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49FCB6" w14:textId="1508AFAD" w:rsidR="003009FC" w:rsidRPr="0053295F" w:rsidRDefault="003009FC" w:rsidP="00DA511A">
      <w:pPr>
        <w:jc w:val="center"/>
        <w:rPr>
          <w:b/>
          <w:bCs w:val="0"/>
          <w:sz w:val="48"/>
          <w:szCs w:val="48"/>
        </w:rPr>
      </w:pPr>
      <w:bookmarkStart w:id="0" w:name="_Hlk177734976"/>
      <w:bookmarkEnd w:id="0"/>
      <w:r w:rsidRPr="0053295F">
        <w:rPr>
          <w:b/>
          <w:sz w:val="48"/>
          <w:szCs w:val="48"/>
        </w:rPr>
        <w:t>Informativo Temático</w:t>
      </w:r>
      <w:r>
        <w:rPr>
          <w:b/>
          <w:sz w:val="48"/>
          <w:szCs w:val="48"/>
        </w:rPr>
        <w:t xml:space="preserve"> 2024</w:t>
      </w:r>
    </w:p>
    <w:p w14:paraId="7D709E9E" w14:textId="5D107108" w:rsidR="003009FC" w:rsidRPr="00192E85" w:rsidRDefault="003009FC" w:rsidP="003009FC">
      <w:pPr>
        <w:ind w:firstLine="0"/>
        <w:jc w:val="center"/>
        <w:textAlignment w:val="top"/>
        <w:rPr>
          <w:b/>
          <w:bCs w:val="0"/>
          <w:sz w:val="24"/>
          <w:szCs w:val="24"/>
        </w:rPr>
      </w:pPr>
      <w:r w:rsidRPr="00192E85">
        <w:rPr>
          <w:b/>
          <w:sz w:val="24"/>
          <w:szCs w:val="24"/>
        </w:rPr>
        <w:t>Compilação do</w:t>
      </w:r>
      <w:r w:rsidR="002967FB">
        <w:rPr>
          <w:b/>
          <w:sz w:val="24"/>
          <w:szCs w:val="24"/>
        </w:rPr>
        <w:t>s</w:t>
      </w:r>
      <w:r w:rsidRPr="00192E85">
        <w:rPr>
          <w:b/>
          <w:sz w:val="24"/>
          <w:szCs w:val="24"/>
        </w:rPr>
        <w:t xml:space="preserve"> Informativo</w:t>
      </w:r>
      <w:r w:rsidR="002967FB">
        <w:rPr>
          <w:b/>
          <w:sz w:val="24"/>
          <w:szCs w:val="24"/>
        </w:rPr>
        <w:t>s</w:t>
      </w:r>
      <w:r w:rsidRPr="00192E85">
        <w:rPr>
          <w:b/>
          <w:sz w:val="24"/>
          <w:szCs w:val="24"/>
        </w:rPr>
        <w:t xml:space="preserve"> STF 112</w:t>
      </w:r>
      <w:r w:rsidR="00E31D41">
        <w:rPr>
          <w:b/>
          <w:sz w:val="24"/>
          <w:szCs w:val="24"/>
        </w:rPr>
        <w:t>2</w:t>
      </w:r>
      <w:r w:rsidR="003F7C5F">
        <w:rPr>
          <w:b/>
          <w:sz w:val="24"/>
          <w:szCs w:val="24"/>
        </w:rPr>
        <w:t xml:space="preserve"> a 11</w:t>
      </w:r>
      <w:r w:rsidR="00FD07E9">
        <w:rPr>
          <w:b/>
          <w:sz w:val="24"/>
          <w:szCs w:val="24"/>
        </w:rPr>
        <w:t>6</w:t>
      </w:r>
      <w:r w:rsidR="000A1C19">
        <w:rPr>
          <w:b/>
          <w:sz w:val="24"/>
          <w:szCs w:val="24"/>
        </w:rPr>
        <w:t>3</w:t>
      </w:r>
    </w:p>
    <w:p w14:paraId="6481FEB2" w14:textId="77777777" w:rsidR="003009FC" w:rsidRPr="001518C2" w:rsidRDefault="003009FC" w:rsidP="003009FC">
      <w:pPr>
        <w:pBdr>
          <w:top w:val="double" w:sz="12" w:space="0" w:color="auto"/>
        </w:pBdr>
        <w:spacing w:before="120" w:after="120" w:line="240" w:lineRule="auto"/>
        <w:rPr>
          <w:sz w:val="22"/>
          <w:szCs w:val="22"/>
        </w:rPr>
      </w:pPr>
    </w:p>
    <w:p w14:paraId="6A14D0B2" w14:textId="439E2D7B" w:rsidR="003009FC" w:rsidRPr="00192E85" w:rsidRDefault="003009FC" w:rsidP="002B49AE">
      <w:pPr>
        <w:spacing w:before="120" w:after="120" w:line="240" w:lineRule="auto"/>
        <w:ind w:firstLine="0"/>
        <w:jc w:val="center"/>
        <w:rPr>
          <w:sz w:val="24"/>
          <w:szCs w:val="24"/>
        </w:rPr>
      </w:pPr>
      <w:r w:rsidRPr="00192E85">
        <w:rPr>
          <w:sz w:val="24"/>
          <w:szCs w:val="24"/>
        </w:rPr>
        <w:t xml:space="preserve">O </w:t>
      </w:r>
      <w:r w:rsidRPr="00192E85">
        <w:rPr>
          <w:b/>
          <w:bCs w:val="0"/>
          <w:iCs/>
          <w:sz w:val="24"/>
          <w:szCs w:val="24"/>
        </w:rPr>
        <w:t>Informativo Temático</w:t>
      </w:r>
      <w:r w:rsidRPr="00192E85">
        <w:rPr>
          <w:i/>
          <w:sz w:val="24"/>
          <w:szCs w:val="24"/>
        </w:rPr>
        <w:t xml:space="preserve"> </w:t>
      </w:r>
      <w:r w:rsidRPr="00192E85">
        <w:rPr>
          <w:sz w:val="24"/>
          <w:szCs w:val="24"/>
        </w:rPr>
        <w:t xml:space="preserve">apresenta </w:t>
      </w:r>
      <w:r>
        <w:rPr>
          <w:sz w:val="24"/>
          <w:szCs w:val="24"/>
        </w:rPr>
        <w:t xml:space="preserve">os </w:t>
      </w:r>
      <w:r w:rsidRPr="00192E85">
        <w:rPr>
          <w:sz w:val="24"/>
          <w:szCs w:val="24"/>
        </w:rPr>
        <w:t xml:space="preserve">resumos organizados </w:t>
      </w:r>
      <w:r>
        <w:rPr>
          <w:sz w:val="24"/>
          <w:szCs w:val="24"/>
        </w:rPr>
        <w:t xml:space="preserve">por </w:t>
      </w:r>
      <w:r w:rsidR="004D6503">
        <w:rPr>
          <w:sz w:val="24"/>
          <w:szCs w:val="24"/>
        </w:rPr>
        <w:t xml:space="preserve">ano e </w:t>
      </w:r>
      <w:r w:rsidRPr="00192E85">
        <w:rPr>
          <w:sz w:val="24"/>
          <w:szCs w:val="24"/>
        </w:rPr>
        <w:t>ramos do Direito</w:t>
      </w:r>
      <w:r w:rsidR="004D6503">
        <w:rPr>
          <w:sz w:val="24"/>
          <w:szCs w:val="24"/>
        </w:rPr>
        <w:t xml:space="preserve"> com os </w:t>
      </w:r>
      <w:r>
        <w:rPr>
          <w:sz w:val="24"/>
          <w:szCs w:val="24"/>
        </w:rPr>
        <w:t xml:space="preserve">seus respectivos </w:t>
      </w:r>
      <w:r w:rsidRPr="00192E85">
        <w:rPr>
          <w:sz w:val="24"/>
          <w:szCs w:val="24"/>
        </w:rPr>
        <w:t>assuntos.</w:t>
      </w:r>
    </w:p>
    <w:p w14:paraId="3B973B4B" w14:textId="77777777" w:rsidR="003009FC" w:rsidRPr="00950DB1" w:rsidRDefault="003009FC" w:rsidP="003009FC">
      <w:pPr>
        <w:spacing w:before="120" w:after="120" w:line="240" w:lineRule="auto"/>
        <w:ind w:firstLine="0"/>
        <w:jc w:val="center"/>
        <w:rPr>
          <w:sz w:val="24"/>
          <w:szCs w:val="24"/>
        </w:rPr>
      </w:pPr>
      <w:r w:rsidRPr="00950DB1">
        <w:rPr>
          <w:sz w:val="18"/>
          <w:szCs w:val="18"/>
        </w:rPr>
        <w:t>Permite-se a reprodução desta publicação, no todo ou em parte, sem alteração do conteúdo, desde que citada a fonte</w:t>
      </w:r>
      <w:r w:rsidRPr="00950DB1">
        <w:rPr>
          <w:sz w:val="24"/>
          <w:szCs w:val="24"/>
        </w:rPr>
        <w:t>.</w:t>
      </w:r>
    </w:p>
    <w:p w14:paraId="33CA850A" w14:textId="77777777" w:rsidR="003009FC" w:rsidRDefault="003009FC" w:rsidP="003009FC">
      <w:pPr>
        <w:pBdr>
          <w:top w:val="double" w:sz="12" w:space="0" w:color="auto"/>
        </w:pBdr>
        <w:spacing w:before="120" w:after="120" w:line="240" w:lineRule="auto"/>
        <w:rPr>
          <w:sz w:val="22"/>
          <w:szCs w:val="22"/>
        </w:rPr>
      </w:pPr>
      <w:bookmarkStart w:id="1" w:name="_GoBack"/>
      <w:bookmarkEnd w:id="1"/>
    </w:p>
    <w:p w14:paraId="49F5271B" w14:textId="01EFE011" w:rsidR="00E31D41" w:rsidRDefault="003009FC" w:rsidP="003009FC">
      <w:pPr>
        <w:pBdr>
          <w:top w:val="double" w:sz="12" w:space="0" w:color="auto"/>
        </w:pBdr>
        <w:spacing w:after="0" w:line="240" w:lineRule="auto"/>
        <w:rPr>
          <w:b/>
          <w:sz w:val="24"/>
          <w:szCs w:val="24"/>
          <w:u w:val="single"/>
        </w:rPr>
      </w:pPr>
      <w:r w:rsidRPr="00232D69">
        <w:rPr>
          <w:b/>
          <w:sz w:val="24"/>
          <w:szCs w:val="24"/>
          <w:u w:val="single"/>
        </w:rPr>
        <w:t>Últimas atualizações:</w:t>
      </w:r>
    </w:p>
    <w:p w14:paraId="75226296" w14:textId="77777777" w:rsidR="003B4184" w:rsidRDefault="003B4184" w:rsidP="00E32491">
      <w:pPr>
        <w:pBdr>
          <w:top w:val="double" w:sz="12" w:space="0" w:color="auto"/>
        </w:pBdr>
        <w:spacing w:after="0" w:line="240" w:lineRule="auto"/>
        <w:ind w:firstLine="0"/>
        <w:rPr>
          <w:b/>
          <w:sz w:val="24"/>
          <w:szCs w:val="24"/>
        </w:rPr>
      </w:pPr>
    </w:p>
    <w:p w14:paraId="36E0951E" w14:textId="77777777" w:rsidR="00E32491" w:rsidRDefault="00E32491" w:rsidP="003009FC">
      <w:pPr>
        <w:pBdr>
          <w:top w:val="double" w:sz="12" w:space="0" w:color="auto"/>
        </w:pBdr>
        <w:spacing w:after="0" w:line="240" w:lineRule="auto"/>
        <w:rPr>
          <w:b/>
          <w:sz w:val="24"/>
          <w:szCs w:val="24"/>
        </w:rPr>
      </w:pPr>
    </w:p>
    <w:p w14:paraId="729523E1" w14:textId="38068BD1" w:rsidR="007D126F" w:rsidRDefault="007D126F" w:rsidP="007D126F">
      <w:pPr>
        <w:pStyle w:val="PargrafodaLista"/>
        <w:numPr>
          <w:ilvl w:val="0"/>
          <w:numId w:val="2"/>
        </w:numPr>
        <w:rPr>
          <w:b/>
          <w:bCs w:val="0"/>
          <w:iCs/>
          <w:sz w:val="24"/>
          <w:szCs w:val="24"/>
        </w:rPr>
      </w:pPr>
      <w:r w:rsidRPr="00E32491">
        <w:rPr>
          <w:b/>
          <w:bCs w:val="0"/>
          <w:iCs/>
          <w:sz w:val="24"/>
          <w:szCs w:val="24"/>
        </w:rPr>
        <w:t>Informativo 116</w:t>
      </w:r>
      <w:r w:rsidR="000A1C19">
        <w:rPr>
          <w:b/>
          <w:bCs w:val="0"/>
          <w:iCs/>
          <w:sz w:val="24"/>
          <w:szCs w:val="24"/>
        </w:rPr>
        <w:t>3</w:t>
      </w:r>
      <w:r>
        <w:rPr>
          <w:b/>
          <w:bCs w:val="0"/>
          <w:iCs/>
          <w:sz w:val="24"/>
          <w:szCs w:val="24"/>
        </w:rPr>
        <w:t>:</w:t>
      </w:r>
    </w:p>
    <w:p w14:paraId="5E480255" w14:textId="77777777" w:rsidR="00884A82" w:rsidRDefault="00884A82" w:rsidP="00884A82">
      <w:pPr>
        <w:pStyle w:val="PargrafodaLista"/>
        <w:ind w:left="1069" w:firstLine="0"/>
        <w:rPr>
          <w:b/>
          <w:bCs w:val="0"/>
          <w:iCs/>
          <w:sz w:val="24"/>
          <w:szCs w:val="24"/>
        </w:rPr>
      </w:pPr>
    </w:p>
    <w:p w14:paraId="56AD879C" w14:textId="601B3F10" w:rsidR="00856D5D" w:rsidRPr="00856D5D" w:rsidRDefault="00093284" w:rsidP="00941136">
      <w:pPr>
        <w:pStyle w:val="PargrafodaLista"/>
        <w:numPr>
          <w:ilvl w:val="1"/>
          <w:numId w:val="2"/>
        </w:numPr>
        <w:rPr>
          <w:iCs/>
          <w:sz w:val="24"/>
          <w:szCs w:val="24"/>
        </w:rPr>
      </w:pPr>
      <w:hyperlink w:anchor="_SERVIDOR_PÚBLICO" w:history="1">
        <w:r w:rsidR="00856D5D" w:rsidRPr="00B276FB">
          <w:rPr>
            <w:rStyle w:val="Hyperlink"/>
            <w:iCs/>
            <w:sz w:val="24"/>
            <w:szCs w:val="24"/>
          </w:rPr>
          <w:t>ADI 3.5</w:t>
        </w:r>
        <w:r w:rsidR="00856D5D" w:rsidRPr="00B276FB">
          <w:rPr>
            <w:rStyle w:val="Hyperlink"/>
            <w:iCs/>
            <w:sz w:val="24"/>
            <w:szCs w:val="24"/>
          </w:rPr>
          <w:t>1</w:t>
        </w:r>
        <w:r w:rsidR="00856D5D" w:rsidRPr="00B276FB">
          <w:rPr>
            <w:rStyle w:val="Hyperlink"/>
            <w:iCs/>
            <w:sz w:val="24"/>
            <w:szCs w:val="24"/>
          </w:rPr>
          <w:t>6/CE</w:t>
        </w:r>
      </w:hyperlink>
    </w:p>
    <w:p w14:paraId="7CA7803B" w14:textId="7E928963" w:rsidR="00147828" w:rsidRPr="00FC6A78" w:rsidRDefault="00093284" w:rsidP="00941136">
      <w:pPr>
        <w:pStyle w:val="PargrafodaLista"/>
        <w:numPr>
          <w:ilvl w:val="1"/>
          <w:numId w:val="2"/>
        </w:numPr>
        <w:rPr>
          <w:rStyle w:val="Hyperlink"/>
          <w:iCs/>
          <w:color w:val="auto"/>
          <w:sz w:val="24"/>
          <w:szCs w:val="24"/>
          <w:u w:val="none"/>
        </w:rPr>
      </w:pPr>
      <w:hyperlink w:anchor="CONCESSÃO" w:history="1">
        <w:r w:rsidR="00147828" w:rsidRPr="00147828">
          <w:rPr>
            <w:rStyle w:val="Hyperlink"/>
            <w:iCs/>
            <w:sz w:val="24"/>
            <w:szCs w:val="24"/>
          </w:rPr>
          <w:t>ADPF 862/RJ</w:t>
        </w:r>
      </w:hyperlink>
    </w:p>
    <w:p w14:paraId="509C705B" w14:textId="4B594880" w:rsidR="00FC6A78" w:rsidRPr="00147828" w:rsidRDefault="00093284" w:rsidP="00FC6A78">
      <w:pPr>
        <w:pStyle w:val="PargrafodaLista"/>
        <w:numPr>
          <w:ilvl w:val="1"/>
          <w:numId w:val="2"/>
        </w:numPr>
        <w:rPr>
          <w:iCs/>
          <w:sz w:val="24"/>
          <w:szCs w:val="24"/>
        </w:rPr>
      </w:pPr>
      <w:hyperlink w:anchor="_Ministério_Público_estadual:" w:history="1">
        <w:r w:rsidR="00FC6A78" w:rsidRPr="00CD4D79">
          <w:rPr>
            <w:rStyle w:val="Hyperlink"/>
            <w:iCs/>
            <w:sz w:val="24"/>
            <w:szCs w:val="24"/>
          </w:rPr>
          <w:t>ADI 7.175/MG e ADI 7.176/PR</w:t>
        </w:r>
      </w:hyperlink>
    </w:p>
    <w:p w14:paraId="0F3DC596" w14:textId="5EBFBC4B" w:rsidR="00941136" w:rsidRPr="00DD32D7" w:rsidRDefault="00093284" w:rsidP="00941136">
      <w:pPr>
        <w:pStyle w:val="PargrafodaLista"/>
        <w:numPr>
          <w:ilvl w:val="1"/>
          <w:numId w:val="2"/>
        </w:numPr>
        <w:rPr>
          <w:rStyle w:val="Hyperlink"/>
          <w:iCs/>
          <w:color w:val="auto"/>
          <w:sz w:val="24"/>
          <w:szCs w:val="24"/>
          <w:u w:val="none"/>
        </w:rPr>
      </w:pPr>
      <w:hyperlink w:anchor="_PIS/Pasep_e_Cofins" w:history="1">
        <w:r w:rsidR="00C959C2" w:rsidRPr="00884A82">
          <w:rPr>
            <w:rStyle w:val="Hyperlink"/>
            <w:iCs/>
            <w:sz w:val="24"/>
            <w:szCs w:val="24"/>
          </w:rPr>
          <w:t>RE 722.528/RJ (Tema 1.280 RG)</w:t>
        </w:r>
      </w:hyperlink>
    </w:p>
    <w:p w14:paraId="6CFFC5B9" w14:textId="12D9CC2C" w:rsidR="00DD32D7" w:rsidRPr="00147828" w:rsidRDefault="00093284" w:rsidP="00941136">
      <w:pPr>
        <w:pStyle w:val="PargrafodaLista"/>
        <w:numPr>
          <w:ilvl w:val="1"/>
          <w:numId w:val="2"/>
        </w:numPr>
        <w:rPr>
          <w:rStyle w:val="Hyperlink"/>
          <w:iCs/>
          <w:color w:val="auto"/>
          <w:sz w:val="24"/>
          <w:szCs w:val="24"/>
          <w:u w:val="none"/>
        </w:rPr>
      </w:pPr>
      <w:hyperlink w:anchor="_Tribunal_de_Contas_5" w:history="1">
        <w:r w:rsidR="00DD32D7" w:rsidRPr="00DD32D7">
          <w:rPr>
            <w:rStyle w:val="Hyperlink"/>
            <w:iCs/>
            <w:sz w:val="24"/>
            <w:szCs w:val="24"/>
          </w:rPr>
          <w:t>ADI 4.964/SE</w:t>
        </w:r>
      </w:hyperlink>
    </w:p>
    <w:p w14:paraId="24871AEA" w14:textId="2D8FFB6A" w:rsidR="00147828" w:rsidRPr="00856D5D" w:rsidRDefault="00093284" w:rsidP="00941136">
      <w:pPr>
        <w:pStyle w:val="PargrafodaLista"/>
        <w:numPr>
          <w:ilvl w:val="1"/>
          <w:numId w:val="2"/>
        </w:numPr>
        <w:rPr>
          <w:rStyle w:val="Hyperlink"/>
          <w:iCs/>
          <w:color w:val="auto"/>
          <w:sz w:val="24"/>
          <w:szCs w:val="24"/>
          <w:u w:val="none"/>
        </w:rPr>
      </w:pPr>
      <w:hyperlink r:id="rId10" w:anchor="_" w:history="1">
        <w:r w:rsidR="00147828" w:rsidRPr="00B1085A">
          <w:rPr>
            <w:rStyle w:val="Hyperlink"/>
            <w:iCs/>
            <w:sz w:val="24"/>
            <w:szCs w:val="24"/>
          </w:rPr>
          <w:t>ADI 5.826/DF, ADI 5.829/DF e ADI 6.154/DF</w:t>
        </w:r>
      </w:hyperlink>
    </w:p>
    <w:p w14:paraId="2E9ACCA5" w14:textId="78A62491" w:rsidR="00856D5D" w:rsidRPr="00AA4B28" w:rsidRDefault="00093284" w:rsidP="00941136">
      <w:pPr>
        <w:pStyle w:val="PargrafodaLista"/>
        <w:numPr>
          <w:ilvl w:val="1"/>
          <w:numId w:val="2"/>
        </w:numPr>
        <w:rPr>
          <w:rStyle w:val="Hyperlink"/>
          <w:iCs/>
          <w:color w:val="auto"/>
          <w:sz w:val="24"/>
          <w:szCs w:val="24"/>
          <w:u w:val="none"/>
        </w:rPr>
      </w:pPr>
      <w:hyperlink w:anchor="_Responsabilidade_pela_realização" w:history="1">
        <w:r w:rsidR="00856D5D" w:rsidRPr="00B276FB">
          <w:rPr>
            <w:rStyle w:val="Hyperlink"/>
            <w:iCs/>
            <w:sz w:val="24"/>
            <w:szCs w:val="24"/>
          </w:rPr>
          <w:t>ADI 7.010/RJ</w:t>
        </w:r>
      </w:hyperlink>
    </w:p>
    <w:p w14:paraId="6545577C" w14:textId="1BDB84A3" w:rsidR="00AA4B28" w:rsidRPr="00AA4B28" w:rsidRDefault="00093284" w:rsidP="00941136">
      <w:pPr>
        <w:pStyle w:val="PargrafodaLista"/>
        <w:numPr>
          <w:ilvl w:val="1"/>
          <w:numId w:val="2"/>
        </w:numPr>
        <w:rPr>
          <w:rStyle w:val="Hyperlink"/>
          <w:iCs/>
          <w:color w:val="auto"/>
          <w:sz w:val="24"/>
          <w:szCs w:val="24"/>
          <w:u w:val="none"/>
        </w:rPr>
      </w:pPr>
      <w:hyperlink w:anchor="_Matéria_previdenciária:_competência" w:history="1">
        <w:r w:rsidR="00AA4B28" w:rsidRPr="00AA4B28">
          <w:rPr>
            <w:rStyle w:val="Hyperlink"/>
            <w:iCs/>
            <w:sz w:val="24"/>
            <w:szCs w:val="24"/>
          </w:rPr>
          <w:t>RE 1.007.271/PE (Tema 968 RG)</w:t>
        </w:r>
      </w:hyperlink>
    </w:p>
    <w:p w14:paraId="63C99471" w14:textId="71B42042" w:rsidR="00AA4B28" w:rsidRPr="00AF4EC6" w:rsidRDefault="00093284" w:rsidP="00941136">
      <w:pPr>
        <w:pStyle w:val="PargrafodaLista"/>
        <w:numPr>
          <w:ilvl w:val="1"/>
          <w:numId w:val="2"/>
        </w:numPr>
        <w:rPr>
          <w:rStyle w:val="Hyperlink"/>
          <w:iCs/>
          <w:color w:val="auto"/>
          <w:sz w:val="24"/>
          <w:szCs w:val="24"/>
          <w:u w:val="none"/>
        </w:rPr>
      </w:pPr>
      <w:hyperlink w:anchor="_ITCMD:_incidência_do" w:history="1">
        <w:r w:rsidR="00AA4B28" w:rsidRPr="00AA3D6F">
          <w:rPr>
            <w:rStyle w:val="Hyperlink"/>
            <w:iCs/>
            <w:sz w:val="24"/>
            <w:szCs w:val="24"/>
          </w:rPr>
          <w:t>RE 1.363.013/RJ (Tema 1.214 RG)</w:t>
        </w:r>
      </w:hyperlink>
    </w:p>
    <w:p w14:paraId="53B5F5CA" w14:textId="62834DE2" w:rsidR="00AF4EC6" w:rsidRPr="00FC6A78" w:rsidRDefault="00093284" w:rsidP="00941136">
      <w:pPr>
        <w:pStyle w:val="PargrafodaLista"/>
        <w:numPr>
          <w:ilvl w:val="1"/>
          <w:numId w:val="2"/>
        </w:numPr>
        <w:rPr>
          <w:rStyle w:val="Hyperlink"/>
          <w:iCs/>
          <w:color w:val="auto"/>
          <w:sz w:val="24"/>
          <w:szCs w:val="24"/>
          <w:u w:val="none"/>
        </w:rPr>
      </w:pPr>
      <w:hyperlink w:anchor="_Financiamento_dos_fundos" w:history="1">
        <w:r w:rsidR="00AF4EC6" w:rsidRPr="004A1886">
          <w:rPr>
            <w:rStyle w:val="Hyperlink"/>
            <w:iCs/>
            <w:sz w:val="24"/>
            <w:szCs w:val="24"/>
          </w:rPr>
          <w:t>ADI 7.685/PA</w:t>
        </w:r>
      </w:hyperlink>
    </w:p>
    <w:p w14:paraId="0ABBC6C7" w14:textId="15B46750" w:rsidR="00FC6A78" w:rsidRDefault="00093284" w:rsidP="00FC6A78">
      <w:pPr>
        <w:pStyle w:val="PargrafodaLista"/>
        <w:numPr>
          <w:ilvl w:val="1"/>
          <w:numId w:val="2"/>
        </w:numPr>
        <w:rPr>
          <w:rStyle w:val="Hyperlink"/>
          <w:iCs/>
          <w:color w:val="auto"/>
          <w:sz w:val="24"/>
          <w:szCs w:val="24"/>
          <w:u w:val="none"/>
        </w:rPr>
      </w:pPr>
      <w:hyperlink w:anchor="_Fundada_suspeita_para" w:history="1">
        <w:r w:rsidR="00FC6A78" w:rsidRPr="003515D7">
          <w:rPr>
            <w:rStyle w:val="Hyperlink"/>
            <w:iCs/>
            <w:sz w:val="24"/>
            <w:szCs w:val="24"/>
          </w:rPr>
          <w:t>HC 24</w:t>
        </w:r>
        <w:r w:rsidR="00FC6A78" w:rsidRPr="003515D7">
          <w:rPr>
            <w:rStyle w:val="Hyperlink"/>
            <w:iCs/>
            <w:sz w:val="24"/>
            <w:szCs w:val="24"/>
          </w:rPr>
          <w:t>9</w:t>
        </w:r>
        <w:r w:rsidR="00FC6A78" w:rsidRPr="003515D7">
          <w:rPr>
            <w:rStyle w:val="Hyperlink"/>
            <w:iCs/>
            <w:sz w:val="24"/>
            <w:szCs w:val="24"/>
          </w:rPr>
          <w:t>.506/SP</w:t>
        </w:r>
      </w:hyperlink>
    </w:p>
    <w:p w14:paraId="35B53656" w14:textId="3B3F2D0B" w:rsidR="000A1C19" w:rsidRPr="000A1C19" w:rsidRDefault="000A1C19" w:rsidP="00E503D5">
      <w:pPr>
        <w:tabs>
          <w:tab w:val="left" w:pos="6120"/>
        </w:tabs>
        <w:rPr>
          <w:b/>
          <w:bCs w:val="0"/>
          <w:iCs/>
          <w:sz w:val="24"/>
          <w:szCs w:val="24"/>
        </w:rPr>
      </w:pPr>
    </w:p>
    <w:p w14:paraId="35DB360C" w14:textId="77777777" w:rsidR="000A1C19" w:rsidRDefault="000A1C19" w:rsidP="000A1C19">
      <w:pPr>
        <w:pStyle w:val="PargrafodaLista"/>
        <w:numPr>
          <w:ilvl w:val="0"/>
          <w:numId w:val="2"/>
        </w:numPr>
        <w:rPr>
          <w:b/>
          <w:bCs w:val="0"/>
          <w:iCs/>
          <w:sz w:val="24"/>
          <w:szCs w:val="24"/>
        </w:rPr>
      </w:pPr>
      <w:r w:rsidRPr="00E32491">
        <w:rPr>
          <w:b/>
          <w:bCs w:val="0"/>
          <w:iCs/>
          <w:sz w:val="24"/>
          <w:szCs w:val="24"/>
        </w:rPr>
        <w:t>Informativo 116</w:t>
      </w:r>
      <w:r>
        <w:rPr>
          <w:b/>
          <w:bCs w:val="0"/>
          <w:iCs/>
          <w:sz w:val="24"/>
          <w:szCs w:val="24"/>
        </w:rPr>
        <w:t>2:</w:t>
      </w:r>
    </w:p>
    <w:p w14:paraId="1CF5FFF3" w14:textId="77777777" w:rsidR="00994407" w:rsidRDefault="00994407" w:rsidP="00994407">
      <w:pPr>
        <w:pStyle w:val="PargrafodaLista"/>
        <w:ind w:left="1069" w:firstLine="0"/>
        <w:rPr>
          <w:b/>
          <w:bCs w:val="0"/>
          <w:iCs/>
          <w:sz w:val="24"/>
          <w:szCs w:val="24"/>
        </w:rPr>
      </w:pPr>
    </w:p>
    <w:p w14:paraId="0BFE790A" w14:textId="6F021F93" w:rsidR="00994407" w:rsidRDefault="00093284" w:rsidP="00994407">
      <w:pPr>
        <w:pStyle w:val="PargrafodaLista"/>
        <w:numPr>
          <w:ilvl w:val="0"/>
          <w:numId w:val="23"/>
        </w:numPr>
        <w:rPr>
          <w:rStyle w:val="Hyperlink"/>
          <w:iCs/>
          <w:color w:val="auto"/>
          <w:sz w:val="24"/>
          <w:szCs w:val="24"/>
          <w:u w:val="none"/>
        </w:rPr>
      </w:pPr>
      <w:hyperlink w:anchor="_Contratação_temporária_em" w:history="1">
        <w:r w:rsidR="005D376A" w:rsidRPr="005D376A">
          <w:rPr>
            <w:rStyle w:val="Hyperlink"/>
            <w:iCs/>
            <w:sz w:val="24"/>
            <w:szCs w:val="24"/>
          </w:rPr>
          <w:t>ADI 7.057/CE</w:t>
        </w:r>
      </w:hyperlink>
    </w:p>
    <w:p w14:paraId="086837A1" w14:textId="561068CA" w:rsidR="00AE5F65" w:rsidRDefault="00093284" w:rsidP="00AE5F65">
      <w:pPr>
        <w:pStyle w:val="PargrafodaLista"/>
        <w:numPr>
          <w:ilvl w:val="0"/>
          <w:numId w:val="23"/>
        </w:numPr>
        <w:rPr>
          <w:rStyle w:val="Hyperlink"/>
          <w:iCs/>
          <w:color w:val="auto"/>
          <w:sz w:val="24"/>
          <w:szCs w:val="24"/>
          <w:u w:val="none"/>
        </w:rPr>
      </w:pPr>
      <w:hyperlink w:anchor="_Complexo_Industrial_e" w:history="1">
        <w:r w:rsidR="00AE5F65" w:rsidRPr="00CE27E7">
          <w:rPr>
            <w:rStyle w:val="Hyperlink"/>
            <w:iCs/>
            <w:sz w:val="24"/>
            <w:szCs w:val="24"/>
          </w:rPr>
          <w:t>ADI 6.216/MA</w:t>
        </w:r>
      </w:hyperlink>
    </w:p>
    <w:p w14:paraId="51150F17" w14:textId="77777777" w:rsidR="00AE5F65" w:rsidRPr="00AE5F65" w:rsidRDefault="00093284" w:rsidP="00AE5F65">
      <w:pPr>
        <w:pStyle w:val="PargrafodaLista"/>
        <w:numPr>
          <w:ilvl w:val="0"/>
          <w:numId w:val="23"/>
        </w:numPr>
        <w:rPr>
          <w:rStyle w:val="Hyperlink"/>
          <w:iCs/>
          <w:color w:val="auto"/>
          <w:sz w:val="24"/>
          <w:szCs w:val="24"/>
          <w:u w:val="none"/>
        </w:rPr>
      </w:pPr>
      <w:hyperlink w:anchor="adi7519" w:history="1">
        <w:r w:rsidR="00AE5F65" w:rsidRPr="003A04B1">
          <w:rPr>
            <w:rStyle w:val="Hyperlink"/>
            <w:iCs/>
            <w:sz w:val="24"/>
            <w:szCs w:val="24"/>
          </w:rPr>
          <w:t>ADI 7.519/AC, ADI 7.526/MS, ADI 7.533/PI, ADI 7.538/DF e ADI 7.541/BA</w:t>
        </w:r>
      </w:hyperlink>
    </w:p>
    <w:p w14:paraId="4977CEAB" w14:textId="575E32E0" w:rsidR="00A229C1" w:rsidRPr="008A52A5" w:rsidRDefault="00093284" w:rsidP="007D126F">
      <w:pPr>
        <w:pStyle w:val="PargrafodaLista"/>
        <w:numPr>
          <w:ilvl w:val="0"/>
          <w:numId w:val="23"/>
        </w:numPr>
        <w:rPr>
          <w:iCs/>
          <w:sz w:val="24"/>
          <w:szCs w:val="24"/>
        </w:rPr>
      </w:pPr>
      <w:hyperlink w:anchor="_Limitação_do_porte" w:history="1">
        <w:r w:rsidR="00A229C1" w:rsidRPr="005A7BCE">
          <w:rPr>
            <w:rStyle w:val="Hyperlink"/>
            <w:iCs/>
            <w:sz w:val="24"/>
            <w:szCs w:val="24"/>
          </w:rPr>
          <w:t>ADI 5.157/DF</w:t>
        </w:r>
      </w:hyperlink>
    </w:p>
    <w:p w14:paraId="42B22E82" w14:textId="77777777" w:rsidR="00AE5F65" w:rsidRDefault="00AE5F65" w:rsidP="007D126F">
      <w:pPr>
        <w:pStyle w:val="PargrafodaLista"/>
        <w:ind w:left="1069" w:firstLine="0"/>
        <w:rPr>
          <w:b/>
          <w:bCs w:val="0"/>
          <w:iCs/>
          <w:sz w:val="24"/>
          <w:szCs w:val="24"/>
        </w:rPr>
      </w:pPr>
    </w:p>
    <w:p w14:paraId="1B3E5E51" w14:textId="09442A6E" w:rsidR="00E32491" w:rsidRDefault="00E32491" w:rsidP="00CE27E7">
      <w:pPr>
        <w:pStyle w:val="PargrafodaLista"/>
        <w:numPr>
          <w:ilvl w:val="0"/>
          <w:numId w:val="2"/>
        </w:numPr>
        <w:rPr>
          <w:b/>
          <w:bCs w:val="0"/>
          <w:iCs/>
          <w:sz w:val="24"/>
          <w:szCs w:val="24"/>
        </w:rPr>
      </w:pPr>
      <w:r w:rsidRPr="00E32491">
        <w:rPr>
          <w:b/>
          <w:bCs w:val="0"/>
          <w:iCs/>
          <w:sz w:val="24"/>
          <w:szCs w:val="24"/>
        </w:rPr>
        <w:t>Informativo 116</w:t>
      </w:r>
      <w:r>
        <w:rPr>
          <w:b/>
          <w:bCs w:val="0"/>
          <w:iCs/>
          <w:sz w:val="24"/>
          <w:szCs w:val="24"/>
        </w:rPr>
        <w:t>1:</w:t>
      </w:r>
    </w:p>
    <w:p w14:paraId="2C84AFB4" w14:textId="77777777" w:rsidR="00E32491" w:rsidRDefault="00E32491" w:rsidP="00E32491">
      <w:pPr>
        <w:pStyle w:val="PargrafodaLista"/>
        <w:ind w:left="1069" w:firstLine="0"/>
        <w:rPr>
          <w:b/>
          <w:bCs w:val="0"/>
          <w:iCs/>
          <w:sz w:val="24"/>
          <w:szCs w:val="24"/>
        </w:rPr>
      </w:pPr>
    </w:p>
    <w:p w14:paraId="048C7E50" w14:textId="5838AFF7" w:rsidR="00E32491" w:rsidRPr="00EE06F3" w:rsidRDefault="00093284" w:rsidP="00E32491">
      <w:pPr>
        <w:pStyle w:val="PargrafodaLista"/>
        <w:numPr>
          <w:ilvl w:val="0"/>
          <w:numId w:val="22"/>
        </w:numPr>
        <w:rPr>
          <w:rStyle w:val="Hyperlink"/>
          <w:iCs/>
          <w:color w:val="auto"/>
          <w:sz w:val="24"/>
          <w:szCs w:val="24"/>
          <w:u w:val="none"/>
        </w:rPr>
      </w:pPr>
      <w:hyperlink w:anchor="zpe" w:history="1">
        <w:r w:rsidR="00B12F34" w:rsidRPr="00852C58">
          <w:rPr>
            <w:rStyle w:val="Hyperlink"/>
            <w:iCs/>
            <w:sz w:val="24"/>
            <w:szCs w:val="24"/>
          </w:rPr>
          <w:t>ADI 7.174/DF</w:t>
        </w:r>
      </w:hyperlink>
    </w:p>
    <w:p w14:paraId="5E1CEA1D" w14:textId="4D3B1A38" w:rsidR="00EE06F3" w:rsidRPr="004009EA" w:rsidRDefault="00093284" w:rsidP="00EE06F3">
      <w:pPr>
        <w:pStyle w:val="PargrafodaLista"/>
        <w:numPr>
          <w:ilvl w:val="0"/>
          <w:numId w:val="22"/>
        </w:numPr>
        <w:rPr>
          <w:rStyle w:val="Hyperlink"/>
          <w:iCs/>
          <w:color w:val="auto"/>
          <w:sz w:val="24"/>
          <w:szCs w:val="24"/>
          <w:u w:val="none"/>
        </w:rPr>
      </w:pPr>
      <w:hyperlink w:anchor="_Política_pública_de" w:history="1">
        <w:r w:rsidR="00EE06F3" w:rsidRPr="002241FB">
          <w:rPr>
            <w:rStyle w:val="Hyperlink"/>
            <w:iCs/>
            <w:sz w:val="24"/>
            <w:szCs w:val="24"/>
          </w:rPr>
          <w:t>ARE 1.495.711/SP</w:t>
        </w:r>
      </w:hyperlink>
    </w:p>
    <w:p w14:paraId="538A1341" w14:textId="08C204CC" w:rsidR="00E32491" w:rsidRPr="00E32491" w:rsidRDefault="00093284" w:rsidP="00E32491">
      <w:pPr>
        <w:pStyle w:val="PargrafodaLista"/>
        <w:numPr>
          <w:ilvl w:val="0"/>
          <w:numId w:val="22"/>
        </w:numPr>
        <w:rPr>
          <w:iCs/>
          <w:sz w:val="24"/>
          <w:szCs w:val="24"/>
        </w:rPr>
      </w:pPr>
      <w:hyperlink w:anchor="_Imposto_de_Importação:" w:history="1">
        <w:r w:rsidR="006F30DD" w:rsidRPr="006F30DD">
          <w:rPr>
            <w:rStyle w:val="Hyperlink"/>
            <w:iCs/>
            <w:sz w:val="24"/>
            <w:szCs w:val="24"/>
          </w:rPr>
          <w:t>ADI 5.431/DF</w:t>
        </w:r>
      </w:hyperlink>
    </w:p>
    <w:p w14:paraId="288C5C9D" w14:textId="77777777" w:rsidR="00E32491" w:rsidRPr="00E32491" w:rsidRDefault="00E32491" w:rsidP="00E32491">
      <w:pPr>
        <w:rPr>
          <w:b/>
          <w:bCs w:val="0"/>
          <w:iCs/>
          <w:sz w:val="24"/>
          <w:szCs w:val="24"/>
        </w:rPr>
      </w:pPr>
    </w:p>
    <w:p w14:paraId="5AF1D080" w14:textId="3B1477A2" w:rsidR="00A5114E" w:rsidRDefault="00FD07E9" w:rsidP="00A5114E">
      <w:pPr>
        <w:pStyle w:val="PargrafodaLista"/>
        <w:numPr>
          <w:ilvl w:val="0"/>
          <w:numId w:val="2"/>
        </w:numPr>
        <w:rPr>
          <w:b/>
          <w:bCs w:val="0"/>
          <w:iCs/>
          <w:sz w:val="24"/>
          <w:szCs w:val="24"/>
        </w:rPr>
      </w:pPr>
      <w:r>
        <w:rPr>
          <w:b/>
          <w:bCs w:val="0"/>
          <w:iCs/>
          <w:sz w:val="24"/>
          <w:szCs w:val="24"/>
        </w:rPr>
        <w:t>Informativo 1160</w:t>
      </w:r>
      <w:r w:rsidR="00A5114E" w:rsidRPr="008001EE">
        <w:rPr>
          <w:b/>
          <w:bCs w:val="0"/>
          <w:iCs/>
          <w:sz w:val="24"/>
          <w:szCs w:val="24"/>
        </w:rPr>
        <w:t>:</w:t>
      </w:r>
    </w:p>
    <w:p w14:paraId="5415993B" w14:textId="11B4A400" w:rsidR="0000095A" w:rsidRDefault="0000095A" w:rsidP="0000095A">
      <w:pPr>
        <w:pStyle w:val="PargrafodaLista"/>
        <w:ind w:left="1069" w:firstLine="0"/>
        <w:rPr>
          <w:b/>
          <w:bCs w:val="0"/>
          <w:iCs/>
          <w:sz w:val="24"/>
          <w:szCs w:val="24"/>
        </w:rPr>
      </w:pPr>
    </w:p>
    <w:p w14:paraId="455DCC97" w14:textId="5B6F30FC" w:rsidR="0000095A" w:rsidRPr="004009EA" w:rsidRDefault="00093284" w:rsidP="0000095A">
      <w:pPr>
        <w:pStyle w:val="PargrafodaLista"/>
        <w:numPr>
          <w:ilvl w:val="0"/>
          <w:numId w:val="22"/>
        </w:numPr>
        <w:rPr>
          <w:rStyle w:val="Hyperlink"/>
          <w:iCs/>
          <w:color w:val="auto"/>
          <w:sz w:val="24"/>
          <w:szCs w:val="24"/>
          <w:u w:val="none"/>
        </w:rPr>
      </w:pPr>
      <w:hyperlink w:anchor="_Precatórios:_compensação,_pela" w:history="1">
        <w:r w:rsidR="004B23D0" w:rsidRPr="003A240A">
          <w:rPr>
            <w:rStyle w:val="Hyperlink"/>
            <w:iCs/>
            <w:sz w:val="24"/>
            <w:szCs w:val="24"/>
          </w:rPr>
          <w:t>RE 678.360/RS (Tema 558 RG)</w:t>
        </w:r>
      </w:hyperlink>
    </w:p>
    <w:p w14:paraId="3A7E92CD" w14:textId="79982B79" w:rsidR="0000095A" w:rsidRPr="00836AB9" w:rsidRDefault="00093284" w:rsidP="0000095A">
      <w:pPr>
        <w:pStyle w:val="PargrafodaLista"/>
        <w:numPr>
          <w:ilvl w:val="0"/>
          <w:numId w:val="22"/>
        </w:numPr>
        <w:rPr>
          <w:rStyle w:val="Hyperlink"/>
          <w:iCs/>
          <w:color w:val="auto"/>
          <w:sz w:val="24"/>
          <w:szCs w:val="24"/>
          <w:u w:val="none"/>
        </w:rPr>
      </w:pPr>
      <w:hyperlink w:anchor="_Símbolos_religiosos_em" w:history="1">
        <w:r w:rsidR="0000095A" w:rsidRPr="00BE351F">
          <w:rPr>
            <w:rStyle w:val="Hyperlink"/>
            <w:iCs/>
            <w:sz w:val="24"/>
            <w:szCs w:val="24"/>
          </w:rPr>
          <w:t>ARE 1.249.095/SP (Tema 1.086 RG)</w:t>
        </w:r>
      </w:hyperlink>
    </w:p>
    <w:p w14:paraId="5687BE2B" w14:textId="12B99DAE" w:rsidR="00836AB9" w:rsidRPr="004009EA" w:rsidRDefault="00093284" w:rsidP="0000095A">
      <w:pPr>
        <w:pStyle w:val="PargrafodaLista"/>
        <w:numPr>
          <w:ilvl w:val="0"/>
          <w:numId w:val="22"/>
        </w:numPr>
        <w:rPr>
          <w:rStyle w:val="Hyperlink"/>
          <w:iCs/>
          <w:color w:val="auto"/>
          <w:sz w:val="24"/>
          <w:szCs w:val="24"/>
          <w:u w:val="none"/>
        </w:rPr>
      </w:pPr>
      <w:hyperlink w:anchor="_Inclusão_de_agentes" w:history="1">
        <w:r w:rsidR="00836AB9" w:rsidRPr="00836AB9">
          <w:rPr>
            <w:rStyle w:val="Hyperlink"/>
            <w:iCs/>
            <w:sz w:val="24"/>
            <w:szCs w:val="24"/>
          </w:rPr>
          <w:t>ADI 6.664/DF</w:t>
        </w:r>
      </w:hyperlink>
    </w:p>
    <w:p w14:paraId="0133E740" w14:textId="75A498F4" w:rsidR="00453398" w:rsidRPr="00453398" w:rsidRDefault="00093284" w:rsidP="00453398">
      <w:pPr>
        <w:pStyle w:val="PargrafodaLista"/>
        <w:numPr>
          <w:ilvl w:val="0"/>
          <w:numId w:val="22"/>
        </w:numPr>
        <w:rPr>
          <w:iCs/>
          <w:sz w:val="24"/>
          <w:szCs w:val="24"/>
        </w:rPr>
      </w:pPr>
      <w:hyperlink w:anchor="_Precatórios:_hipóteses_admitidas" w:history="1">
        <w:r w:rsidR="00453398" w:rsidRPr="00453398">
          <w:rPr>
            <w:rStyle w:val="Hyperlink"/>
            <w:iCs/>
            <w:sz w:val="24"/>
            <w:szCs w:val="24"/>
          </w:rPr>
          <w:t>ARE 1.491.413/SP (Tema 1.360 RG)</w:t>
        </w:r>
      </w:hyperlink>
    </w:p>
    <w:p w14:paraId="24D28310" w14:textId="2478206C" w:rsidR="0000095A" w:rsidRPr="008215C2" w:rsidRDefault="00093284" w:rsidP="0000095A">
      <w:pPr>
        <w:pStyle w:val="PargrafodaLista"/>
        <w:numPr>
          <w:ilvl w:val="0"/>
          <w:numId w:val="22"/>
        </w:numPr>
        <w:rPr>
          <w:rStyle w:val="Hyperlink"/>
          <w:iCs/>
          <w:color w:val="auto"/>
          <w:sz w:val="24"/>
          <w:szCs w:val="24"/>
          <w:u w:val="none"/>
        </w:rPr>
      </w:pPr>
      <w:hyperlink w:anchor="_Índice_de_juros" w:history="1">
        <w:r w:rsidR="00453398" w:rsidRPr="00F27033">
          <w:rPr>
            <w:rStyle w:val="Hyperlink"/>
            <w:iCs/>
            <w:sz w:val="24"/>
            <w:szCs w:val="24"/>
          </w:rPr>
          <w:t>RE 1.505.031/SC (Tema 1.361 RG)</w:t>
        </w:r>
      </w:hyperlink>
    </w:p>
    <w:p w14:paraId="43A3364D" w14:textId="7A8145E0" w:rsidR="008215C2" w:rsidRPr="00ED6002" w:rsidRDefault="00ED6002" w:rsidP="0000095A">
      <w:pPr>
        <w:pStyle w:val="PargrafodaLista"/>
        <w:numPr>
          <w:ilvl w:val="0"/>
          <w:numId w:val="22"/>
        </w:numPr>
        <w:rPr>
          <w:rStyle w:val="Hyperlink"/>
          <w:iCs/>
          <w:sz w:val="24"/>
          <w:szCs w:val="24"/>
        </w:rPr>
      </w:pPr>
      <w:r>
        <w:rPr>
          <w:rStyle w:val="Hyperlink"/>
          <w:iCs/>
          <w:sz w:val="24"/>
          <w:szCs w:val="24"/>
        </w:rPr>
        <w:fldChar w:fldCharType="begin"/>
      </w:r>
      <w:r>
        <w:rPr>
          <w:rStyle w:val="Hyperlink"/>
          <w:iCs/>
          <w:sz w:val="24"/>
          <w:szCs w:val="24"/>
        </w:rPr>
        <w:instrText>HYPERLINK  \l "policiaiscivis"</w:instrText>
      </w:r>
      <w:r>
        <w:rPr>
          <w:rStyle w:val="Hyperlink"/>
          <w:iCs/>
          <w:sz w:val="24"/>
          <w:szCs w:val="24"/>
        </w:rPr>
        <w:fldChar w:fldCharType="separate"/>
      </w:r>
      <w:r w:rsidR="008215C2" w:rsidRPr="00ED6002">
        <w:rPr>
          <w:rStyle w:val="Hyperlink"/>
          <w:iCs/>
          <w:sz w:val="24"/>
          <w:szCs w:val="24"/>
        </w:rPr>
        <w:t>ADI 3.581/ES</w:t>
      </w:r>
    </w:p>
    <w:p w14:paraId="483FBC11" w14:textId="48AF0B5D" w:rsidR="0000095A" w:rsidRDefault="00ED6002" w:rsidP="00AE5F65">
      <w:pPr>
        <w:pStyle w:val="PargrafodaLista"/>
        <w:ind w:left="1789" w:firstLine="0"/>
        <w:rPr>
          <w:rStyle w:val="Hyperlink"/>
          <w:iCs/>
          <w:sz w:val="24"/>
          <w:szCs w:val="24"/>
        </w:rPr>
      </w:pPr>
      <w:r>
        <w:rPr>
          <w:rStyle w:val="Hyperlink"/>
          <w:iCs/>
          <w:sz w:val="24"/>
          <w:szCs w:val="24"/>
        </w:rPr>
        <w:fldChar w:fldCharType="end"/>
      </w:r>
    </w:p>
    <w:p w14:paraId="7E53DC54" w14:textId="77777777" w:rsidR="00AE5F65" w:rsidRDefault="00AE5F65" w:rsidP="00AE5F65">
      <w:pPr>
        <w:pStyle w:val="PargrafodaLista"/>
        <w:ind w:left="1789" w:firstLine="0"/>
        <w:rPr>
          <w:b/>
          <w:bCs w:val="0"/>
          <w:iCs/>
          <w:sz w:val="24"/>
          <w:szCs w:val="24"/>
        </w:rPr>
      </w:pPr>
    </w:p>
    <w:p w14:paraId="0C7E1B92" w14:textId="77777777" w:rsidR="00FD07E9" w:rsidRDefault="00FD07E9" w:rsidP="00FD07E9">
      <w:pPr>
        <w:pStyle w:val="PargrafodaLista"/>
        <w:numPr>
          <w:ilvl w:val="0"/>
          <w:numId w:val="2"/>
        </w:numPr>
        <w:rPr>
          <w:b/>
          <w:bCs w:val="0"/>
          <w:iCs/>
          <w:sz w:val="24"/>
          <w:szCs w:val="24"/>
        </w:rPr>
      </w:pPr>
      <w:r>
        <w:rPr>
          <w:b/>
          <w:bCs w:val="0"/>
          <w:iCs/>
          <w:sz w:val="24"/>
          <w:szCs w:val="24"/>
        </w:rPr>
        <w:t>Informativo 1159</w:t>
      </w:r>
      <w:r w:rsidRPr="008001EE">
        <w:rPr>
          <w:b/>
          <w:bCs w:val="0"/>
          <w:iCs/>
          <w:sz w:val="24"/>
          <w:szCs w:val="24"/>
        </w:rPr>
        <w:t>:</w:t>
      </w:r>
    </w:p>
    <w:p w14:paraId="7786E14C" w14:textId="77777777" w:rsidR="00FD07E9" w:rsidRDefault="00FD07E9" w:rsidP="009920E6">
      <w:pPr>
        <w:pStyle w:val="PargrafodaLista"/>
        <w:ind w:left="1069" w:firstLine="0"/>
        <w:rPr>
          <w:b/>
          <w:bCs w:val="0"/>
          <w:iCs/>
          <w:sz w:val="24"/>
          <w:szCs w:val="24"/>
        </w:rPr>
      </w:pPr>
    </w:p>
    <w:p w14:paraId="56CB4434" w14:textId="25CBFAC1" w:rsidR="006476A7" w:rsidRPr="004009EA" w:rsidRDefault="00093284" w:rsidP="00E47752">
      <w:pPr>
        <w:pStyle w:val="PargrafodaLista"/>
        <w:numPr>
          <w:ilvl w:val="0"/>
          <w:numId w:val="22"/>
        </w:numPr>
        <w:rPr>
          <w:rStyle w:val="Hyperlink"/>
          <w:iCs/>
          <w:color w:val="auto"/>
          <w:sz w:val="24"/>
          <w:szCs w:val="24"/>
          <w:u w:val="none"/>
        </w:rPr>
      </w:pPr>
      <w:hyperlink w:anchor="_MPDFT:_nomeação_de" w:history="1">
        <w:r w:rsidR="006476A7" w:rsidRPr="00F42147">
          <w:rPr>
            <w:rStyle w:val="Hyperlink"/>
            <w:iCs/>
            <w:sz w:val="24"/>
            <w:szCs w:val="24"/>
          </w:rPr>
          <w:t>ADI 6.247/DF</w:t>
        </w:r>
      </w:hyperlink>
    </w:p>
    <w:p w14:paraId="779AB860" w14:textId="2461CEFA" w:rsidR="004009EA" w:rsidRPr="006476A7" w:rsidRDefault="00093284" w:rsidP="004009EA">
      <w:pPr>
        <w:pStyle w:val="PargrafodaLista"/>
        <w:numPr>
          <w:ilvl w:val="0"/>
          <w:numId w:val="22"/>
        </w:numPr>
        <w:rPr>
          <w:iCs/>
          <w:sz w:val="24"/>
          <w:szCs w:val="24"/>
        </w:rPr>
      </w:pPr>
      <w:hyperlink w:anchor="_Eleições_para_a" w:history="1">
        <w:r w:rsidR="004009EA" w:rsidRPr="00FF11E3">
          <w:rPr>
            <w:rStyle w:val="Hyperlink"/>
            <w:iCs/>
            <w:sz w:val="24"/>
            <w:szCs w:val="24"/>
          </w:rPr>
          <w:t>ADI 7.733/DF</w:t>
        </w:r>
      </w:hyperlink>
    </w:p>
    <w:p w14:paraId="7EDBE83C" w14:textId="5D2E5DA4" w:rsidR="00E47752" w:rsidRPr="006476A7" w:rsidRDefault="00093284" w:rsidP="00E47752">
      <w:pPr>
        <w:pStyle w:val="PargrafodaLista"/>
        <w:numPr>
          <w:ilvl w:val="0"/>
          <w:numId w:val="22"/>
        </w:numPr>
        <w:rPr>
          <w:rStyle w:val="Hyperlink"/>
          <w:iCs/>
          <w:color w:val="auto"/>
          <w:sz w:val="24"/>
          <w:szCs w:val="24"/>
          <w:u w:val="none"/>
        </w:rPr>
      </w:pPr>
      <w:hyperlink w:anchor="_Programa_estadual_de" w:history="1">
        <w:r w:rsidR="00E47752" w:rsidRPr="00E47752">
          <w:rPr>
            <w:rStyle w:val="Hyperlink"/>
            <w:iCs/>
            <w:sz w:val="24"/>
            <w:szCs w:val="24"/>
          </w:rPr>
          <w:t>ADI 7.341/SE</w:t>
        </w:r>
      </w:hyperlink>
    </w:p>
    <w:p w14:paraId="4608DDB6" w14:textId="66C9343E" w:rsidR="006476A7" w:rsidRPr="00280622" w:rsidRDefault="00093284" w:rsidP="00E47752">
      <w:pPr>
        <w:pStyle w:val="PargrafodaLista"/>
        <w:numPr>
          <w:ilvl w:val="0"/>
          <w:numId w:val="22"/>
        </w:numPr>
        <w:rPr>
          <w:iCs/>
          <w:sz w:val="24"/>
          <w:szCs w:val="24"/>
        </w:rPr>
      </w:pPr>
      <w:hyperlink w:anchor="_Termo_inicial_de" w:history="1">
        <w:r w:rsidR="0034019F" w:rsidRPr="0034019F">
          <w:rPr>
            <w:rStyle w:val="Hyperlink"/>
            <w:iCs/>
            <w:sz w:val="24"/>
            <w:szCs w:val="24"/>
          </w:rPr>
          <w:t>ADI 6.849/PR</w:t>
        </w:r>
      </w:hyperlink>
    </w:p>
    <w:p w14:paraId="68E6F1EC" w14:textId="77777777" w:rsidR="00E47752" w:rsidRPr="00D41A7A" w:rsidRDefault="00E47752" w:rsidP="00D41A7A">
      <w:pPr>
        <w:rPr>
          <w:b/>
          <w:bCs w:val="0"/>
          <w:iCs/>
          <w:sz w:val="24"/>
          <w:szCs w:val="24"/>
        </w:rPr>
      </w:pPr>
    </w:p>
    <w:p w14:paraId="0656D5FD" w14:textId="77777777" w:rsidR="00D41A7A" w:rsidRDefault="00D41A7A" w:rsidP="00D41A7A">
      <w:pPr>
        <w:pStyle w:val="PargrafodaLista"/>
        <w:numPr>
          <w:ilvl w:val="0"/>
          <w:numId w:val="2"/>
        </w:numPr>
        <w:rPr>
          <w:b/>
          <w:bCs w:val="0"/>
          <w:iCs/>
          <w:sz w:val="24"/>
          <w:szCs w:val="24"/>
        </w:rPr>
      </w:pPr>
      <w:r>
        <w:rPr>
          <w:b/>
          <w:bCs w:val="0"/>
          <w:iCs/>
          <w:sz w:val="24"/>
          <w:szCs w:val="24"/>
        </w:rPr>
        <w:t>Informativo 1158</w:t>
      </w:r>
      <w:r w:rsidRPr="008001EE">
        <w:rPr>
          <w:b/>
          <w:bCs w:val="0"/>
          <w:iCs/>
          <w:sz w:val="24"/>
          <w:szCs w:val="24"/>
        </w:rPr>
        <w:t>:</w:t>
      </w:r>
    </w:p>
    <w:p w14:paraId="59C943F3" w14:textId="77777777" w:rsidR="00A00710" w:rsidRDefault="00A00710" w:rsidP="00A00710">
      <w:pPr>
        <w:pStyle w:val="PargrafodaLista"/>
        <w:ind w:left="1069" w:firstLine="0"/>
        <w:rPr>
          <w:b/>
          <w:bCs w:val="0"/>
          <w:iCs/>
          <w:sz w:val="24"/>
          <w:szCs w:val="24"/>
        </w:rPr>
      </w:pPr>
    </w:p>
    <w:p w14:paraId="1F7D434C" w14:textId="723A940E" w:rsidR="00630598" w:rsidRPr="00280622" w:rsidRDefault="00093284" w:rsidP="00630598">
      <w:pPr>
        <w:pStyle w:val="PargrafodaLista"/>
        <w:numPr>
          <w:ilvl w:val="0"/>
          <w:numId w:val="22"/>
        </w:numPr>
        <w:rPr>
          <w:iCs/>
          <w:sz w:val="24"/>
          <w:szCs w:val="24"/>
        </w:rPr>
      </w:pPr>
      <w:hyperlink w:anchor="_Instituto_socioeducativo_estadual" w:history="1">
        <w:r w:rsidR="00630598" w:rsidRPr="00F854BF">
          <w:rPr>
            <w:rStyle w:val="Hyperlink"/>
            <w:iCs/>
            <w:sz w:val="24"/>
            <w:szCs w:val="24"/>
          </w:rPr>
          <w:t>ADI 7.466/AC</w:t>
        </w:r>
      </w:hyperlink>
    </w:p>
    <w:p w14:paraId="07314E45" w14:textId="2A3B3BD7" w:rsidR="005C54AF" w:rsidRPr="00E72862" w:rsidRDefault="00093284" w:rsidP="00A00710">
      <w:pPr>
        <w:pStyle w:val="PargrafodaLista"/>
        <w:numPr>
          <w:ilvl w:val="0"/>
          <w:numId w:val="22"/>
        </w:numPr>
        <w:rPr>
          <w:rStyle w:val="Hyperlink"/>
          <w:b/>
          <w:bCs w:val="0"/>
          <w:iCs/>
          <w:color w:val="auto"/>
          <w:sz w:val="24"/>
          <w:szCs w:val="24"/>
          <w:u w:val="none"/>
        </w:rPr>
      </w:pPr>
      <w:hyperlink w:anchor="_Litígios_estruturais_para" w:history="1">
        <w:r w:rsidR="00A00710" w:rsidRPr="00DA52EA">
          <w:rPr>
            <w:rStyle w:val="Hyperlink"/>
            <w:iCs/>
            <w:sz w:val="24"/>
            <w:szCs w:val="24"/>
          </w:rPr>
          <w:t>ADPF 743 MC-Ref/DF</w:t>
        </w:r>
      </w:hyperlink>
    </w:p>
    <w:p w14:paraId="7EDAC04B" w14:textId="595F1CA5" w:rsidR="00E72862" w:rsidRPr="00280622" w:rsidRDefault="00093284" w:rsidP="00A00710">
      <w:pPr>
        <w:pStyle w:val="PargrafodaLista"/>
        <w:numPr>
          <w:ilvl w:val="0"/>
          <w:numId w:val="22"/>
        </w:numPr>
        <w:rPr>
          <w:rStyle w:val="Hyperlink"/>
          <w:b/>
          <w:bCs w:val="0"/>
          <w:iCs/>
          <w:color w:val="auto"/>
          <w:sz w:val="24"/>
          <w:szCs w:val="24"/>
          <w:u w:val="none"/>
        </w:rPr>
      </w:pPr>
      <w:hyperlink w:anchor="_Compartilhamento_de_infraestrutura" w:history="1">
        <w:r w:rsidR="00E72862" w:rsidRPr="00E72862">
          <w:rPr>
            <w:rStyle w:val="Hyperlink"/>
            <w:iCs/>
            <w:sz w:val="24"/>
            <w:szCs w:val="24"/>
          </w:rPr>
          <w:t>ADI 7.722 MC-Ref/GO</w:t>
        </w:r>
      </w:hyperlink>
    </w:p>
    <w:p w14:paraId="0787F2D8" w14:textId="186E5815" w:rsidR="00280622" w:rsidRPr="00630598" w:rsidRDefault="00093284" w:rsidP="00A00710">
      <w:pPr>
        <w:pStyle w:val="PargrafodaLista"/>
        <w:numPr>
          <w:ilvl w:val="0"/>
          <w:numId w:val="22"/>
        </w:numPr>
        <w:rPr>
          <w:rStyle w:val="Hyperlink"/>
          <w:iCs/>
          <w:color w:val="auto"/>
          <w:sz w:val="24"/>
          <w:szCs w:val="24"/>
          <w:u w:val="none"/>
        </w:rPr>
      </w:pPr>
      <w:hyperlink w:anchor="_Escreventes_juramentados:_fixação" w:history="1">
        <w:r w:rsidR="00280622" w:rsidRPr="00B03FFB">
          <w:rPr>
            <w:rStyle w:val="Hyperlink"/>
            <w:iCs/>
            <w:sz w:val="24"/>
            <w:szCs w:val="24"/>
          </w:rPr>
          <w:t>ADI 7.602/ES</w:t>
        </w:r>
      </w:hyperlink>
    </w:p>
    <w:p w14:paraId="79442B5F" w14:textId="37220F9E" w:rsidR="00630598" w:rsidRDefault="00093284" w:rsidP="00630598">
      <w:pPr>
        <w:pStyle w:val="PargrafodaLista"/>
        <w:numPr>
          <w:ilvl w:val="0"/>
          <w:numId w:val="22"/>
        </w:numPr>
        <w:rPr>
          <w:iCs/>
          <w:sz w:val="24"/>
          <w:szCs w:val="24"/>
        </w:rPr>
      </w:pPr>
      <w:hyperlink w:anchor="_Perícia_oficial_de" w:history="1">
        <w:r w:rsidR="00630598" w:rsidRPr="00F854BF">
          <w:rPr>
            <w:rStyle w:val="Hyperlink"/>
            <w:iCs/>
            <w:sz w:val="24"/>
            <w:szCs w:val="24"/>
          </w:rPr>
          <w:t>ADI 4.354/DF, ARE 1.454.560 AgR/MA e ADI 7.627/RS</w:t>
        </w:r>
      </w:hyperlink>
    </w:p>
    <w:p w14:paraId="257483FF" w14:textId="48243613" w:rsidR="00280622" w:rsidRPr="00C74860" w:rsidRDefault="00093284" w:rsidP="00A00710">
      <w:pPr>
        <w:pStyle w:val="PargrafodaLista"/>
        <w:numPr>
          <w:ilvl w:val="0"/>
          <w:numId w:val="22"/>
        </w:numPr>
        <w:rPr>
          <w:rStyle w:val="Hyperlink"/>
          <w:iCs/>
          <w:color w:val="auto"/>
          <w:sz w:val="24"/>
          <w:szCs w:val="24"/>
          <w:u w:val="none"/>
        </w:rPr>
      </w:pPr>
      <w:hyperlink w:anchor="reformaadministrativa" w:history="1">
        <w:r w:rsidR="00280622" w:rsidRPr="00540D8F">
          <w:rPr>
            <w:rStyle w:val="Hyperlink"/>
            <w:iCs/>
            <w:sz w:val="24"/>
            <w:szCs w:val="24"/>
          </w:rPr>
          <w:t>ADI 2.135/DF</w:t>
        </w:r>
      </w:hyperlink>
    </w:p>
    <w:p w14:paraId="4C8A8B88" w14:textId="648D2F79" w:rsidR="00C74860" w:rsidRPr="00280622" w:rsidRDefault="00093284" w:rsidP="00A00710">
      <w:pPr>
        <w:pStyle w:val="PargrafodaLista"/>
        <w:numPr>
          <w:ilvl w:val="0"/>
          <w:numId w:val="22"/>
        </w:numPr>
        <w:rPr>
          <w:iCs/>
          <w:sz w:val="24"/>
          <w:szCs w:val="24"/>
        </w:rPr>
      </w:pPr>
      <w:hyperlink w:anchor="_Covid-19:_lei_municipal" w:history="1">
        <w:r w:rsidR="00C74860" w:rsidRPr="009211A6">
          <w:rPr>
            <w:rStyle w:val="Hyperlink"/>
            <w:iCs/>
            <w:sz w:val="24"/>
            <w:szCs w:val="24"/>
          </w:rPr>
          <w:t>ADPF 946/MG</w:t>
        </w:r>
      </w:hyperlink>
    </w:p>
    <w:p w14:paraId="293BB524" w14:textId="77777777" w:rsidR="00C738F1" w:rsidRDefault="00C738F1" w:rsidP="005C54AF">
      <w:pPr>
        <w:pStyle w:val="PargrafodaLista"/>
        <w:ind w:left="1069" w:firstLine="0"/>
        <w:rPr>
          <w:b/>
          <w:bCs w:val="0"/>
          <w:iCs/>
          <w:sz w:val="24"/>
          <w:szCs w:val="24"/>
        </w:rPr>
      </w:pPr>
    </w:p>
    <w:p w14:paraId="1BE47747" w14:textId="77777777" w:rsidR="00EE4545" w:rsidRDefault="00EE4545" w:rsidP="00EE4545">
      <w:pPr>
        <w:pStyle w:val="PargrafodaLista"/>
        <w:numPr>
          <w:ilvl w:val="0"/>
          <w:numId w:val="2"/>
        </w:numPr>
        <w:rPr>
          <w:b/>
          <w:bCs w:val="0"/>
          <w:iCs/>
          <w:sz w:val="24"/>
          <w:szCs w:val="24"/>
        </w:rPr>
      </w:pPr>
      <w:r>
        <w:rPr>
          <w:b/>
          <w:bCs w:val="0"/>
          <w:iCs/>
          <w:sz w:val="24"/>
          <w:szCs w:val="24"/>
        </w:rPr>
        <w:t>Informativo 1157</w:t>
      </w:r>
      <w:r w:rsidRPr="008001EE">
        <w:rPr>
          <w:b/>
          <w:bCs w:val="0"/>
          <w:iCs/>
          <w:sz w:val="24"/>
          <w:szCs w:val="24"/>
        </w:rPr>
        <w:t>:</w:t>
      </w:r>
    </w:p>
    <w:p w14:paraId="71566EC5" w14:textId="77777777" w:rsidR="00EE4545" w:rsidRDefault="00EE4545" w:rsidP="005C54AF">
      <w:pPr>
        <w:pStyle w:val="PargrafodaLista"/>
        <w:ind w:left="1069" w:firstLine="0"/>
        <w:rPr>
          <w:b/>
          <w:bCs w:val="0"/>
          <w:iCs/>
          <w:sz w:val="24"/>
          <w:szCs w:val="24"/>
        </w:rPr>
      </w:pPr>
    </w:p>
    <w:p w14:paraId="2FE2BCAC" w14:textId="05E4D77F" w:rsidR="00FF2EC9" w:rsidRDefault="00093284" w:rsidP="00FF2EC9">
      <w:pPr>
        <w:pStyle w:val="PargrafodaLista"/>
        <w:numPr>
          <w:ilvl w:val="1"/>
          <w:numId w:val="2"/>
        </w:numPr>
        <w:rPr>
          <w:iCs/>
          <w:sz w:val="24"/>
          <w:szCs w:val="24"/>
        </w:rPr>
      </w:pPr>
      <w:hyperlink w:anchor="_Contratados_temporários:_impossibil" w:history="1">
        <w:r w:rsidR="00FF2EC9" w:rsidRPr="00FF2EC9">
          <w:rPr>
            <w:rStyle w:val="Hyperlink"/>
            <w:iCs/>
            <w:sz w:val="24"/>
            <w:szCs w:val="24"/>
          </w:rPr>
          <w:t>RE 1.500.990/AM (Tema 1.344 RG)</w:t>
        </w:r>
      </w:hyperlink>
    </w:p>
    <w:p w14:paraId="7447C9F0" w14:textId="4C1F43E9" w:rsidR="00FF2EC9" w:rsidRPr="00AF7D1E" w:rsidRDefault="00093284" w:rsidP="00FF2EC9">
      <w:pPr>
        <w:pStyle w:val="PargrafodaLista"/>
        <w:numPr>
          <w:ilvl w:val="1"/>
          <w:numId w:val="2"/>
        </w:numPr>
        <w:rPr>
          <w:rStyle w:val="Hyperlink"/>
          <w:iCs/>
          <w:color w:val="auto"/>
          <w:sz w:val="24"/>
          <w:szCs w:val="24"/>
          <w:u w:val="none"/>
        </w:rPr>
      </w:pPr>
      <w:hyperlink w:anchor="_Litígios_internacionais:_pagamento" w:history="1">
        <w:r w:rsidR="00FF2EC9" w:rsidRPr="00FF2EC9">
          <w:rPr>
            <w:rStyle w:val="Hyperlink"/>
            <w:iCs/>
            <w:sz w:val="24"/>
            <w:szCs w:val="24"/>
          </w:rPr>
          <w:t>ADPF 1.178 MC-Ref/DF</w:t>
        </w:r>
      </w:hyperlink>
    </w:p>
    <w:p w14:paraId="1D9D1A61" w14:textId="5309D376" w:rsidR="00AF7D1E" w:rsidRPr="005A058A" w:rsidRDefault="00093284" w:rsidP="00AF7D1E">
      <w:pPr>
        <w:pStyle w:val="PargrafodaLista"/>
        <w:numPr>
          <w:ilvl w:val="1"/>
          <w:numId w:val="2"/>
        </w:numPr>
        <w:rPr>
          <w:rStyle w:val="Hyperlink"/>
          <w:iCs/>
          <w:color w:val="auto"/>
          <w:sz w:val="24"/>
          <w:szCs w:val="24"/>
          <w:u w:val="none"/>
        </w:rPr>
      </w:pPr>
      <w:hyperlink w:anchor="_Precatórios_estaduais:_utilização" w:history="1">
        <w:r w:rsidR="00AF7D1E" w:rsidRPr="007B2210">
          <w:rPr>
            <w:rStyle w:val="Hyperlink"/>
            <w:iCs/>
            <w:sz w:val="24"/>
            <w:szCs w:val="24"/>
          </w:rPr>
          <w:t>ADI 4.080/AM</w:t>
        </w:r>
      </w:hyperlink>
    </w:p>
    <w:p w14:paraId="458266DA" w14:textId="20E92996" w:rsidR="005A058A" w:rsidRDefault="00093284" w:rsidP="00AF7D1E">
      <w:pPr>
        <w:pStyle w:val="PargrafodaLista"/>
        <w:numPr>
          <w:ilvl w:val="1"/>
          <w:numId w:val="2"/>
        </w:numPr>
        <w:rPr>
          <w:iCs/>
          <w:sz w:val="24"/>
          <w:szCs w:val="24"/>
        </w:rPr>
      </w:pPr>
      <w:hyperlink w:anchor="_Covid-19:_responsabilidade_civil" w:history="1">
        <w:r w:rsidR="005A058A" w:rsidRPr="009D539F">
          <w:rPr>
            <w:rStyle w:val="Hyperlink"/>
            <w:iCs/>
            <w:sz w:val="24"/>
            <w:szCs w:val="24"/>
          </w:rPr>
          <w:t>RE 1.455.038 (Tema 1.347 RG)</w:t>
        </w:r>
      </w:hyperlink>
    </w:p>
    <w:p w14:paraId="2D0A6FC7" w14:textId="77777777" w:rsidR="00FF2EC9" w:rsidRDefault="00FF2EC9" w:rsidP="005C54AF">
      <w:pPr>
        <w:pStyle w:val="PargrafodaLista"/>
        <w:ind w:left="1069" w:firstLine="0"/>
        <w:rPr>
          <w:b/>
          <w:bCs w:val="0"/>
          <w:iCs/>
          <w:sz w:val="24"/>
          <w:szCs w:val="24"/>
        </w:rPr>
      </w:pPr>
    </w:p>
    <w:p w14:paraId="3C89C621" w14:textId="77777777" w:rsidR="00686BDC" w:rsidRDefault="00686BDC" w:rsidP="005C54AF">
      <w:pPr>
        <w:pStyle w:val="PargrafodaLista"/>
        <w:ind w:left="1069" w:firstLine="0"/>
        <w:rPr>
          <w:b/>
          <w:bCs w:val="0"/>
          <w:iCs/>
          <w:sz w:val="24"/>
          <w:szCs w:val="24"/>
        </w:rPr>
      </w:pPr>
    </w:p>
    <w:p w14:paraId="58E3F70E" w14:textId="77777777" w:rsidR="00686BDC" w:rsidRDefault="00686BDC" w:rsidP="00686BDC">
      <w:pPr>
        <w:pStyle w:val="PargrafodaLista"/>
        <w:numPr>
          <w:ilvl w:val="0"/>
          <w:numId w:val="2"/>
        </w:numPr>
        <w:rPr>
          <w:b/>
          <w:bCs w:val="0"/>
          <w:iCs/>
          <w:sz w:val="24"/>
          <w:szCs w:val="24"/>
        </w:rPr>
      </w:pPr>
      <w:r>
        <w:rPr>
          <w:b/>
          <w:bCs w:val="0"/>
          <w:iCs/>
          <w:sz w:val="24"/>
          <w:szCs w:val="24"/>
        </w:rPr>
        <w:t>Informativo 1156</w:t>
      </w:r>
      <w:r w:rsidRPr="008001EE">
        <w:rPr>
          <w:b/>
          <w:bCs w:val="0"/>
          <w:iCs/>
          <w:sz w:val="24"/>
          <w:szCs w:val="24"/>
        </w:rPr>
        <w:t>:</w:t>
      </w:r>
    </w:p>
    <w:p w14:paraId="4DC9FC61" w14:textId="77777777" w:rsidR="00686BDC" w:rsidRDefault="00686BDC" w:rsidP="005C54AF">
      <w:pPr>
        <w:pStyle w:val="PargrafodaLista"/>
        <w:ind w:left="1069" w:firstLine="0"/>
        <w:rPr>
          <w:b/>
          <w:bCs w:val="0"/>
          <w:iCs/>
          <w:sz w:val="24"/>
          <w:szCs w:val="24"/>
        </w:rPr>
      </w:pPr>
    </w:p>
    <w:p w14:paraId="6275A2EA" w14:textId="0B760E60" w:rsidR="005C54AF" w:rsidRPr="008427BB" w:rsidRDefault="00093284" w:rsidP="000C42B3">
      <w:pPr>
        <w:pStyle w:val="PargrafodaLista"/>
        <w:numPr>
          <w:ilvl w:val="1"/>
          <w:numId w:val="2"/>
        </w:numPr>
        <w:rPr>
          <w:rStyle w:val="Hyperlink"/>
          <w:iCs/>
          <w:color w:val="auto"/>
          <w:sz w:val="24"/>
          <w:szCs w:val="24"/>
          <w:u w:val="none"/>
        </w:rPr>
      </w:pPr>
      <w:hyperlink w:anchor="_Tribunal_de_Contas_4" w:history="1">
        <w:r w:rsidR="005C54AF" w:rsidRPr="000801E2">
          <w:rPr>
            <w:rStyle w:val="Hyperlink"/>
            <w:iCs/>
            <w:sz w:val="24"/>
            <w:szCs w:val="24"/>
          </w:rPr>
          <w:t>ADI 6.054/AL</w:t>
        </w:r>
      </w:hyperlink>
    </w:p>
    <w:p w14:paraId="3035DEAE" w14:textId="036A888B" w:rsidR="008427BB" w:rsidRDefault="00093284" w:rsidP="008427BB">
      <w:pPr>
        <w:pStyle w:val="PargrafodaLista"/>
        <w:numPr>
          <w:ilvl w:val="1"/>
          <w:numId w:val="2"/>
        </w:numPr>
        <w:rPr>
          <w:iCs/>
          <w:sz w:val="24"/>
          <w:szCs w:val="24"/>
        </w:rPr>
      </w:pPr>
      <w:hyperlink w:anchor="_Contratação_direta_de" w:history="1">
        <w:r w:rsidR="008427BB" w:rsidRPr="008D1AAD">
          <w:rPr>
            <w:rStyle w:val="Hyperlink"/>
            <w:iCs/>
            <w:sz w:val="24"/>
            <w:szCs w:val="24"/>
          </w:rPr>
          <w:t>RE 610.523/SP e RE 656.558/SP (Tema 309 RG)</w:t>
        </w:r>
      </w:hyperlink>
    </w:p>
    <w:p w14:paraId="5A7E6222" w14:textId="4BA0F812" w:rsidR="008427BB" w:rsidRDefault="00093284" w:rsidP="008427BB">
      <w:pPr>
        <w:pStyle w:val="PargrafodaLista"/>
        <w:numPr>
          <w:ilvl w:val="1"/>
          <w:numId w:val="2"/>
        </w:numPr>
        <w:rPr>
          <w:iCs/>
          <w:sz w:val="24"/>
          <w:szCs w:val="24"/>
        </w:rPr>
      </w:pPr>
      <w:hyperlink w:anchor="_Profissional_de_educação" w:history="1">
        <w:r w:rsidR="008427BB" w:rsidRPr="008D1AAD">
          <w:rPr>
            <w:rStyle w:val="Hyperlink"/>
            <w:iCs/>
            <w:sz w:val="24"/>
            <w:szCs w:val="24"/>
          </w:rPr>
          <w:t>ADI 6.260/DF</w:t>
        </w:r>
      </w:hyperlink>
    </w:p>
    <w:p w14:paraId="515F610E" w14:textId="264C1762" w:rsidR="005C54AF" w:rsidRPr="005C54AF" w:rsidRDefault="00093284" w:rsidP="000C42B3">
      <w:pPr>
        <w:pStyle w:val="PargrafodaLista"/>
        <w:numPr>
          <w:ilvl w:val="1"/>
          <w:numId w:val="2"/>
        </w:numPr>
        <w:rPr>
          <w:iCs/>
          <w:sz w:val="24"/>
          <w:szCs w:val="24"/>
        </w:rPr>
      </w:pPr>
      <w:hyperlink w:anchor="EMENDA" w:history="1">
        <w:r w:rsidR="005C54AF" w:rsidRPr="00603E24">
          <w:rPr>
            <w:rStyle w:val="Hyperlink"/>
            <w:iCs/>
            <w:sz w:val="24"/>
            <w:szCs w:val="24"/>
          </w:rPr>
          <w:t>ADI 7.442/DF</w:t>
        </w:r>
      </w:hyperlink>
    </w:p>
    <w:p w14:paraId="2A60A12F" w14:textId="1BAD4D27" w:rsidR="000C42B3" w:rsidRDefault="00093284" w:rsidP="000C42B3">
      <w:pPr>
        <w:pStyle w:val="PargrafodaLista"/>
        <w:numPr>
          <w:ilvl w:val="1"/>
          <w:numId w:val="2"/>
        </w:numPr>
        <w:rPr>
          <w:iCs/>
          <w:sz w:val="24"/>
          <w:szCs w:val="24"/>
        </w:rPr>
      </w:pPr>
      <w:hyperlink w:anchor="plebiscitária" w:history="1">
        <w:r w:rsidR="000C42B3" w:rsidRPr="000C42B3">
          <w:rPr>
            <w:rStyle w:val="Hyperlink"/>
            <w:iCs/>
            <w:sz w:val="24"/>
            <w:szCs w:val="24"/>
          </w:rPr>
          <w:t>ADI 6.291/RS e ADI 6.325/RS</w:t>
        </w:r>
      </w:hyperlink>
    </w:p>
    <w:p w14:paraId="40381B10" w14:textId="1DB7B217" w:rsidR="00C12D37" w:rsidRPr="000C42B3" w:rsidRDefault="00093284" w:rsidP="000C42B3">
      <w:pPr>
        <w:pStyle w:val="PargrafodaLista"/>
        <w:numPr>
          <w:ilvl w:val="1"/>
          <w:numId w:val="2"/>
        </w:numPr>
        <w:rPr>
          <w:iCs/>
          <w:sz w:val="24"/>
          <w:szCs w:val="24"/>
        </w:rPr>
      </w:pPr>
      <w:hyperlink w:anchor="assessoria" w:history="1">
        <w:r w:rsidR="00C12D37" w:rsidRPr="00055798">
          <w:rPr>
            <w:rStyle w:val="Hyperlink"/>
            <w:iCs/>
            <w:sz w:val="24"/>
            <w:szCs w:val="24"/>
          </w:rPr>
          <w:t xml:space="preserve">ADI </w:t>
        </w:r>
        <w:r w:rsidR="00055798" w:rsidRPr="00055798">
          <w:rPr>
            <w:rStyle w:val="Hyperlink"/>
            <w:iCs/>
            <w:sz w:val="24"/>
            <w:szCs w:val="24"/>
          </w:rPr>
          <w:t>5.027/AL</w:t>
        </w:r>
      </w:hyperlink>
    </w:p>
    <w:p w14:paraId="698B310A" w14:textId="77777777" w:rsidR="001A3F85" w:rsidRDefault="001A3F85" w:rsidP="001A3F85">
      <w:pPr>
        <w:pStyle w:val="PargrafodaLista"/>
        <w:ind w:left="1069" w:firstLine="0"/>
        <w:rPr>
          <w:b/>
          <w:bCs w:val="0"/>
          <w:iCs/>
          <w:sz w:val="24"/>
          <w:szCs w:val="24"/>
        </w:rPr>
      </w:pPr>
    </w:p>
    <w:p w14:paraId="1BE53FA6" w14:textId="77777777" w:rsidR="001A3F85" w:rsidRDefault="001A3F85" w:rsidP="001A3F85">
      <w:pPr>
        <w:pStyle w:val="PargrafodaLista"/>
        <w:ind w:left="1069" w:firstLine="0"/>
        <w:rPr>
          <w:b/>
          <w:bCs w:val="0"/>
          <w:iCs/>
          <w:sz w:val="24"/>
          <w:szCs w:val="24"/>
        </w:rPr>
      </w:pPr>
    </w:p>
    <w:p w14:paraId="47029A1A" w14:textId="77777777" w:rsidR="001A3F85" w:rsidRDefault="001A3F85" w:rsidP="001A3F85">
      <w:pPr>
        <w:pStyle w:val="PargrafodaLista"/>
        <w:numPr>
          <w:ilvl w:val="0"/>
          <w:numId w:val="2"/>
        </w:numPr>
        <w:rPr>
          <w:b/>
          <w:bCs w:val="0"/>
          <w:iCs/>
          <w:sz w:val="24"/>
          <w:szCs w:val="24"/>
        </w:rPr>
      </w:pPr>
      <w:r>
        <w:rPr>
          <w:b/>
          <w:bCs w:val="0"/>
          <w:iCs/>
          <w:sz w:val="24"/>
          <w:szCs w:val="24"/>
        </w:rPr>
        <w:t>Informativo 1155</w:t>
      </w:r>
      <w:r w:rsidRPr="008001EE">
        <w:rPr>
          <w:b/>
          <w:bCs w:val="0"/>
          <w:iCs/>
          <w:sz w:val="24"/>
          <w:szCs w:val="24"/>
        </w:rPr>
        <w:t>:</w:t>
      </w:r>
    </w:p>
    <w:p w14:paraId="09D8B75D" w14:textId="77777777" w:rsidR="00A5114E" w:rsidRDefault="00A5114E" w:rsidP="00A5114E">
      <w:pPr>
        <w:rPr>
          <w:b/>
          <w:bCs w:val="0"/>
          <w:iCs/>
          <w:sz w:val="24"/>
          <w:szCs w:val="24"/>
        </w:rPr>
      </w:pPr>
    </w:p>
    <w:p w14:paraId="0284C4B4" w14:textId="430B2A53" w:rsidR="00A5114E" w:rsidRPr="00D82FC9" w:rsidRDefault="00093284" w:rsidP="00A5114E">
      <w:pPr>
        <w:pStyle w:val="PargrafodaLista"/>
        <w:numPr>
          <w:ilvl w:val="1"/>
          <w:numId w:val="2"/>
        </w:numPr>
        <w:rPr>
          <w:rStyle w:val="Hyperlink"/>
          <w:iCs/>
          <w:color w:val="auto"/>
          <w:sz w:val="24"/>
          <w:szCs w:val="24"/>
          <w:u w:val="none"/>
        </w:rPr>
      </w:pPr>
      <w:hyperlink w:anchor="_Pessoas_transexuais_e" w:history="1">
        <w:r w:rsidR="00A83DEB" w:rsidRPr="004457A0">
          <w:rPr>
            <w:rStyle w:val="Hyperlink"/>
            <w:iCs/>
            <w:sz w:val="24"/>
            <w:szCs w:val="24"/>
          </w:rPr>
          <w:t>ADPF 787/DF</w:t>
        </w:r>
      </w:hyperlink>
    </w:p>
    <w:p w14:paraId="3A7AEA15" w14:textId="5EFB7CC8" w:rsidR="00A5114E" w:rsidRPr="006475FB" w:rsidRDefault="00093284" w:rsidP="00A5114E">
      <w:pPr>
        <w:pStyle w:val="PargrafodaLista"/>
        <w:numPr>
          <w:ilvl w:val="1"/>
          <w:numId w:val="2"/>
        </w:numPr>
        <w:rPr>
          <w:rStyle w:val="Hyperlink"/>
          <w:iCs/>
          <w:color w:val="auto"/>
          <w:sz w:val="24"/>
          <w:szCs w:val="24"/>
          <w:u w:val="none"/>
        </w:rPr>
      </w:pPr>
      <w:hyperlink w:anchor="_Imposto_de_Renda" w:history="1">
        <w:r w:rsidR="004630B0" w:rsidRPr="004630B0">
          <w:rPr>
            <w:rStyle w:val="Hyperlink"/>
            <w:iCs/>
            <w:sz w:val="24"/>
            <w:szCs w:val="24"/>
          </w:rPr>
          <w:t>ARE 1.327.491/SC (Tema 1.174 RG)</w:t>
        </w:r>
      </w:hyperlink>
    </w:p>
    <w:bookmarkStart w:id="2" w:name="cães"/>
    <w:p w14:paraId="1873066B" w14:textId="236C0E46" w:rsidR="00A5114E" w:rsidRPr="00A5114E" w:rsidRDefault="00BD3548" w:rsidP="00A5114E">
      <w:pPr>
        <w:pStyle w:val="PargrafodaLista"/>
        <w:numPr>
          <w:ilvl w:val="1"/>
          <w:numId w:val="2"/>
        </w:numPr>
        <w:rPr>
          <w:rStyle w:val="Hyperlink"/>
          <w:iCs/>
          <w:color w:val="auto"/>
          <w:sz w:val="24"/>
          <w:szCs w:val="24"/>
          <w:u w:val="none"/>
        </w:rPr>
      </w:pPr>
      <w:r>
        <w:rPr>
          <w:rStyle w:val="Hyperlink"/>
          <w:iCs/>
          <w:color w:val="auto"/>
          <w:sz w:val="24"/>
          <w:szCs w:val="24"/>
          <w:u w:val="none"/>
        </w:rPr>
        <w:fldChar w:fldCharType="begin"/>
      </w:r>
      <w:r>
        <w:rPr>
          <w:rStyle w:val="Hyperlink"/>
          <w:iCs/>
          <w:color w:val="auto"/>
          <w:sz w:val="24"/>
          <w:szCs w:val="24"/>
          <w:u w:val="none"/>
        </w:rPr>
        <w:instrText>HYPERLINK  \l "animais"</w:instrText>
      </w:r>
      <w:r>
        <w:rPr>
          <w:rStyle w:val="Hyperlink"/>
          <w:iCs/>
          <w:color w:val="auto"/>
          <w:sz w:val="24"/>
          <w:szCs w:val="24"/>
          <w:u w:val="none"/>
        </w:rPr>
        <w:fldChar w:fldCharType="separate"/>
      </w:r>
      <w:r w:rsidR="000A7468" w:rsidRPr="00BD3548">
        <w:rPr>
          <w:rStyle w:val="Hyperlink"/>
          <w:iCs/>
          <w:sz w:val="24"/>
          <w:szCs w:val="24"/>
        </w:rPr>
        <w:t>ADI 4.959/AL</w:t>
      </w:r>
      <w:r>
        <w:rPr>
          <w:rStyle w:val="Hyperlink"/>
          <w:iCs/>
          <w:color w:val="auto"/>
          <w:sz w:val="24"/>
          <w:szCs w:val="24"/>
          <w:u w:val="none"/>
        </w:rPr>
        <w:fldChar w:fldCharType="end"/>
      </w:r>
    </w:p>
    <w:bookmarkEnd w:id="2"/>
    <w:p w14:paraId="4EB2E00F" w14:textId="1B357000" w:rsidR="00A5114E" w:rsidRPr="006475FB" w:rsidRDefault="00F07CCE" w:rsidP="00A5114E">
      <w:pPr>
        <w:pStyle w:val="PargrafodaLista"/>
        <w:numPr>
          <w:ilvl w:val="1"/>
          <w:numId w:val="2"/>
        </w:numPr>
        <w:rPr>
          <w:rStyle w:val="Hyperlink"/>
          <w:iCs/>
          <w:color w:val="auto"/>
          <w:sz w:val="24"/>
          <w:szCs w:val="24"/>
          <w:u w:val="none"/>
        </w:rPr>
      </w:pPr>
      <w:r>
        <w:rPr>
          <w:rStyle w:val="Hyperlink"/>
          <w:iCs/>
          <w:color w:val="auto"/>
          <w:sz w:val="24"/>
          <w:szCs w:val="24"/>
          <w:u w:val="none"/>
        </w:rPr>
        <w:fldChar w:fldCharType="begin"/>
      </w:r>
      <w:r>
        <w:rPr>
          <w:rStyle w:val="Hyperlink"/>
          <w:iCs/>
          <w:color w:val="auto"/>
          <w:sz w:val="24"/>
          <w:szCs w:val="24"/>
          <w:u w:val="none"/>
        </w:rPr>
        <w:instrText>HYPERLINK  \l "_Assembleia_Legislativa:_representaç"</w:instrText>
      </w:r>
      <w:r>
        <w:rPr>
          <w:rStyle w:val="Hyperlink"/>
          <w:iCs/>
          <w:color w:val="auto"/>
          <w:sz w:val="24"/>
          <w:szCs w:val="24"/>
          <w:u w:val="none"/>
        </w:rPr>
        <w:fldChar w:fldCharType="separate"/>
      </w:r>
      <w:r w:rsidR="004630B0" w:rsidRPr="00F07CCE">
        <w:rPr>
          <w:rStyle w:val="Hyperlink"/>
          <w:iCs/>
          <w:sz w:val="24"/>
          <w:szCs w:val="24"/>
        </w:rPr>
        <w:t>ADI 6.856/AL</w:t>
      </w:r>
      <w:r>
        <w:rPr>
          <w:rStyle w:val="Hyperlink"/>
          <w:iCs/>
          <w:color w:val="auto"/>
          <w:sz w:val="24"/>
          <w:szCs w:val="24"/>
          <w:u w:val="none"/>
        </w:rPr>
        <w:fldChar w:fldCharType="end"/>
      </w:r>
    </w:p>
    <w:p w14:paraId="3F4A8521" w14:textId="7D25F512" w:rsidR="00A5114E" w:rsidRPr="00A5114E" w:rsidRDefault="00093284" w:rsidP="00A5114E">
      <w:pPr>
        <w:pStyle w:val="PargrafodaLista"/>
        <w:numPr>
          <w:ilvl w:val="1"/>
          <w:numId w:val="2"/>
        </w:numPr>
        <w:rPr>
          <w:rStyle w:val="Hyperlink"/>
          <w:iCs/>
          <w:color w:val="auto"/>
          <w:sz w:val="24"/>
          <w:szCs w:val="24"/>
          <w:u w:val="none"/>
        </w:rPr>
      </w:pPr>
      <w:hyperlink w:anchor="_Composição_do_Conselho" w:history="1">
        <w:r w:rsidR="004630B0" w:rsidRPr="00F07CCE">
          <w:rPr>
            <w:rStyle w:val="Hyperlink"/>
            <w:iCs/>
            <w:sz w:val="24"/>
            <w:szCs w:val="24"/>
          </w:rPr>
          <w:t>ADPF 936/DF</w:t>
        </w:r>
      </w:hyperlink>
    </w:p>
    <w:p w14:paraId="59FF1DBC" w14:textId="7D548F2E" w:rsidR="00A5114E" w:rsidRPr="002613A1" w:rsidRDefault="00093284" w:rsidP="00A5114E">
      <w:pPr>
        <w:pStyle w:val="PargrafodaLista"/>
        <w:numPr>
          <w:ilvl w:val="1"/>
          <w:numId w:val="2"/>
        </w:numPr>
        <w:rPr>
          <w:iCs/>
          <w:sz w:val="24"/>
          <w:szCs w:val="24"/>
        </w:rPr>
      </w:pPr>
      <w:hyperlink w:anchor="_Seguro-desemprego:_majoração_dos" w:history="1">
        <w:r w:rsidR="00A5114E" w:rsidRPr="00D37430">
          <w:rPr>
            <w:rStyle w:val="Hyperlink"/>
            <w:iCs/>
            <w:sz w:val="24"/>
            <w:szCs w:val="24"/>
          </w:rPr>
          <w:t>ADI 5.340/DF</w:t>
        </w:r>
      </w:hyperlink>
    </w:p>
    <w:p w14:paraId="2B24A2EB" w14:textId="7B9861EA" w:rsidR="00A5114E" w:rsidRPr="00CA50CD" w:rsidRDefault="00093284" w:rsidP="00A5114E">
      <w:pPr>
        <w:pStyle w:val="PargrafodaLista"/>
        <w:numPr>
          <w:ilvl w:val="1"/>
          <w:numId w:val="2"/>
        </w:numPr>
        <w:rPr>
          <w:rStyle w:val="Hyperlink"/>
          <w:iCs/>
          <w:color w:val="auto"/>
          <w:sz w:val="24"/>
          <w:szCs w:val="24"/>
          <w:u w:val="none"/>
        </w:rPr>
      </w:pPr>
      <w:hyperlink w:anchor="_Benefícios_previdenciários:_alteraç" w:history="1">
        <w:r w:rsidR="00A5114E" w:rsidRPr="00D37430">
          <w:rPr>
            <w:rStyle w:val="Hyperlink"/>
            <w:iCs/>
            <w:sz w:val="24"/>
            <w:szCs w:val="24"/>
          </w:rPr>
          <w:t>ADI 5.389/DF</w:t>
        </w:r>
      </w:hyperlink>
    </w:p>
    <w:p w14:paraId="65EFF97D" w14:textId="30B08D1A" w:rsidR="00A5114E" w:rsidRPr="006475FB" w:rsidRDefault="00093284" w:rsidP="00A5114E">
      <w:pPr>
        <w:pStyle w:val="PargrafodaLista"/>
        <w:numPr>
          <w:ilvl w:val="1"/>
          <w:numId w:val="2"/>
        </w:numPr>
        <w:rPr>
          <w:rStyle w:val="Hyperlink"/>
          <w:iCs/>
          <w:color w:val="auto"/>
          <w:sz w:val="24"/>
          <w:szCs w:val="24"/>
          <w:u w:val="none"/>
        </w:rPr>
      </w:pPr>
      <w:hyperlink w:anchor="_Ação_rescisória:_cabimento" w:history="1">
        <w:r w:rsidR="0084105B" w:rsidRPr="004457A0">
          <w:rPr>
            <w:rStyle w:val="Hyperlink"/>
            <w:iCs/>
            <w:sz w:val="24"/>
            <w:szCs w:val="24"/>
          </w:rPr>
          <w:t>RE 1.489.562/PE (Tema 1.338 RG)</w:t>
        </w:r>
      </w:hyperlink>
    </w:p>
    <w:p w14:paraId="424314D0" w14:textId="6C9ABAEB" w:rsidR="00A5114E" w:rsidRPr="009C1D69" w:rsidRDefault="00093284" w:rsidP="00A5114E">
      <w:pPr>
        <w:pStyle w:val="PargrafodaLista"/>
        <w:numPr>
          <w:ilvl w:val="1"/>
          <w:numId w:val="2"/>
        </w:numPr>
        <w:rPr>
          <w:rStyle w:val="Hyperlink"/>
          <w:iCs/>
          <w:color w:val="auto"/>
          <w:sz w:val="24"/>
          <w:szCs w:val="24"/>
          <w:u w:val="none"/>
        </w:rPr>
      </w:pPr>
      <w:hyperlink w:anchor="_Transferência_de_depósitos" w:history="1">
        <w:r w:rsidR="004630B0" w:rsidRPr="00F07CCE">
          <w:rPr>
            <w:rStyle w:val="Hyperlink"/>
            <w:iCs/>
            <w:sz w:val="24"/>
            <w:szCs w:val="24"/>
          </w:rPr>
          <w:t>ADI 2.647/PR</w:t>
        </w:r>
      </w:hyperlink>
    </w:p>
    <w:p w14:paraId="525F163F" w14:textId="6F77A592" w:rsidR="009C1D69" w:rsidRPr="00A5114E" w:rsidRDefault="00093284" w:rsidP="00A5114E">
      <w:pPr>
        <w:pStyle w:val="PargrafodaLista"/>
        <w:numPr>
          <w:ilvl w:val="1"/>
          <w:numId w:val="2"/>
        </w:numPr>
        <w:rPr>
          <w:rStyle w:val="Hyperlink"/>
          <w:iCs/>
          <w:color w:val="auto"/>
          <w:sz w:val="24"/>
          <w:szCs w:val="24"/>
          <w:u w:val="none"/>
        </w:rPr>
      </w:pPr>
      <w:hyperlink w:anchor="_Repristinação_de_alíquotas" w:history="1">
        <w:r w:rsidR="009C1D69" w:rsidRPr="00266886">
          <w:rPr>
            <w:rStyle w:val="Hyperlink"/>
            <w:iCs/>
            <w:sz w:val="24"/>
            <w:szCs w:val="24"/>
          </w:rPr>
          <w:t>RE 1.501.643/PR (Tema 1.337 RG)</w:t>
        </w:r>
      </w:hyperlink>
    </w:p>
    <w:p w14:paraId="6DE2C542" w14:textId="77777777" w:rsidR="00A5114E" w:rsidRDefault="00A5114E" w:rsidP="00A5114E">
      <w:pPr>
        <w:pStyle w:val="PargrafodaLista"/>
        <w:ind w:left="1069" w:firstLine="0"/>
        <w:rPr>
          <w:b/>
          <w:bCs w:val="0"/>
          <w:iCs/>
          <w:sz w:val="24"/>
          <w:szCs w:val="24"/>
        </w:rPr>
      </w:pPr>
    </w:p>
    <w:p w14:paraId="74A654D7" w14:textId="15EF239E" w:rsidR="00350E96" w:rsidRDefault="00CC0156" w:rsidP="00350E96">
      <w:pPr>
        <w:pStyle w:val="PargrafodaLista"/>
        <w:numPr>
          <w:ilvl w:val="0"/>
          <w:numId w:val="2"/>
        </w:numPr>
        <w:rPr>
          <w:b/>
          <w:bCs w:val="0"/>
          <w:iCs/>
          <w:sz w:val="24"/>
          <w:szCs w:val="24"/>
        </w:rPr>
      </w:pPr>
      <w:r>
        <w:rPr>
          <w:b/>
          <w:bCs w:val="0"/>
          <w:iCs/>
          <w:sz w:val="24"/>
          <w:szCs w:val="24"/>
        </w:rPr>
        <w:t>Informativo 1154</w:t>
      </w:r>
      <w:r w:rsidR="00350E96" w:rsidRPr="008001EE">
        <w:rPr>
          <w:b/>
          <w:bCs w:val="0"/>
          <w:iCs/>
          <w:sz w:val="24"/>
          <w:szCs w:val="24"/>
        </w:rPr>
        <w:t>:</w:t>
      </w:r>
    </w:p>
    <w:p w14:paraId="2174B15B" w14:textId="77777777" w:rsidR="00E11DBF" w:rsidRDefault="00E11DBF" w:rsidP="00471B36">
      <w:pPr>
        <w:rPr>
          <w:b/>
          <w:bCs w:val="0"/>
          <w:iCs/>
          <w:sz w:val="24"/>
          <w:szCs w:val="24"/>
        </w:rPr>
      </w:pPr>
    </w:p>
    <w:p w14:paraId="518A142E" w14:textId="30E62CCB" w:rsidR="002613A1" w:rsidRPr="002613A1" w:rsidRDefault="00093284" w:rsidP="00F14CCC">
      <w:pPr>
        <w:pStyle w:val="PargrafodaLista"/>
        <w:numPr>
          <w:ilvl w:val="1"/>
          <w:numId w:val="2"/>
        </w:numPr>
        <w:rPr>
          <w:iCs/>
          <w:sz w:val="24"/>
          <w:szCs w:val="24"/>
        </w:rPr>
      </w:pPr>
      <w:hyperlink w:anchor="_Ocupantes_ilegais_e" w:history="1">
        <w:r w:rsidR="002613A1" w:rsidRPr="002613A1">
          <w:rPr>
            <w:rStyle w:val="Hyperlink"/>
            <w:iCs/>
            <w:sz w:val="24"/>
            <w:szCs w:val="24"/>
          </w:rPr>
          <w:t>ADI 7.715 MC-Ref/MT</w:t>
        </w:r>
      </w:hyperlink>
    </w:p>
    <w:p w14:paraId="6B68A19A" w14:textId="028C0AE1" w:rsidR="00F14CCC" w:rsidRPr="00CA50CD" w:rsidRDefault="00093284" w:rsidP="00F14CCC">
      <w:pPr>
        <w:pStyle w:val="PargrafodaLista"/>
        <w:numPr>
          <w:ilvl w:val="1"/>
          <w:numId w:val="2"/>
        </w:numPr>
        <w:rPr>
          <w:rStyle w:val="Hyperlink"/>
          <w:iCs/>
          <w:color w:val="auto"/>
          <w:sz w:val="24"/>
          <w:szCs w:val="24"/>
          <w:u w:val="none"/>
        </w:rPr>
      </w:pPr>
      <w:hyperlink w:anchor="_Fundo_de_Apoio" w:history="1">
        <w:r w:rsidR="00F14CCC">
          <w:rPr>
            <w:rStyle w:val="Hyperlink"/>
            <w:iCs/>
            <w:sz w:val="24"/>
            <w:szCs w:val="24"/>
          </w:rPr>
          <w:t>ADI 7.474/PR</w:t>
        </w:r>
      </w:hyperlink>
    </w:p>
    <w:p w14:paraId="28279F81" w14:textId="5B441D72" w:rsidR="00CA50CD" w:rsidRPr="00D82FC9" w:rsidRDefault="00093284" w:rsidP="00F14CCC">
      <w:pPr>
        <w:pStyle w:val="PargrafodaLista"/>
        <w:numPr>
          <w:ilvl w:val="1"/>
          <w:numId w:val="2"/>
        </w:numPr>
        <w:rPr>
          <w:rStyle w:val="Hyperlink"/>
          <w:iCs/>
          <w:color w:val="auto"/>
          <w:sz w:val="24"/>
          <w:szCs w:val="24"/>
          <w:u w:val="none"/>
        </w:rPr>
      </w:pPr>
      <w:hyperlink w:anchor="_Precatórios:_não_incidência" w:history="1">
        <w:r w:rsidR="00CA50CD" w:rsidRPr="00CA7AB3">
          <w:rPr>
            <w:rStyle w:val="Hyperlink"/>
            <w:iCs/>
            <w:sz w:val="24"/>
            <w:szCs w:val="24"/>
          </w:rPr>
          <w:t>RE 1.515.163/RS (Tema 1.335 RG</w:t>
        </w:r>
        <w:r w:rsidR="00CA50CD" w:rsidRPr="00CA7AB3">
          <w:rPr>
            <w:rStyle w:val="Hyperlink"/>
            <w:b/>
            <w:iCs/>
            <w:sz w:val="24"/>
            <w:szCs w:val="24"/>
          </w:rPr>
          <w:t>)</w:t>
        </w:r>
      </w:hyperlink>
    </w:p>
    <w:p w14:paraId="1599B60B" w14:textId="78E27C84" w:rsidR="00D82FC9" w:rsidRPr="006475FB" w:rsidRDefault="00093284" w:rsidP="00F14CCC">
      <w:pPr>
        <w:pStyle w:val="PargrafodaLista"/>
        <w:numPr>
          <w:ilvl w:val="1"/>
          <w:numId w:val="2"/>
        </w:numPr>
        <w:rPr>
          <w:rStyle w:val="Hyperlink"/>
          <w:iCs/>
          <w:color w:val="auto"/>
          <w:sz w:val="24"/>
          <w:szCs w:val="24"/>
          <w:u w:val="none"/>
        </w:rPr>
      </w:pPr>
      <w:hyperlink w:anchor="_Instituição_do_crime" w:history="1">
        <w:r w:rsidR="00D82FC9" w:rsidRPr="00D82FC9">
          <w:rPr>
            <w:rStyle w:val="Hyperlink"/>
            <w:iCs/>
            <w:sz w:val="24"/>
            <w:szCs w:val="24"/>
          </w:rPr>
          <w:t>ADI 7.712 MC-Ref/GO</w:t>
        </w:r>
      </w:hyperlink>
    </w:p>
    <w:p w14:paraId="06613C09" w14:textId="26E3F417" w:rsidR="006475FB" w:rsidRPr="008357A0" w:rsidRDefault="00093284" w:rsidP="006475FB">
      <w:pPr>
        <w:pStyle w:val="PargrafodaLista"/>
        <w:numPr>
          <w:ilvl w:val="1"/>
          <w:numId w:val="2"/>
        </w:numPr>
        <w:rPr>
          <w:rStyle w:val="Hyperlink"/>
          <w:iCs/>
          <w:color w:val="auto"/>
          <w:sz w:val="24"/>
          <w:szCs w:val="24"/>
          <w:u w:val="none"/>
        </w:rPr>
      </w:pPr>
      <w:hyperlink w:anchor="_PIS/Pasep_e_Cofins" w:history="1">
        <w:r w:rsidR="006475FB" w:rsidRPr="00A15422">
          <w:rPr>
            <w:rStyle w:val="Hyperlink"/>
            <w:iCs/>
            <w:sz w:val="24"/>
            <w:szCs w:val="24"/>
          </w:rPr>
          <w:t>ADC 84/DF e ADI 7.342/DF</w:t>
        </w:r>
      </w:hyperlink>
    </w:p>
    <w:p w14:paraId="4287B37E" w14:textId="77777777" w:rsidR="00F14CCC" w:rsidRDefault="00F14CCC" w:rsidP="00F14CCC">
      <w:pPr>
        <w:pStyle w:val="PargrafodaLista"/>
        <w:ind w:left="1069" w:firstLine="0"/>
        <w:rPr>
          <w:b/>
          <w:bCs w:val="0"/>
          <w:iCs/>
          <w:sz w:val="24"/>
          <w:szCs w:val="24"/>
        </w:rPr>
      </w:pPr>
    </w:p>
    <w:p w14:paraId="30E32D5C" w14:textId="73FCC112" w:rsidR="00CC0156" w:rsidRDefault="00CC0156" w:rsidP="00CC0156">
      <w:pPr>
        <w:pStyle w:val="PargrafodaLista"/>
        <w:numPr>
          <w:ilvl w:val="0"/>
          <w:numId w:val="2"/>
        </w:numPr>
        <w:rPr>
          <w:b/>
          <w:bCs w:val="0"/>
          <w:iCs/>
          <w:sz w:val="24"/>
          <w:szCs w:val="24"/>
        </w:rPr>
      </w:pPr>
      <w:r>
        <w:rPr>
          <w:b/>
          <w:bCs w:val="0"/>
          <w:iCs/>
          <w:sz w:val="24"/>
          <w:szCs w:val="24"/>
        </w:rPr>
        <w:t>Informativo 1153</w:t>
      </w:r>
      <w:r w:rsidRPr="008001EE">
        <w:rPr>
          <w:b/>
          <w:bCs w:val="0"/>
          <w:iCs/>
          <w:sz w:val="24"/>
          <w:szCs w:val="24"/>
        </w:rPr>
        <w:t>:</w:t>
      </w:r>
    </w:p>
    <w:p w14:paraId="746063D7" w14:textId="77777777" w:rsidR="00CC0156" w:rsidRDefault="00CC0156" w:rsidP="007E1702">
      <w:pPr>
        <w:spacing w:line="240" w:lineRule="auto"/>
        <w:rPr>
          <w:b/>
          <w:bCs w:val="0"/>
          <w:iCs/>
          <w:sz w:val="24"/>
          <w:szCs w:val="24"/>
        </w:rPr>
      </w:pPr>
    </w:p>
    <w:p w14:paraId="2BD9E568" w14:textId="0F97C623" w:rsidR="00471B36" w:rsidRPr="00471B36" w:rsidRDefault="00093284" w:rsidP="00471B36">
      <w:pPr>
        <w:pStyle w:val="PargrafodaLista"/>
        <w:numPr>
          <w:ilvl w:val="1"/>
          <w:numId w:val="2"/>
        </w:numPr>
        <w:rPr>
          <w:iCs/>
          <w:sz w:val="24"/>
          <w:szCs w:val="24"/>
        </w:rPr>
      </w:pPr>
      <w:hyperlink w:anchor="_Iniciativa_legislativa_concorrente:" w:history="1">
        <w:r w:rsidR="00471B36" w:rsidRPr="002B7F77">
          <w:rPr>
            <w:rStyle w:val="Hyperlink"/>
            <w:iCs/>
            <w:sz w:val="24"/>
            <w:szCs w:val="24"/>
          </w:rPr>
          <w:t>RE 1.496.204/DF (Tema 1.326 RG)</w:t>
        </w:r>
      </w:hyperlink>
    </w:p>
    <w:p w14:paraId="2958BB51" w14:textId="1EAADCB8" w:rsidR="00471B36" w:rsidRPr="008357A0" w:rsidRDefault="00093284" w:rsidP="00471B36">
      <w:pPr>
        <w:pStyle w:val="PargrafodaLista"/>
        <w:numPr>
          <w:ilvl w:val="1"/>
          <w:numId w:val="2"/>
        </w:numPr>
        <w:rPr>
          <w:rStyle w:val="Hyperlink"/>
          <w:iCs/>
          <w:color w:val="auto"/>
          <w:sz w:val="24"/>
          <w:szCs w:val="24"/>
          <w:u w:val="none"/>
        </w:rPr>
      </w:pPr>
      <w:hyperlink w:anchor="_Programa_Reintegra:_definição" w:history="1">
        <w:r w:rsidR="00471B36" w:rsidRPr="002B7F77">
          <w:rPr>
            <w:rStyle w:val="Hyperlink"/>
            <w:iCs/>
            <w:sz w:val="24"/>
            <w:szCs w:val="24"/>
          </w:rPr>
          <w:t>ADI 6.040/DF e ADI 6.055/DF</w:t>
        </w:r>
      </w:hyperlink>
    </w:p>
    <w:p w14:paraId="06CD40BF" w14:textId="4195FE2A" w:rsidR="008357A0" w:rsidRPr="008357A0" w:rsidRDefault="00093284" w:rsidP="00471B36">
      <w:pPr>
        <w:pStyle w:val="PargrafodaLista"/>
        <w:numPr>
          <w:ilvl w:val="1"/>
          <w:numId w:val="2"/>
        </w:numPr>
        <w:rPr>
          <w:rStyle w:val="Hyperlink"/>
          <w:iCs/>
          <w:color w:val="auto"/>
          <w:sz w:val="24"/>
          <w:szCs w:val="24"/>
          <w:u w:val="none"/>
        </w:rPr>
      </w:pPr>
      <w:hyperlink r:id="rId11" w:anchor="_" w:history="1">
        <w:r w:rsidR="008357A0" w:rsidRPr="0065252E">
          <w:rPr>
            <w:rStyle w:val="Hyperlink"/>
            <w:iCs/>
            <w:sz w:val="24"/>
            <w:szCs w:val="24"/>
          </w:rPr>
          <w:t>ADI 7.633 MC-Ref/DF</w:t>
        </w:r>
      </w:hyperlink>
    </w:p>
    <w:p w14:paraId="4397C0A6" w14:textId="533BDDF8" w:rsidR="008357A0" w:rsidRPr="00DA1F07" w:rsidRDefault="00093284" w:rsidP="00471B36">
      <w:pPr>
        <w:pStyle w:val="PargrafodaLista"/>
        <w:numPr>
          <w:ilvl w:val="1"/>
          <w:numId w:val="2"/>
        </w:numPr>
        <w:rPr>
          <w:rStyle w:val="Hyperlink"/>
          <w:iCs/>
          <w:color w:val="auto"/>
          <w:sz w:val="24"/>
          <w:szCs w:val="24"/>
          <w:u w:val="none"/>
        </w:rPr>
      </w:pPr>
      <w:hyperlink w:anchor="_Guardas_municipais_e" w:history="1">
        <w:r w:rsidR="008357A0" w:rsidRPr="00623098">
          <w:rPr>
            <w:rStyle w:val="Hyperlink"/>
            <w:iCs/>
            <w:sz w:val="24"/>
            <w:szCs w:val="24"/>
          </w:rPr>
          <w:t>RE 1.468.558 AgR/SP</w:t>
        </w:r>
      </w:hyperlink>
    </w:p>
    <w:p w14:paraId="1EF31DEF" w14:textId="26DF4D5A" w:rsidR="00DA1F07" w:rsidRPr="006D1E1C" w:rsidRDefault="00093284" w:rsidP="00DA1F07">
      <w:pPr>
        <w:pStyle w:val="PargrafodaLista"/>
        <w:numPr>
          <w:ilvl w:val="1"/>
          <w:numId w:val="2"/>
        </w:numPr>
        <w:rPr>
          <w:rStyle w:val="Hyperlink"/>
          <w:iCs/>
          <w:color w:val="auto"/>
          <w:sz w:val="24"/>
          <w:szCs w:val="24"/>
          <w:u w:val="none"/>
        </w:rPr>
      </w:pPr>
      <w:hyperlink w:anchor="_Porte_de_arma_2" w:history="1">
        <w:r w:rsidR="00DA1F07">
          <w:rPr>
            <w:rStyle w:val="Hyperlink"/>
            <w:iCs/>
            <w:sz w:val="24"/>
            <w:szCs w:val="24"/>
          </w:rPr>
          <w:t>ARE 901.623/SP (Tema 857 RG)</w:t>
        </w:r>
      </w:hyperlink>
    </w:p>
    <w:p w14:paraId="61F7448D" w14:textId="2403A5A9" w:rsidR="006D1E1C" w:rsidRPr="006D1E1C" w:rsidRDefault="00093284" w:rsidP="006D1E1C">
      <w:pPr>
        <w:pStyle w:val="PargrafodaLista"/>
        <w:numPr>
          <w:ilvl w:val="1"/>
          <w:numId w:val="2"/>
        </w:numPr>
        <w:rPr>
          <w:rStyle w:val="Hyperlink"/>
          <w:iCs/>
          <w:color w:val="auto"/>
          <w:sz w:val="24"/>
          <w:szCs w:val="24"/>
          <w:u w:val="none"/>
        </w:rPr>
      </w:pPr>
      <w:hyperlink w:anchor="_Tribunal_do_Júri" w:history="1">
        <w:r w:rsidR="006D1E1C" w:rsidRPr="00184B3D">
          <w:rPr>
            <w:rStyle w:val="Hyperlink"/>
            <w:iCs/>
            <w:sz w:val="24"/>
            <w:szCs w:val="24"/>
          </w:rPr>
          <w:t>ARE 1.225.185/MG (Tema 1.087 RG)</w:t>
        </w:r>
      </w:hyperlink>
    </w:p>
    <w:p w14:paraId="33D087D2" w14:textId="437AFBF3" w:rsidR="006D1E1C" w:rsidRPr="00DA1F07" w:rsidRDefault="00093284" w:rsidP="006D1E1C">
      <w:pPr>
        <w:pStyle w:val="PargrafodaLista"/>
        <w:numPr>
          <w:ilvl w:val="1"/>
          <w:numId w:val="2"/>
        </w:numPr>
        <w:rPr>
          <w:rStyle w:val="Hyperlink"/>
          <w:iCs/>
          <w:color w:val="auto"/>
          <w:sz w:val="24"/>
          <w:szCs w:val="24"/>
          <w:u w:val="none"/>
        </w:rPr>
      </w:pPr>
      <w:hyperlink w:anchor="_Vedação_ao_efeito" w:history="1">
        <w:r w:rsidR="006D1E1C" w:rsidRPr="001E74C0">
          <w:rPr>
            <w:rStyle w:val="Hyperlink"/>
            <w:iCs/>
            <w:sz w:val="24"/>
            <w:szCs w:val="24"/>
          </w:rPr>
          <w:t>RE 736.090/SC (Tema 863 RG)</w:t>
        </w:r>
      </w:hyperlink>
    </w:p>
    <w:p w14:paraId="51483979" w14:textId="77777777" w:rsidR="00471B36" w:rsidRPr="00471B36" w:rsidRDefault="00471B36" w:rsidP="00471B36">
      <w:pPr>
        <w:rPr>
          <w:b/>
          <w:bCs w:val="0"/>
          <w:iCs/>
          <w:sz w:val="24"/>
          <w:szCs w:val="24"/>
        </w:rPr>
      </w:pPr>
    </w:p>
    <w:p w14:paraId="53AAF9ED" w14:textId="77777777" w:rsidR="00E11DBF" w:rsidRDefault="00E11DBF" w:rsidP="00E11DBF">
      <w:pPr>
        <w:pStyle w:val="PargrafodaLista"/>
        <w:numPr>
          <w:ilvl w:val="0"/>
          <w:numId w:val="2"/>
        </w:numPr>
        <w:rPr>
          <w:b/>
          <w:bCs w:val="0"/>
          <w:iCs/>
          <w:sz w:val="24"/>
          <w:szCs w:val="24"/>
        </w:rPr>
      </w:pPr>
      <w:r>
        <w:rPr>
          <w:b/>
          <w:bCs w:val="0"/>
          <w:iCs/>
          <w:sz w:val="24"/>
          <w:szCs w:val="24"/>
        </w:rPr>
        <w:t>Informativo 1152</w:t>
      </w:r>
      <w:r w:rsidRPr="008001EE">
        <w:rPr>
          <w:b/>
          <w:bCs w:val="0"/>
          <w:iCs/>
          <w:sz w:val="24"/>
          <w:szCs w:val="24"/>
        </w:rPr>
        <w:t>:</w:t>
      </w:r>
    </w:p>
    <w:p w14:paraId="1A929D69" w14:textId="77777777" w:rsidR="00763136" w:rsidRPr="00763136" w:rsidRDefault="00763136" w:rsidP="00DE3E75">
      <w:pPr>
        <w:spacing w:after="0" w:line="240" w:lineRule="auto"/>
        <w:ind w:firstLine="0"/>
        <w:rPr>
          <w:b/>
          <w:bCs w:val="0"/>
          <w:iCs/>
          <w:sz w:val="24"/>
          <w:szCs w:val="24"/>
        </w:rPr>
      </w:pPr>
    </w:p>
    <w:p w14:paraId="47421803" w14:textId="3D4E6A5F" w:rsidR="00180FAC" w:rsidRPr="00180FAC" w:rsidRDefault="00093284" w:rsidP="00180FAC">
      <w:pPr>
        <w:pStyle w:val="PargrafodaLista"/>
        <w:numPr>
          <w:ilvl w:val="1"/>
          <w:numId w:val="2"/>
        </w:numPr>
        <w:rPr>
          <w:iCs/>
          <w:sz w:val="24"/>
          <w:szCs w:val="24"/>
        </w:rPr>
      </w:pPr>
      <w:hyperlink w:anchor="_Certidão_Negativa_de" w:history="1">
        <w:r w:rsidR="00180FAC" w:rsidRPr="008E5575">
          <w:rPr>
            <w:rStyle w:val="Hyperlink"/>
            <w:iCs/>
            <w:sz w:val="24"/>
            <w:szCs w:val="24"/>
          </w:rPr>
          <w:t>ADI 4.716/DF e ADI 4.742/DF</w:t>
        </w:r>
      </w:hyperlink>
    </w:p>
    <w:p w14:paraId="009ADDA0" w14:textId="364132AD" w:rsidR="00911D54" w:rsidRPr="004B2BEB" w:rsidRDefault="004B2BEB" w:rsidP="00911D54">
      <w:pPr>
        <w:pStyle w:val="PargrafodaLista"/>
        <w:numPr>
          <w:ilvl w:val="1"/>
          <w:numId w:val="2"/>
        </w:numPr>
        <w:rPr>
          <w:rStyle w:val="Hyperlink"/>
          <w:iCs/>
          <w:sz w:val="24"/>
          <w:szCs w:val="24"/>
        </w:rPr>
      </w:pPr>
      <w:r>
        <w:rPr>
          <w:iCs/>
          <w:sz w:val="24"/>
          <w:szCs w:val="24"/>
        </w:rPr>
        <w:fldChar w:fldCharType="begin"/>
      </w:r>
      <w:r>
        <w:rPr>
          <w:iCs/>
          <w:sz w:val="24"/>
          <w:szCs w:val="24"/>
        </w:rPr>
        <w:instrText>HYPERLINK  \l "_Liberdade_religiosa:_tratamento"</w:instrText>
      </w:r>
      <w:r>
        <w:rPr>
          <w:iCs/>
          <w:sz w:val="24"/>
          <w:szCs w:val="24"/>
        </w:rPr>
        <w:fldChar w:fldCharType="separate"/>
      </w:r>
      <w:r w:rsidR="00911D54" w:rsidRPr="004B2BEB">
        <w:rPr>
          <w:rStyle w:val="Hyperlink"/>
          <w:iCs/>
          <w:sz w:val="24"/>
          <w:szCs w:val="24"/>
        </w:rPr>
        <w:t>RE 979.742/AM (Tema 952 RG) e RE 1.212.272/AL (Tema 1.069 RG)</w:t>
      </w:r>
    </w:p>
    <w:p w14:paraId="2B918445" w14:textId="70735D93" w:rsidR="0028007C" w:rsidRPr="0028007C" w:rsidRDefault="004B2BEB" w:rsidP="0028007C">
      <w:pPr>
        <w:pStyle w:val="PargrafodaLista"/>
        <w:numPr>
          <w:ilvl w:val="1"/>
          <w:numId w:val="2"/>
        </w:numPr>
        <w:rPr>
          <w:iCs/>
          <w:sz w:val="24"/>
          <w:szCs w:val="24"/>
        </w:rPr>
      </w:pPr>
      <w:r>
        <w:rPr>
          <w:iCs/>
          <w:sz w:val="24"/>
          <w:szCs w:val="24"/>
        </w:rPr>
        <w:fldChar w:fldCharType="end"/>
      </w:r>
      <w:hyperlink w:anchor="_Serviços_de_loteria:" w:history="1">
        <w:r w:rsidR="0028007C" w:rsidRPr="00763136">
          <w:rPr>
            <w:rStyle w:val="Hyperlink"/>
            <w:iCs/>
            <w:sz w:val="24"/>
            <w:szCs w:val="24"/>
          </w:rPr>
          <w:t>RE 1.498.128/CE (Tema 1.323 RG)</w:t>
        </w:r>
      </w:hyperlink>
    </w:p>
    <w:p w14:paraId="6A312031" w14:textId="610B1FB5" w:rsidR="0028007C" w:rsidRPr="0028007C" w:rsidRDefault="00093284" w:rsidP="0028007C">
      <w:pPr>
        <w:pStyle w:val="PargrafodaLista"/>
        <w:numPr>
          <w:ilvl w:val="1"/>
          <w:numId w:val="2"/>
        </w:numPr>
        <w:rPr>
          <w:iCs/>
          <w:sz w:val="24"/>
          <w:szCs w:val="24"/>
        </w:rPr>
      </w:pPr>
      <w:hyperlink w:anchor="_Critérios_para_a" w:history="1">
        <w:r w:rsidR="0028007C" w:rsidRPr="00763136">
          <w:rPr>
            <w:rStyle w:val="Hyperlink"/>
            <w:iCs/>
            <w:sz w:val="24"/>
            <w:szCs w:val="24"/>
          </w:rPr>
          <w:t>RE 566.471/RN (Tema 6 RG)</w:t>
        </w:r>
      </w:hyperlink>
    </w:p>
    <w:p w14:paraId="1A59EC7C" w14:textId="1C7AC137" w:rsidR="0028007C" w:rsidRPr="00B908AD" w:rsidRDefault="00093284" w:rsidP="0028007C">
      <w:pPr>
        <w:pStyle w:val="PargrafodaLista"/>
        <w:numPr>
          <w:ilvl w:val="1"/>
          <w:numId w:val="2"/>
        </w:numPr>
        <w:rPr>
          <w:rStyle w:val="Hyperlink"/>
          <w:iCs/>
          <w:color w:val="auto"/>
          <w:sz w:val="24"/>
          <w:szCs w:val="24"/>
          <w:u w:val="none"/>
        </w:rPr>
      </w:pPr>
      <w:hyperlink w:anchor="_Pesagem_obrigatória_de" w:history="1">
        <w:r w:rsidR="0028007C" w:rsidRPr="00763136">
          <w:rPr>
            <w:rStyle w:val="Hyperlink"/>
            <w:iCs/>
            <w:sz w:val="24"/>
            <w:szCs w:val="24"/>
          </w:rPr>
          <w:t>ADI 4.676/DF</w:t>
        </w:r>
      </w:hyperlink>
    </w:p>
    <w:p w14:paraId="1FF7526F" w14:textId="5B6E636A" w:rsidR="00B908AD" w:rsidRPr="0024401B" w:rsidRDefault="00093284" w:rsidP="0028007C">
      <w:pPr>
        <w:pStyle w:val="PargrafodaLista"/>
        <w:numPr>
          <w:ilvl w:val="1"/>
          <w:numId w:val="2"/>
        </w:numPr>
        <w:rPr>
          <w:rStyle w:val="Hyperlink"/>
          <w:iCs/>
          <w:color w:val="auto"/>
          <w:sz w:val="24"/>
          <w:szCs w:val="24"/>
          <w:u w:val="none"/>
        </w:rPr>
      </w:pPr>
      <w:hyperlink w:anchor="_Código_de_proteção" w:history="1">
        <w:r w:rsidR="00B908AD" w:rsidRPr="00B908AD">
          <w:rPr>
            <w:rStyle w:val="Hyperlink"/>
            <w:iCs/>
            <w:sz w:val="24"/>
            <w:szCs w:val="24"/>
          </w:rPr>
          <w:t>ADI 7.056/SC</w:t>
        </w:r>
      </w:hyperlink>
    </w:p>
    <w:p w14:paraId="6A544A98" w14:textId="5B210320" w:rsidR="0024401B" w:rsidRPr="00911D54" w:rsidRDefault="00093284" w:rsidP="0028007C">
      <w:pPr>
        <w:pStyle w:val="PargrafodaLista"/>
        <w:numPr>
          <w:ilvl w:val="1"/>
          <w:numId w:val="2"/>
        </w:numPr>
        <w:rPr>
          <w:rStyle w:val="Hyperlink"/>
          <w:iCs/>
          <w:color w:val="auto"/>
          <w:sz w:val="24"/>
          <w:szCs w:val="24"/>
          <w:u w:val="none"/>
        </w:rPr>
      </w:pPr>
      <w:hyperlink w:anchor="_Empregados_da_iniciativa" w:history="1">
        <w:r w:rsidR="0024401B" w:rsidRPr="00B841B5">
          <w:rPr>
            <w:rStyle w:val="Hyperlink"/>
            <w:iCs/>
            <w:sz w:val="24"/>
            <w:szCs w:val="24"/>
          </w:rPr>
          <w:t>ADI 4.157/RJ</w:t>
        </w:r>
      </w:hyperlink>
    </w:p>
    <w:p w14:paraId="1FE83FDB" w14:textId="77777777" w:rsidR="00911D54" w:rsidRPr="0028007C" w:rsidRDefault="00911D54" w:rsidP="00911D54">
      <w:pPr>
        <w:pStyle w:val="PargrafodaLista"/>
        <w:ind w:left="1789" w:firstLine="0"/>
        <w:rPr>
          <w:iCs/>
          <w:sz w:val="24"/>
          <w:szCs w:val="24"/>
        </w:rPr>
      </w:pPr>
    </w:p>
    <w:p w14:paraId="5533E63B" w14:textId="77777777" w:rsidR="00ED544C" w:rsidRDefault="00ED544C" w:rsidP="005110CB">
      <w:pPr>
        <w:spacing w:after="0" w:line="240" w:lineRule="auto"/>
        <w:ind w:firstLine="0"/>
        <w:rPr>
          <w:b/>
          <w:bCs w:val="0"/>
          <w:iCs/>
          <w:sz w:val="24"/>
          <w:szCs w:val="24"/>
        </w:rPr>
      </w:pPr>
    </w:p>
    <w:p w14:paraId="2430A91F" w14:textId="77777777" w:rsidR="00242976" w:rsidRDefault="00242976" w:rsidP="00242976">
      <w:pPr>
        <w:pStyle w:val="PargrafodaLista"/>
        <w:numPr>
          <w:ilvl w:val="0"/>
          <w:numId w:val="2"/>
        </w:numPr>
        <w:rPr>
          <w:b/>
          <w:bCs w:val="0"/>
          <w:iCs/>
          <w:sz w:val="24"/>
          <w:szCs w:val="24"/>
        </w:rPr>
      </w:pPr>
      <w:r>
        <w:rPr>
          <w:b/>
          <w:bCs w:val="0"/>
          <w:iCs/>
          <w:sz w:val="24"/>
          <w:szCs w:val="24"/>
        </w:rPr>
        <w:t>Informativo 1151</w:t>
      </w:r>
      <w:r w:rsidRPr="008001EE">
        <w:rPr>
          <w:b/>
          <w:bCs w:val="0"/>
          <w:iCs/>
          <w:sz w:val="24"/>
          <w:szCs w:val="24"/>
        </w:rPr>
        <w:t>:</w:t>
      </w:r>
    </w:p>
    <w:p w14:paraId="778AD595" w14:textId="77777777" w:rsidR="00242976" w:rsidRDefault="00242976" w:rsidP="005110CB">
      <w:pPr>
        <w:spacing w:after="0" w:line="240" w:lineRule="auto"/>
        <w:ind w:firstLine="0"/>
        <w:rPr>
          <w:b/>
          <w:bCs w:val="0"/>
          <w:iCs/>
          <w:sz w:val="24"/>
          <w:szCs w:val="24"/>
        </w:rPr>
      </w:pPr>
    </w:p>
    <w:p w14:paraId="2FE72FF3" w14:textId="72F48A86" w:rsidR="007658C0" w:rsidRPr="007658C0" w:rsidRDefault="00093284" w:rsidP="00297E0F">
      <w:pPr>
        <w:pStyle w:val="PargrafodaLista"/>
        <w:numPr>
          <w:ilvl w:val="1"/>
          <w:numId w:val="2"/>
        </w:numPr>
        <w:rPr>
          <w:iCs/>
          <w:sz w:val="24"/>
          <w:szCs w:val="24"/>
        </w:rPr>
      </w:pPr>
      <w:hyperlink w:anchor="_Tribunal_de_Contas_3" w:history="1">
        <w:r w:rsidR="007658C0" w:rsidRPr="007658C0">
          <w:rPr>
            <w:rStyle w:val="Hyperlink"/>
            <w:iCs/>
            <w:sz w:val="24"/>
            <w:szCs w:val="24"/>
          </w:rPr>
          <w:t>ADI 6.615/MT</w:t>
        </w:r>
      </w:hyperlink>
    </w:p>
    <w:p w14:paraId="676C916E" w14:textId="190D579F" w:rsidR="00EC2393" w:rsidRPr="00C54D6A" w:rsidRDefault="00093284" w:rsidP="00297E0F">
      <w:pPr>
        <w:pStyle w:val="PargrafodaLista"/>
        <w:numPr>
          <w:ilvl w:val="1"/>
          <w:numId w:val="2"/>
        </w:numPr>
        <w:rPr>
          <w:rStyle w:val="Hyperlink"/>
          <w:iCs/>
          <w:color w:val="auto"/>
          <w:sz w:val="24"/>
          <w:szCs w:val="24"/>
          <w:u w:val="none"/>
        </w:rPr>
      </w:pPr>
      <w:hyperlink w:anchor="_Advocacia_Pública:_critérios" w:history="1">
        <w:r w:rsidR="00EC2393" w:rsidRPr="00EC2393">
          <w:rPr>
            <w:rStyle w:val="Hyperlink"/>
            <w:iCs/>
            <w:sz w:val="24"/>
            <w:szCs w:val="24"/>
          </w:rPr>
          <w:t>ADI 5.342/MG</w:t>
        </w:r>
      </w:hyperlink>
    </w:p>
    <w:p w14:paraId="45953700" w14:textId="34F7D4B1" w:rsidR="00C54D6A" w:rsidRPr="00EC2393" w:rsidRDefault="00093284" w:rsidP="00C54D6A">
      <w:pPr>
        <w:pStyle w:val="PargrafodaLista"/>
        <w:numPr>
          <w:ilvl w:val="1"/>
          <w:numId w:val="2"/>
        </w:numPr>
        <w:rPr>
          <w:iCs/>
          <w:sz w:val="24"/>
          <w:szCs w:val="24"/>
        </w:rPr>
      </w:pPr>
      <w:hyperlink w:anchor="_Acordo_de_Não" w:history="1">
        <w:r w:rsidR="00C54D6A" w:rsidRPr="00C54D6A">
          <w:rPr>
            <w:rStyle w:val="Hyperlink"/>
            <w:iCs/>
            <w:sz w:val="24"/>
            <w:szCs w:val="24"/>
          </w:rPr>
          <w:t>HC 185.913/DF</w:t>
        </w:r>
      </w:hyperlink>
    </w:p>
    <w:p w14:paraId="755752DE" w14:textId="5F695847" w:rsidR="00297E0F" w:rsidRPr="00AC5BBA" w:rsidRDefault="00093284" w:rsidP="00297E0F">
      <w:pPr>
        <w:pStyle w:val="PargrafodaLista"/>
        <w:numPr>
          <w:ilvl w:val="1"/>
          <w:numId w:val="2"/>
        </w:numPr>
        <w:rPr>
          <w:rStyle w:val="Hyperlink"/>
          <w:b/>
          <w:bCs w:val="0"/>
          <w:iCs/>
          <w:color w:val="auto"/>
          <w:sz w:val="24"/>
          <w:szCs w:val="24"/>
          <w:u w:val="none"/>
        </w:rPr>
      </w:pPr>
      <w:hyperlink w:anchor="_ICMS:_extinção_de" w:history="1">
        <w:r w:rsidR="00297E0F" w:rsidRPr="00297E0F">
          <w:rPr>
            <w:rStyle w:val="Hyperlink"/>
            <w:iCs/>
            <w:sz w:val="24"/>
            <w:szCs w:val="24"/>
          </w:rPr>
          <w:t>ADI 3.837/DF</w:t>
        </w:r>
      </w:hyperlink>
    </w:p>
    <w:p w14:paraId="03FCBAE4" w14:textId="1339C0F9" w:rsidR="00AC5BBA" w:rsidRPr="00A36102" w:rsidRDefault="00093284" w:rsidP="00297E0F">
      <w:pPr>
        <w:pStyle w:val="PargrafodaLista"/>
        <w:numPr>
          <w:ilvl w:val="1"/>
          <w:numId w:val="2"/>
        </w:numPr>
        <w:rPr>
          <w:rStyle w:val="Hyperlink"/>
          <w:b/>
          <w:bCs w:val="0"/>
          <w:iCs/>
          <w:color w:val="auto"/>
          <w:sz w:val="24"/>
          <w:szCs w:val="24"/>
          <w:u w:val="none"/>
        </w:rPr>
      </w:pPr>
      <w:hyperlink w:anchor="_Honorários_advocatícios:_redução" w:history="1">
        <w:r w:rsidR="00AC5BBA" w:rsidRPr="00787D14">
          <w:rPr>
            <w:rStyle w:val="Hyperlink"/>
            <w:iCs/>
            <w:sz w:val="24"/>
            <w:szCs w:val="24"/>
          </w:rPr>
          <w:t>ADI 7.964MC-Ref/RO</w:t>
        </w:r>
      </w:hyperlink>
    </w:p>
    <w:p w14:paraId="7A6E5246" w14:textId="77777777" w:rsidR="00297E0F" w:rsidRPr="00ED544C" w:rsidRDefault="00297E0F" w:rsidP="00ED544C">
      <w:pPr>
        <w:rPr>
          <w:b/>
          <w:bCs w:val="0"/>
          <w:iCs/>
          <w:sz w:val="24"/>
          <w:szCs w:val="24"/>
        </w:rPr>
      </w:pPr>
    </w:p>
    <w:p w14:paraId="2B82D50C" w14:textId="77777777" w:rsidR="00ED544C" w:rsidRDefault="00ED544C" w:rsidP="00ED544C">
      <w:pPr>
        <w:pStyle w:val="PargrafodaLista"/>
        <w:numPr>
          <w:ilvl w:val="0"/>
          <w:numId w:val="2"/>
        </w:numPr>
        <w:rPr>
          <w:b/>
          <w:bCs w:val="0"/>
          <w:iCs/>
          <w:sz w:val="24"/>
          <w:szCs w:val="24"/>
        </w:rPr>
      </w:pPr>
      <w:r>
        <w:rPr>
          <w:b/>
          <w:bCs w:val="0"/>
          <w:iCs/>
          <w:sz w:val="24"/>
          <w:szCs w:val="24"/>
        </w:rPr>
        <w:t>Informativo 1150</w:t>
      </w:r>
      <w:r w:rsidRPr="008001EE">
        <w:rPr>
          <w:b/>
          <w:bCs w:val="0"/>
          <w:iCs/>
          <w:sz w:val="24"/>
          <w:szCs w:val="24"/>
        </w:rPr>
        <w:t>:</w:t>
      </w:r>
    </w:p>
    <w:p w14:paraId="78F6B4CB" w14:textId="77777777" w:rsidR="00ED544C" w:rsidRDefault="00ED544C" w:rsidP="00ED544C">
      <w:pPr>
        <w:pStyle w:val="PargrafodaLista"/>
        <w:ind w:left="1069" w:firstLine="0"/>
        <w:rPr>
          <w:b/>
          <w:bCs w:val="0"/>
          <w:iCs/>
          <w:sz w:val="24"/>
          <w:szCs w:val="24"/>
        </w:rPr>
      </w:pPr>
    </w:p>
    <w:p w14:paraId="59C6F2DD" w14:textId="0F16FC3C" w:rsidR="00003415" w:rsidRPr="00BA5D63" w:rsidRDefault="00093284" w:rsidP="00CF3FE5">
      <w:pPr>
        <w:pStyle w:val="PargrafodaLista"/>
        <w:numPr>
          <w:ilvl w:val="1"/>
          <w:numId w:val="2"/>
        </w:numPr>
        <w:rPr>
          <w:rStyle w:val="Hyperlink"/>
          <w:b/>
          <w:bCs w:val="0"/>
          <w:iCs/>
          <w:color w:val="auto"/>
          <w:sz w:val="24"/>
          <w:szCs w:val="24"/>
          <w:u w:val="none"/>
        </w:rPr>
      </w:pPr>
      <w:hyperlink w:anchor="_Critérios_para_o" w:history="1">
        <w:r w:rsidR="00CF3FE5" w:rsidRPr="00A13162">
          <w:rPr>
            <w:rStyle w:val="Hyperlink"/>
            <w:iCs/>
            <w:sz w:val="24"/>
            <w:szCs w:val="24"/>
          </w:rPr>
          <w:t>RE 1.366.243/SC (Tema 1.234 RG)</w:t>
        </w:r>
      </w:hyperlink>
    </w:p>
    <w:p w14:paraId="2FEB3446" w14:textId="5278AF2C" w:rsidR="00BA5D63" w:rsidRPr="00A36102" w:rsidRDefault="00093284" w:rsidP="00CF3FE5">
      <w:pPr>
        <w:pStyle w:val="PargrafodaLista"/>
        <w:numPr>
          <w:ilvl w:val="1"/>
          <w:numId w:val="2"/>
        </w:numPr>
        <w:rPr>
          <w:rStyle w:val="Hyperlink"/>
          <w:b/>
          <w:bCs w:val="0"/>
          <w:iCs/>
          <w:color w:val="auto"/>
          <w:sz w:val="24"/>
          <w:szCs w:val="24"/>
          <w:u w:val="none"/>
        </w:rPr>
      </w:pPr>
      <w:hyperlink w:anchor="_Castração_de_gatos" w:history="1">
        <w:r w:rsidR="00BA5D63" w:rsidRPr="00BA5D63">
          <w:rPr>
            <w:rStyle w:val="Hyperlink"/>
            <w:iCs/>
            <w:sz w:val="24"/>
            <w:szCs w:val="24"/>
          </w:rPr>
          <w:t>ADI 7.704 MC-Ref/SP</w:t>
        </w:r>
      </w:hyperlink>
    </w:p>
    <w:p w14:paraId="22B386E4" w14:textId="6B4ACD87" w:rsidR="00A36102" w:rsidRPr="00A36102" w:rsidRDefault="00093284" w:rsidP="00A36102">
      <w:pPr>
        <w:pStyle w:val="PargrafodaLista"/>
        <w:numPr>
          <w:ilvl w:val="1"/>
          <w:numId w:val="2"/>
        </w:numPr>
        <w:rPr>
          <w:rStyle w:val="Hyperlink"/>
          <w:bCs w:val="0"/>
          <w:iCs/>
          <w:color w:val="auto"/>
          <w:sz w:val="24"/>
          <w:szCs w:val="24"/>
          <w:u w:val="none"/>
        </w:rPr>
      </w:pPr>
      <w:hyperlink w:anchor="_Julgamento_de_contas" w:history="1">
        <w:r w:rsidR="00A36102" w:rsidRPr="00007817">
          <w:rPr>
            <w:rStyle w:val="Hyperlink"/>
            <w:bCs w:val="0"/>
            <w:iCs/>
            <w:sz w:val="24"/>
            <w:szCs w:val="24"/>
          </w:rPr>
          <w:t>RE 1.459.224/SP (Tema 1.304 RG)</w:t>
        </w:r>
      </w:hyperlink>
    </w:p>
    <w:p w14:paraId="35ED86B4" w14:textId="5E836ECA" w:rsidR="00BA5D63" w:rsidRPr="00F158DD" w:rsidRDefault="00093284" w:rsidP="00CF3FE5">
      <w:pPr>
        <w:pStyle w:val="PargrafodaLista"/>
        <w:numPr>
          <w:ilvl w:val="1"/>
          <w:numId w:val="2"/>
        </w:numPr>
        <w:rPr>
          <w:rStyle w:val="Hyperlink"/>
          <w:b/>
          <w:bCs w:val="0"/>
          <w:iCs/>
          <w:color w:val="auto"/>
          <w:sz w:val="24"/>
          <w:szCs w:val="24"/>
          <w:u w:val="none"/>
        </w:rPr>
      </w:pPr>
      <w:hyperlink w:anchor="_Soberania_dos_veredictos:" w:history="1">
        <w:r w:rsidR="00BA5D63" w:rsidRPr="00BA5D63">
          <w:rPr>
            <w:rStyle w:val="Hyperlink"/>
            <w:iCs/>
            <w:sz w:val="24"/>
            <w:szCs w:val="24"/>
          </w:rPr>
          <w:t>RE 1.235.340/SC (Tema 1.068 RG)</w:t>
        </w:r>
      </w:hyperlink>
    </w:p>
    <w:p w14:paraId="393A385A" w14:textId="02E3D810" w:rsidR="00F158DD" w:rsidRPr="00C737B5" w:rsidRDefault="00093284" w:rsidP="00F158DD">
      <w:pPr>
        <w:pStyle w:val="PargrafodaLista"/>
        <w:numPr>
          <w:ilvl w:val="1"/>
          <w:numId w:val="2"/>
        </w:numPr>
        <w:rPr>
          <w:rStyle w:val="Hyperlink"/>
          <w:b/>
          <w:bCs w:val="0"/>
          <w:iCs/>
          <w:color w:val="auto"/>
          <w:sz w:val="24"/>
          <w:szCs w:val="24"/>
          <w:u w:val="none"/>
        </w:rPr>
      </w:pPr>
      <w:hyperlink w:anchor="dadoscadastrais" w:history="1">
        <w:r w:rsidR="00F158DD" w:rsidRPr="00B06CF6">
          <w:rPr>
            <w:rStyle w:val="Hyperlink"/>
            <w:iCs/>
            <w:sz w:val="24"/>
            <w:szCs w:val="24"/>
          </w:rPr>
          <w:t>ADI 4.906/DF</w:t>
        </w:r>
      </w:hyperlink>
    </w:p>
    <w:p w14:paraId="67BA6C2E" w14:textId="243BB04E" w:rsidR="00C737B5" w:rsidRPr="00BA5D63" w:rsidRDefault="00093284" w:rsidP="00F158DD">
      <w:pPr>
        <w:pStyle w:val="PargrafodaLista"/>
        <w:numPr>
          <w:ilvl w:val="1"/>
          <w:numId w:val="2"/>
        </w:numPr>
        <w:rPr>
          <w:rStyle w:val="Hyperlink"/>
          <w:b/>
          <w:bCs w:val="0"/>
          <w:iCs/>
          <w:color w:val="auto"/>
          <w:sz w:val="24"/>
          <w:szCs w:val="24"/>
          <w:u w:val="none"/>
        </w:rPr>
      </w:pPr>
      <w:hyperlink w:anchor="_Servidores_públicos_e" w:history="1">
        <w:r w:rsidR="00C737B5" w:rsidRPr="005D5133">
          <w:rPr>
            <w:rStyle w:val="Hyperlink"/>
            <w:iCs/>
            <w:sz w:val="24"/>
            <w:szCs w:val="24"/>
          </w:rPr>
          <w:t>ADI 7.518/ES</w:t>
        </w:r>
      </w:hyperlink>
    </w:p>
    <w:p w14:paraId="5EB8F2A7" w14:textId="795BAB0E" w:rsidR="00F158DD" w:rsidRDefault="00F158DD" w:rsidP="00F158DD">
      <w:pPr>
        <w:pStyle w:val="PargrafodaLista"/>
        <w:ind w:left="1789" w:firstLine="0"/>
        <w:rPr>
          <w:b/>
          <w:bCs w:val="0"/>
          <w:iCs/>
          <w:sz w:val="24"/>
          <w:szCs w:val="24"/>
        </w:rPr>
      </w:pPr>
    </w:p>
    <w:p w14:paraId="405FF8C1" w14:textId="77777777" w:rsidR="00003415" w:rsidRDefault="00003415" w:rsidP="00003415">
      <w:pPr>
        <w:pStyle w:val="PargrafodaLista"/>
        <w:ind w:left="1069" w:firstLine="0"/>
        <w:rPr>
          <w:b/>
          <w:bCs w:val="0"/>
          <w:iCs/>
          <w:sz w:val="24"/>
          <w:szCs w:val="24"/>
        </w:rPr>
      </w:pPr>
    </w:p>
    <w:p w14:paraId="36039E29" w14:textId="77777777" w:rsidR="00003415" w:rsidRDefault="00003415" w:rsidP="00003415">
      <w:pPr>
        <w:pStyle w:val="PargrafodaLista"/>
        <w:numPr>
          <w:ilvl w:val="0"/>
          <w:numId w:val="2"/>
        </w:numPr>
        <w:rPr>
          <w:b/>
          <w:bCs w:val="0"/>
          <w:iCs/>
          <w:sz w:val="24"/>
          <w:szCs w:val="24"/>
        </w:rPr>
      </w:pPr>
      <w:r>
        <w:rPr>
          <w:b/>
          <w:bCs w:val="0"/>
          <w:iCs/>
          <w:sz w:val="24"/>
          <w:szCs w:val="24"/>
        </w:rPr>
        <w:t>Informativo 1149</w:t>
      </w:r>
      <w:r w:rsidRPr="008001EE">
        <w:rPr>
          <w:b/>
          <w:bCs w:val="0"/>
          <w:iCs/>
          <w:sz w:val="24"/>
          <w:szCs w:val="24"/>
        </w:rPr>
        <w:t>:</w:t>
      </w:r>
    </w:p>
    <w:p w14:paraId="7A99EA3D" w14:textId="77777777" w:rsidR="004230F7" w:rsidRDefault="004230F7" w:rsidP="004230F7">
      <w:pPr>
        <w:pStyle w:val="PargrafodaLista"/>
        <w:ind w:left="1069" w:firstLine="0"/>
        <w:rPr>
          <w:b/>
          <w:bCs w:val="0"/>
          <w:iCs/>
          <w:sz w:val="24"/>
          <w:szCs w:val="24"/>
        </w:rPr>
      </w:pPr>
    </w:p>
    <w:p w14:paraId="0DF7AEC1" w14:textId="69C4469C" w:rsidR="001E5B46" w:rsidRPr="004230F7" w:rsidRDefault="00093284" w:rsidP="001E5B46">
      <w:pPr>
        <w:pStyle w:val="PargrafodaLista"/>
        <w:numPr>
          <w:ilvl w:val="1"/>
          <w:numId w:val="2"/>
        </w:numPr>
        <w:rPr>
          <w:iCs/>
          <w:sz w:val="24"/>
          <w:szCs w:val="24"/>
        </w:rPr>
      </w:pPr>
      <w:hyperlink w:anchor="_Recontratação_de_empresa" w:history="1">
        <w:r w:rsidR="001E5B46" w:rsidRPr="00CD11A4">
          <w:rPr>
            <w:rStyle w:val="Hyperlink"/>
            <w:iCs/>
            <w:sz w:val="24"/>
            <w:szCs w:val="24"/>
          </w:rPr>
          <w:t>ADI 6.890/DF</w:t>
        </w:r>
      </w:hyperlink>
    </w:p>
    <w:p w14:paraId="35945CC3" w14:textId="6F95782C" w:rsidR="00350E96" w:rsidRPr="004230F7" w:rsidRDefault="00093284" w:rsidP="004230F7">
      <w:pPr>
        <w:pStyle w:val="PargrafodaLista"/>
        <w:numPr>
          <w:ilvl w:val="1"/>
          <w:numId w:val="2"/>
        </w:numPr>
        <w:rPr>
          <w:iCs/>
          <w:sz w:val="24"/>
          <w:szCs w:val="24"/>
        </w:rPr>
      </w:pPr>
      <w:hyperlink w:anchor="_Habilitação_em_licitações" w:history="1">
        <w:r w:rsidR="004230F7" w:rsidRPr="004230F7">
          <w:rPr>
            <w:rStyle w:val="Hyperlink"/>
            <w:iCs/>
            <w:sz w:val="24"/>
            <w:szCs w:val="24"/>
          </w:rPr>
          <w:t>ADI 3.963/DF</w:t>
        </w:r>
      </w:hyperlink>
    </w:p>
    <w:p w14:paraId="3D02A23F" w14:textId="761D6A62" w:rsidR="004230F7" w:rsidRPr="001E5B46" w:rsidRDefault="00093284" w:rsidP="004230F7">
      <w:pPr>
        <w:pStyle w:val="PargrafodaLista"/>
        <w:numPr>
          <w:ilvl w:val="1"/>
          <w:numId w:val="2"/>
        </w:numPr>
        <w:rPr>
          <w:rStyle w:val="Hyperlink"/>
          <w:iCs/>
          <w:color w:val="auto"/>
          <w:sz w:val="24"/>
          <w:szCs w:val="24"/>
          <w:u w:val="none"/>
        </w:rPr>
      </w:pPr>
      <w:hyperlink w:anchor="_Desacumulação_de_serventia" w:history="1">
        <w:r w:rsidR="004230F7" w:rsidRPr="004230F7">
          <w:rPr>
            <w:rStyle w:val="Hyperlink"/>
            <w:iCs/>
            <w:sz w:val="24"/>
            <w:szCs w:val="24"/>
          </w:rPr>
          <w:t>ADI 7.655/SP</w:t>
        </w:r>
      </w:hyperlink>
    </w:p>
    <w:p w14:paraId="407F2D22" w14:textId="3BE55F6F" w:rsidR="001E5B46" w:rsidRPr="0055019F" w:rsidRDefault="00093284" w:rsidP="001E5B46">
      <w:pPr>
        <w:pStyle w:val="PargrafodaLista"/>
        <w:numPr>
          <w:ilvl w:val="1"/>
          <w:numId w:val="2"/>
        </w:numPr>
        <w:rPr>
          <w:rStyle w:val="Hyperlink"/>
          <w:iCs/>
          <w:color w:val="auto"/>
          <w:sz w:val="24"/>
          <w:szCs w:val="24"/>
          <w:u w:val="none"/>
        </w:rPr>
      </w:pPr>
      <w:hyperlink w:anchor="_Vedação_da_cobrança" w:history="1">
        <w:r w:rsidR="001E5B46" w:rsidRPr="00CD11A4">
          <w:rPr>
            <w:rStyle w:val="Hyperlink"/>
            <w:iCs/>
            <w:sz w:val="24"/>
            <w:szCs w:val="24"/>
          </w:rPr>
          <w:t>ADI 3.877/DF</w:t>
        </w:r>
      </w:hyperlink>
    </w:p>
    <w:p w14:paraId="32F2E2C3" w14:textId="35C435C5" w:rsidR="0055019F" w:rsidRPr="00FD7952" w:rsidRDefault="00093284" w:rsidP="004230F7">
      <w:pPr>
        <w:pStyle w:val="PargrafodaLista"/>
        <w:numPr>
          <w:ilvl w:val="1"/>
          <w:numId w:val="2"/>
        </w:numPr>
        <w:rPr>
          <w:rStyle w:val="Hyperlink"/>
          <w:iCs/>
          <w:color w:val="auto"/>
          <w:sz w:val="24"/>
          <w:szCs w:val="24"/>
          <w:u w:val="none"/>
        </w:rPr>
      </w:pPr>
      <w:hyperlink w:anchor="_Tribunal_de_Contas_2" w:history="1">
        <w:r w:rsidR="0055019F" w:rsidRPr="00BE2F28">
          <w:rPr>
            <w:rStyle w:val="Hyperlink"/>
            <w:iCs/>
            <w:sz w:val="24"/>
            <w:szCs w:val="24"/>
          </w:rPr>
          <w:t>ADI 3.815/PR</w:t>
        </w:r>
      </w:hyperlink>
    </w:p>
    <w:p w14:paraId="52D15A90" w14:textId="1CEC115A" w:rsidR="00FD7952" w:rsidRPr="0055019F" w:rsidRDefault="00093284" w:rsidP="004230F7">
      <w:pPr>
        <w:pStyle w:val="PargrafodaLista"/>
        <w:numPr>
          <w:ilvl w:val="1"/>
          <w:numId w:val="2"/>
        </w:numPr>
        <w:rPr>
          <w:rStyle w:val="Hyperlink"/>
          <w:iCs/>
          <w:color w:val="auto"/>
          <w:sz w:val="24"/>
          <w:szCs w:val="24"/>
          <w:u w:val="none"/>
        </w:rPr>
      </w:pPr>
      <w:hyperlink w:anchor="_Repasse_de_recursos" w:history="1">
        <w:r w:rsidR="00FD7952" w:rsidRPr="00FD7952">
          <w:rPr>
            <w:rStyle w:val="Hyperlink"/>
            <w:iCs/>
            <w:sz w:val="24"/>
            <w:szCs w:val="24"/>
          </w:rPr>
          <w:t>ADPF 474/RJ</w:t>
        </w:r>
      </w:hyperlink>
    </w:p>
    <w:p w14:paraId="65432110" w14:textId="1AA66825" w:rsidR="0055019F" w:rsidRPr="004230F7" w:rsidRDefault="00093284" w:rsidP="004230F7">
      <w:pPr>
        <w:pStyle w:val="PargrafodaLista"/>
        <w:numPr>
          <w:ilvl w:val="1"/>
          <w:numId w:val="2"/>
        </w:numPr>
        <w:rPr>
          <w:iCs/>
          <w:sz w:val="24"/>
          <w:szCs w:val="24"/>
        </w:rPr>
      </w:pPr>
      <w:hyperlink w:anchor="_Seguridade_Social_e" w:history="1">
        <w:r w:rsidR="0055019F" w:rsidRPr="00BE2F28">
          <w:rPr>
            <w:rStyle w:val="Hyperlink"/>
            <w:iCs/>
            <w:sz w:val="24"/>
            <w:szCs w:val="24"/>
          </w:rPr>
          <w:t>ADPF 853/DF</w:t>
        </w:r>
      </w:hyperlink>
    </w:p>
    <w:p w14:paraId="39CC4131" w14:textId="5DC33641" w:rsidR="004230F7" w:rsidRPr="00E31CF2" w:rsidRDefault="00093284" w:rsidP="004230F7">
      <w:pPr>
        <w:pStyle w:val="PargrafodaLista"/>
        <w:numPr>
          <w:ilvl w:val="1"/>
          <w:numId w:val="2"/>
        </w:numPr>
        <w:rPr>
          <w:rStyle w:val="Hyperlink"/>
          <w:iCs/>
          <w:color w:val="auto"/>
          <w:sz w:val="24"/>
          <w:szCs w:val="24"/>
          <w:u w:val="none"/>
        </w:rPr>
      </w:pPr>
      <w:hyperlink w:anchor="_Operações_eletrônicas_sujeitas" w:history="1">
        <w:r w:rsidR="004230F7" w:rsidRPr="006A5D98">
          <w:rPr>
            <w:rStyle w:val="Hyperlink"/>
            <w:iCs/>
            <w:sz w:val="24"/>
            <w:szCs w:val="24"/>
          </w:rPr>
          <w:t>ADI 7.276/DF</w:t>
        </w:r>
      </w:hyperlink>
    </w:p>
    <w:p w14:paraId="7C9762A4" w14:textId="66335A89" w:rsidR="00E31CF2" w:rsidRPr="004230F7" w:rsidRDefault="00093284" w:rsidP="004230F7">
      <w:pPr>
        <w:pStyle w:val="PargrafodaLista"/>
        <w:numPr>
          <w:ilvl w:val="1"/>
          <w:numId w:val="2"/>
        </w:numPr>
        <w:rPr>
          <w:iCs/>
          <w:sz w:val="24"/>
          <w:szCs w:val="24"/>
        </w:rPr>
      </w:pPr>
      <w:hyperlink w:anchor="_Imunidade_tributária_e" w:history="1">
        <w:r w:rsidR="00E31CF2" w:rsidRPr="00BC5C47">
          <w:rPr>
            <w:rStyle w:val="Hyperlink"/>
            <w:iCs/>
            <w:sz w:val="24"/>
            <w:szCs w:val="24"/>
          </w:rPr>
          <w:t>ARE 1.244.302/SP (Tema 1.083 RG)</w:t>
        </w:r>
      </w:hyperlink>
    </w:p>
    <w:p w14:paraId="17B778EA" w14:textId="77777777" w:rsidR="00350E96" w:rsidRDefault="00350E96" w:rsidP="00350E96">
      <w:pPr>
        <w:pStyle w:val="PargrafodaLista"/>
        <w:ind w:left="1069" w:firstLine="0"/>
        <w:rPr>
          <w:b/>
          <w:bCs w:val="0"/>
          <w:iCs/>
          <w:sz w:val="24"/>
          <w:szCs w:val="24"/>
        </w:rPr>
      </w:pPr>
    </w:p>
    <w:p w14:paraId="1523E439" w14:textId="0F7CCEB7" w:rsidR="0032513D" w:rsidRDefault="008E7040" w:rsidP="00C71C6A">
      <w:pPr>
        <w:pStyle w:val="PargrafodaLista"/>
        <w:numPr>
          <w:ilvl w:val="0"/>
          <w:numId w:val="2"/>
        </w:numPr>
        <w:rPr>
          <w:b/>
          <w:bCs w:val="0"/>
          <w:iCs/>
          <w:sz w:val="24"/>
          <w:szCs w:val="24"/>
        </w:rPr>
      </w:pPr>
      <w:r>
        <w:rPr>
          <w:b/>
          <w:bCs w:val="0"/>
          <w:iCs/>
          <w:sz w:val="24"/>
          <w:szCs w:val="24"/>
        </w:rPr>
        <w:t>Informativo 1148</w:t>
      </w:r>
      <w:r w:rsidR="00C71C6A" w:rsidRPr="008001EE">
        <w:rPr>
          <w:b/>
          <w:bCs w:val="0"/>
          <w:iCs/>
          <w:sz w:val="24"/>
          <w:szCs w:val="24"/>
        </w:rPr>
        <w:t>:</w:t>
      </w:r>
    </w:p>
    <w:p w14:paraId="33C10473" w14:textId="77777777" w:rsidR="00F93577" w:rsidRDefault="00F93577" w:rsidP="00F93577">
      <w:pPr>
        <w:pStyle w:val="PargrafodaLista"/>
        <w:ind w:left="1069" w:firstLine="0"/>
        <w:rPr>
          <w:b/>
          <w:bCs w:val="0"/>
          <w:iCs/>
          <w:sz w:val="24"/>
          <w:szCs w:val="24"/>
        </w:rPr>
      </w:pPr>
    </w:p>
    <w:p w14:paraId="2186706E" w14:textId="77777777" w:rsidR="00D8183D" w:rsidRDefault="00093284" w:rsidP="00D8183D">
      <w:pPr>
        <w:pStyle w:val="PargrafodaLista"/>
        <w:numPr>
          <w:ilvl w:val="0"/>
          <w:numId w:val="21"/>
        </w:numPr>
        <w:ind w:left="1786" w:hanging="357"/>
        <w:rPr>
          <w:rStyle w:val="Hyperlink"/>
          <w:iCs/>
          <w:sz w:val="24"/>
          <w:szCs w:val="24"/>
        </w:rPr>
      </w:pPr>
      <w:hyperlink w:anchor="_Pessoas_com_idade" w:history="1">
        <w:r w:rsidR="00D00EAE" w:rsidRPr="00D8183D">
          <w:rPr>
            <w:rStyle w:val="Hyperlink"/>
            <w:iCs/>
            <w:sz w:val="24"/>
            <w:szCs w:val="24"/>
          </w:rPr>
          <w:t>ADI 4.082/DF</w:t>
        </w:r>
      </w:hyperlink>
    </w:p>
    <w:p w14:paraId="3A948A0A" w14:textId="3D93E641" w:rsidR="00DF243E" w:rsidRPr="00D8183D" w:rsidRDefault="00DF243E" w:rsidP="00D8183D">
      <w:pPr>
        <w:pStyle w:val="PargrafodaLista"/>
        <w:numPr>
          <w:ilvl w:val="0"/>
          <w:numId w:val="21"/>
        </w:numPr>
        <w:ind w:left="1786" w:hanging="357"/>
        <w:rPr>
          <w:rStyle w:val="Hyperlink"/>
          <w:iCs/>
          <w:sz w:val="24"/>
          <w:szCs w:val="24"/>
        </w:rPr>
      </w:pPr>
      <w:r>
        <w:rPr>
          <w:iCs/>
          <w:sz w:val="24"/>
          <w:szCs w:val="24"/>
        </w:rPr>
        <w:fldChar w:fldCharType="begin"/>
      </w:r>
      <w:r w:rsidRPr="00D8183D">
        <w:rPr>
          <w:iCs/>
          <w:sz w:val="24"/>
          <w:szCs w:val="24"/>
        </w:rPr>
        <w:instrText>HYPERLINK  \l "_Poder_de_emenda"</w:instrText>
      </w:r>
      <w:r>
        <w:rPr>
          <w:iCs/>
          <w:sz w:val="24"/>
          <w:szCs w:val="24"/>
        </w:rPr>
        <w:fldChar w:fldCharType="separate"/>
      </w:r>
      <w:r w:rsidRPr="00D8183D">
        <w:rPr>
          <w:rStyle w:val="Hyperlink"/>
          <w:iCs/>
          <w:sz w:val="24"/>
          <w:szCs w:val="24"/>
        </w:rPr>
        <w:t>ADI 7.230/MG</w:t>
      </w:r>
      <w:r w:rsidR="00F93577" w:rsidRPr="00D8183D">
        <w:rPr>
          <w:rStyle w:val="Hyperlink"/>
          <w:iCs/>
          <w:sz w:val="24"/>
          <w:szCs w:val="24"/>
        </w:rPr>
        <w:t xml:space="preserve">   </w:t>
      </w:r>
    </w:p>
    <w:p w14:paraId="12680618" w14:textId="4E0E1297" w:rsidR="00F93577" w:rsidRPr="00F93577" w:rsidRDefault="00DF243E" w:rsidP="00D8183D">
      <w:pPr>
        <w:pStyle w:val="PargrafodaLista"/>
        <w:numPr>
          <w:ilvl w:val="0"/>
          <w:numId w:val="21"/>
        </w:numPr>
        <w:ind w:left="1786" w:hanging="357"/>
        <w:rPr>
          <w:iCs/>
          <w:sz w:val="24"/>
          <w:szCs w:val="24"/>
        </w:rPr>
      </w:pPr>
      <w:r>
        <w:rPr>
          <w:iCs/>
          <w:sz w:val="24"/>
          <w:szCs w:val="24"/>
        </w:rPr>
        <w:fldChar w:fldCharType="end"/>
      </w:r>
      <w:hyperlink w:anchor="_Militares_e_policiais" w:history="1">
        <w:r w:rsidR="00F93577" w:rsidRPr="00F93577">
          <w:rPr>
            <w:rStyle w:val="Hyperlink"/>
            <w:iCs/>
            <w:sz w:val="24"/>
            <w:szCs w:val="24"/>
          </w:rPr>
          <w:t xml:space="preserve">ADI 5.801/DF  </w:t>
        </w:r>
      </w:hyperlink>
      <w:r w:rsidR="00F93577" w:rsidRPr="00F93577">
        <w:rPr>
          <w:iCs/>
          <w:sz w:val="24"/>
          <w:szCs w:val="24"/>
        </w:rPr>
        <w:t xml:space="preserve"> </w:t>
      </w:r>
    </w:p>
    <w:p w14:paraId="2C674127" w14:textId="182E61A3" w:rsidR="00DF243E" w:rsidRDefault="00DF243E" w:rsidP="00F93577">
      <w:pPr>
        <w:pStyle w:val="PargrafodaLista"/>
        <w:ind w:left="1069" w:firstLine="0"/>
        <w:rPr>
          <w:b/>
          <w:bCs w:val="0"/>
          <w:iCs/>
          <w:sz w:val="24"/>
          <w:szCs w:val="24"/>
        </w:rPr>
      </w:pPr>
    </w:p>
    <w:p w14:paraId="127E8062" w14:textId="77777777" w:rsidR="008E7040" w:rsidRDefault="008E7040" w:rsidP="008E7040">
      <w:pPr>
        <w:pStyle w:val="PargrafodaLista"/>
        <w:numPr>
          <w:ilvl w:val="0"/>
          <w:numId w:val="2"/>
        </w:numPr>
        <w:rPr>
          <w:b/>
          <w:bCs w:val="0"/>
          <w:iCs/>
          <w:sz w:val="24"/>
          <w:szCs w:val="24"/>
        </w:rPr>
      </w:pPr>
      <w:r>
        <w:rPr>
          <w:b/>
          <w:bCs w:val="0"/>
          <w:iCs/>
          <w:sz w:val="24"/>
          <w:szCs w:val="24"/>
        </w:rPr>
        <w:t>Informativo 1147</w:t>
      </w:r>
      <w:r w:rsidRPr="008001EE">
        <w:rPr>
          <w:b/>
          <w:bCs w:val="0"/>
          <w:iCs/>
          <w:sz w:val="24"/>
          <w:szCs w:val="24"/>
        </w:rPr>
        <w:t>:</w:t>
      </w:r>
    </w:p>
    <w:p w14:paraId="1942C43E" w14:textId="407655F0" w:rsidR="007E1C41" w:rsidRDefault="007E1C41" w:rsidP="00871A70">
      <w:pPr>
        <w:pStyle w:val="PargrafodaLista"/>
        <w:ind w:left="1069" w:firstLine="0"/>
      </w:pPr>
    </w:p>
    <w:p w14:paraId="3173C6E6" w14:textId="0904A0F0" w:rsidR="00015952" w:rsidRPr="00015952" w:rsidRDefault="00093284" w:rsidP="00015952">
      <w:pPr>
        <w:pStyle w:val="PargrafodaLista"/>
        <w:numPr>
          <w:ilvl w:val="0"/>
          <w:numId w:val="21"/>
        </w:numPr>
        <w:rPr>
          <w:iCs/>
          <w:sz w:val="24"/>
          <w:szCs w:val="24"/>
        </w:rPr>
      </w:pPr>
      <w:hyperlink w:anchor="_Administração_tributária_estadual:" w:history="1">
        <w:r w:rsidR="00015952" w:rsidRPr="00530F3E">
          <w:rPr>
            <w:rStyle w:val="Hyperlink"/>
            <w:iCs/>
            <w:sz w:val="24"/>
            <w:szCs w:val="24"/>
          </w:rPr>
          <w:t>ADI 5.597/AM</w:t>
        </w:r>
      </w:hyperlink>
    </w:p>
    <w:p w14:paraId="5005F2B1" w14:textId="0F38CA4B" w:rsidR="00871A70" w:rsidRPr="0039245E" w:rsidRDefault="0039245E" w:rsidP="00871A70">
      <w:pPr>
        <w:pStyle w:val="PargrafodaLista"/>
        <w:numPr>
          <w:ilvl w:val="0"/>
          <w:numId w:val="21"/>
        </w:numPr>
        <w:rPr>
          <w:rStyle w:val="Hyperlink"/>
          <w:iCs/>
          <w:sz w:val="24"/>
          <w:szCs w:val="24"/>
        </w:rPr>
      </w:pPr>
      <w:r w:rsidRPr="0039245E">
        <w:rPr>
          <w:iCs/>
          <w:sz w:val="24"/>
          <w:szCs w:val="24"/>
        </w:rPr>
        <w:fldChar w:fldCharType="begin"/>
      </w:r>
      <w:r w:rsidRPr="0039245E">
        <w:rPr>
          <w:iCs/>
          <w:sz w:val="24"/>
          <w:szCs w:val="24"/>
        </w:rPr>
        <w:instrText>HYPERLINK  \l "_Ministério_Público_de"</w:instrText>
      </w:r>
      <w:r w:rsidRPr="0039245E">
        <w:rPr>
          <w:iCs/>
          <w:sz w:val="24"/>
          <w:szCs w:val="24"/>
        </w:rPr>
        <w:fldChar w:fldCharType="separate"/>
      </w:r>
      <w:r w:rsidR="00871A70" w:rsidRPr="0039245E">
        <w:rPr>
          <w:rStyle w:val="Hyperlink"/>
          <w:iCs/>
          <w:sz w:val="24"/>
          <w:szCs w:val="24"/>
        </w:rPr>
        <w:t>ADI 5.254/PA</w:t>
      </w:r>
    </w:p>
    <w:p w14:paraId="01A27242" w14:textId="683CAFEE" w:rsidR="00871A70" w:rsidRPr="00BF76C8" w:rsidRDefault="0039245E" w:rsidP="0084564D">
      <w:pPr>
        <w:pStyle w:val="PargrafodaLista"/>
        <w:numPr>
          <w:ilvl w:val="0"/>
          <w:numId w:val="21"/>
        </w:numPr>
        <w:rPr>
          <w:rStyle w:val="Hyperlink"/>
          <w:color w:val="auto"/>
          <w:sz w:val="24"/>
          <w:szCs w:val="24"/>
          <w:u w:val="none"/>
        </w:rPr>
      </w:pPr>
      <w:r w:rsidRPr="0039245E">
        <w:fldChar w:fldCharType="end"/>
      </w:r>
      <w:hyperlink w:anchor="_Precatórios:_execução_de" w:history="1">
        <w:r w:rsidR="0084564D" w:rsidRPr="00811B3D">
          <w:rPr>
            <w:rStyle w:val="Hyperlink"/>
            <w:sz w:val="24"/>
            <w:szCs w:val="24"/>
          </w:rPr>
          <w:t>ARE 1.491.569/SP (Tema 1.317 RG)</w:t>
        </w:r>
      </w:hyperlink>
    </w:p>
    <w:p w14:paraId="2D40375C" w14:textId="105F1CE7" w:rsidR="00BF76C8" w:rsidRPr="0084564D" w:rsidRDefault="00093284" w:rsidP="0084564D">
      <w:pPr>
        <w:pStyle w:val="PargrafodaLista"/>
        <w:numPr>
          <w:ilvl w:val="0"/>
          <w:numId w:val="21"/>
        </w:numPr>
        <w:rPr>
          <w:sz w:val="24"/>
          <w:szCs w:val="24"/>
        </w:rPr>
      </w:pPr>
      <w:hyperlink w:anchor="_Tribunal_de_Contas_1" w:history="1">
        <w:r w:rsidR="00BF76C8" w:rsidRPr="00BF76C8">
          <w:rPr>
            <w:rStyle w:val="Hyperlink"/>
            <w:sz w:val="24"/>
            <w:szCs w:val="24"/>
          </w:rPr>
          <w:t>ADI 6.557/MT</w:t>
        </w:r>
      </w:hyperlink>
    </w:p>
    <w:p w14:paraId="1E50BA14" w14:textId="77777777" w:rsidR="0084564D" w:rsidRPr="00871A70" w:rsidRDefault="0084564D" w:rsidP="0084564D">
      <w:pPr>
        <w:ind w:left="1416" w:firstLine="0"/>
        <w:rPr>
          <w:iCs/>
          <w:sz w:val="24"/>
          <w:szCs w:val="24"/>
        </w:rPr>
      </w:pPr>
    </w:p>
    <w:p w14:paraId="1B8004BF" w14:textId="77777777" w:rsidR="007E1C41" w:rsidRDefault="007E1C41" w:rsidP="007E1C41">
      <w:pPr>
        <w:pStyle w:val="PargrafodaLista"/>
        <w:numPr>
          <w:ilvl w:val="0"/>
          <w:numId w:val="2"/>
        </w:numPr>
        <w:rPr>
          <w:b/>
          <w:bCs w:val="0"/>
          <w:iCs/>
          <w:sz w:val="24"/>
          <w:szCs w:val="24"/>
        </w:rPr>
      </w:pPr>
      <w:r>
        <w:rPr>
          <w:b/>
          <w:bCs w:val="0"/>
          <w:iCs/>
          <w:sz w:val="24"/>
          <w:szCs w:val="24"/>
        </w:rPr>
        <w:t>Informativo 1146</w:t>
      </w:r>
      <w:r w:rsidRPr="008001EE">
        <w:rPr>
          <w:b/>
          <w:bCs w:val="0"/>
          <w:iCs/>
          <w:sz w:val="24"/>
          <w:szCs w:val="24"/>
        </w:rPr>
        <w:t>:</w:t>
      </w:r>
    </w:p>
    <w:p w14:paraId="452A8309" w14:textId="77777777" w:rsidR="00187465" w:rsidRDefault="00187465" w:rsidP="00187465">
      <w:pPr>
        <w:pStyle w:val="PargrafodaLista"/>
        <w:ind w:left="1069" w:firstLine="0"/>
        <w:rPr>
          <w:b/>
          <w:bCs w:val="0"/>
          <w:iCs/>
          <w:sz w:val="24"/>
          <w:szCs w:val="24"/>
        </w:rPr>
      </w:pPr>
    </w:p>
    <w:p w14:paraId="55CC6EE7" w14:textId="73DAAE78" w:rsidR="00A30144" w:rsidRPr="00EE2F14" w:rsidRDefault="00093284" w:rsidP="00A30144">
      <w:pPr>
        <w:pStyle w:val="PargrafodaLista"/>
        <w:numPr>
          <w:ilvl w:val="0"/>
          <w:numId w:val="21"/>
        </w:numPr>
        <w:rPr>
          <w:rStyle w:val="Hyperlink"/>
          <w:iCs/>
          <w:color w:val="auto"/>
          <w:sz w:val="24"/>
          <w:szCs w:val="24"/>
          <w:u w:val="none"/>
        </w:rPr>
      </w:pPr>
      <w:hyperlink w:anchor="_Sipaer_e_acesso" w:history="1">
        <w:r w:rsidR="00A30144" w:rsidRPr="00DB057A">
          <w:rPr>
            <w:rStyle w:val="Hyperlink"/>
            <w:iCs/>
            <w:sz w:val="24"/>
            <w:szCs w:val="24"/>
          </w:rPr>
          <w:t>ADI 5.667/DF</w:t>
        </w:r>
      </w:hyperlink>
    </w:p>
    <w:p w14:paraId="083E0890" w14:textId="09C56D55" w:rsidR="008478D4" w:rsidRPr="00A30144" w:rsidRDefault="00093284" w:rsidP="008478D4">
      <w:pPr>
        <w:pStyle w:val="PargrafodaLista"/>
        <w:numPr>
          <w:ilvl w:val="0"/>
          <w:numId w:val="21"/>
        </w:numPr>
        <w:rPr>
          <w:rStyle w:val="Hyperlink"/>
          <w:iCs/>
          <w:color w:val="auto"/>
          <w:sz w:val="24"/>
          <w:szCs w:val="24"/>
          <w:u w:val="none"/>
        </w:rPr>
      </w:pPr>
      <w:hyperlink w:anchor="_Transgressão_disciplinar_militar:" w:history="1">
        <w:r w:rsidR="008478D4" w:rsidRPr="00FB082A">
          <w:rPr>
            <w:rStyle w:val="Hyperlink"/>
            <w:iCs/>
            <w:sz w:val="24"/>
            <w:szCs w:val="24"/>
          </w:rPr>
          <w:t>RE 603.116/RS (Tema 703 RG)</w:t>
        </w:r>
      </w:hyperlink>
    </w:p>
    <w:p w14:paraId="773F6164" w14:textId="263426E7" w:rsidR="00EE2F14" w:rsidRDefault="00093284" w:rsidP="008478D4">
      <w:pPr>
        <w:pStyle w:val="PargrafodaLista"/>
        <w:numPr>
          <w:ilvl w:val="0"/>
          <w:numId w:val="21"/>
        </w:numPr>
        <w:rPr>
          <w:iCs/>
          <w:sz w:val="24"/>
          <w:szCs w:val="24"/>
        </w:rPr>
      </w:pPr>
      <w:hyperlink r:id="rId12" w:anchor="_" w:history="1">
        <w:r w:rsidR="00EE2F14" w:rsidRPr="001A4711">
          <w:rPr>
            <w:rStyle w:val="Hyperlink"/>
            <w:iCs/>
            <w:sz w:val="24"/>
            <w:szCs w:val="24"/>
          </w:rPr>
          <w:t>ADI 7.688 MC-Ref/DF, ADI 7.695 MC-Ref/DF e ADI 7.697 MC-Ref/DF</w:t>
        </w:r>
      </w:hyperlink>
    </w:p>
    <w:p w14:paraId="5634FE5D" w14:textId="5D4FBA17" w:rsidR="000A7249" w:rsidRPr="00FB082A" w:rsidRDefault="00093284" w:rsidP="008478D4">
      <w:pPr>
        <w:pStyle w:val="PargrafodaLista"/>
        <w:numPr>
          <w:ilvl w:val="0"/>
          <w:numId w:val="21"/>
        </w:numPr>
        <w:rPr>
          <w:iCs/>
          <w:sz w:val="24"/>
          <w:szCs w:val="24"/>
        </w:rPr>
      </w:pPr>
      <w:hyperlink w:anchor="_Comercialização,_no_âmbito" w:history="1">
        <w:r w:rsidR="000A7249" w:rsidRPr="000A7249">
          <w:rPr>
            <w:rStyle w:val="Hyperlink"/>
            <w:iCs/>
            <w:sz w:val="24"/>
            <w:szCs w:val="24"/>
          </w:rPr>
          <w:t>ADI 3.801/RS</w:t>
        </w:r>
      </w:hyperlink>
    </w:p>
    <w:p w14:paraId="1F5E38D6" w14:textId="3538D527" w:rsidR="008478D4" w:rsidRPr="00554CF2" w:rsidRDefault="00093284" w:rsidP="008478D4">
      <w:pPr>
        <w:pStyle w:val="PargrafodaLista"/>
        <w:numPr>
          <w:ilvl w:val="0"/>
          <w:numId w:val="21"/>
        </w:numPr>
        <w:rPr>
          <w:rStyle w:val="Hyperlink"/>
          <w:iCs/>
          <w:color w:val="auto"/>
          <w:sz w:val="24"/>
          <w:szCs w:val="24"/>
          <w:u w:val="none"/>
        </w:rPr>
      </w:pPr>
      <w:hyperlink w:anchor="_ICMS:_isenção_na" w:history="1">
        <w:r w:rsidR="008478D4" w:rsidRPr="00704EDC">
          <w:rPr>
            <w:rStyle w:val="Hyperlink"/>
            <w:iCs/>
            <w:sz w:val="24"/>
            <w:szCs w:val="24"/>
          </w:rPr>
          <w:t>ADI 3.495/ES</w:t>
        </w:r>
      </w:hyperlink>
    </w:p>
    <w:p w14:paraId="5CA2826A" w14:textId="71C6D3EB" w:rsidR="00554CF2" w:rsidRPr="00A30144" w:rsidRDefault="00093284" w:rsidP="008478D4">
      <w:pPr>
        <w:pStyle w:val="PargrafodaLista"/>
        <w:numPr>
          <w:ilvl w:val="0"/>
          <w:numId w:val="21"/>
        </w:numPr>
        <w:rPr>
          <w:rStyle w:val="Hyperlink"/>
          <w:iCs/>
          <w:color w:val="auto"/>
          <w:sz w:val="24"/>
          <w:szCs w:val="24"/>
          <w:u w:val="none"/>
        </w:rPr>
      </w:pPr>
      <w:hyperlink w:anchor="_Operadoras_de_internet:" w:history="1">
        <w:r w:rsidR="00554CF2" w:rsidRPr="00F847CE">
          <w:rPr>
            <w:rStyle w:val="Hyperlink"/>
            <w:iCs/>
            <w:sz w:val="24"/>
            <w:szCs w:val="24"/>
          </w:rPr>
          <w:t>ADI 7.416/MS</w:t>
        </w:r>
      </w:hyperlink>
    </w:p>
    <w:p w14:paraId="5A1F07EF" w14:textId="6F55FED8" w:rsidR="00A30144" w:rsidRPr="00A30144" w:rsidRDefault="00093284" w:rsidP="008478D4">
      <w:pPr>
        <w:pStyle w:val="PargrafodaLista"/>
        <w:numPr>
          <w:ilvl w:val="0"/>
          <w:numId w:val="21"/>
        </w:numPr>
        <w:rPr>
          <w:rStyle w:val="Hyperlink"/>
          <w:iCs/>
          <w:color w:val="auto"/>
          <w:sz w:val="24"/>
          <w:szCs w:val="24"/>
          <w:u w:val="none"/>
        </w:rPr>
      </w:pPr>
      <w:hyperlink w:anchor="_Infração_disciplinar_no" w:history="1">
        <w:r w:rsidR="00A30144" w:rsidRPr="00DB057A">
          <w:rPr>
            <w:rStyle w:val="Hyperlink"/>
            <w:iCs/>
            <w:sz w:val="24"/>
            <w:szCs w:val="24"/>
          </w:rPr>
          <w:t>ADI 4.979/RS</w:t>
        </w:r>
      </w:hyperlink>
    </w:p>
    <w:p w14:paraId="1AE92461" w14:textId="233FD3EF" w:rsidR="00554CF2" w:rsidRPr="00081CCB" w:rsidRDefault="00093284" w:rsidP="008478D4">
      <w:pPr>
        <w:pStyle w:val="PargrafodaLista"/>
        <w:numPr>
          <w:ilvl w:val="0"/>
          <w:numId w:val="21"/>
        </w:numPr>
        <w:rPr>
          <w:rStyle w:val="Hyperlink"/>
          <w:iCs/>
          <w:color w:val="auto"/>
          <w:sz w:val="24"/>
          <w:szCs w:val="24"/>
          <w:u w:val="none"/>
        </w:rPr>
      </w:pPr>
      <w:hyperlink r:id="rId13" w:anchor="_" w:history="1">
        <w:r w:rsidR="00554CF2" w:rsidRPr="00C7334D">
          <w:rPr>
            <w:rStyle w:val="Hyperlink"/>
            <w:iCs/>
            <w:sz w:val="24"/>
            <w:szCs w:val="24"/>
          </w:rPr>
          <w:t>ADI 6.030/DF</w:t>
        </w:r>
      </w:hyperlink>
    </w:p>
    <w:p w14:paraId="06558D60" w14:textId="7848FF39" w:rsidR="00081CCB" w:rsidRPr="00FB082A" w:rsidRDefault="00093284" w:rsidP="008478D4">
      <w:pPr>
        <w:pStyle w:val="PargrafodaLista"/>
        <w:numPr>
          <w:ilvl w:val="0"/>
          <w:numId w:val="21"/>
        </w:numPr>
        <w:rPr>
          <w:iCs/>
          <w:sz w:val="24"/>
          <w:szCs w:val="24"/>
        </w:rPr>
      </w:pPr>
      <w:hyperlink w:anchor="_Ação_de_alimentos:" w:history="1">
        <w:r w:rsidR="00081CCB" w:rsidRPr="00F95ED7">
          <w:rPr>
            <w:rStyle w:val="Hyperlink"/>
            <w:iCs/>
            <w:sz w:val="24"/>
            <w:szCs w:val="24"/>
          </w:rPr>
          <w:t>ADPF 591/DF</w:t>
        </w:r>
      </w:hyperlink>
    </w:p>
    <w:p w14:paraId="0AF1B74E" w14:textId="77777777" w:rsidR="00187465" w:rsidRDefault="00187465" w:rsidP="00187465">
      <w:pPr>
        <w:pStyle w:val="PargrafodaLista"/>
        <w:ind w:left="1069" w:firstLine="0"/>
        <w:rPr>
          <w:b/>
          <w:bCs w:val="0"/>
          <w:iCs/>
          <w:sz w:val="24"/>
          <w:szCs w:val="24"/>
        </w:rPr>
      </w:pPr>
    </w:p>
    <w:p w14:paraId="3CB48AB5" w14:textId="77777777" w:rsidR="00187465" w:rsidRDefault="00187465" w:rsidP="00187465">
      <w:pPr>
        <w:pStyle w:val="PargrafodaLista"/>
        <w:numPr>
          <w:ilvl w:val="0"/>
          <w:numId w:val="2"/>
        </w:numPr>
        <w:rPr>
          <w:b/>
          <w:bCs w:val="0"/>
          <w:iCs/>
          <w:sz w:val="24"/>
          <w:szCs w:val="24"/>
        </w:rPr>
      </w:pPr>
      <w:r>
        <w:rPr>
          <w:b/>
          <w:bCs w:val="0"/>
          <w:iCs/>
          <w:sz w:val="24"/>
          <w:szCs w:val="24"/>
        </w:rPr>
        <w:t>Informativo 1145</w:t>
      </w:r>
      <w:r w:rsidRPr="008001EE">
        <w:rPr>
          <w:b/>
          <w:bCs w:val="0"/>
          <w:iCs/>
          <w:sz w:val="24"/>
          <w:szCs w:val="24"/>
        </w:rPr>
        <w:t>:</w:t>
      </w:r>
    </w:p>
    <w:p w14:paraId="7DED580C" w14:textId="77777777" w:rsidR="00577025" w:rsidRDefault="00577025" w:rsidP="00577025">
      <w:pPr>
        <w:pStyle w:val="PargrafodaLista"/>
        <w:ind w:left="1069" w:firstLine="0"/>
        <w:rPr>
          <w:b/>
          <w:bCs w:val="0"/>
          <w:iCs/>
          <w:sz w:val="24"/>
          <w:szCs w:val="24"/>
        </w:rPr>
      </w:pPr>
    </w:p>
    <w:p w14:paraId="2C25B2B6" w14:textId="3ACF665C" w:rsidR="00D43466" w:rsidRPr="00D43466" w:rsidRDefault="00093284" w:rsidP="00C41A51">
      <w:pPr>
        <w:pStyle w:val="PargrafodaLista"/>
        <w:numPr>
          <w:ilvl w:val="0"/>
          <w:numId w:val="20"/>
        </w:numPr>
        <w:rPr>
          <w:iCs/>
          <w:sz w:val="24"/>
          <w:szCs w:val="24"/>
        </w:rPr>
      </w:pPr>
      <w:hyperlink w:anchor="nutricionistas" w:history="1">
        <w:r w:rsidR="00D43466" w:rsidRPr="00C62477">
          <w:rPr>
            <w:rStyle w:val="Hyperlink"/>
            <w:iCs/>
            <w:sz w:val="24"/>
            <w:szCs w:val="24"/>
          </w:rPr>
          <w:t>ADI 7.552/AL</w:t>
        </w:r>
      </w:hyperlink>
    </w:p>
    <w:p w14:paraId="1448DA5A" w14:textId="0ACE6C84" w:rsidR="00C41A51" w:rsidRPr="00C41A51" w:rsidRDefault="00093284" w:rsidP="00C41A51">
      <w:pPr>
        <w:pStyle w:val="PargrafodaLista"/>
        <w:numPr>
          <w:ilvl w:val="0"/>
          <w:numId w:val="20"/>
        </w:numPr>
        <w:rPr>
          <w:iCs/>
          <w:sz w:val="24"/>
          <w:szCs w:val="24"/>
        </w:rPr>
      </w:pPr>
      <w:hyperlink w:anchor="_Polícia_Militar_e" w:history="1">
        <w:r w:rsidR="00C41A51" w:rsidRPr="00716434">
          <w:rPr>
            <w:rStyle w:val="Hyperlink"/>
            <w:iCs/>
            <w:sz w:val="24"/>
            <w:szCs w:val="24"/>
          </w:rPr>
          <w:t>ADI 3.608/GO</w:t>
        </w:r>
      </w:hyperlink>
    </w:p>
    <w:p w14:paraId="16A55EDB" w14:textId="540D6A4E" w:rsidR="00A51BDA" w:rsidRPr="00A1460A" w:rsidRDefault="00093284" w:rsidP="00A51BDA">
      <w:pPr>
        <w:pStyle w:val="PargrafodaLista"/>
        <w:numPr>
          <w:ilvl w:val="0"/>
          <w:numId w:val="20"/>
        </w:numPr>
        <w:rPr>
          <w:rStyle w:val="Hyperlink"/>
          <w:iCs/>
          <w:color w:val="auto"/>
          <w:sz w:val="24"/>
          <w:szCs w:val="24"/>
          <w:u w:val="none"/>
        </w:rPr>
      </w:pPr>
      <w:hyperlink w:anchor="_Colégio_de_eleitores" w:history="1">
        <w:r w:rsidR="00A51BDA">
          <w:rPr>
            <w:rStyle w:val="Hyperlink"/>
            <w:iCs/>
            <w:sz w:val="24"/>
            <w:szCs w:val="24"/>
          </w:rPr>
          <w:t>ADI 5.303/MT</w:t>
        </w:r>
      </w:hyperlink>
    </w:p>
    <w:p w14:paraId="0A799D96" w14:textId="53E94C4B" w:rsidR="00A1460A" w:rsidRPr="00F95F80" w:rsidRDefault="00093284" w:rsidP="00A1460A">
      <w:pPr>
        <w:pStyle w:val="PargrafodaLista"/>
        <w:numPr>
          <w:ilvl w:val="0"/>
          <w:numId w:val="20"/>
        </w:numPr>
        <w:rPr>
          <w:rStyle w:val="Hyperlink"/>
          <w:iCs/>
          <w:color w:val="auto"/>
          <w:sz w:val="24"/>
          <w:szCs w:val="24"/>
          <w:u w:val="none"/>
        </w:rPr>
      </w:pPr>
      <w:hyperlink w:anchor="_Precatórios:_inadimplemento_e" w:history="1">
        <w:r w:rsidR="00A1460A" w:rsidRPr="00A1460A">
          <w:rPr>
            <w:rStyle w:val="Hyperlink"/>
            <w:iCs/>
            <w:sz w:val="24"/>
            <w:szCs w:val="24"/>
          </w:rPr>
          <w:t>ARE 1.462.538 AgR/PR</w:t>
        </w:r>
      </w:hyperlink>
    </w:p>
    <w:p w14:paraId="732E8234" w14:textId="77777777" w:rsidR="00F95F80" w:rsidRPr="00F95F80" w:rsidRDefault="00F95F80" w:rsidP="00F95F80">
      <w:pPr>
        <w:rPr>
          <w:b/>
          <w:bCs w:val="0"/>
          <w:iCs/>
          <w:sz w:val="24"/>
          <w:szCs w:val="24"/>
        </w:rPr>
      </w:pPr>
    </w:p>
    <w:p w14:paraId="40DC6540" w14:textId="77777777" w:rsidR="00577025" w:rsidRDefault="00577025" w:rsidP="00577025">
      <w:pPr>
        <w:pStyle w:val="PargrafodaLista"/>
        <w:numPr>
          <w:ilvl w:val="0"/>
          <w:numId w:val="2"/>
        </w:numPr>
        <w:rPr>
          <w:b/>
          <w:bCs w:val="0"/>
          <w:iCs/>
          <w:sz w:val="24"/>
          <w:szCs w:val="24"/>
        </w:rPr>
      </w:pPr>
      <w:r>
        <w:rPr>
          <w:b/>
          <w:bCs w:val="0"/>
          <w:iCs/>
          <w:sz w:val="24"/>
          <w:szCs w:val="24"/>
        </w:rPr>
        <w:t>Informativo 1144</w:t>
      </w:r>
      <w:r w:rsidRPr="008001EE">
        <w:rPr>
          <w:b/>
          <w:bCs w:val="0"/>
          <w:iCs/>
          <w:sz w:val="24"/>
          <w:szCs w:val="24"/>
        </w:rPr>
        <w:t>:</w:t>
      </w:r>
    </w:p>
    <w:p w14:paraId="4F72B05F" w14:textId="77777777" w:rsidR="0032513D" w:rsidRDefault="0032513D" w:rsidP="0032513D">
      <w:pPr>
        <w:pStyle w:val="PargrafodaLista"/>
        <w:ind w:left="1069" w:firstLine="0"/>
        <w:rPr>
          <w:b/>
          <w:bCs w:val="0"/>
          <w:iCs/>
          <w:sz w:val="24"/>
          <w:szCs w:val="24"/>
        </w:rPr>
      </w:pPr>
    </w:p>
    <w:p w14:paraId="6DA39ADE" w14:textId="622228AC" w:rsidR="0098132E" w:rsidRPr="00363A1F" w:rsidRDefault="00093284" w:rsidP="0098132E">
      <w:pPr>
        <w:pStyle w:val="PargrafodaLista"/>
        <w:numPr>
          <w:ilvl w:val="0"/>
          <w:numId w:val="19"/>
        </w:numPr>
        <w:rPr>
          <w:rStyle w:val="Hyperlink"/>
          <w:iCs/>
          <w:color w:val="auto"/>
          <w:sz w:val="24"/>
          <w:szCs w:val="24"/>
          <w:u w:val="none"/>
        </w:rPr>
      </w:pPr>
      <w:hyperlink w:anchor="_ICMS:_legitimidade_para" w:history="1">
        <w:r w:rsidR="0098132E" w:rsidRPr="00317D4D">
          <w:rPr>
            <w:rStyle w:val="Hyperlink"/>
            <w:iCs/>
            <w:sz w:val="24"/>
            <w:szCs w:val="24"/>
          </w:rPr>
          <w:t>ADI 2.805/RS</w:t>
        </w:r>
      </w:hyperlink>
    </w:p>
    <w:p w14:paraId="385797C0" w14:textId="762F92A9" w:rsidR="00363A1F" w:rsidRPr="00363A1F" w:rsidRDefault="00093284" w:rsidP="0098132E">
      <w:pPr>
        <w:pStyle w:val="PargrafodaLista"/>
        <w:numPr>
          <w:ilvl w:val="0"/>
          <w:numId w:val="19"/>
        </w:numPr>
        <w:rPr>
          <w:rStyle w:val="Hyperlink"/>
          <w:iCs/>
          <w:color w:val="auto"/>
          <w:sz w:val="24"/>
          <w:szCs w:val="24"/>
          <w:u w:val="none"/>
        </w:rPr>
      </w:pPr>
      <w:hyperlink w:anchor="_CNJ:_competência_para" w:history="1">
        <w:r w:rsidR="00363A1F" w:rsidRPr="008A5A10">
          <w:rPr>
            <w:rStyle w:val="Hyperlink"/>
            <w:iCs/>
            <w:sz w:val="24"/>
            <w:szCs w:val="24"/>
          </w:rPr>
          <w:t>ADI 4.300/DF</w:t>
        </w:r>
      </w:hyperlink>
    </w:p>
    <w:p w14:paraId="0B674384" w14:textId="7C00B5B2" w:rsidR="00363A1F" w:rsidRPr="006858D5" w:rsidRDefault="00093284" w:rsidP="0098132E">
      <w:pPr>
        <w:pStyle w:val="PargrafodaLista"/>
        <w:numPr>
          <w:ilvl w:val="0"/>
          <w:numId w:val="19"/>
        </w:numPr>
        <w:rPr>
          <w:rStyle w:val="Hyperlink"/>
          <w:iCs/>
          <w:color w:val="auto"/>
          <w:sz w:val="24"/>
          <w:szCs w:val="24"/>
          <w:u w:val="none"/>
        </w:rPr>
      </w:pPr>
      <w:hyperlink w:anchor="_Criação_e_ampliação" w:history="1">
        <w:r w:rsidR="00363A1F" w:rsidRPr="008A5A10">
          <w:rPr>
            <w:rStyle w:val="Hyperlink"/>
            <w:iCs/>
            <w:sz w:val="24"/>
            <w:szCs w:val="24"/>
          </w:rPr>
          <w:t>ADI 7.212/DF</w:t>
        </w:r>
      </w:hyperlink>
    </w:p>
    <w:p w14:paraId="353FDB19" w14:textId="1A47AC23" w:rsidR="006858D5" w:rsidRPr="006C3951" w:rsidRDefault="00093284" w:rsidP="0098132E">
      <w:pPr>
        <w:pStyle w:val="PargrafodaLista"/>
        <w:numPr>
          <w:ilvl w:val="0"/>
          <w:numId w:val="19"/>
        </w:numPr>
        <w:rPr>
          <w:rStyle w:val="Hyperlink"/>
          <w:iCs/>
          <w:sz w:val="24"/>
          <w:szCs w:val="24"/>
        </w:rPr>
      </w:pPr>
      <w:hyperlink w:anchor="_Servidores_efetivos_de" w:history="1">
        <w:r w:rsidR="006858D5" w:rsidRPr="006858D5">
          <w:rPr>
            <w:rStyle w:val="Hyperlink"/>
            <w:iCs/>
            <w:sz w:val="24"/>
            <w:szCs w:val="24"/>
          </w:rPr>
          <w:t>ADI 7.177/PR</w:t>
        </w:r>
      </w:hyperlink>
      <w:r w:rsidR="006C3951">
        <w:rPr>
          <w:iCs/>
          <w:sz w:val="24"/>
          <w:szCs w:val="24"/>
        </w:rPr>
        <w:fldChar w:fldCharType="begin"/>
      </w:r>
      <w:r w:rsidR="000E0BAF">
        <w:rPr>
          <w:iCs/>
          <w:sz w:val="24"/>
          <w:szCs w:val="24"/>
        </w:rPr>
        <w:instrText>HYPERLINK  \l "_Apresentação_de_contas"</w:instrText>
      </w:r>
      <w:r w:rsidR="006C3951">
        <w:rPr>
          <w:iCs/>
          <w:sz w:val="24"/>
          <w:szCs w:val="24"/>
        </w:rPr>
        <w:fldChar w:fldCharType="separate"/>
      </w:r>
    </w:p>
    <w:p w14:paraId="37C67DCB" w14:textId="04FF03D4" w:rsidR="00E36108" w:rsidRPr="00E36108" w:rsidRDefault="00582479" w:rsidP="00E36108">
      <w:pPr>
        <w:pStyle w:val="PargrafodaLista"/>
        <w:numPr>
          <w:ilvl w:val="0"/>
          <w:numId w:val="19"/>
        </w:numPr>
        <w:rPr>
          <w:iCs/>
          <w:sz w:val="24"/>
          <w:szCs w:val="24"/>
        </w:rPr>
      </w:pPr>
      <w:r w:rsidRPr="006C3951">
        <w:rPr>
          <w:rStyle w:val="Hyperlink"/>
          <w:iCs/>
          <w:sz w:val="24"/>
          <w:szCs w:val="24"/>
        </w:rPr>
        <w:t>ADI 4.899/DF</w:t>
      </w:r>
      <w:r w:rsidR="006C3951">
        <w:rPr>
          <w:iCs/>
          <w:sz w:val="24"/>
          <w:szCs w:val="24"/>
        </w:rPr>
        <w:fldChar w:fldCharType="end"/>
      </w:r>
    </w:p>
    <w:p w14:paraId="46488BC9" w14:textId="68433267" w:rsidR="00E36108" w:rsidRPr="0098132E" w:rsidRDefault="00093284" w:rsidP="00582479">
      <w:pPr>
        <w:pStyle w:val="PargrafodaLista"/>
        <w:numPr>
          <w:ilvl w:val="0"/>
          <w:numId w:val="19"/>
        </w:numPr>
        <w:rPr>
          <w:iCs/>
          <w:sz w:val="24"/>
          <w:szCs w:val="24"/>
        </w:rPr>
      </w:pPr>
      <w:hyperlink w:anchor="_Execução_fiscal:_regras" w:history="1">
        <w:r w:rsidR="00E36108" w:rsidRPr="005C0D21">
          <w:rPr>
            <w:rStyle w:val="Hyperlink"/>
            <w:iCs/>
            <w:sz w:val="24"/>
            <w:szCs w:val="24"/>
          </w:rPr>
          <w:t>ARE 1.327.576/RS (Tema 1.204 RG)</w:t>
        </w:r>
      </w:hyperlink>
    </w:p>
    <w:p w14:paraId="1C4E658D" w14:textId="77777777" w:rsidR="0098132E" w:rsidRDefault="0098132E" w:rsidP="0032513D">
      <w:pPr>
        <w:pStyle w:val="PargrafodaLista"/>
        <w:ind w:left="1069" w:firstLine="0"/>
        <w:rPr>
          <w:b/>
          <w:bCs w:val="0"/>
          <w:iCs/>
          <w:sz w:val="24"/>
          <w:szCs w:val="24"/>
        </w:rPr>
      </w:pPr>
    </w:p>
    <w:p w14:paraId="0E88980E" w14:textId="1CF71F26" w:rsidR="00C71C6A" w:rsidRDefault="0032513D" w:rsidP="00C71C6A">
      <w:pPr>
        <w:pStyle w:val="PargrafodaLista"/>
        <w:numPr>
          <w:ilvl w:val="0"/>
          <w:numId w:val="2"/>
        </w:numPr>
        <w:rPr>
          <w:b/>
          <w:bCs w:val="0"/>
          <w:iCs/>
          <w:sz w:val="24"/>
          <w:szCs w:val="24"/>
        </w:rPr>
      </w:pPr>
      <w:r>
        <w:rPr>
          <w:b/>
          <w:bCs w:val="0"/>
          <w:iCs/>
          <w:sz w:val="24"/>
          <w:szCs w:val="24"/>
        </w:rPr>
        <w:t>Informativo 1143</w:t>
      </w:r>
      <w:r w:rsidRPr="008001EE">
        <w:rPr>
          <w:b/>
          <w:bCs w:val="0"/>
          <w:iCs/>
          <w:sz w:val="24"/>
          <w:szCs w:val="24"/>
        </w:rPr>
        <w:t>:</w:t>
      </w:r>
    </w:p>
    <w:p w14:paraId="293E022A" w14:textId="77777777" w:rsidR="00C71C6A" w:rsidRDefault="00C71C6A" w:rsidP="00C71C6A">
      <w:pPr>
        <w:pStyle w:val="PargrafodaLista"/>
        <w:ind w:left="1069" w:firstLine="0"/>
        <w:rPr>
          <w:b/>
          <w:bCs w:val="0"/>
          <w:iCs/>
          <w:sz w:val="24"/>
          <w:szCs w:val="24"/>
        </w:rPr>
      </w:pPr>
    </w:p>
    <w:p w14:paraId="611B99AB" w14:textId="08A6C8C3" w:rsidR="0065692C" w:rsidRPr="009D0851" w:rsidRDefault="009D0851" w:rsidP="0065692C">
      <w:pPr>
        <w:pStyle w:val="PargrafodaLista"/>
        <w:numPr>
          <w:ilvl w:val="0"/>
          <w:numId w:val="19"/>
        </w:numPr>
        <w:rPr>
          <w:rStyle w:val="Hyperlink"/>
          <w:iCs/>
          <w:sz w:val="24"/>
          <w:szCs w:val="24"/>
        </w:rPr>
      </w:pPr>
      <w:r>
        <w:rPr>
          <w:rStyle w:val="Hyperlink"/>
          <w:iCs/>
          <w:sz w:val="24"/>
          <w:szCs w:val="24"/>
        </w:rPr>
        <w:fldChar w:fldCharType="begin"/>
      </w:r>
      <w:r>
        <w:rPr>
          <w:rStyle w:val="Hyperlink"/>
          <w:iCs/>
          <w:sz w:val="24"/>
          <w:szCs w:val="24"/>
        </w:rPr>
        <w:instrText xml:space="preserve"> HYPERLINK  \l "_Porte_de_droga" </w:instrText>
      </w:r>
      <w:r>
        <w:rPr>
          <w:rStyle w:val="Hyperlink"/>
          <w:iCs/>
          <w:sz w:val="24"/>
          <w:szCs w:val="24"/>
        </w:rPr>
        <w:fldChar w:fldCharType="separate"/>
      </w:r>
      <w:r w:rsidR="0065692C" w:rsidRPr="009D0851">
        <w:rPr>
          <w:rStyle w:val="Hyperlink"/>
          <w:iCs/>
          <w:sz w:val="24"/>
          <w:szCs w:val="24"/>
        </w:rPr>
        <w:t>RE 635.659/SP (Tema 506 RG)</w:t>
      </w:r>
    </w:p>
    <w:p w14:paraId="6F3C1BCC" w14:textId="52AF95BC" w:rsidR="00AD50D3" w:rsidRPr="00AD50D3" w:rsidRDefault="009D0851" w:rsidP="00ED4788">
      <w:pPr>
        <w:pStyle w:val="PargrafodaLista"/>
        <w:numPr>
          <w:ilvl w:val="0"/>
          <w:numId w:val="19"/>
        </w:numPr>
        <w:rPr>
          <w:iCs/>
          <w:sz w:val="24"/>
          <w:szCs w:val="24"/>
        </w:rPr>
      </w:pPr>
      <w:r>
        <w:rPr>
          <w:rStyle w:val="Hyperlink"/>
          <w:iCs/>
          <w:sz w:val="24"/>
          <w:szCs w:val="24"/>
        </w:rPr>
        <w:fldChar w:fldCharType="end"/>
      </w:r>
      <w:hyperlink w:anchor="_Sistema_Financeiro_Nacional:" w:history="1">
        <w:r w:rsidR="00AD50D3" w:rsidRPr="00B75E0A">
          <w:rPr>
            <w:rStyle w:val="Hyperlink"/>
            <w:iCs/>
            <w:sz w:val="24"/>
            <w:szCs w:val="24"/>
          </w:rPr>
          <w:t>ADI 2.316/DF</w:t>
        </w:r>
      </w:hyperlink>
    </w:p>
    <w:p w14:paraId="19AEF2DF" w14:textId="6FCB8F0F" w:rsidR="00ED4788" w:rsidRPr="00AD50D3" w:rsidRDefault="00093284" w:rsidP="00ED4788">
      <w:pPr>
        <w:pStyle w:val="PargrafodaLista"/>
        <w:numPr>
          <w:ilvl w:val="0"/>
          <w:numId w:val="19"/>
        </w:numPr>
        <w:rPr>
          <w:rStyle w:val="Hyperlink"/>
          <w:iCs/>
          <w:color w:val="auto"/>
          <w:sz w:val="24"/>
          <w:szCs w:val="24"/>
          <w:u w:val="none"/>
        </w:rPr>
      </w:pPr>
      <w:hyperlink w:anchor="_Plano_Nacional_de" w:history="1">
        <w:r w:rsidR="00ED4788" w:rsidRPr="00782600">
          <w:rPr>
            <w:rStyle w:val="Hyperlink"/>
            <w:iCs/>
            <w:sz w:val="24"/>
            <w:szCs w:val="24"/>
          </w:rPr>
          <w:t>ADI 5.668/DF</w:t>
        </w:r>
      </w:hyperlink>
    </w:p>
    <w:p w14:paraId="20EAED80" w14:textId="467C5920" w:rsidR="00AD50D3" w:rsidRPr="00ED4788" w:rsidRDefault="00093284" w:rsidP="00ED4788">
      <w:pPr>
        <w:pStyle w:val="PargrafodaLista"/>
        <w:numPr>
          <w:ilvl w:val="0"/>
          <w:numId w:val="19"/>
        </w:numPr>
        <w:rPr>
          <w:iCs/>
          <w:sz w:val="24"/>
          <w:szCs w:val="24"/>
        </w:rPr>
      </w:pPr>
      <w:hyperlink w:anchor="_Plano_Municipal_de" w:history="1">
        <w:r w:rsidR="00AD50D3" w:rsidRPr="00B75E0A">
          <w:rPr>
            <w:rStyle w:val="Hyperlink"/>
            <w:iCs/>
            <w:sz w:val="24"/>
            <w:szCs w:val="24"/>
          </w:rPr>
          <w:t>ADPF 462/SC</w:t>
        </w:r>
      </w:hyperlink>
    </w:p>
    <w:p w14:paraId="46312613" w14:textId="27FD7DF5" w:rsidR="00ED4788" w:rsidRPr="00F23173" w:rsidRDefault="00093284" w:rsidP="00ED4788">
      <w:pPr>
        <w:pStyle w:val="PargrafodaLista"/>
        <w:numPr>
          <w:ilvl w:val="0"/>
          <w:numId w:val="19"/>
        </w:numPr>
        <w:rPr>
          <w:rStyle w:val="Hyperlink"/>
          <w:iCs/>
          <w:color w:val="auto"/>
          <w:sz w:val="24"/>
          <w:szCs w:val="24"/>
          <w:u w:val="none"/>
        </w:rPr>
      </w:pPr>
      <w:hyperlink w:anchor="_Chefe_do_Poder" w:history="1">
        <w:r w:rsidR="00ED4788" w:rsidRPr="002852A2">
          <w:rPr>
            <w:rStyle w:val="Hyperlink"/>
            <w:iCs/>
            <w:sz w:val="24"/>
            <w:szCs w:val="24"/>
          </w:rPr>
          <w:t>ADI 7.497/MT</w:t>
        </w:r>
      </w:hyperlink>
    </w:p>
    <w:p w14:paraId="32DE0F84" w14:textId="089FD572" w:rsidR="00F23173" w:rsidRPr="008122AE" w:rsidRDefault="00093284" w:rsidP="00ED4788">
      <w:pPr>
        <w:pStyle w:val="PargrafodaLista"/>
        <w:numPr>
          <w:ilvl w:val="0"/>
          <w:numId w:val="19"/>
        </w:numPr>
        <w:rPr>
          <w:rStyle w:val="Hyperlink"/>
          <w:iCs/>
          <w:color w:val="auto"/>
          <w:sz w:val="24"/>
          <w:szCs w:val="24"/>
          <w:u w:val="none"/>
        </w:rPr>
      </w:pPr>
      <w:hyperlink w:anchor="extrapolar" w:history="1">
        <w:r w:rsidR="00F23173" w:rsidRPr="00F23173">
          <w:rPr>
            <w:rStyle w:val="Hyperlink"/>
            <w:iCs/>
            <w:sz w:val="24"/>
            <w:szCs w:val="24"/>
          </w:rPr>
          <w:t>ADI 5.793/DF</w:t>
        </w:r>
      </w:hyperlink>
    </w:p>
    <w:p w14:paraId="1A125A45" w14:textId="0B341195" w:rsidR="008122AE" w:rsidRPr="0065692C" w:rsidRDefault="00093284" w:rsidP="00ED4788">
      <w:pPr>
        <w:pStyle w:val="PargrafodaLista"/>
        <w:numPr>
          <w:ilvl w:val="0"/>
          <w:numId w:val="19"/>
        </w:numPr>
        <w:rPr>
          <w:rStyle w:val="Hyperlink"/>
          <w:iCs/>
          <w:color w:val="auto"/>
          <w:sz w:val="24"/>
          <w:szCs w:val="24"/>
          <w:u w:val="none"/>
        </w:rPr>
      </w:pPr>
      <w:hyperlink w:anchor="_Multas_aplicadas_pelo" w:history="1">
        <w:r w:rsidR="008122AE" w:rsidRPr="008122AE">
          <w:rPr>
            <w:rStyle w:val="Hyperlink"/>
            <w:iCs/>
            <w:sz w:val="24"/>
            <w:szCs w:val="24"/>
          </w:rPr>
          <w:t>ADPF 1.011/PE</w:t>
        </w:r>
      </w:hyperlink>
    </w:p>
    <w:p w14:paraId="27F2054F" w14:textId="68978A64" w:rsidR="0065692C" w:rsidRPr="00A61793" w:rsidRDefault="00A61793" w:rsidP="0065692C">
      <w:pPr>
        <w:pStyle w:val="PargrafodaLista"/>
        <w:numPr>
          <w:ilvl w:val="0"/>
          <w:numId w:val="19"/>
        </w:numPr>
        <w:rPr>
          <w:rStyle w:val="Hyperlink"/>
          <w:iCs/>
          <w:sz w:val="24"/>
          <w:szCs w:val="24"/>
        </w:rPr>
      </w:pPr>
      <w:r w:rsidRPr="00C840DE">
        <w:rPr>
          <w:rStyle w:val="Hyperlink"/>
          <w:iCs/>
          <w:sz w:val="24"/>
          <w:szCs w:val="24"/>
        </w:rPr>
        <w:fldChar w:fldCharType="begin"/>
      </w:r>
      <w:r>
        <w:rPr>
          <w:rStyle w:val="Hyperlink"/>
          <w:iCs/>
          <w:sz w:val="24"/>
          <w:szCs w:val="24"/>
        </w:rPr>
        <w:instrText xml:space="preserve"> HYPERLINK  \l "_Servidores_públicos_estaduais:" </w:instrText>
      </w:r>
      <w:r w:rsidRPr="00C840DE">
        <w:rPr>
          <w:rStyle w:val="Hyperlink"/>
          <w:iCs/>
          <w:sz w:val="24"/>
          <w:szCs w:val="24"/>
        </w:rPr>
        <w:fldChar w:fldCharType="separate"/>
      </w:r>
      <w:r w:rsidR="0065692C" w:rsidRPr="00A61793">
        <w:rPr>
          <w:rStyle w:val="Hyperlink"/>
          <w:iCs/>
          <w:sz w:val="24"/>
          <w:szCs w:val="24"/>
        </w:rPr>
        <w:t>ADI 5.562/RS</w:t>
      </w:r>
    </w:p>
    <w:p w14:paraId="28612FB4" w14:textId="623D87B4" w:rsidR="002E6932" w:rsidRPr="00C840DE" w:rsidRDefault="00A61793" w:rsidP="007C51D1">
      <w:pPr>
        <w:pStyle w:val="PargrafodaLista"/>
        <w:numPr>
          <w:ilvl w:val="0"/>
          <w:numId w:val="19"/>
        </w:numPr>
        <w:rPr>
          <w:rStyle w:val="Hyperlink"/>
          <w:iCs/>
          <w:sz w:val="24"/>
          <w:szCs w:val="24"/>
        </w:rPr>
      </w:pPr>
      <w:r w:rsidRPr="00C840DE">
        <w:rPr>
          <w:rStyle w:val="Hyperlink"/>
          <w:iCs/>
          <w:sz w:val="24"/>
          <w:szCs w:val="24"/>
        </w:rPr>
        <w:fldChar w:fldCharType="end"/>
      </w:r>
      <w:r w:rsidR="00C840DE">
        <w:rPr>
          <w:rStyle w:val="Hyperlink"/>
          <w:iCs/>
          <w:sz w:val="24"/>
          <w:szCs w:val="24"/>
        </w:rPr>
        <w:fldChar w:fldCharType="begin"/>
      </w:r>
      <w:r w:rsidR="00C840DE">
        <w:rPr>
          <w:rStyle w:val="Hyperlink"/>
          <w:iCs/>
          <w:sz w:val="24"/>
          <w:szCs w:val="24"/>
        </w:rPr>
        <w:instrText xml:space="preserve"> HYPERLINK  \l "PGJ" </w:instrText>
      </w:r>
      <w:r w:rsidR="00C840DE">
        <w:rPr>
          <w:rStyle w:val="Hyperlink"/>
          <w:iCs/>
          <w:sz w:val="24"/>
          <w:szCs w:val="24"/>
        </w:rPr>
        <w:fldChar w:fldCharType="separate"/>
      </w:r>
      <w:r w:rsidR="002E6932" w:rsidRPr="00C840DE">
        <w:rPr>
          <w:rStyle w:val="Hyperlink"/>
          <w:iCs/>
          <w:sz w:val="24"/>
          <w:szCs w:val="24"/>
        </w:rPr>
        <w:t>ADI 6.551/SP</w:t>
      </w:r>
      <w:r w:rsidR="00C840DE" w:rsidRPr="00C840DE">
        <w:rPr>
          <w:rStyle w:val="Hyperlink"/>
          <w:iCs/>
          <w:sz w:val="24"/>
          <w:szCs w:val="24"/>
        </w:rPr>
        <w:t xml:space="preserve"> e </w:t>
      </w:r>
      <w:r w:rsidR="002E6932" w:rsidRPr="00C840DE">
        <w:rPr>
          <w:rStyle w:val="Hyperlink"/>
          <w:iCs/>
          <w:sz w:val="24"/>
          <w:szCs w:val="24"/>
        </w:rPr>
        <w:t>ADI 7.233/SP</w:t>
      </w:r>
    </w:p>
    <w:p w14:paraId="6E0E5A3D" w14:textId="6B5AE30F" w:rsidR="002E6932" w:rsidRPr="002E6932" w:rsidRDefault="00C840DE" w:rsidP="002E6932">
      <w:pPr>
        <w:pStyle w:val="PargrafodaLista"/>
        <w:numPr>
          <w:ilvl w:val="0"/>
          <w:numId w:val="19"/>
        </w:numPr>
        <w:rPr>
          <w:iCs/>
          <w:sz w:val="24"/>
          <w:szCs w:val="24"/>
        </w:rPr>
      </w:pPr>
      <w:r>
        <w:rPr>
          <w:rStyle w:val="Hyperlink"/>
          <w:iCs/>
          <w:sz w:val="24"/>
          <w:szCs w:val="24"/>
        </w:rPr>
        <w:fldChar w:fldCharType="end"/>
      </w:r>
      <w:hyperlink w:anchor="_Sociedades_Anônimas:_publicidade" w:history="1">
        <w:r w:rsidR="002E6932" w:rsidRPr="00C76ED5">
          <w:rPr>
            <w:rStyle w:val="Hyperlink"/>
            <w:iCs/>
            <w:sz w:val="24"/>
            <w:szCs w:val="24"/>
          </w:rPr>
          <w:t>ADI 7.194/DF</w:t>
        </w:r>
      </w:hyperlink>
    </w:p>
    <w:p w14:paraId="4AE5DE1F" w14:textId="77777777" w:rsidR="00C71C6A" w:rsidRDefault="00C71C6A" w:rsidP="00C71C6A">
      <w:pPr>
        <w:pStyle w:val="PargrafodaLista"/>
        <w:ind w:left="1069" w:firstLine="0"/>
        <w:rPr>
          <w:b/>
          <w:bCs w:val="0"/>
          <w:iCs/>
          <w:sz w:val="24"/>
          <w:szCs w:val="24"/>
        </w:rPr>
      </w:pPr>
    </w:p>
    <w:p w14:paraId="71DCC3BF" w14:textId="793ED237" w:rsidR="003B4184" w:rsidRDefault="00AB6FCF" w:rsidP="003B4184">
      <w:pPr>
        <w:pStyle w:val="PargrafodaLista"/>
        <w:numPr>
          <w:ilvl w:val="0"/>
          <w:numId w:val="2"/>
        </w:numPr>
        <w:rPr>
          <w:b/>
          <w:bCs w:val="0"/>
          <w:iCs/>
          <w:sz w:val="24"/>
          <w:szCs w:val="24"/>
        </w:rPr>
      </w:pPr>
      <w:r>
        <w:rPr>
          <w:b/>
          <w:bCs w:val="0"/>
          <w:iCs/>
          <w:sz w:val="24"/>
          <w:szCs w:val="24"/>
        </w:rPr>
        <w:t>Informativo 11</w:t>
      </w:r>
      <w:r w:rsidR="00C748B0">
        <w:rPr>
          <w:b/>
          <w:bCs w:val="0"/>
          <w:iCs/>
          <w:sz w:val="24"/>
          <w:szCs w:val="24"/>
        </w:rPr>
        <w:t>4</w:t>
      </w:r>
      <w:r w:rsidR="00086CDD">
        <w:rPr>
          <w:b/>
          <w:bCs w:val="0"/>
          <w:iCs/>
          <w:sz w:val="24"/>
          <w:szCs w:val="24"/>
        </w:rPr>
        <w:t>2</w:t>
      </w:r>
      <w:r w:rsidR="00525850" w:rsidRPr="008001EE">
        <w:rPr>
          <w:b/>
          <w:bCs w:val="0"/>
          <w:iCs/>
          <w:sz w:val="24"/>
          <w:szCs w:val="24"/>
        </w:rPr>
        <w:t>:</w:t>
      </w:r>
    </w:p>
    <w:p w14:paraId="7A137419" w14:textId="77777777" w:rsidR="00086CDD" w:rsidRPr="00AE47C6" w:rsidRDefault="00086CDD" w:rsidP="00AE47C6">
      <w:pPr>
        <w:spacing w:after="0"/>
        <w:rPr>
          <w:b/>
          <w:bCs w:val="0"/>
          <w:iCs/>
          <w:sz w:val="24"/>
          <w:szCs w:val="24"/>
        </w:rPr>
      </w:pPr>
    </w:p>
    <w:p w14:paraId="60CDE013" w14:textId="0AF0BA8A" w:rsidR="00AB5309" w:rsidRPr="00AB5309" w:rsidRDefault="00093284" w:rsidP="00AE47C6">
      <w:pPr>
        <w:pStyle w:val="PargrafodaLista"/>
        <w:numPr>
          <w:ilvl w:val="1"/>
          <w:numId w:val="2"/>
        </w:numPr>
        <w:rPr>
          <w:iCs/>
          <w:sz w:val="24"/>
          <w:szCs w:val="24"/>
        </w:rPr>
      </w:pPr>
      <w:hyperlink w:anchor="_Tribunal_de_justiça" w:history="1">
        <w:r w:rsidR="00AB5309" w:rsidRPr="00AB5309">
          <w:rPr>
            <w:rStyle w:val="Hyperlink"/>
            <w:iCs/>
            <w:sz w:val="24"/>
            <w:szCs w:val="24"/>
          </w:rPr>
          <w:t>ADI 7.496 MC-Ref/GO</w:t>
        </w:r>
      </w:hyperlink>
    </w:p>
    <w:p w14:paraId="734E1F90" w14:textId="583651EB" w:rsidR="00AE47C6" w:rsidRPr="00AB5309" w:rsidRDefault="00093284" w:rsidP="00AE47C6">
      <w:pPr>
        <w:pStyle w:val="PargrafodaLista"/>
        <w:numPr>
          <w:ilvl w:val="1"/>
          <w:numId w:val="2"/>
        </w:numPr>
        <w:rPr>
          <w:rStyle w:val="Hyperlink"/>
          <w:iCs/>
          <w:color w:val="auto"/>
          <w:sz w:val="24"/>
          <w:szCs w:val="24"/>
          <w:u w:val="none"/>
        </w:rPr>
      </w:pPr>
      <w:hyperlink r:id="rId14" w:anchor="_" w:history="1">
        <w:r w:rsidR="00AE47C6" w:rsidRPr="00B17EE7">
          <w:rPr>
            <w:rStyle w:val="Hyperlink"/>
            <w:iCs/>
            <w:sz w:val="24"/>
            <w:szCs w:val="24"/>
          </w:rPr>
          <w:t>ADI 7.370 MC-Ref/DF</w:t>
        </w:r>
      </w:hyperlink>
    </w:p>
    <w:p w14:paraId="350BD9C7" w14:textId="77777777" w:rsidR="00AE47C6" w:rsidRPr="00AE47C6" w:rsidRDefault="00AE47C6" w:rsidP="00AE47C6">
      <w:pPr>
        <w:rPr>
          <w:b/>
          <w:bCs w:val="0"/>
          <w:iCs/>
          <w:sz w:val="24"/>
          <w:szCs w:val="24"/>
        </w:rPr>
      </w:pPr>
    </w:p>
    <w:p w14:paraId="335F5A7B" w14:textId="77777777" w:rsidR="00086CDD" w:rsidRDefault="00086CDD" w:rsidP="00086CDD">
      <w:pPr>
        <w:pStyle w:val="PargrafodaLista"/>
        <w:numPr>
          <w:ilvl w:val="0"/>
          <w:numId w:val="2"/>
        </w:numPr>
        <w:rPr>
          <w:b/>
          <w:bCs w:val="0"/>
          <w:iCs/>
          <w:sz w:val="24"/>
          <w:szCs w:val="24"/>
        </w:rPr>
      </w:pPr>
      <w:r>
        <w:rPr>
          <w:b/>
          <w:bCs w:val="0"/>
          <w:iCs/>
          <w:sz w:val="24"/>
          <w:szCs w:val="24"/>
        </w:rPr>
        <w:t>Informativo 1141</w:t>
      </w:r>
      <w:r w:rsidRPr="008001EE">
        <w:rPr>
          <w:b/>
          <w:bCs w:val="0"/>
          <w:iCs/>
          <w:sz w:val="24"/>
          <w:szCs w:val="24"/>
        </w:rPr>
        <w:t>:</w:t>
      </w:r>
    </w:p>
    <w:p w14:paraId="64373A6E" w14:textId="77777777" w:rsidR="003B4184" w:rsidRDefault="003B4184" w:rsidP="003B4184">
      <w:pPr>
        <w:pStyle w:val="PargrafodaLista"/>
        <w:ind w:left="1069" w:firstLine="0"/>
        <w:rPr>
          <w:b/>
          <w:bCs w:val="0"/>
          <w:iCs/>
          <w:sz w:val="24"/>
          <w:szCs w:val="24"/>
        </w:rPr>
      </w:pPr>
    </w:p>
    <w:p w14:paraId="61462AB5" w14:textId="65AA71EB" w:rsidR="003B4184" w:rsidRPr="00CC703A" w:rsidRDefault="00093284" w:rsidP="003B4184">
      <w:pPr>
        <w:pStyle w:val="PargrafodaLista"/>
        <w:numPr>
          <w:ilvl w:val="1"/>
          <w:numId w:val="2"/>
        </w:numPr>
        <w:rPr>
          <w:iCs/>
          <w:sz w:val="24"/>
          <w:szCs w:val="24"/>
        </w:rPr>
      </w:pPr>
      <w:hyperlink w:anchor="_Lei_das_cotas" w:history="1">
        <w:r w:rsidR="003B4184" w:rsidRPr="00CC703A">
          <w:rPr>
            <w:rStyle w:val="Hyperlink"/>
            <w:iCs/>
            <w:sz w:val="24"/>
            <w:szCs w:val="24"/>
          </w:rPr>
          <w:t>ADI 7.654 MC-Ref/DF</w:t>
        </w:r>
      </w:hyperlink>
    </w:p>
    <w:p w14:paraId="25632F29" w14:textId="0B8C51DC" w:rsidR="003B4184" w:rsidRPr="001E0504" w:rsidRDefault="00093284" w:rsidP="003B4184">
      <w:pPr>
        <w:pStyle w:val="PargrafodaLista"/>
        <w:numPr>
          <w:ilvl w:val="1"/>
          <w:numId w:val="2"/>
        </w:numPr>
        <w:rPr>
          <w:rStyle w:val="Hyperlink"/>
          <w:iCs/>
          <w:color w:val="auto"/>
          <w:sz w:val="24"/>
          <w:szCs w:val="24"/>
          <w:u w:val="none"/>
        </w:rPr>
      </w:pPr>
      <w:hyperlink w:anchor="_Proibição,_por_prazo" w:history="1">
        <w:r w:rsidR="003B4184" w:rsidRPr="00CC703A">
          <w:rPr>
            <w:rStyle w:val="Hyperlink"/>
            <w:iCs/>
            <w:sz w:val="24"/>
            <w:szCs w:val="24"/>
          </w:rPr>
          <w:t>ADI 2.893/PE</w:t>
        </w:r>
      </w:hyperlink>
    </w:p>
    <w:p w14:paraId="0B619E9D" w14:textId="4D6DE004" w:rsidR="001E0504" w:rsidRPr="00F538E9" w:rsidRDefault="00093284" w:rsidP="001E0504">
      <w:pPr>
        <w:pStyle w:val="PargrafodaLista"/>
        <w:numPr>
          <w:ilvl w:val="1"/>
          <w:numId w:val="2"/>
        </w:numPr>
        <w:rPr>
          <w:rStyle w:val="Hyperlink"/>
          <w:iCs/>
          <w:color w:val="auto"/>
          <w:sz w:val="24"/>
          <w:szCs w:val="24"/>
          <w:u w:val="none"/>
        </w:rPr>
      </w:pPr>
      <w:hyperlink w:anchor="_Índice_de_correção" w:history="1">
        <w:r w:rsidR="001E0504" w:rsidRPr="004E3BAF">
          <w:rPr>
            <w:rStyle w:val="Hyperlink"/>
            <w:iCs/>
            <w:sz w:val="24"/>
            <w:szCs w:val="24"/>
          </w:rPr>
          <w:t>ADI 5.090/DF</w:t>
        </w:r>
      </w:hyperlink>
    </w:p>
    <w:p w14:paraId="621C8AF1" w14:textId="32034504" w:rsidR="00F538E9" w:rsidRPr="001E0504" w:rsidRDefault="00093284" w:rsidP="00F538E9">
      <w:pPr>
        <w:pStyle w:val="PargrafodaLista"/>
        <w:numPr>
          <w:ilvl w:val="1"/>
          <w:numId w:val="2"/>
        </w:numPr>
        <w:rPr>
          <w:iCs/>
          <w:sz w:val="24"/>
          <w:szCs w:val="24"/>
        </w:rPr>
      </w:pPr>
      <w:hyperlink w:anchor="_Transporte_alternativo_rodoviário" w:history="1">
        <w:r w:rsidR="00F538E9" w:rsidRPr="002A253E">
          <w:rPr>
            <w:rStyle w:val="Hyperlink"/>
            <w:iCs/>
            <w:sz w:val="24"/>
            <w:szCs w:val="24"/>
          </w:rPr>
          <w:t>ADI 3.497/DF</w:t>
        </w:r>
      </w:hyperlink>
    </w:p>
    <w:p w14:paraId="485FA1FD" w14:textId="7E436C40" w:rsidR="001E0504" w:rsidRPr="001E0504" w:rsidRDefault="00093284" w:rsidP="001E0504">
      <w:pPr>
        <w:pStyle w:val="PargrafodaLista"/>
        <w:numPr>
          <w:ilvl w:val="1"/>
          <w:numId w:val="2"/>
        </w:numPr>
        <w:rPr>
          <w:rStyle w:val="Hyperlink"/>
          <w:iCs/>
          <w:color w:val="auto"/>
          <w:sz w:val="24"/>
          <w:szCs w:val="24"/>
          <w:u w:val="none"/>
        </w:rPr>
      </w:pPr>
      <w:hyperlink w:anchor="_Contribuição_previdenciária_patrona" w:history="1">
        <w:r w:rsidR="001E0504" w:rsidRPr="00E072E8">
          <w:rPr>
            <w:rStyle w:val="Hyperlink"/>
            <w:iCs/>
            <w:sz w:val="24"/>
            <w:szCs w:val="24"/>
          </w:rPr>
          <w:t>RE 1.072.485 ED/PR (Tema 985 RG)</w:t>
        </w:r>
      </w:hyperlink>
    </w:p>
    <w:p w14:paraId="66C018B8" w14:textId="77777777" w:rsidR="003B4184" w:rsidRPr="003B4184" w:rsidRDefault="003B4184" w:rsidP="003B4184">
      <w:pPr>
        <w:rPr>
          <w:b/>
          <w:bCs w:val="0"/>
          <w:iCs/>
          <w:sz w:val="24"/>
          <w:szCs w:val="24"/>
        </w:rPr>
      </w:pPr>
    </w:p>
    <w:p w14:paraId="1614D6C2" w14:textId="3A0E871A" w:rsidR="003B4184" w:rsidRDefault="003B4184" w:rsidP="00525850">
      <w:pPr>
        <w:pStyle w:val="PargrafodaLista"/>
        <w:numPr>
          <w:ilvl w:val="0"/>
          <w:numId w:val="2"/>
        </w:numPr>
        <w:rPr>
          <w:b/>
          <w:bCs w:val="0"/>
          <w:iCs/>
          <w:sz w:val="24"/>
          <w:szCs w:val="24"/>
        </w:rPr>
      </w:pPr>
      <w:r>
        <w:rPr>
          <w:b/>
          <w:bCs w:val="0"/>
          <w:iCs/>
          <w:sz w:val="24"/>
          <w:szCs w:val="24"/>
        </w:rPr>
        <w:t>Informativo 1140:</w:t>
      </w:r>
    </w:p>
    <w:p w14:paraId="168A0120" w14:textId="77777777" w:rsidR="00C748B0" w:rsidRDefault="00C748B0" w:rsidP="00C748B0">
      <w:pPr>
        <w:pStyle w:val="PargrafodaLista"/>
        <w:ind w:left="1069" w:firstLine="0"/>
        <w:rPr>
          <w:b/>
          <w:bCs w:val="0"/>
          <w:iCs/>
          <w:sz w:val="24"/>
          <w:szCs w:val="24"/>
        </w:rPr>
      </w:pPr>
    </w:p>
    <w:p w14:paraId="18EAAFB7" w14:textId="342CBE5B" w:rsidR="00C748B0" w:rsidRPr="00722699" w:rsidRDefault="00093284" w:rsidP="00C748B0">
      <w:pPr>
        <w:pStyle w:val="PargrafodaLista"/>
        <w:numPr>
          <w:ilvl w:val="1"/>
          <w:numId w:val="2"/>
        </w:numPr>
        <w:rPr>
          <w:rStyle w:val="Hyperlink"/>
          <w:iCs/>
          <w:color w:val="auto"/>
          <w:sz w:val="24"/>
          <w:szCs w:val="24"/>
        </w:rPr>
      </w:pPr>
      <w:hyperlink w:anchor="_Proteção_especial_ao" w:history="1">
        <w:r w:rsidR="00C748B0" w:rsidRPr="00367997">
          <w:rPr>
            <w:rStyle w:val="Hyperlink"/>
            <w:iCs/>
            <w:sz w:val="24"/>
            <w:szCs w:val="24"/>
          </w:rPr>
          <w:t>ADO 63/MS</w:t>
        </w:r>
      </w:hyperlink>
    </w:p>
    <w:p w14:paraId="41072FCA" w14:textId="4564E994" w:rsidR="00722699" w:rsidRPr="00722699" w:rsidRDefault="00093284" w:rsidP="00C748B0">
      <w:pPr>
        <w:pStyle w:val="PargrafodaLista"/>
        <w:numPr>
          <w:ilvl w:val="1"/>
          <w:numId w:val="2"/>
        </w:numPr>
        <w:rPr>
          <w:rStyle w:val="Hyperlink"/>
          <w:iCs/>
          <w:color w:val="auto"/>
          <w:sz w:val="24"/>
          <w:szCs w:val="24"/>
        </w:rPr>
      </w:pPr>
      <w:hyperlink w:anchor="_Inelegibilidade_por_parentesco:" w:history="1">
        <w:r w:rsidR="00722699" w:rsidRPr="00B136C8">
          <w:rPr>
            <w:rStyle w:val="Hyperlink"/>
            <w:iCs/>
            <w:sz w:val="24"/>
            <w:szCs w:val="24"/>
          </w:rPr>
          <w:t>ADPF 1.089/DF</w:t>
        </w:r>
      </w:hyperlink>
    </w:p>
    <w:p w14:paraId="49B489A5" w14:textId="12BD1699" w:rsidR="00722699" w:rsidRPr="006819C7" w:rsidRDefault="007A4C21" w:rsidP="00C748B0">
      <w:pPr>
        <w:pStyle w:val="PargrafodaLista"/>
        <w:numPr>
          <w:ilvl w:val="1"/>
          <w:numId w:val="2"/>
        </w:numPr>
        <w:rPr>
          <w:rStyle w:val="Hyperlink"/>
          <w:iCs/>
          <w:sz w:val="24"/>
          <w:szCs w:val="24"/>
          <w:lang w:val="en-US"/>
        </w:rPr>
      </w:pPr>
      <w:r>
        <w:rPr>
          <w:rStyle w:val="Hyperlink"/>
          <w:iCs/>
          <w:sz w:val="24"/>
          <w:szCs w:val="24"/>
        </w:rPr>
        <w:fldChar w:fldCharType="begin"/>
      </w:r>
      <w:r w:rsidRPr="006819C7">
        <w:rPr>
          <w:rStyle w:val="Hyperlink"/>
          <w:iCs/>
          <w:sz w:val="24"/>
          <w:szCs w:val="24"/>
          <w:lang w:val="en-US"/>
        </w:rPr>
        <w:instrText xml:space="preserve"> HYPERLINK  \l "_Leis_municipais_e_1" </w:instrText>
      </w:r>
      <w:r>
        <w:rPr>
          <w:rStyle w:val="Hyperlink"/>
          <w:iCs/>
          <w:sz w:val="24"/>
          <w:szCs w:val="24"/>
        </w:rPr>
        <w:fldChar w:fldCharType="separate"/>
      </w:r>
      <w:r w:rsidR="00722699" w:rsidRPr="006819C7">
        <w:rPr>
          <w:rStyle w:val="Hyperlink"/>
          <w:iCs/>
          <w:sz w:val="24"/>
          <w:szCs w:val="24"/>
          <w:lang w:val="en-US"/>
        </w:rPr>
        <w:t>ADPF 1.150 MC-Ref/GO e ADPF 1.155 MC-Ref/MG</w:t>
      </w:r>
    </w:p>
    <w:p w14:paraId="7DA2D51B" w14:textId="42FB3221" w:rsidR="00F94630" w:rsidRPr="007A4C21" w:rsidRDefault="007A4C21" w:rsidP="00F94630">
      <w:pPr>
        <w:pStyle w:val="PargrafodaLista"/>
        <w:numPr>
          <w:ilvl w:val="1"/>
          <w:numId w:val="2"/>
        </w:numPr>
        <w:rPr>
          <w:rStyle w:val="Hyperlink"/>
          <w:iCs/>
          <w:sz w:val="24"/>
          <w:szCs w:val="24"/>
        </w:rPr>
      </w:pPr>
      <w:r>
        <w:rPr>
          <w:rStyle w:val="Hyperlink"/>
          <w:iCs/>
          <w:sz w:val="24"/>
          <w:szCs w:val="24"/>
        </w:rPr>
        <w:fldChar w:fldCharType="end"/>
      </w:r>
      <w:r>
        <w:rPr>
          <w:rStyle w:val="Hyperlink"/>
          <w:iCs/>
          <w:sz w:val="24"/>
          <w:szCs w:val="24"/>
        </w:rPr>
        <w:fldChar w:fldCharType="begin"/>
      </w:r>
      <w:r>
        <w:rPr>
          <w:rStyle w:val="Hyperlink"/>
          <w:iCs/>
          <w:sz w:val="24"/>
          <w:szCs w:val="24"/>
        </w:rPr>
        <w:instrText xml:space="preserve"> HYPERLINK  \l "_Lei_do_Plano" </w:instrText>
      </w:r>
      <w:r>
        <w:rPr>
          <w:rStyle w:val="Hyperlink"/>
          <w:iCs/>
          <w:sz w:val="24"/>
          <w:szCs w:val="24"/>
        </w:rPr>
        <w:fldChar w:fldCharType="separate"/>
      </w:r>
      <w:r w:rsidR="00F94630" w:rsidRPr="007A4C21">
        <w:rPr>
          <w:rStyle w:val="Hyperlink"/>
          <w:iCs/>
          <w:sz w:val="24"/>
          <w:szCs w:val="24"/>
        </w:rPr>
        <w:t>ADI 7.643 MC-Ref/PB</w:t>
      </w:r>
    </w:p>
    <w:p w14:paraId="772E0A33" w14:textId="51704756" w:rsidR="00C748B0" w:rsidRPr="00FE30F4" w:rsidRDefault="007A4C21" w:rsidP="000A76A2">
      <w:pPr>
        <w:pStyle w:val="PargrafodaLista"/>
        <w:numPr>
          <w:ilvl w:val="1"/>
          <w:numId w:val="2"/>
        </w:numPr>
        <w:rPr>
          <w:rStyle w:val="Hyperlink"/>
          <w:b/>
          <w:bCs w:val="0"/>
          <w:iCs/>
          <w:color w:val="auto"/>
          <w:sz w:val="24"/>
          <w:szCs w:val="24"/>
          <w:u w:val="none"/>
        </w:rPr>
      </w:pPr>
      <w:r>
        <w:rPr>
          <w:rStyle w:val="Hyperlink"/>
          <w:iCs/>
          <w:sz w:val="24"/>
          <w:szCs w:val="24"/>
        </w:rPr>
        <w:fldChar w:fldCharType="end"/>
      </w:r>
      <w:hyperlink w:anchor="_Financiamento_dos_fundos" w:history="1">
        <w:r w:rsidR="00C748B0" w:rsidRPr="00FE30F4">
          <w:rPr>
            <w:rStyle w:val="Hyperlink"/>
            <w:iCs/>
            <w:sz w:val="24"/>
            <w:szCs w:val="24"/>
          </w:rPr>
          <w:t>RE 592.152/S</w:t>
        </w:r>
        <w:r w:rsidR="00FE30F4" w:rsidRPr="00FE30F4">
          <w:rPr>
            <w:rStyle w:val="Hyperlink"/>
            <w:iCs/>
            <w:sz w:val="24"/>
            <w:szCs w:val="24"/>
          </w:rPr>
          <w:t>E (Tema 1.305 RG)</w:t>
        </w:r>
      </w:hyperlink>
    </w:p>
    <w:p w14:paraId="1A1D3035" w14:textId="77777777" w:rsidR="00FE30F4" w:rsidRPr="00FE30F4" w:rsidRDefault="00FE30F4" w:rsidP="000911CB">
      <w:pPr>
        <w:pStyle w:val="PargrafodaLista"/>
        <w:ind w:left="1789" w:firstLine="0"/>
        <w:rPr>
          <w:b/>
          <w:bCs w:val="0"/>
          <w:iCs/>
          <w:sz w:val="24"/>
          <w:szCs w:val="24"/>
        </w:rPr>
      </w:pPr>
    </w:p>
    <w:p w14:paraId="6CCF1879" w14:textId="77777777" w:rsidR="00FE30F4" w:rsidRDefault="00FE30F4" w:rsidP="00FE30F4">
      <w:pPr>
        <w:pStyle w:val="PargrafodaLista"/>
        <w:ind w:left="1069" w:firstLine="0"/>
        <w:rPr>
          <w:b/>
          <w:bCs w:val="0"/>
          <w:iCs/>
          <w:sz w:val="24"/>
          <w:szCs w:val="24"/>
        </w:rPr>
      </w:pPr>
    </w:p>
    <w:p w14:paraId="034EFF8A" w14:textId="77777777" w:rsidR="00C748B0" w:rsidRDefault="00C748B0" w:rsidP="00C748B0">
      <w:pPr>
        <w:pStyle w:val="PargrafodaLista"/>
        <w:numPr>
          <w:ilvl w:val="0"/>
          <w:numId w:val="2"/>
        </w:numPr>
        <w:rPr>
          <w:b/>
          <w:bCs w:val="0"/>
          <w:iCs/>
          <w:sz w:val="24"/>
          <w:szCs w:val="24"/>
        </w:rPr>
      </w:pPr>
      <w:r>
        <w:rPr>
          <w:b/>
          <w:bCs w:val="0"/>
          <w:iCs/>
          <w:sz w:val="24"/>
          <w:szCs w:val="24"/>
        </w:rPr>
        <w:t>Informativo 1139</w:t>
      </w:r>
      <w:r w:rsidRPr="008001EE">
        <w:rPr>
          <w:b/>
          <w:bCs w:val="0"/>
          <w:iCs/>
          <w:sz w:val="24"/>
          <w:szCs w:val="24"/>
        </w:rPr>
        <w:t>:</w:t>
      </w:r>
    </w:p>
    <w:p w14:paraId="6B848D6F" w14:textId="77777777" w:rsidR="00ED73BA" w:rsidRDefault="00ED73BA" w:rsidP="00ED73BA">
      <w:pPr>
        <w:pStyle w:val="PargrafodaLista"/>
        <w:ind w:left="1069" w:firstLine="0"/>
        <w:rPr>
          <w:b/>
          <w:bCs w:val="0"/>
          <w:iCs/>
          <w:sz w:val="24"/>
          <w:szCs w:val="24"/>
        </w:rPr>
      </w:pPr>
    </w:p>
    <w:p w14:paraId="2A74876C" w14:textId="0CF9C72F" w:rsidR="00ED73BA" w:rsidRPr="00E17174" w:rsidRDefault="00093284" w:rsidP="00ED73BA">
      <w:pPr>
        <w:pStyle w:val="PargrafodaLista"/>
        <w:numPr>
          <w:ilvl w:val="0"/>
          <w:numId w:val="18"/>
        </w:numPr>
        <w:rPr>
          <w:rStyle w:val="Hyperlink"/>
          <w:iCs/>
          <w:color w:val="auto"/>
          <w:sz w:val="24"/>
          <w:szCs w:val="24"/>
          <w:u w:val="none"/>
        </w:rPr>
      </w:pPr>
      <w:hyperlink w:anchor="_Porte_de_arma_1" w:history="1">
        <w:r w:rsidR="00ED73BA" w:rsidRPr="00E17174">
          <w:rPr>
            <w:rStyle w:val="Hyperlink"/>
            <w:iCs/>
            <w:sz w:val="24"/>
            <w:szCs w:val="24"/>
          </w:rPr>
          <w:t>ADI 7.571/ES</w:t>
        </w:r>
      </w:hyperlink>
    </w:p>
    <w:p w14:paraId="07BCBB5F" w14:textId="29606F5C" w:rsidR="00111645" w:rsidRPr="00E17174" w:rsidRDefault="00093284" w:rsidP="00ED73BA">
      <w:pPr>
        <w:pStyle w:val="PargrafodaLista"/>
        <w:numPr>
          <w:ilvl w:val="0"/>
          <w:numId w:val="18"/>
        </w:numPr>
        <w:rPr>
          <w:rStyle w:val="Hyperlink"/>
          <w:iCs/>
          <w:color w:val="auto"/>
          <w:sz w:val="24"/>
          <w:szCs w:val="24"/>
          <w:u w:val="none"/>
        </w:rPr>
      </w:pPr>
      <w:hyperlink w:anchor="penosidade" w:history="1">
        <w:r w:rsidR="00111645" w:rsidRPr="00E17174">
          <w:rPr>
            <w:rStyle w:val="Hyperlink"/>
            <w:iCs/>
            <w:sz w:val="24"/>
            <w:szCs w:val="24"/>
          </w:rPr>
          <w:t>ADO 74/DF</w:t>
        </w:r>
      </w:hyperlink>
    </w:p>
    <w:p w14:paraId="17A58DFD" w14:textId="1CB3BD2B" w:rsidR="00B3701B" w:rsidRPr="00C763AE" w:rsidRDefault="00C763AE" w:rsidP="00ED73BA">
      <w:pPr>
        <w:pStyle w:val="PargrafodaLista"/>
        <w:numPr>
          <w:ilvl w:val="0"/>
          <w:numId w:val="18"/>
        </w:numPr>
        <w:rPr>
          <w:rStyle w:val="Hyperlink"/>
          <w:iCs/>
          <w:sz w:val="24"/>
          <w:szCs w:val="24"/>
        </w:rPr>
      </w:pPr>
      <w:r>
        <w:rPr>
          <w:rStyle w:val="Hyperlink"/>
          <w:iCs/>
          <w:sz w:val="24"/>
          <w:szCs w:val="24"/>
          <w:shd w:val="clear" w:color="auto" w:fill="FFFFFF"/>
        </w:rPr>
        <w:fldChar w:fldCharType="begin"/>
      </w:r>
      <w:r>
        <w:rPr>
          <w:rStyle w:val="Hyperlink"/>
          <w:iCs/>
          <w:sz w:val="24"/>
          <w:szCs w:val="24"/>
          <w:shd w:val="clear" w:color="auto" w:fill="FFFFFF"/>
        </w:rPr>
        <w:instrText xml:space="preserve"> HYPERLINK  \l "_Programa_\“Mais_Médicos\”:" </w:instrText>
      </w:r>
      <w:r>
        <w:rPr>
          <w:rStyle w:val="Hyperlink"/>
          <w:iCs/>
          <w:sz w:val="24"/>
          <w:szCs w:val="24"/>
          <w:shd w:val="clear" w:color="auto" w:fill="FFFFFF"/>
        </w:rPr>
        <w:fldChar w:fldCharType="separate"/>
      </w:r>
      <w:r w:rsidR="00B3701B" w:rsidRPr="00C763AE">
        <w:rPr>
          <w:rStyle w:val="Hyperlink"/>
          <w:iCs/>
          <w:sz w:val="24"/>
          <w:szCs w:val="24"/>
          <w:shd w:val="clear" w:color="auto" w:fill="FFFFFF"/>
        </w:rPr>
        <w:t>ADI 7.187/DF e ADC 81 MC-Ref/DF</w:t>
      </w:r>
    </w:p>
    <w:p w14:paraId="50F48273" w14:textId="10B562A2" w:rsidR="00E6644D" w:rsidRPr="00E17174" w:rsidRDefault="00C763AE" w:rsidP="00ED73BA">
      <w:pPr>
        <w:pStyle w:val="PargrafodaLista"/>
        <w:numPr>
          <w:ilvl w:val="0"/>
          <w:numId w:val="18"/>
        </w:numPr>
        <w:rPr>
          <w:rStyle w:val="Hyperlink"/>
          <w:iCs/>
          <w:color w:val="auto"/>
          <w:sz w:val="24"/>
          <w:szCs w:val="24"/>
          <w:u w:val="none"/>
        </w:rPr>
      </w:pPr>
      <w:r>
        <w:rPr>
          <w:rStyle w:val="Hyperlink"/>
          <w:iCs/>
          <w:sz w:val="24"/>
          <w:szCs w:val="24"/>
          <w:shd w:val="clear" w:color="auto" w:fill="FFFFFF"/>
        </w:rPr>
        <w:fldChar w:fldCharType="end"/>
      </w:r>
      <w:hyperlink w:anchor="_Débitos_tributários_ajuizados:" w:history="1">
        <w:r w:rsidR="00E6644D" w:rsidRPr="00E17174">
          <w:rPr>
            <w:rStyle w:val="Hyperlink"/>
            <w:sz w:val="24"/>
            <w:szCs w:val="24"/>
          </w:rPr>
          <w:t>ADI 7.615 MC-Ref/GO</w:t>
        </w:r>
      </w:hyperlink>
    </w:p>
    <w:p w14:paraId="6CCE6326" w14:textId="253E9772" w:rsidR="00E17174" w:rsidRPr="003B76B5" w:rsidRDefault="00093284" w:rsidP="00ED73BA">
      <w:pPr>
        <w:pStyle w:val="PargrafodaLista"/>
        <w:numPr>
          <w:ilvl w:val="0"/>
          <w:numId w:val="18"/>
        </w:numPr>
        <w:rPr>
          <w:rStyle w:val="Hyperlink"/>
          <w:iCs/>
          <w:color w:val="auto"/>
          <w:sz w:val="24"/>
          <w:szCs w:val="24"/>
          <w:u w:val="none"/>
        </w:rPr>
      </w:pPr>
      <w:hyperlink w:anchor="_Repercussão_geral:_ausência" w:history="1">
        <w:r w:rsidR="00E17174" w:rsidRPr="003D08E4">
          <w:rPr>
            <w:rStyle w:val="Hyperlink"/>
            <w:sz w:val="24"/>
            <w:szCs w:val="24"/>
          </w:rPr>
          <w:t>RE 1.448.742/RS (Tema 1.303 RG)</w:t>
        </w:r>
      </w:hyperlink>
    </w:p>
    <w:p w14:paraId="05431C7E" w14:textId="27131CFA" w:rsidR="003B76B5" w:rsidRPr="00A8717F" w:rsidRDefault="00A8717F" w:rsidP="00ED73BA">
      <w:pPr>
        <w:pStyle w:val="PargrafodaLista"/>
        <w:numPr>
          <w:ilvl w:val="0"/>
          <w:numId w:val="18"/>
        </w:numPr>
        <w:rPr>
          <w:rStyle w:val="Hyperlink"/>
          <w:iCs/>
          <w:sz w:val="24"/>
          <w:szCs w:val="24"/>
        </w:rPr>
      </w:pPr>
      <w:r>
        <w:rPr>
          <w:rStyle w:val="Hyperlink"/>
          <w:sz w:val="24"/>
          <w:szCs w:val="24"/>
        </w:rPr>
        <w:fldChar w:fldCharType="begin"/>
      </w:r>
      <w:r>
        <w:rPr>
          <w:rStyle w:val="Hyperlink"/>
          <w:sz w:val="24"/>
          <w:szCs w:val="24"/>
        </w:rPr>
        <w:instrText xml:space="preserve"> HYPERLINK  \l "_Criação_de_sindicatos:" </w:instrText>
      </w:r>
      <w:r>
        <w:rPr>
          <w:rStyle w:val="Hyperlink"/>
          <w:sz w:val="24"/>
          <w:szCs w:val="24"/>
        </w:rPr>
        <w:fldChar w:fldCharType="separate"/>
      </w:r>
      <w:r w:rsidR="003B76B5" w:rsidRPr="00A8717F">
        <w:rPr>
          <w:rStyle w:val="Hyperlink"/>
          <w:sz w:val="24"/>
          <w:szCs w:val="24"/>
        </w:rPr>
        <w:t>RE 646.10</w:t>
      </w:r>
      <w:r w:rsidRPr="00A8717F">
        <w:rPr>
          <w:rStyle w:val="Hyperlink"/>
          <w:sz w:val="24"/>
          <w:szCs w:val="24"/>
        </w:rPr>
        <w:t>4/SP (Tema 488 RG)</w:t>
      </w:r>
    </w:p>
    <w:p w14:paraId="53CFE17B" w14:textId="147593F1" w:rsidR="003B76B5" w:rsidRPr="00A8717F" w:rsidRDefault="00A8717F" w:rsidP="00ED73BA">
      <w:pPr>
        <w:pStyle w:val="PargrafodaLista"/>
        <w:numPr>
          <w:ilvl w:val="0"/>
          <w:numId w:val="18"/>
        </w:numPr>
        <w:rPr>
          <w:rStyle w:val="Hyperlink"/>
          <w:iCs/>
          <w:sz w:val="24"/>
          <w:szCs w:val="24"/>
        </w:rPr>
      </w:pPr>
      <w:r>
        <w:rPr>
          <w:rStyle w:val="Hyperlink"/>
          <w:sz w:val="24"/>
          <w:szCs w:val="24"/>
        </w:rPr>
        <w:fldChar w:fldCharType="end"/>
      </w:r>
      <w:r>
        <w:rPr>
          <w:rStyle w:val="Hyperlink"/>
          <w:sz w:val="24"/>
          <w:szCs w:val="24"/>
        </w:rPr>
        <w:fldChar w:fldCharType="begin"/>
      </w:r>
      <w:r>
        <w:rPr>
          <w:rStyle w:val="Hyperlink"/>
          <w:sz w:val="24"/>
          <w:szCs w:val="24"/>
        </w:rPr>
        <w:instrText xml:space="preserve"> HYPERLINK  \l "_Aumento_de_contribuição" </w:instrText>
      </w:r>
      <w:r>
        <w:rPr>
          <w:rStyle w:val="Hyperlink"/>
          <w:sz w:val="24"/>
          <w:szCs w:val="24"/>
        </w:rPr>
        <w:fldChar w:fldCharType="separate"/>
      </w:r>
      <w:r w:rsidR="003B76B5" w:rsidRPr="00A8717F">
        <w:rPr>
          <w:rStyle w:val="Hyperlink"/>
          <w:sz w:val="24"/>
          <w:szCs w:val="24"/>
        </w:rPr>
        <w:t>ADI 6.53</w:t>
      </w:r>
      <w:r w:rsidRPr="00A8717F">
        <w:rPr>
          <w:rStyle w:val="Hyperlink"/>
          <w:sz w:val="24"/>
          <w:szCs w:val="24"/>
        </w:rPr>
        <w:t>4/TO</w:t>
      </w:r>
    </w:p>
    <w:p w14:paraId="525F3B58" w14:textId="68763C09" w:rsidR="00ED73BA" w:rsidRDefault="00A8717F" w:rsidP="00ED73BA">
      <w:pPr>
        <w:pStyle w:val="PargrafodaLista"/>
        <w:ind w:left="1069" w:firstLine="0"/>
        <w:rPr>
          <w:b/>
          <w:bCs w:val="0"/>
          <w:iCs/>
          <w:sz w:val="24"/>
          <w:szCs w:val="24"/>
        </w:rPr>
      </w:pPr>
      <w:r>
        <w:rPr>
          <w:rStyle w:val="Hyperlink"/>
          <w:sz w:val="24"/>
          <w:szCs w:val="24"/>
        </w:rPr>
        <w:fldChar w:fldCharType="end"/>
      </w:r>
    </w:p>
    <w:p w14:paraId="1C77BA22" w14:textId="77777777" w:rsidR="00C34505" w:rsidRDefault="00C34505" w:rsidP="00C34505">
      <w:pPr>
        <w:pStyle w:val="PargrafodaLista"/>
        <w:numPr>
          <w:ilvl w:val="0"/>
          <w:numId w:val="2"/>
        </w:numPr>
        <w:rPr>
          <w:b/>
          <w:bCs w:val="0"/>
          <w:iCs/>
          <w:sz w:val="24"/>
          <w:szCs w:val="24"/>
        </w:rPr>
      </w:pPr>
      <w:r>
        <w:rPr>
          <w:b/>
          <w:bCs w:val="0"/>
          <w:iCs/>
          <w:sz w:val="24"/>
          <w:szCs w:val="24"/>
        </w:rPr>
        <w:t>Informativo 1138</w:t>
      </w:r>
      <w:r w:rsidRPr="008001EE">
        <w:rPr>
          <w:b/>
          <w:bCs w:val="0"/>
          <w:iCs/>
          <w:sz w:val="24"/>
          <w:szCs w:val="24"/>
        </w:rPr>
        <w:t>:</w:t>
      </w:r>
    </w:p>
    <w:p w14:paraId="26402638" w14:textId="77777777" w:rsidR="0028028C" w:rsidRDefault="0028028C" w:rsidP="0028028C">
      <w:pPr>
        <w:pStyle w:val="PargrafodaLista"/>
        <w:ind w:left="1069" w:firstLine="0"/>
        <w:rPr>
          <w:b/>
          <w:bCs w:val="0"/>
          <w:iCs/>
          <w:sz w:val="24"/>
          <w:szCs w:val="24"/>
        </w:rPr>
      </w:pPr>
    </w:p>
    <w:p w14:paraId="3A3FE059" w14:textId="07835735" w:rsidR="00174C4C" w:rsidRDefault="00093284" w:rsidP="0028028C">
      <w:pPr>
        <w:pStyle w:val="PargrafodaLista"/>
        <w:numPr>
          <w:ilvl w:val="0"/>
          <w:numId w:val="18"/>
        </w:numPr>
        <w:rPr>
          <w:iCs/>
          <w:sz w:val="24"/>
          <w:szCs w:val="24"/>
        </w:rPr>
      </w:pPr>
      <w:hyperlink w:anchor="_Competência_legislativa_para" w:history="1">
        <w:r w:rsidR="00174C4C" w:rsidRPr="008619CF">
          <w:rPr>
            <w:rStyle w:val="Hyperlink"/>
            <w:iCs/>
            <w:sz w:val="24"/>
            <w:szCs w:val="24"/>
          </w:rPr>
          <w:t>RE 1.188.352/DF (Tema 1.036 RG)</w:t>
        </w:r>
      </w:hyperlink>
    </w:p>
    <w:p w14:paraId="740A20E0" w14:textId="48AC2FF2" w:rsidR="00F86807" w:rsidRDefault="00093284" w:rsidP="0028028C">
      <w:pPr>
        <w:pStyle w:val="PargrafodaLista"/>
        <w:numPr>
          <w:ilvl w:val="0"/>
          <w:numId w:val="18"/>
        </w:numPr>
        <w:rPr>
          <w:iCs/>
          <w:sz w:val="24"/>
          <w:szCs w:val="24"/>
        </w:rPr>
      </w:pPr>
      <w:hyperlink w:anchor="_Assédio_judicial_a" w:history="1">
        <w:r w:rsidR="00F86807" w:rsidRPr="008619CF">
          <w:rPr>
            <w:rStyle w:val="Hyperlink"/>
            <w:iCs/>
            <w:sz w:val="24"/>
            <w:szCs w:val="24"/>
          </w:rPr>
          <w:t>ADI 6.792/DF e ADI 7.055/DF</w:t>
        </w:r>
      </w:hyperlink>
    </w:p>
    <w:p w14:paraId="55998DB2" w14:textId="32AB6338" w:rsidR="0028028C" w:rsidRPr="00094938" w:rsidRDefault="00093284" w:rsidP="0028028C">
      <w:pPr>
        <w:pStyle w:val="PargrafodaLista"/>
        <w:numPr>
          <w:ilvl w:val="0"/>
          <w:numId w:val="18"/>
        </w:numPr>
        <w:rPr>
          <w:iCs/>
          <w:sz w:val="24"/>
          <w:szCs w:val="24"/>
        </w:rPr>
      </w:pPr>
      <w:hyperlink w:anchor="_Inconstitucionalidade_da_desqualifi" w:history="1">
        <w:r w:rsidR="0028028C" w:rsidRPr="00094938">
          <w:rPr>
            <w:rStyle w:val="Hyperlink"/>
            <w:iCs/>
            <w:sz w:val="24"/>
            <w:szCs w:val="24"/>
          </w:rPr>
          <w:t>ADPF 1.107/DF</w:t>
        </w:r>
      </w:hyperlink>
    </w:p>
    <w:p w14:paraId="520C778F" w14:textId="1B3ADE09" w:rsidR="0028028C" w:rsidRPr="00094938" w:rsidRDefault="00093284" w:rsidP="0028028C">
      <w:pPr>
        <w:pStyle w:val="PargrafodaLista"/>
        <w:numPr>
          <w:ilvl w:val="0"/>
          <w:numId w:val="18"/>
        </w:numPr>
        <w:rPr>
          <w:iCs/>
          <w:sz w:val="24"/>
          <w:szCs w:val="24"/>
        </w:rPr>
      </w:pPr>
      <w:hyperlink w:anchor="_Tiro_desportivo:_autonomia" w:history="1">
        <w:r w:rsidR="0028028C" w:rsidRPr="00094938">
          <w:rPr>
            <w:rStyle w:val="Hyperlink"/>
            <w:iCs/>
            <w:sz w:val="24"/>
            <w:szCs w:val="24"/>
          </w:rPr>
          <w:t>ADPF 1.136 MC-Ref/SP</w:t>
        </w:r>
      </w:hyperlink>
    </w:p>
    <w:p w14:paraId="72850876" w14:textId="5B5AB393" w:rsidR="0028028C" w:rsidRPr="00094938" w:rsidRDefault="00093284" w:rsidP="0028028C">
      <w:pPr>
        <w:pStyle w:val="PargrafodaLista"/>
        <w:numPr>
          <w:ilvl w:val="0"/>
          <w:numId w:val="18"/>
        </w:numPr>
        <w:rPr>
          <w:iCs/>
          <w:sz w:val="24"/>
          <w:szCs w:val="24"/>
        </w:rPr>
      </w:pPr>
      <w:hyperlink w:anchor="_Admissibilidade_de_reclamação" w:history="1">
        <w:r w:rsidR="0028028C" w:rsidRPr="00094938">
          <w:rPr>
            <w:rStyle w:val="Hyperlink"/>
            <w:iCs/>
            <w:sz w:val="24"/>
            <w:szCs w:val="24"/>
          </w:rPr>
          <w:t>Rcl 65.976/MA</w:t>
        </w:r>
      </w:hyperlink>
    </w:p>
    <w:p w14:paraId="6ED97FE1" w14:textId="77777777" w:rsidR="0028028C" w:rsidRPr="0028028C" w:rsidRDefault="0028028C" w:rsidP="0028028C">
      <w:pPr>
        <w:rPr>
          <w:b/>
          <w:bCs w:val="0"/>
          <w:iCs/>
          <w:sz w:val="24"/>
          <w:szCs w:val="24"/>
        </w:rPr>
      </w:pPr>
    </w:p>
    <w:p w14:paraId="046FBC5D" w14:textId="77777777" w:rsidR="0028028C" w:rsidRDefault="0028028C" w:rsidP="0028028C">
      <w:pPr>
        <w:pStyle w:val="PargrafodaLista"/>
        <w:numPr>
          <w:ilvl w:val="0"/>
          <w:numId w:val="2"/>
        </w:numPr>
        <w:rPr>
          <w:b/>
          <w:bCs w:val="0"/>
          <w:iCs/>
          <w:sz w:val="24"/>
          <w:szCs w:val="24"/>
        </w:rPr>
      </w:pPr>
      <w:r>
        <w:rPr>
          <w:b/>
          <w:bCs w:val="0"/>
          <w:iCs/>
          <w:sz w:val="24"/>
          <w:szCs w:val="24"/>
        </w:rPr>
        <w:t>Informativo 1137</w:t>
      </w:r>
      <w:r w:rsidRPr="008001EE">
        <w:rPr>
          <w:b/>
          <w:bCs w:val="0"/>
          <w:iCs/>
          <w:sz w:val="24"/>
          <w:szCs w:val="24"/>
        </w:rPr>
        <w:t>:</w:t>
      </w:r>
    </w:p>
    <w:p w14:paraId="20CB24A2" w14:textId="77777777" w:rsidR="00C3563A" w:rsidRDefault="00C3563A" w:rsidP="00C3563A">
      <w:pPr>
        <w:pStyle w:val="PargrafodaLista"/>
        <w:ind w:left="1069" w:firstLine="0"/>
        <w:rPr>
          <w:b/>
          <w:bCs w:val="0"/>
          <w:iCs/>
          <w:sz w:val="24"/>
          <w:szCs w:val="24"/>
        </w:rPr>
      </w:pPr>
    </w:p>
    <w:p w14:paraId="7B9AABC6" w14:textId="0A8A1C7E" w:rsidR="002A074B" w:rsidRPr="000E5E1A" w:rsidRDefault="00093284" w:rsidP="002A074B">
      <w:pPr>
        <w:pStyle w:val="PargrafodaLista"/>
        <w:numPr>
          <w:ilvl w:val="0"/>
          <w:numId w:val="16"/>
        </w:numPr>
        <w:rPr>
          <w:rStyle w:val="Hyperlink"/>
          <w:iCs/>
          <w:color w:val="auto"/>
          <w:sz w:val="24"/>
          <w:szCs w:val="24"/>
          <w:u w:val="none"/>
        </w:rPr>
      </w:pPr>
      <w:hyperlink w:anchor="_Destinação_dos_recursos" w:history="1">
        <w:r w:rsidR="002A074B" w:rsidRPr="0088735B">
          <w:rPr>
            <w:rStyle w:val="Hyperlink"/>
            <w:iCs/>
            <w:sz w:val="24"/>
            <w:szCs w:val="24"/>
          </w:rPr>
          <w:t>ADI 5.388/DF</w:t>
        </w:r>
      </w:hyperlink>
    </w:p>
    <w:p w14:paraId="49C455D5" w14:textId="326D5084" w:rsidR="000E5E1A" w:rsidRPr="00777B7D" w:rsidRDefault="00093284" w:rsidP="002A074B">
      <w:pPr>
        <w:pStyle w:val="PargrafodaLista"/>
        <w:numPr>
          <w:ilvl w:val="0"/>
          <w:numId w:val="16"/>
        </w:numPr>
        <w:rPr>
          <w:rStyle w:val="Hyperlink"/>
          <w:iCs/>
          <w:color w:val="auto"/>
          <w:sz w:val="24"/>
          <w:szCs w:val="24"/>
          <w:u w:val="none"/>
        </w:rPr>
      </w:pPr>
      <w:hyperlink w:anchor="_Ação_cautelar_de" w:history="1">
        <w:r w:rsidR="000E5E1A" w:rsidRPr="000E5E1A">
          <w:rPr>
            <w:rStyle w:val="Hyperlink"/>
            <w:iCs/>
            <w:sz w:val="24"/>
            <w:szCs w:val="24"/>
          </w:rPr>
          <w:t>ADI 7.192/DF</w:t>
        </w:r>
      </w:hyperlink>
    </w:p>
    <w:p w14:paraId="76124CBB" w14:textId="3BB686A5" w:rsidR="00777B7D" w:rsidRDefault="00093284" w:rsidP="002A074B">
      <w:pPr>
        <w:pStyle w:val="PargrafodaLista"/>
        <w:numPr>
          <w:ilvl w:val="0"/>
          <w:numId w:val="16"/>
        </w:numPr>
        <w:rPr>
          <w:iCs/>
          <w:sz w:val="24"/>
          <w:szCs w:val="24"/>
        </w:rPr>
      </w:pPr>
      <w:hyperlink w:anchor="_ICMS:_incidência_sobre" w:history="1">
        <w:r w:rsidR="00777B7D" w:rsidRPr="00D93C03">
          <w:rPr>
            <w:rStyle w:val="Hyperlink"/>
            <w:iCs/>
            <w:sz w:val="24"/>
            <w:szCs w:val="24"/>
          </w:rPr>
          <w:t>ADI 2.779/DF</w:t>
        </w:r>
      </w:hyperlink>
    </w:p>
    <w:p w14:paraId="6C0C13F4" w14:textId="77777777" w:rsidR="002A074B" w:rsidRPr="002A074B" w:rsidRDefault="002A074B" w:rsidP="002A074B">
      <w:pPr>
        <w:rPr>
          <w:iCs/>
          <w:sz w:val="24"/>
          <w:szCs w:val="24"/>
        </w:rPr>
      </w:pPr>
    </w:p>
    <w:p w14:paraId="4AB1C479" w14:textId="77777777" w:rsidR="00C3563A" w:rsidRDefault="00C3563A" w:rsidP="00C3563A">
      <w:pPr>
        <w:pStyle w:val="PargrafodaLista"/>
        <w:numPr>
          <w:ilvl w:val="0"/>
          <w:numId w:val="2"/>
        </w:numPr>
        <w:rPr>
          <w:b/>
          <w:bCs w:val="0"/>
          <w:iCs/>
          <w:sz w:val="24"/>
          <w:szCs w:val="24"/>
        </w:rPr>
      </w:pPr>
      <w:r>
        <w:rPr>
          <w:b/>
          <w:bCs w:val="0"/>
          <w:iCs/>
          <w:sz w:val="24"/>
          <w:szCs w:val="24"/>
        </w:rPr>
        <w:t>Informativo 1136</w:t>
      </w:r>
      <w:r w:rsidRPr="008001EE">
        <w:rPr>
          <w:b/>
          <w:bCs w:val="0"/>
          <w:iCs/>
          <w:sz w:val="24"/>
          <w:szCs w:val="24"/>
        </w:rPr>
        <w:t>:</w:t>
      </w:r>
    </w:p>
    <w:p w14:paraId="2B8F7A2B" w14:textId="77777777" w:rsidR="009327BF" w:rsidRDefault="009327BF" w:rsidP="009327BF">
      <w:pPr>
        <w:pStyle w:val="PargrafodaLista"/>
        <w:ind w:left="1069" w:firstLine="0"/>
        <w:rPr>
          <w:b/>
          <w:bCs w:val="0"/>
          <w:iCs/>
          <w:sz w:val="24"/>
          <w:szCs w:val="24"/>
        </w:rPr>
      </w:pPr>
    </w:p>
    <w:p w14:paraId="0BD1F8C1" w14:textId="1CFB4F07" w:rsidR="00503E84" w:rsidRPr="004A092D" w:rsidRDefault="00093284" w:rsidP="00503E84">
      <w:pPr>
        <w:pStyle w:val="PargrafodaLista"/>
        <w:numPr>
          <w:ilvl w:val="1"/>
          <w:numId w:val="2"/>
        </w:numPr>
        <w:rPr>
          <w:rStyle w:val="Hyperlink"/>
          <w:iCs/>
          <w:color w:val="auto"/>
          <w:sz w:val="24"/>
          <w:szCs w:val="24"/>
          <w:u w:val="none"/>
        </w:rPr>
      </w:pPr>
      <w:hyperlink w:anchor="_Concursos_públicos_da" w:history="1">
        <w:r w:rsidR="00503E84" w:rsidRPr="001A63EE">
          <w:rPr>
            <w:rStyle w:val="Hyperlink"/>
            <w:iCs/>
            <w:sz w:val="24"/>
            <w:szCs w:val="24"/>
          </w:rPr>
          <w:t>ADI 7.480/SE, ADI 7.482/RR e ADI 7.491/CE</w:t>
        </w:r>
      </w:hyperlink>
    </w:p>
    <w:p w14:paraId="367D3A88" w14:textId="7BC9316B" w:rsidR="001F57A2" w:rsidRPr="002C2E13" w:rsidRDefault="00093284" w:rsidP="001F57A2">
      <w:pPr>
        <w:pStyle w:val="PargrafodaLista"/>
        <w:numPr>
          <w:ilvl w:val="1"/>
          <w:numId w:val="2"/>
        </w:numPr>
        <w:rPr>
          <w:rStyle w:val="Hyperlink"/>
          <w:iCs/>
          <w:color w:val="auto"/>
          <w:sz w:val="24"/>
          <w:szCs w:val="24"/>
          <w:u w:val="none"/>
        </w:rPr>
      </w:pPr>
      <w:hyperlink w:anchor="_Empresas_estatais:_restrições" w:history="1">
        <w:r w:rsidR="001F57A2" w:rsidRPr="001F57A2">
          <w:rPr>
            <w:rStyle w:val="Hyperlink"/>
            <w:iCs/>
            <w:sz w:val="24"/>
            <w:szCs w:val="24"/>
          </w:rPr>
          <w:t>ADI 7.331/DF</w:t>
        </w:r>
      </w:hyperlink>
    </w:p>
    <w:p w14:paraId="39D24F05" w14:textId="35EED68E" w:rsidR="00503E84" w:rsidRPr="00050EBF" w:rsidRDefault="00050EBF" w:rsidP="0013798C">
      <w:pPr>
        <w:pStyle w:val="PargrafodaLista"/>
        <w:numPr>
          <w:ilvl w:val="1"/>
          <w:numId w:val="2"/>
        </w:numPr>
        <w:rPr>
          <w:rStyle w:val="Hyperlink"/>
          <w:iCs/>
          <w:sz w:val="24"/>
          <w:szCs w:val="24"/>
        </w:rPr>
      </w:pPr>
      <w:r>
        <w:rPr>
          <w:rStyle w:val="Hyperlink"/>
          <w:iCs/>
          <w:sz w:val="24"/>
          <w:szCs w:val="24"/>
        </w:rPr>
        <w:fldChar w:fldCharType="begin"/>
      </w:r>
      <w:r>
        <w:rPr>
          <w:rStyle w:val="Hyperlink"/>
          <w:iCs/>
          <w:sz w:val="24"/>
          <w:szCs w:val="24"/>
        </w:rPr>
        <w:instrText xml:space="preserve"> HYPERLINK  \l "_Intervenção_estadual_nos" </w:instrText>
      </w:r>
      <w:r>
        <w:rPr>
          <w:rStyle w:val="Hyperlink"/>
          <w:iCs/>
          <w:sz w:val="24"/>
          <w:szCs w:val="24"/>
        </w:rPr>
        <w:fldChar w:fldCharType="separate"/>
      </w:r>
      <w:r w:rsidR="002C2E13" w:rsidRPr="00050EBF">
        <w:rPr>
          <w:rStyle w:val="Hyperlink"/>
          <w:iCs/>
          <w:sz w:val="24"/>
          <w:szCs w:val="24"/>
        </w:rPr>
        <w:t>ADI 7.369/MT</w:t>
      </w:r>
    </w:p>
    <w:p w14:paraId="15E44DC8" w14:textId="6D7E5E4B" w:rsidR="008E1586" w:rsidRPr="00503E84" w:rsidRDefault="00050EBF" w:rsidP="0013798C">
      <w:pPr>
        <w:pStyle w:val="PargrafodaLista"/>
        <w:numPr>
          <w:ilvl w:val="1"/>
          <w:numId w:val="2"/>
        </w:numPr>
        <w:rPr>
          <w:rStyle w:val="Hyperlink"/>
          <w:iCs/>
          <w:color w:val="auto"/>
          <w:sz w:val="24"/>
          <w:szCs w:val="24"/>
          <w:u w:val="none"/>
        </w:rPr>
      </w:pPr>
      <w:r>
        <w:rPr>
          <w:rStyle w:val="Hyperlink"/>
          <w:iCs/>
          <w:sz w:val="24"/>
          <w:szCs w:val="24"/>
        </w:rPr>
        <w:fldChar w:fldCharType="end"/>
      </w:r>
      <w:hyperlink w:anchor="_Pressupostos_para_o" w:history="1">
        <w:r w:rsidR="008E1586" w:rsidRPr="00485DC1">
          <w:rPr>
            <w:rStyle w:val="Hyperlink"/>
            <w:iCs/>
            <w:sz w:val="24"/>
            <w:szCs w:val="24"/>
          </w:rPr>
          <w:t>Rcl 61.876/RJ</w:t>
        </w:r>
      </w:hyperlink>
    </w:p>
    <w:p w14:paraId="776345E4" w14:textId="77777777" w:rsidR="001F57A2" w:rsidRDefault="001F57A2" w:rsidP="009327BF">
      <w:pPr>
        <w:pStyle w:val="PargrafodaLista"/>
        <w:ind w:left="1069" w:firstLine="0"/>
        <w:rPr>
          <w:b/>
          <w:bCs w:val="0"/>
          <w:iCs/>
          <w:sz w:val="24"/>
          <w:szCs w:val="24"/>
        </w:rPr>
      </w:pPr>
    </w:p>
    <w:p w14:paraId="362B05EF" w14:textId="77777777" w:rsidR="009327BF" w:rsidRDefault="009327BF" w:rsidP="009327BF">
      <w:pPr>
        <w:pStyle w:val="PargrafodaLista"/>
        <w:numPr>
          <w:ilvl w:val="0"/>
          <w:numId w:val="2"/>
        </w:numPr>
        <w:rPr>
          <w:b/>
          <w:bCs w:val="0"/>
          <w:iCs/>
          <w:sz w:val="24"/>
          <w:szCs w:val="24"/>
        </w:rPr>
      </w:pPr>
      <w:r>
        <w:rPr>
          <w:b/>
          <w:bCs w:val="0"/>
          <w:iCs/>
          <w:sz w:val="24"/>
          <w:szCs w:val="24"/>
        </w:rPr>
        <w:t>Informativo 1135</w:t>
      </w:r>
      <w:r w:rsidRPr="008001EE">
        <w:rPr>
          <w:b/>
          <w:bCs w:val="0"/>
          <w:iCs/>
          <w:sz w:val="24"/>
          <w:szCs w:val="24"/>
        </w:rPr>
        <w:t>:</w:t>
      </w:r>
    </w:p>
    <w:p w14:paraId="42D56B2C" w14:textId="77777777" w:rsidR="00A62D92" w:rsidRDefault="00A62D92" w:rsidP="00A62D92">
      <w:pPr>
        <w:pStyle w:val="PargrafodaLista"/>
        <w:ind w:left="1069" w:firstLine="0"/>
        <w:rPr>
          <w:b/>
          <w:bCs w:val="0"/>
          <w:iCs/>
          <w:sz w:val="24"/>
          <w:szCs w:val="24"/>
        </w:rPr>
      </w:pPr>
    </w:p>
    <w:p w14:paraId="6AA3370A" w14:textId="0CCF1772" w:rsidR="008645A7" w:rsidRPr="00C04C75" w:rsidRDefault="00093284" w:rsidP="008645A7">
      <w:pPr>
        <w:pStyle w:val="PargrafodaLista"/>
        <w:numPr>
          <w:ilvl w:val="1"/>
          <w:numId w:val="2"/>
        </w:numPr>
        <w:rPr>
          <w:rStyle w:val="Hyperlink"/>
          <w:iCs/>
          <w:color w:val="auto"/>
          <w:sz w:val="24"/>
          <w:szCs w:val="24"/>
          <w:u w:val="none"/>
        </w:rPr>
      </w:pPr>
      <w:hyperlink w:anchor="_EC_nº_30/2000" w:history="1">
        <w:r w:rsidR="008645A7" w:rsidRPr="004E64D9">
          <w:rPr>
            <w:rStyle w:val="Hyperlink"/>
            <w:iCs/>
            <w:sz w:val="24"/>
            <w:szCs w:val="24"/>
          </w:rPr>
          <w:t>ADI 2.356/DF e ADI 2.362/DF</w:t>
        </w:r>
      </w:hyperlink>
    </w:p>
    <w:p w14:paraId="38342A2F" w14:textId="32F7803E" w:rsidR="00C04C75" w:rsidRPr="00AD077F" w:rsidRDefault="00093284" w:rsidP="008645A7">
      <w:pPr>
        <w:pStyle w:val="PargrafodaLista"/>
        <w:numPr>
          <w:ilvl w:val="1"/>
          <w:numId w:val="2"/>
        </w:numPr>
        <w:rPr>
          <w:rStyle w:val="Hyperlink"/>
          <w:iCs/>
          <w:color w:val="auto"/>
          <w:sz w:val="24"/>
          <w:szCs w:val="24"/>
          <w:u w:val="none"/>
        </w:rPr>
      </w:pPr>
      <w:hyperlink w:anchor="_Poder_investigatório_do" w:history="1">
        <w:r w:rsidR="00C04C75" w:rsidRPr="00FA4505">
          <w:rPr>
            <w:rStyle w:val="Hyperlink"/>
            <w:iCs/>
            <w:sz w:val="24"/>
            <w:szCs w:val="24"/>
          </w:rPr>
          <w:t>ADI 2.9</w:t>
        </w:r>
        <w:r w:rsidR="00FA4505" w:rsidRPr="00FA4505">
          <w:rPr>
            <w:rStyle w:val="Hyperlink"/>
            <w:iCs/>
            <w:sz w:val="24"/>
            <w:szCs w:val="24"/>
          </w:rPr>
          <w:t>43</w:t>
        </w:r>
        <w:r w:rsidR="00C04C75" w:rsidRPr="00FA4505">
          <w:rPr>
            <w:rStyle w:val="Hyperlink"/>
            <w:iCs/>
            <w:sz w:val="24"/>
            <w:szCs w:val="24"/>
          </w:rPr>
          <w:t>/DF</w:t>
        </w:r>
        <w:r w:rsidR="00FA4505" w:rsidRPr="00FA4505">
          <w:rPr>
            <w:rStyle w:val="Hyperlink"/>
            <w:iCs/>
            <w:sz w:val="24"/>
            <w:szCs w:val="24"/>
          </w:rPr>
          <w:t>, ADI 3.309/DF e ADI 3.318/MG</w:t>
        </w:r>
      </w:hyperlink>
    </w:p>
    <w:p w14:paraId="06DE5BC3" w14:textId="6BAC35E4" w:rsidR="00AD077F" w:rsidRPr="0064490B" w:rsidRDefault="00093284" w:rsidP="00493CE6">
      <w:pPr>
        <w:pStyle w:val="PargrafodaLista"/>
        <w:numPr>
          <w:ilvl w:val="1"/>
          <w:numId w:val="2"/>
        </w:numPr>
        <w:rPr>
          <w:rStyle w:val="Hyperlink"/>
          <w:iCs/>
          <w:color w:val="auto"/>
          <w:sz w:val="24"/>
          <w:szCs w:val="24"/>
          <w:u w:val="none"/>
        </w:rPr>
      </w:pPr>
      <w:hyperlink w:anchor="nomeação" w:history="1">
        <w:r w:rsidR="00AD077F" w:rsidRPr="006F28BB">
          <w:rPr>
            <w:rStyle w:val="Hyperlink"/>
            <w:iCs/>
            <w:sz w:val="24"/>
            <w:szCs w:val="24"/>
          </w:rPr>
          <w:t>RE 766.304/R</w:t>
        </w:r>
        <w:r w:rsidR="00493CE6">
          <w:rPr>
            <w:rStyle w:val="Hyperlink"/>
            <w:iCs/>
            <w:sz w:val="24"/>
            <w:szCs w:val="24"/>
          </w:rPr>
          <w:t xml:space="preserve">S </w:t>
        </w:r>
        <w:r w:rsidR="00493CE6" w:rsidRPr="00493CE6">
          <w:rPr>
            <w:rStyle w:val="Hyperlink"/>
            <w:iCs/>
            <w:sz w:val="24"/>
            <w:szCs w:val="24"/>
          </w:rPr>
          <w:t>(Tema 683 RG)</w:t>
        </w:r>
      </w:hyperlink>
      <w:r w:rsidR="00493CE6">
        <w:rPr>
          <w:rStyle w:val="Hyperlink"/>
          <w:iCs/>
          <w:sz w:val="24"/>
          <w:szCs w:val="24"/>
        </w:rPr>
        <w:t xml:space="preserve"> </w:t>
      </w:r>
    </w:p>
    <w:p w14:paraId="08755DCA" w14:textId="1A7BE4A0" w:rsidR="0064490B" w:rsidRPr="004A092D" w:rsidRDefault="00093284" w:rsidP="008645A7">
      <w:pPr>
        <w:pStyle w:val="PargrafodaLista"/>
        <w:numPr>
          <w:ilvl w:val="1"/>
          <w:numId w:val="2"/>
        </w:numPr>
        <w:rPr>
          <w:rStyle w:val="Hyperlink"/>
          <w:iCs/>
          <w:color w:val="auto"/>
          <w:sz w:val="24"/>
          <w:szCs w:val="24"/>
          <w:u w:val="none"/>
        </w:rPr>
      </w:pPr>
      <w:hyperlink w:anchor="_Lei_n_" w:history="1">
        <w:r w:rsidR="0064490B" w:rsidRPr="0064490B">
          <w:rPr>
            <w:rStyle w:val="Hyperlink"/>
            <w:iCs/>
            <w:sz w:val="24"/>
            <w:szCs w:val="24"/>
          </w:rPr>
          <w:t>ADI 4.849/DF</w:t>
        </w:r>
      </w:hyperlink>
    </w:p>
    <w:p w14:paraId="7B716BE2" w14:textId="0C1F6AFC" w:rsidR="004A092D" w:rsidRPr="004E64D9" w:rsidRDefault="00093284" w:rsidP="00C92C1A">
      <w:pPr>
        <w:pStyle w:val="PargrafodaLista"/>
        <w:numPr>
          <w:ilvl w:val="1"/>
          <w:numId w:val="2"/>
        </w:numPr>
        <w:rPr>
          <w:iCs/>
          <w:sz w:val="24"/>
          <w:szCs w:val="24"/>
        </w:rPr>
      </w:pPr>
      <w:hyperlink w:anchor="_Serviço_militar:_desligamento" w:history="1">
        <w:r w:rsidR="004A092D" w:rsidRPr="000E0FDD">
          <w:rPr>
            <w:rStyle w:val="Hyperlink"/>
            <w:iCs/>
            <w:sz w:val="24"/>
            <w:szCs w:val="24"/>
          </w:rPr>
          <w:t>RE 680.871/R</w:t>
        </w:r>
        <w:r w:rsidR="00C92C1A">
          <w:rPr>
            <w:rStyle w:val="Hyperlink"/>
            <w:iCs/>
            <w:sz w:val="24"/>
            <w:szCs w:val="24"/>
          </w:rPr>
          <w:t>S (Tema 574 RG)</w:t>
        </w:r>
      </w:hyperlink>
    </w:p>
    <w:p w14:paraId="6F8955D8" w14:textId="77777777" w:rsidR="00A42137" w:rsidRDefault="00A42137" w:rsidP="00A42137">
      <w:pPr>
        <w:pStyle w:val="PargrafodaLista"/>
        <w:ind w:left="1069" w:firstLine="0"/>
        <w:rPr>
          <w:b/>
          <w:bCs w:val="0"/>
          <w:iCs/>
          <w:sz w:val="24"/>
          <w:szCs w:val="24"/>
        </w:rPr>
      </w:pPr>
    </w:p>
    <w:p w14:paraId="348D7E74" w14:textId="77777777" w:rsidR="00A62D92" w:rsidRDefault="00A62D92" w:rsidP="00A62D92">
      <w:pPr>
        <w:pStyle w:val="PargrafodaLista"/>
        <w:numPr>
          <w:ilvl w:val="0"/>
          <w:numId w:val="2"/>
        </w:numPr>
        <w:rPr>
          <w:b/>
          <w:bCs w:val="0"/>
          <w:iCs/>
          <w:sz w:val="24"/>
          <w:szCs w:val="24"/>
        </w:rPr>
      </w:pPr>
      <w:r>
        <w:rPr>
          <w:b/>
          <w:bCs w:val="0"/>
          <w:iCs/>
          <w:sz w:val="24"/>
          <w:szCs w:val="24"/>
        </w:rPr>
        <w:t>Informativo 1134</w:t>
      </w:r>
      <w:r w:rsidRPr="008001EE">
        <w:rPr>
          <w:b/>
          <w:bCs w:val="0"/>
          <w:iCs/>
          <w:sz w:val="24"/>
          <w:szCs w:val="24"/>
        </w:rPr>
        <w:t>:</w:t>
      </w:r>
    </w:p>
    <w:p w14:paraId="50465090" w14:textId="77777777" w:rsidR="00A62D92" w:rsidRDefault="00A62D92" w:rsidP="00A42137">
      <w:pPr>
        <w:pStyle w:val="PargrafodaLista"/>
        <w:ind w:left="1069" w:firstLine="0"/>
        <w:rPr>
          <w:b/>
          <w:bCs w:val="0"/>
          <w:iCs/>
          <w:sz w:val="24"/>
          <w:szCs w:val="24"/>
        </w:rPr>
      </w:pPr>
    </w:p>
    <w:p w14:paraId="49314F67" w14:textId="1568E0CE" w:rsidR="005C6641" w:rsidRDefault="00093284" w:rsidP="00A42137">
      <w:pPr>
        <w:pStyle w:val="PargrafodaLista"/>
        <w:numPr>
          <w:ilvl w:val="1"/>
          <w:numId w:val="2"/>
        </w:numPr>
        <w:rPr>
          <w:iCs/>
          <w:sz w:val="24"/>
          <w:szCs w:val="24"/>
        </w:rPr>
      </w:pPr>
      <w:hyperlink w:anchor="_Exploração_de_cavidades" w:history="1">
        <w:r w:rsidR="005C6641" w:rsidRPr="00477327">
          <w:rPr>
            <w:rStyle w:val="Hyperlink"/>
            <w:iCs/>
            <w:sz w:val="24"/>
            <w:szCs w:val="24"/>
          </w:rPr>
          <w:t>ADPF 935 MC-Ref/DF</w:t>
        </w:r>
      </w:hyperlink>
    </w:p>
    <w:p w14:paraId="4FB4EE1D" w14:textId="1416A264" w:rsidR="00A42137" w:rsidRPr="00AE1D14" w:rsidRDefault="00093284" w:rsidP="00A42137">
      <w:pPr>
        <w:pStyle w:val="PargrafodaLista"/>
        <w:numPr>
          <w:ilvl w:val="1"/>
          <w:numId w:val="2"/>
        </w:numPr>
        <w:rPr>
          <w:rStyle w:val="Hyperlink"/>
          <w:iCs/>
          <w:sz w:val="24"/>
          <w:szCs w:val="24"/>
        </w:rPr>
      </w:pPr>
      <w:hyperlink w:anchor="_Corte_de_fornecimento" w:history="1">
        <w:r w:rsidR="00A42137" w:rsidRPr="00A42137">
          <w:rPr>
            <w:rStyle w:val="Hyperlink"/>
            <w:iCs/>
            <w:sz w:val="24"/>
            <w:szCs w:val="24"/>
          </w:rPr>
          <w:t>ADI 7.576/PB</w:t>
        </w:r>
      </w:hyperlink>
      <w:r w:rsidR="00AE1D14">
        <w:rPr>
          <w:rStyle w:val="Hyperlink"/>
          <w:iCs/>
          <w:color w:val="auto"/>
          <w:sz w:val="24"/>
          <w:szCs w:val="24"/>
          <w:u w:val="none"/>
        </w:rPr>
        <w:fldChar w:fldCharType="begin"/>
      </w:r>
      <w:r w:rsidR="00AE1D14">
        <w:rPr>
          <w:rStyle w:val="Hyperlink"/>
          <w:iCs/>
          <w:color w:val="auto"/>
          <w:sz w:val="24"/>
          <w:szCs w:val="24"/>
          <w:u w:val="none"/>
        </w:rPr>
        <w:instrText>HYPERLINK  \l "_Processo_eleitoral:_ilicitude"</w:instrText>
      </w:r>
      <w:r w:rsidR="00AE1D14">
        <w:rPr>
          <w:rStyle w:val="Hyperlink"/>
          <w:iCs/>
          <w:color w:val="auto"/>
          <w:sz w:val="24"/>
          <w:szCs w:val="24"/>
          <w:u w:val="none"/>
        </w:rPr>
        <w:fldChar w:fldCharType="separate"/>
      </w:r>
    </w:p>
    <w:p w14:paraId="61DA321C" w14:textId="5DF7BEC2" w:rsidR="005C6641" w:rsidRDefault="005C6641" w:rsidP="00A42137">
      <w:pPr>
        <w:pStyle w:val="PargrafodaLista"/>
        <w:numPr>
          <w:ilvl w:val="1"/>
          <w:numId w:val="2"/>
        </w:numPr>
        <w:rPr>
          <w:rStyle w:val="Hyperlink"/>
          <w:iCs/>
          <w:color w:val="auto"/>
          <w:sz w:val="24"/>
          <w:szCs w:val="24"/>
          <w:u w:val="none"/>
        </w:rPr>
      </w:pPr>
      <w:r w:rsidRPr="00AE1D14">
        <w:rPr>
          <w:rStyle w:val="Hyperlink"/>
          <w:iCs/>
          <w:sz w:val="24"/>
          <w:szCs w:val="24"/>
        </w:rPr>
        <w:t>RE 1.040.515/SE</w:t>
      </w:r>
      <w:r w:rsidR="00AE1D14" w:rsidRPr="00AE1D14">
        <w:rPr>
          <w:rStyle w:val="Hyperlink"/>
          <w:iCs/>
          <w:sz w:val="24"/>
          <w:szCs w:val="24"/>
        </w:rPr>
        <w:t xml:space="preserve"> (Tema 979 RG)</w:t>
      </w:r>
      <w:r w:rsidR="00AE1D14">
        <w:rPr>
          <w:rStyle w:val="Hyperlink"/>
          <w:iCs/>
          <w:color w:val="auto"/>
          <w:sz w:val="24"/>
          <w:szCs w:val="24"/>
          <w:u w:val="none"/>
        </w:rPr>
        <w:fldChar w:fldCharType="end"/>
      </w:r>
    </w:p>
    <w:p w14:paraId="26E77A26" w14:textId="43C9700A" w:rsidR="00E460DB" w:rsidRPr="001D75A3" w:rsidRDefault="00093284" w:rsidP="00A42137">
      <w:pPr>
        <w:pStyle w:val="PargrafodaLista"/>
        <w:numPr>
          <w:ilvl w:val="1"/>
          <w:numId w:val="2"/>
        </w:numPr>
        <w:rPr>
          <w:rStyle w:val="Hyperlink"/>
          <w:iCs/>
          <w:color w:val="auto"/>
          <w:sz w:val="24"/>
          <w:szCs w:val="24"/>
          <w:u w:val="none"/>
        </w:rPr>
      </w:pPr>
      <w:hyperlink w:anchor="_Concessão_florestal:_necessidade" w:history="1">
        <w:r w:rsidR="00E460DB" w:rsidRPr="00FF2FFB">
          <w:rPr>
            <w:rStyle w:val="Hyperlink"/>
            <w:iCs/>
            <w:sz w:val="24"/>
            <w:szCs w:val="24"/>
          </w:rPr>
          <w:t>ADI 3.989/DF</w:t>
        </w:r>
      </w:hyperlink>
    </w:p>
    <w:p w14:paraId="3E755200" w14:textId="77777777" w:rsidR="003F7C5F" w:rsidRDefault="003F7C5F" w:rsidP="003F7C5F">
      <w:pPr>
        <w:pStyle w:val="PargrafodaLista"/>
        <w:ind w:left="1069" w:firstLine="0"/>
        <w:rPr>
          <w:b/>
          <w:bCs w:val="0"/>
          <w:iCs/>
          <w:sz w:val="24"/>
          <w:szCs w:val="24"/>
        </w:rPr>
      </w:pPr>
    </w:p>
    <w:p w14:paraId="28E1A085" w14:textId="77777777" w:rsidR="00AB6FCF" w:rsidRDefault="00AB6FCF" w:rsidP="00AB6FCF">
      <w:pPr>
        <w:pStyle w:val="PargrafodaLista"/>
        <w:numPr>
          <w:ilvl w:val="0"/>
          <w:numId w:val="2"/>
        </w:numPr>
        <w:rPr>
          <w:b/>
          <w:bCs w:val="0"/>
          <w:iCs/>
          <w:sz w:val="24"/>
          <w:szCs w:val="24"/>
        </w:rPr>
      </w:pPr>
      <w:r>
        <w:rPr>
          <w:b/>
          <w:bCs w:val="0"/>
          <w:iCs/>
          <w:sz w:val="24"/>
          <w:szCs w:val="24"/>
        </w:rPr>
        <w:t>Informativo 1133</w:t>
      </w:r>
      <w:r w:rsidRPr="008001EE">
        <w:rPr>
          <w:b/>
          <w:bCs w:val="0"/>
          <w:iCs/>
          <w:sz w:val="24"/>
          <w:szCs w:val="24"/>
        </w:rPr>
        <w:t>:</w:t>
      </w:r>
    </w:p>
    <w:p w14:paraId="4B0C107E" w14:textId="77777777" w:rsidR="00AB6FCF" w:rsidRDefault="00AB6FCF" w:rsidP="003F7C5F">
      <w:pPr>
        <w:pStyle w:val="PargrafodaLista"/>
        <w:ind w:left="1069" w:firstLine="0"/>
        <w:rPr>
          <w:b/>
          <w:bCs w:val="0"/>
          <w:iCs/>
          <w:sz w:val="24"/>
          <w:szCs w:val="24"/>
        </w:rPr>
      </w:pPr>
    </w:p>
    <w:p w14:paraId="4D7B7E66" w14:textId="5206F1D7" w:rsidR="001D75A3" w:rsidRPr="001D75A3" w:rsidRDefault="00093284" w:rsidP="001D75A3">
      <w:pPr>
        <w:pStyle w:val="PargrafodaLista"/>
        <w:numPr>
          <w:ilvl w:val="1"/>
          <w:numId w:val="2"/>
        </w:numPr>
        <w:rPr>
          <w:rStyle w:val="Hyperlink"/>
          <w:iCs/>
          <w:color w:val="auto"/>
          <w:sz w:val="24"/>
          <w:szCs w:val="24"/>
          <w:u w:val="none"/>
        </w:rPr>
      </w:pPr>
      <w:hyperlink w:anchor="_Tribunal_de_Contas" w:history="1">
        <w:r w:rsidR="001D75A3" w:rsidRPr="007C294B">
          <w:rPr>
            <w:rStyle w:val="Hyperlink"/>
            <w:iCs/>
            <w:sz w:val="24"/>
            <w:szCs w:val="24"/>
          </w:rPr>
          <w:t xml:space="preserve">ADI </w:t>
        </w:r>
        <w:r w:rsidR="00C36CCE" w:rsidRPr="007C294B">
          <w:rPr>
            <w:rStyle w:val="Hyperlink"/>
            <w:iCs/>
            <w:sz w:val="24"/>
            <w:szCs w:val="24"/>
          </w:rPr>
          <w:t>7.180/</w:t>
        </w:r>
        <w:r w:rsidR="001D75A3" w:rsidRPr="007C294B">
          <w:rPr>
            <w:rStyle w:val="Hyperlink"/>
            <w:iCs/>
            <w:sz w:val="24"/>
            <w:szCs w:val="24"/>
          </w:rPr>
          <w:t>AP</w:t>
        </w:r>
      </w:hyperlink>
    </w:p>
    <w:p w14:paraId="54834704" w14:textId="2710381D" w:rsidR="00233581" w:rsidRPr="00775D5E" w:rsidRDefault="00093284" w:rsidP="001D75A3">
      <w:pPr>
        <w:pStyle w:val="PargrafodaLista"/>
        <w:numPr>
          <w:ilvl w:val="1"/>
          <w:numId w:val="2"/>
        </w:numPr>
        <w:rPr>
          <w:rStyle w:val="Hyperlink"/>
          <w:iCs/>
          <w:color w:val="auto"/>
          <w:sz w:val="24"/>
          <w:szCs w:val="24"/>
          <w:u w:val="none"/>
        </w:rPr>
      </w:pPr>
      <w:hyperlink w:anchor="_Requisição_de_dados" w:history="1">
        <w:r w:rsidR="00233581" w:rsidRPr="009A365D">
          <w:rPr>
            <w:rStyle w:val="Hyperlink"/>
            <w:iCs/>
            <w:sz w:val="24"/>
            <w:szCs w:val="24"/>
          </w:rPr>
          <w:t>ADI 5.642/DF</w:t>
        </w:r>
      </w:hyperlink>
    </w:p>
    <w:p w14:paraId="00618987" w14:textId="6A78747B" w:rsidR="00775D5E" w:rsidRPr="00233581" w:rsidRDefault="00093284" w:rsidP="003F7C5F">
      <w:pPr>
        <w:pStyle w:val="PargrafodaLista"/>
        <w:numPr>
          <w:ilvl w:val="1"/>
          <w:numId w:val="2"/>
        </w:numPr>
        <w:rPr>
          <w:rStyle w:val="Hyperlink"/>
          <w:iCs/>
          <w:color w:val="auto"/>
          <w:sz w:val="24"/>
          <w:szCs w:val="24"/>
          <w:u w:val="none"/>
        </w:rPr>
      </w:pPr>
      <w:hyperlink w:anchor="_Uso_de_trajes" w:history="1">
        <w:r w:rsidR="00775D5E" w:rsidRPr="00775D5E">
          <w:rPr>
            <w:rStyle w:val="Hyperlink"/>
            <w:iCs/>
            <w:sz w:val="24"/>
            <w:szCs w:val="24"/>
          </w:rPr>
          <w:t>RE 859.376/PR (Tema 953 RG)</w:t>
        </w:r>
      </w:hyperlink>
    </w:p>
    <w:p w14:paraId="678E2907" w14:textId="4A7FDBFC" w:rsidR="003F7C5F" w:rsidRPr="00E048F5" w:rsidRDefault="00E048F5" w:rsidP="003F7C5F">
      <w:pPr>
        <w:pStyle w:val="PargrafodaLista"/>
        <w:numPr>
          <w:ilvl w:val="1"/>
          <w:numId w:val="2"/>
        </w:numPr>
        <w:rPr>
          <w:rStyle w:val="Hyperlink"/>
          <w:iCs/>
          <w:sz w:val="24"/>
          <w:szCs w:val="24"/>
        </w:rPr>
      </w:pPr>
      <w:r>
        <w:rPr>
          <w:rStyle w:val="Hyperlink"/>
          <w:iCs/>
          <w:sz w:val="24"/>
          <w:szCs w:val="24"/>
        </w:rPr>
        <w:fldChar w:fldCharType="begin"/>
      </w:r>
      <w:r>
        <w:rPr>
          <w:rStyle w:val="Hyperlink"/>
          <w:iCs/>
          <w:sz w:val="24"/>
          <w:szCs w:val="24"/>
        </w:rPr>
        <w:instrText>HYPERLINK  \l "_Criação_de_cadastros"</w:instrText>
      </w:r>
      <w:r>
        <w:rPr>
          <w:rStyle w:val="Hyperlink"/>
          <w:iCs/>
          <w:sz w:val="24"/>
          <w:szCs w:val="24"/>
        </w:rPr>
        <w:fldChar w:fldCharType="separate"/>
      </w:r>
      <w:r w:rsidR="00233581" w:rsidRPr="00E048F5">
        <w:rPr>
          <w:rStyle w:val="Hyperlink"/>
          <w:iCs/>
          <w:sz w:val="24"/>
          <w:szCs w:val="24"/>
        </w:rPr>
        <w:t>ADI 6.620/MT</w:t>
      </w:r>
    </w:p>
    <w:p w14:paraId="35D7AC88" w14:textId="6276588E" w:rsidR="003F7C5F" w:rsidRDefault="00E048F5" w:rsidP="003F7C5F">
      <w:pPr>
        <w:pStyle w:val="PargrafodaLista"/>
        <w:ind w:left="1069" w:firstLine="0"/>
        <w:rPr>
          <w:b/>
          <w:bCs w:val="0"/>
          <w:iCs/>
          <w:sz w:val="24"/>
          <w:szCs w:val="24"/>
        </w:rPr>
      </w:pPr>
      <w:r>
        <w:rPr>
          <w:rStyle w:val="Hyperlink"/>
          <w:iCs/>
          <w:sz w:val="24"/>
          <w:szCs w:val="24"/>
        </w:rPr>
        <w:fldChar w:fldCharType="end"/>
      </w:r>
    </w:p>
    <w:p w14:paraId="619C2647" w14:textId="77777777" w:rsidR="003F7C5F" w:rsidRDefault="003F7C5F" w:rsidP="003F7C5F">
      <w:pPr>
        <w:pStyle w:val="PargrafodaLista"/>
        <w:numPr>
          <w:ilvl w:val="0"/>
          <w:numId w:val="2"/>
        </w:numPr>
        <w:rPr>
          <w:b/>
          <w:bCs w:val="0"/>
          <w:iCs/>
          <w:sz w:val="24"/>
          <w:szCs w:val="24"/>
        </w:rPr>
      </w:pPr>
      <w:r>
        <w:rPr>
          <w:b/>
          <w:bCs w:val="0"/>
          <w:iCs/>
          <w:sz w:val="24"/>
          <w:szCs w:val="24"/>
        </w:rPr>
        <w:t>Informativo 1132</w:t>
      </w:r>
      <w:r w:rsidRPr="008001EE">
        <w:rPr>
          <w:b/>
          <w:bCs w:val="0"/>
          <w:iCs/>
          <w:sz w:val="24"/>
          <w:szCs w:val="24"/>
        </w:rPr>
        <w:t>:</w:t>
      </w:r>
    </w:p>
    <w:p w14:paraId="5C18733E" w14:textId="77777777" w:rsidR="00E26271" w:rsidRDefault="00E26271" w:rsidP="00E26271">
      <w:pPr>
        <w:pStyle w:val="PargrafodaLista"/>
        <w:ind w:left="1069" w:firstLine="0"/>
        <w:rPr>
          <w:b/>
          <w:bCs w:val="0"/>
          <w:iCs/>
          <w:sz w:val="24"/>
          <w:szCs w:val="24"/>
        </w:rPr>
      </w:pPr>
    </w:p>
    <w:p w14:paraId="0EF13899" w14:textId="66255201" w:rsidR="00E26271" w:rsidRPr="0096200B" w:rsidRDefault="00093284" w:rsidP="00E26271">
      <w:pPr>
        <w:pStyle w:val="PargrafodaLista"/>
        <w:numPr>
          <w:ilvl w:val="1"/>
          <w:numId w:val="2"/>
        </w:numPr>
        <w:rPr>
          <w:iCs/>
          <w:sz w:val="24"/>
          <w:szCs w:val="24"/>
        </w:rPr>
      </w:pPr>
      <w:hyperlink w:anchor="_Proteção_da_Amazônia" w:history="1">
        <w:r w:rsidR="00E26271" w:rsidRPr="00E26271">
          <w:rPr>
            <w:rStyle w:val="Hyperlink"/>
            <w:iCs/>
            <w:sz w:val="24"/>
            <w:szCs w:val="24"/>
          </w:rPr>
          <w:t>ADPF 760/DF e ADO 54/DF</w:t>
        </w:r>
      </w:hyperlink>
    </w:p>
    <w:p w14:paraId="618A53F4" w14:textId="0B311796" w:rsidR="00525850" w:rsidRPr="004B4CDD" w:rsidRDefault="00093284" w:rsidP="0096200B">
      <w:pPr>
        <w:pStyle w:val="PargrafodaLista"/>
        <w:numPr>
          <w:ilvl w:val="1"/>
          <w:numId w:val="2"/>
        </w:numPr>
        <w:rPr>
          <w:rStyle w:val="Hyperlink"/>
          <w:iCs/>
          <w:color w:val="auto"/>
          <w:sz w:val="24"/>
          <w:szCs w:val="24"/>
          <w:u w:val="none"/>
        </w:rPr>
      </w:pPr>
      <w:hyperlink w:anchor="_ADIs_estaduais:_delimitação" w:history="1">
        <w:r w:rsidR="0096200B" w:rsidRPr="00017D0B">
          <w:rPr>
            <w:rStyle w:val="Hyperlink"/>
            <w:iCs/>
            <w:sz w:val="24"/>
            <w:szCs w:val="24"/>
          </w:rPr>
          <w:t>RE 913.517 QO/SP</w:t>
        </w:r>
      </w:hyperlink>
    </w:p>
    <w:p w14:paraId="3C44F759" w14:textId="236569BE" w:rsidR="004B4CDD" w:rsidRPr="006E06A0" w:rsidRDefault="00093284" w:rsidP="0096200B">
      <w:pPr>
        <w:pStyle w:val="PargrafodaLista"/>
        <w:numPr>
          <w:ilvl w:val="1"/>
          <w:numId w:val="2"/>
        </w:numPr>
        <w:rPr>
          <w:rStyle w:val="Hyperlink"/>
          <w:iCs/>
          <w:color w:val="auto"/>
          <w:sz w:val="24"/>
          <w:szCs w:val="24"/>
          <w:u w:val="none"/>
        </w:rPr>
      </w:pPr>
      <w:hyperlink w:anchor="_PIS_e_COFINS:" w:history="1">
        <w:r w:rsidR="004B4CDD" w:rsidRPr="004B4CDD">
          <w:rPr>
            <w:rStyle w:val="Hyperlink"/>
            <w:iCs/>
            <w:sz w:val="24"/>
            <w:szCs w:val="24"/>
          </w:rPr>
          <w:t>RE 599.658/SP (Tema 630 RG) e RE 659.412/RJ</w:t>
        </w:r>
        <w:r w:rsidR="004B4CDD" w:rsidRPr="004B4CDD">
          <w:rPr>
            <w:rStyle w:val="Hyperlink"/>
            <w:b/>
            <w:iCs/>
            <w:sz w:val="24"/>
            <w:szCs w:val="24"/>
          </w:rPr>
          <w:t xml:space="preserve"> </w:t>
        </w:r>
        <w:r w:rsidR="004B4CDD" w:rsidRPr="004B4CDD">
          <w:rPr>
            <w:rStyle w:val="Hyperlink"/>
            <w:iCs/>
            <w:sz w:val="24"/>
            <w:szCs w:val="24"/>
          </w:rPr>
          <w:t>(Tema 684 RG)</w:t>
        </w:r>
      </w:hyperlink>
    </w:p>
    <w:p w14:paraId="28C010FE" w14:textId="421F7BB6" w:rsidR="006E06A0" w:rsidRPr="004F012F" w:rsidRDefault="00093284" w:rsidP="0096200B">
      <w:pPr>
        <w:pStyle w:val="PargrafodaLista"/>
        <w:numPr>
          <w:ilvl w:val="1"/>
          <w:numId w:val="2"/>
        </w:numPr>
        <w:rPr>
          <w:rStyle w:val="normaltextrun"/>
          <w:iCs/>
          <w:sz w:val="24"/>
          <w:szCs w:val="24"/>
        </w:rPr>
      </w:pPr>
      <w:hyperlink w:anchor="_Responsabilidade_estatal_por" w:history="1">
        <w:r w:rsidR="006E06A0" w:rsidRPr="00D8646A">
          <w:rPr>
            <w:rStyle w:val="Hyperlink"/>
            <w:shd w:val="clear" w:color="auto" w:fill="FFFFFF"/>
          </w:rPr>
          <w:t>ARE 1.385.315/RJ (Tema 1.237 RG) </w:t>
        </w:r>
      </w:hyperlink>
    </w:p>
    <w:p w14:paraId="4C9DBE70" w14:textId="5B33663A" w:rsidR="004F012F" w:rsidRPr="0096200B" w:rsidRDefault="00093284" w:rsidP="0096200B">
      <w:pPr>
        <w:pStyle w:val="PargrafodaLista"/>
        <w:numPr>
          <w:ilvl w:val="1"/>
          <w:numId w:val="2"/>
        </w:numPr>
        <w:rPr>
          <w:iCs/>
          <w:sz w:val="24"/>
          <w:szCs w:val="24"/>
        </w:rPr>
      </w:pPr>
      <w:hyperlink w:anchor="_Abordagem_policial_e" w:history="1">
        <w:r w:rsidR="004F012F" w:rsidRPr="000201F3">
          <w:rPr>
            <w:rStyle w:val="Hyperlink"/>
            <w:shd w:val="clear" w:color="auto" w:fill="FFFFFF"/>
          </w:rPr>
          <w:t>HC 208.240/SP</w:t>
        </w:r>
      </w:hyperlink>
    </w:p>
    <w:p w14:paraId="0108C02B" w14:textId="77777777" w:rsidR="00525850" w:rsidRDefault="00525850" w:rsidP="00525850">
      <w:pPr>
        <w:pStyle w:val="PargrafodaLista"/>
        <w:ind w:left="1069" w:firstLine="0"/>
        <w:rPr>
          <w:b/>
          <w:bCs w:val="0"/>
          <w:iCs/>
          <w:sz w:val="24"/>
          <w:szCs w:val="24"/>
        </w:rPr>
      </w:pPr>
    </w:p>
    <w:p w14:paraId="741CA67C" w14:textId="34684EA4" w:rsidR="00ED2E18" w:rsidRDefault="00027EA0" w:rsidP="00ED2E18">
      <w:pPr>
        <w:pStyle w:val="PargrafodaLista"/>
        <w:numPr>
          <w:ilvl w:val="0"/>
          <w:numId w:val="2"/>
        </w:numPr>
        <w:rPr>
          <w:b/>
          <w:bCs w:val="0"/>
          <w:iCs/>
          <w:sz w:val="24"/>
          <w:szCs w:val="24"/>
        </w:rPr>
      </w:pPr>
      <w:r>
        <w:rPr>
          <w:b/>
          <w:bCs w:val="0"/>
          <w:iCs/>
          <w:sz w:val="24"/>
          <w:szCs w:val="24"/>
        </w:rPr>
        <w:t>Informativo 1131</w:t>
      </w:r>
      <w:r w:rsidR="00ED2E18" w:rsidRPr="008001EE">
        <w:rPr>
          <w:b/>
          <w:bCs w:val="0"/>
          <w:iCs/>
          <w:sz w:val="24"/>
          <w:szCs w:val="24"/>
        </w:rPr>
        <w:t>:</w:t>
      </w:r>
    </w:p>
    <w:p w14:paraId="035334D5" w14:textId="77777777" w:rsidR="007F4712" w:rsidRDefault="007F4712" w:rsidP="007F4712">
      <w:pPr>
        <w:pStyle w:val="PargrafodaLista"/>
        <w:ind w:left="1069" w:firstLine="0"/>
        <w:rPr>
          <w:b/>
          <w:bCs w:val="0"/>
          <w:iCs/>
          <w:sz w:val="24"/>
          <w:szCs w:val="24"/>
        </w:rPr>
      </w:pPr>
    </w:p>
    <w:p w14:paraId="78523793" w14:textId="77777777" w:rsidR="00203423" w:rsidRPr="00203423" w:rsidRDefault="00093284" w:rsidP="00F71B99">
      <w:pPr>
        <w:pStyle w:val="PargrafodaLista"/>
        <w:numPr>
          <w:ilvl w:val="0"/>
          <w:numId w:val="10"/>
        </w:numPr>
        <w:rPr>
          <w:rStyle w:val="Hyperlink"/>
          <w:iCs/>
          <w:color w:val="auto"/>
          <w:sz w:val="24"/>
          <w:szCs w:val="24"/>
          <w:u w:val="none"/>
        </w:rPr>
      </w:pPr>
      <w:hyperlink w:anchor="_Procuradoria_municipal:_impossibili" w:history="1">
        <w:r w:rsidR="00665107" w:rsidRPr="00203423">
          <w:rPr>
            <w:rStyle w:val="Hyperlink"/>
            <w:iCs/>
            <w:sz w:val="24"/>
            <w:szCs w:val="24"/>
          </w:rPr>
          <w:t>ADI 6.331/PE</w:t>
        </w:r>
      </w:hyperlink>
    </w:p>
    <w:p w14:paraId="7E0B052B" w14:textId="052AFD10" w:rsidR="007F4712" w:rsidRPr="00203423" w:rsidRDefault="00093284" w:rsidP="00F71B99">
      <w:pPr>
        <w:pStyle w:val="PargrafodaLista"/>
        <w:numPr>
          <w:ilvl w:val="0"/>
          <w:numId w:val="10"/>
        </w:numPr>
        <w:rPr>
          <w:rStyle w:val="Hyperlink"/>
          <w:iCs/>
          <w:color w:val="auto"/>
          <w:sz w:val="24"/>
          <w:szCs w:val="24"/>
          <w:u w:val="none"/>
        </w:rPr>
      </w:pPr>
      <w:hyperlink w:anchor="_Forças_Armadas:_atribuições" w:history="1">
        <w:r w:rsidR="007F4712" w:rsidRPr="00203423">
          <w:rPr>
            <w:rStyle w:val="Hyperlink"/>
            <w:iCs/>
            <w:sz w:val="24"/>
            <w:szCs w:val="24"/>
          </w:rPr>
          <w:t>ADI 6.457/DF</w:t>
        </w:r>
      </w:hyperlink>
    </w:p>
    <w:p w14:paraId="5FEF3CB2" w14:textId="458942FF" w:rsidR="008B045E" w:rsidRPr="00665107" w:rsidRDefault="00093284" w:rsidP="007F4712">
      <w:pPr>
        <w:pStyle w:val="PargrafodaLista"/>
        <w:numPr>
          <w:ilvl w:val="0"/>
          <w:numId w:val="10"/>
        </w:numPr>
        <w:rPr>
          <w:rStyle w:val="Hyperlink"/>
          <w:iCs/>
          <w:color w:val="auto"/>
          <w:sz w:val="24"/>
          <w:szCs w:val="24"/>
          <w:u w:val="none"/>
        </w:rPr>
      </w:pPr>
      <w:hyperlink w:anchor="_Banco_Central_do" w:history="1">
        <w:r w:rsidR="00716586" w:rsidRPr="00716586">
          <w:rPr>
            <w:rStyle w:val="Hyperlink"/>
            <w:iCs/>
            <w:sz w:val="24"/>
            <w:szCs w:val="24"/>
          </w:rPr>
          <w:t>ADI 6.936/DF</w:t>
        </w:r>
      </w:hyperlink>
    </w:p>
    <w:p w14:paraId="12BB95A0" w14:textId="6AC09CF8" w:rsidR="00665107" w:rsidRDefault="00093284" w:rsidP="007F4712">
      <w:pPr>
        <w:pStyle w:val="PargrafodaLista"/>
        <w:numPr>
          <w:ilvl w:val="0"/>
          <w:numId w:val="10"/>
        </w:numPr>
        <w:rPr>
          <w:rStyle w:val="Hyperlink"/>
          <w:iCs/>
          <w:color w:val="auto"/>
          <w:sz w:val="24"/>
          <w:szCs w:val="24"/>
          <w:u w:val="none"/>
        </w:rPr>
      </w:pPr>
      <w:hyperlink w:anchor="_Porte_de_arma" w:history="1">
        <w:r w:rsidR="006A4C4E" w:rsidRPr="006A4C4E">
          <w:rPr>
            <w:rStyle w:val="Hyperlink"/>
            <w:iCs/>
            <w:sz w:val="24"/>
            <w:szCs w:val="24"/>
          </w:rPr>
          <w:t>ADI 7.574/ES</w:t>
        </w:r>
      </w:hyperlink>
    </w:p>
    <w:p w14:paraId="7292F2FB" w14:textId="77777777" w:rsidR="00203423" w:rsidRDefault="00093284" w:rsidP="00F71B99">
      <w:pPr>
        <w:pStyle w:val="PargrafodaLista"/>
        <w:numPr>
          <w:ilvl w:val="0"/>
          <w:numId w:val="10"/>
        </w:numPr>
        <w:rPr>
          <w:rStyle w:val="Hyperlink"/>
          <w:iCs/>
          <w:sz w:val="24"/>
          <w:szCs w:val="24"/>
        </w:rPr>
      </w:pPr>
      <w:hyperlink w:anchor="_Coisa_julgada_em" w:history="1">
        <w:r w:rsidR="00F66536" w:rsidRPr="00203423">
          <w:rPr>
            <w:rStyle w:val="Hyperlink"/>
            <w:iCs/>
            <w:sz w:val="24"/>
            <w:szCs w:val="24"/>
          </w:rPr>
          <w:t>RE 955.227 ED e ED-segundos/BA (Tema 885 RG) e RE 949.ED a ED-quartos/CE (Tema 881 RG)</w:t>
        </w:r>
      </w:hyperlink>
    </w:p>
    <w:p w14:paraId="1290593C" w14:textId="0A806E23" w:rsidR="00192FFD" w:rsidRPr="00203423" w:rsidRDefault="0017301C" w:rsidP="00F71B99">
      <w:pPr>
        <w:pStyle w:val="PargrafodaLista"/>
        <w:numPr>
          <w:ilvl w:val="0"/>
          <w:numId w:val="10"/>
        </w:numPr>
        <w:rPr>
          <w:rStyle w:val="Hyperlink"/>
          <w:iCs/>
          <w:sz w:val="24"/>
          <w:szCs w:val="24"/>
        </w:rPr>
      </w:pPr>
      <w:r>
        <w:rPr>
          <w:rStyle w:val="Hyperlink"/>
          <w:iCs/>
          <w:sz w:val="24"/>
          <w:szCs w:val="24"/>
        </w:rPr>
        <w:fldChar w:fldCharType="begin"/>
      </w:r>
      <w:r w:rsidRPr="00203423">
        <w:rPr>
          <w:rStyle w:val="Hyperlink"/>
          <w:iCs/>
          <w:sz w:val="24"/>
          <w:szCs w:val="24"/>
        </w:rPr>
        <w:instrText xml:space="preserve"> HYPERLINK  \l "_IPTU:_isenção_em" </w:instrText>
      </w:r>
      <w:r>
        <w:rPr>
          <w:rStyle w:val="Hyperlink"/>
          <w:iCs/>
          <w:sz w:val="24"/>
          <w:szCs w:val="24"/>
        </w:rPr>
        <w:fldChar w:fldCharType="separate"/>
      </w:r>
      <w:r w:rsidR="00192FFD" w:rsidRPr="00203423">
        <w:rPr>
          <w:rStyle w:val="Hyperlink"/>
          <w:iCs/>
          <w:sz w:val="24"/>
          <w:szCs w:val="24"/>
        </w:rPr>
        <w:t>RE 1.343.429/SP</w:t>
      </w:r>
    </w:p>
    <w:p w14:paraId="7058142D" w14:textId="1B2379FC" w:rsidR="007F4712" w:rsidRDefault="0017301C" w:rsidP="007F4712">
      <w:pPr>
        <w:pStyle w:val="PargrafodaLista"/>
        <w:ind w:left="1069" w:firstLine="0"/>
        <w:rPr>
          <w:b/>
          <w:bCs w:val="0"/>
          <w:iCs/>
          <w:sz w:val="24"/>
          <w:szCs w:val="24"/>
        </w:rPr>
      </w:pPr>
      <w:r>
        <w:rPr>
          <w:rStyle w:val="Hyperlink"/>
          <w:iCs/>
          <w:sz w:val="24"/>
          <w:szCs w:val="24"/>
        </w:rPr>
        <w:fldChar w:fldCharType="end"/>
      </w:r>
    </w:p>
    <w:p w14:paraId="17DFAC4B" w14:textId="77777777" w:rsidR="00027EA0" w:rsidRDefault="00027EA0" w:rsidP="00027EA0">
      <w:pPr>
        <w:pStyle w:val="PargrafodaLista"/>
        <w:ind w:left="1069" w:firstLine="0"/>
        <w:rPr>
          <w:b/>
          <w:bCs w:val="0"/>
          <w:iCs/>
          <w:sz w:val="24"/>
          <w:szCs w:val="24"/>
        </w:rPr>
      </w:pPr>
    </w:p>
    <w:p w14:paraId="708ACCCC" w14:textId="77777777" w:rsidR="00027EA0" w:rsidRDefault="00027EA0" w:rsidP="00027EA0">
      <w:pPr>
        <w:pStyle w:val="PargrafodaLista"/>
        <w:numPr>
          <w:ilvl w:val="0"/>
          <w:numId w:val="2"/>
        </w:numPr>
        <w:rPr>
          <w:b/>
          <w:bCs w:val="0"/>
          <w:iCs/>
          <w:sz w:val="24"/>
          <w:szCs w:val="24"/>
        </w:rPr>
      </w:pPr>
      <w:r>
        <w:rPr>
          <w:b/>
          <w:bCs w:val="0"/>
          <w:iCs/>
          <w:sz w:val="24"/>
          <w:szCs w:val="24"/>
        </w:rPr>
        <w:t>Informativo 1130</w:t>
      </w:r>
      <w:r w:rsidRPr="008001EE">
        <w:rPr>
          <w:b/>
          <w:bCs w:val="0"/>
          <w:iCs/>
          <w:sz w:val="24"/>
          <w:szCs w:val="24"/>
        </w:rPr>
        <w:t>:</w:t>
      </w:r>
    </w:p>
    <w:p w14:paraId="2C73FB81" w14:textId="77777777" w:rsidR="00B42A84" w:rsidRDefault="00B42A84" w:rsidP="00B42A84">
      <w:pPr>
        <w:pStyle w:val="PargrafodaLista"/>
        <w:ind w:left="1069" w:firstLine="0"/>
        <w:rPr>
          <w:b/>
          <w:bCs w:val="0"/>
          <w:iCs/>
          <w:sz w:val="24"/>
          <w:szCs w:val="24"/>
        </w:rPr>
      </w:pPr>
    </w:p>
    <w:p w14:paraId="6CE535A5" w14:textId="2EB088F6" w:rsidR="00B42A84" w:rsidRPr="00214C7F" w:rsidRDefault="00093284" w:rsidP="00B42A84">
      <w:pPr>
        <w:pStyle w:val="PargrafodaLista"/>
        <w:numPr>
          <w:ilvl w:val="0"/>
          <w:numId w:val="10"/>
        </w:numPr>
        <w:rPr>
          <w:rStyle w:val="Hyperlink"/>
          <w:iCs/>
          <w:color w:val="auto"/>
          <w:sz w:val="24"/>
          <w:szCs w:val="24"/>
          <w:u w:val="none"/>
        </w:rPr>
      </w:pPr>
      <w:hyperlink w:anchor="APOSENTADORIA" w:history="1">
        <w:r w:rsidR="00B42A84" w:rsidRPr="00B42A84">
          <w:rPr>
            <w:rStyle w:val="Hyperlink"/>
            <w:iCs/>
            <w:sz w:val="24"/>
            <w:szCs w:val="24"/>
          </w:rPr>
          <w:t>ADI 7.494/RO</w:t>
        </w:r>
      </w:hyperlink>
    </w:p>
    <w:p w14:paraId="288D9D38" w14:textId="74A21A80" w:rsidR="00214C7F" w:rsidRPr="00554C0D" w:rsidRDefault="00093284" w:rsidP="00B42A84">
      <w:pPr>
        <w:pStyle w:val="PargrafodaLista"/>
        <w:numPr>
          <w:ilvl w:val="0"/>
          <w:numId w:val="10"/>
        </w:numPr>
        <w:rPr>
          <w:rStyle w:val="Hyperlink"/>
          <w:iCs/>
          <w:color w:val="auto"/>
          <w:sz w:val="24"/>
          <w:szCs w:val="24"/>
          <w:u w:val="none"/>
        </w:rPr>
      </w:pPr>
      <w:hyperlink w:anchor="_Fundo_de_apoio" w:history="1">
        <w:r w:rsidR="00214C7F" w:rsidRPr="007B3F48">
          <w:rPr>
            <w:rStyle w:val="Hyperlink"/>
            <w:iCs/>
            <w:sz w:val="24"/>
            <w:szCs w:val="24"/>
          </w:rPr>
          <w:t>ADI 7.472/PB</w:t>
        </w:r>
      </w:hyperlink>
    </w:p>
    <w:p w14:paraId="04834B29" w14:textId="77777777" w:rsidR="00B42A84" w:rsidRPr="00554C0D" w:rsidRDefault="00B42A84" w:rsidP="00B42A84">
      <w:pPr>
        <w:pStyle w:val="PargrafodaLista"/>
        <w:ind w:left="1789" w:firstLine="0"/>
        <w:rPr>
          <w:iCs/>
          <w:sz w:val="24"/>
          <w:szCs w:val="24"/>
        </w:rPr>
      </w:pPr>
    </w:p>
    <w:p w14:paraId="20A5CA3F" w14:textId="77777777" w:rsidR="003C1616" w:rsidRDefault="003C1616" w:rsidP="003C1616">
      <w:pPr>
        <w:pStyle w:val="PargrafodaLista"/>
        <w:ind w:left="1069" w:firstLine="0"/>
        <w:rPr>
          <w:b/>
          <w:bCs w:val="0"/>
          <w:iCs/>
          <w:sz w:val="24"/>
          <w:szCs w:val="24"/>
        </w:rPr>
      </w:pPr>
    </w:p>
    <w:p w14:paraId="4A4A54D8" w14:textId="77777777" w:rsidR="003C1616" w:rsidRDefault="003C1616" w:rsidP="003C1616">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9</w:t>
      </w:r>
      <w:r w:rsidRPr="008001EE">
        <w:rPr>
          <w:b/>
          <w:bCs w:val="0"/>
          <w:iCs/>
          <w:sz w:val="24"/>
          <w:szCs w:val="24"/>
        </w:rPr>
        <w:t>:</w:t>
      </w:r>
    </w:p>
    <w:p w14:paraId="096AE0C6" w14:textId="77777777" w:rsidR="00B16A99" w:rsidRDefault="00B16A99" w:rsidP="00B16A99">
      <w:pPr>
        <w:pStyle w:val="PargrafodaLista"/>
        <w:ind w:left="1069" w:firstLine="0"/>
        <w:rPr>
          <w:b/>
          <w:bCs w:val="0"/>
          <w:iCs/>
          <w:sz w:val="24"/>
          <w:szCs w:val="24"/>
        </w:rPr>
      </w:pPr>
    </w:p>
    <w:p w14:paraId="79473A82" w14:textId="2CB1E8B0" w:rsidR="00554C0D" w:rsidRPr="00554C0D" w:rsidRDefault="00093284" w:rsidP="0062142E">
      <w:pPr>
        <w:pStyle w:val="PargrafodaLista"/>
        <w:numPr>
          <w:ilvl w:val="0"/>
          <w:numId w:val="10"/>
        </w:numPr>
        <w:rPr>
          <w:iCs/>
          <w:sz w:val="24"/>
          <w:szCs w:val="24"/>
        </w:rPr>
      </w:pPr>
      <w:hyperlink w:anchor="_Combate_às_queimadas" w:history="1">
        <w:r w:rsidR="00554C0D" w:rsidRPr="00554C0D">
          <w:rPr>
            <w:rStyle w:val="Hyperlink"/>
            <w:shd w:val="clear" w:color="auto" w:fill="FFFFFF"/>
          </w:rPr>
          <w:t>ADPF 743/DF, ADPF 746/DF e ADPF 857/MS</w:t>
        </w:r>
      </w:hyperlink>
    </w:p>
    <w:p w14:paraId="6452CC27" w14:textId="18FB3C5B" w:rsidR="0062142E" w:rsidRPr="00554C0D" w:rsidRDefault="00093284" w:rsidP="0062142E">
      <w:pPr>
        <w:pStyle w:val="PargrafodaLista"/>
        <w:numPr>
          <w:ilvl w:val="0"/>
          <w:numId w:val="10"/>
        </w:numPr>
        <w:rPr>
          <w:rStyle w:val="Hyperlink"/>
          <w:iCs/>
          <w:color w:val="auto"/>
          <w:sz w:val="24"/>
          <w:szCs w:val="24"/>
          <w:u w:val="none"/>
        </w:rPr>
      </w:pPr>
      <w:hyperlink w:anchor="_Impossibilidade_de_adimplemento" w:history="1">
        <w:r w:rsidR="0062142E" w:rsidRPr="00882A95">
          <w:rPr>
            <w:rStyle w:val="Hyperlink"/>
            <w:iCs/>
            <w:sz w:val="24"/>
            <w:szCs w:val="24"/>
          </w:rPr>
          <w:t>ADI 7.032/DF</w:t>
        </w:r>
      </w:hyperlink>
    </w:p>
    <w:p w14:paraId="4B9B1ED9" w14:textId="13EC1407" w:rsidR="00554C0D" w:rsidRPr="00F26556" w:rsidRDefault="00093284" w:rsidP="0062142E">
      <w:pPr>
        <w:pStyle w:val="PargrafodaLista"/>
        <w:numPr>
          <w:ilvl w:val="0"/>
          <w:numId w:val="10"/>
        </w:numPr>
        <w:rPr>
          <w:rStyle w:val="Hyperlink"/>
          <w:iCs/>
          <w:color w:val="auto"/>
          <w:sz w:val="24"/>
          <w:szCs w:val="24"/>
          <w:u w:val="none"/>
        </w:rPr>
      </w:pPr>
      <w:hyperlink w:anchor="_APOSENTADORIA" w:history="1">
        <w:r w:rsidR="004C72BF" w:rsidRPr="00681BE9">
          <w:rPr>
            <w:rStyle w:val="Hyperlink"/>
            <w:iCs/>
            <w:sz w:val="24"/>
            <w:szCs w:val="24"/>
          </w:rPr>
          <w:t>ADI 2.110/DF e ADI 2.111/DF</w:t>
        </w:r>
      </w:hyperlink>
    </w:p>
    <w:p w14:paraId="207BC417" w14:textId="51A6E64C" w:rsidR="00F26556" w:rsidRPr="00E1142D" w:rsidRDefault="00E1142D" w:rsidP="0062142E">
      <w:pPr>
        <w:pStyle w:val="PargrafodaLista"/>
        <w:numPr>
          <w:ilvl w:val="0"/>
          <w:numId w:val="10"/>
        </w:numPr>
        <w:rPr>
          <w:rStyle w:val="Hyperlink"/>
          <w:iCs/>
          <w:sz w:val="24"/>
          <w:szCs w:val="24"/>
        </w:rPr>
      </w:pPr>
      <w:r>
        <w:rPr>
          <w:rStyle w:val="Hyperlink"/>
          <w:iCs/>
          <w:sz w:val="24"/>
          <w:szCs w:val="24"/>
        </w:rPr>
        <w:fldChar w:fldCharType="begin"/>
      </w:r>
      <w:r>
        <w:rPr>
          <w:rStyle w:val="Hyperlink"/>
          <w:iCs/>
          <w:sz w:val="24"/>
          <w:szCs w:val="24"/>
        </w:rPr>
        <w:instrText xml:space="preserve"> HYPERLINK  \l "_Inércia_legislativa_na" </w:instrText>
      </w:r>
      <w:r>
        <w:rPr>
          <w:rStyle w:val="Hyperlink"/>
          <w:iCs/>
          <w:sz w:val="24"/>
          <w:szCs w:val="24"/>
        </w:rPr>
        <w:fldChar w:fldCharType="separate"/>
      </w:r>
      <w:r w:rsidR="00F26556" w:rsidRPr="00E1142D">
        <w:rPr>
          <w:rStyle w:val="Hyperlink"/>
          <w:iCs/>
          <w:sz w:val="24"/>
          <w:szCs w:val="24"/>
        </w:rPr>
        <w:t>ADO 72 AgR/SP</w:t>
      </w:r>
    </w:p>
    <w:p w14:paraId="4DBF28E4" w14:textId="53A7D9E1" w:rsidR="0062142E" w:rsidRPr="0062142E" w:rsidRDefault="00E1142D" w:rsidP="0062142E">
      <w:pPr>
        <w:rPr>
          <w:b/>
          <w:bCs w:val="0"/>
          <w:iCs/>
          <w:sz w:val="24"/>
          <w:szCs w:val="24"/>
        </w:rPr>
      </w:pPr>
      <w:r>
        <w:rPr>
          <w:rStyle w:val="Hyperlink"/>
          <w:rFonts w:eastAsia="Times New Roman"/>
          <w:iCs/>
          <w:sz w:val="24"/>
          <w:szCs w:val="24"/>
          <w:lang w:eastAsia="pt-BR"/>
        </w:rPr>
        <w:fldChar w:fldCharType="end"/>
      </w:r>
    </w:p>
    <w:p w14:paraId="455FDB3F" w14:textId="77777777" w:rsidR="00B16A99" w:rsidRDefault="00B16A99" w:rsidP="00B16A99">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8</w:t>
      </w:r>
      <w:r w:rsidRPr="008001EE">
        <w:rPr>
          <w:b/>
          <w:bCs w:val="0"/>
          <w:iCs/>
          <w:sz w:val="24"/>
          <w:szCs w:val="24"/>
        </w:rPr>
        <w:t>:</w:t>
      </w:r>
    </w:p>
    <w:p w14:paraId="6ED85868" w14:textId="77777777" w:rsidR="002B3446" w:rsidRDefault="002B3446" w:rsidP="002B3446">
      <w:pPr>
        <w:pStyle w:val="PargrafodaLista"/>
        <w:ind w:left="1069" w:firstLine="0"/>
        <w:rPr>
          <w:b/>
          <w:bCs w:val="0"/>
          <w:iCs/>
          <w:sz w:val="24"/>
          <w:szCs w:val="24"/>
        </w:rPr>
      </w:pPr>
    </w:p>
    <w:p w14:paraId="7FE643F1" w14:textId="1C147BBC" w:rsidR="00C07B05" w:rsidRPr="00C27263" w:rsidRDefault="00C27263" w:rsidP="00C07B05">
      <w:pPr>
        <w:pStyle w:val="PargrafodaLista"/>
        <w:numPr>
          <w:ilvl w:val="0"/>
          <w:numId w:val="9"/>
        </w:numPr>
        <w:rPr>
          <w:rStyle w:val="Hyperlink"/>
          <w:iCs/>
          <w:sz w:val="24"/>
          <w:szCs w:val="24"/>
        </w:rPr>
      </w:pPr>
      <w:r>
        <w:rPr>
          <w:rStyle w:val="Hyperlink"/>
          <w:iCs/>
          <w:sz w:val="24"/>
          <w:szCs w:val="24"/>
        </w:rPr>
        <w:fldChar w:fldCharType="begin"/>
      </w:r>
      <w:r>
        <w:rPr>
          <w:rStyle w:val="Hyperlink"/>
          <w:iCs/>
          <w:sz w:val="24"/>
          <w:szCs w:val="24"/>
        </w:rPr>
        <w:instrText xml:space="preserve"> HYPERLINK  \l "_Mesa_Diretora_de" </w:instrText>
      </w:r>
      <w:r>
        <w:rPr>
          <w:rStyle w:val="Hyperlink"/>
          <w:iCs/>
          <w:sz w:val="24"/>
          <w:szCs w:val="24"/>
        </w:rPr>
        <w:fldChar w:fldCharType="separate"/>
      </w:r>
      <w:r w:rsidR="00C07B05" w:rsidRPr="00C27263">
        <w:rPr>
          <w:rStyle w:val="Hyperlink"/>
          <w:iCs/>
          <w:sz w:val="24"/>
          <w:szCs w:val="24"/>
        </w:rPr>
        <w:t>ADI 7.350/DF</w:t>
      </w:r>
    </w:p>
    <w:p w14:paraId="1734D1D1" w14:textId="26D659E8" w:rsidR="00C07B05" w:rsidRPr="001D4FD5" w:rsidRDefault="00C27263" w:rsidP="00C07B05">
      <w:pPr>
        <w:pStyle w:val="PargrafodaLista"/>
        <w:numPr>
          <w:ilvl w:val="0"/>
          <w:numId w:val="9"/>
        </w:numPr>
        <w:rPr>
          <w:rStyle w:val="Hyperlink"/>
          <w:iCs/>
          <w:color w:val="auto"/>
          <w:sz w:val="24"/>
          <w:szCs w:val="24"/>
          <w:u w:val="none"/>
        </w:rPr>
      </w:pPr>
      <w:r>
        <w:rPr>
          <w:rStyle w:val="Hyperlink"/>
          <w:iCs/>
          <w:sz w:val="24"/>
          <w:szCs w:val="24"/>
        </w:rPr>
        <w:fldChar w:fldCharType="end"/>
      </w:r>
      <w:hyperlink r:id="rId15" w:anchor="_Cobrança_da_" w:history="1">
        <w:r w:rsidR="00C07B05" w:rsidRPr="00C27263">
          <w:rPr>
            <w:rStyle w:val="Hyperlink"/>
            <w:iCs/>
            <w:sz w:val="24"/>
            <w:szCs w:val="24"/>
          </w:rPr>
          <w:t>ADPF 1.030/RS</w:t>
        </w:r>
      </w:hyperlink>
    </w:p>
    <w:p w14:paraId="128B1542" w14:textId="0B39227A" w:rsidR="001D4FD5" w:rsidRPr="00C27263" w:rsidRDefault="00C27263" w:rsidP="001D4FD5">
      <w:pPr>
        <w:pStyle w:val="PargrafodaLista"/>
        <w:numPr>
          <w:ilvl w:val="0"/>
          <w:numId w:val="9"/>
        </w:numPr>
        <w:rPr>
          <w:rStyle w:val="Hyperlink"/>
          <w:sz w:val="24"/>
          <w:szCs w:val="24"/>
        </w:rPr>
      </w:pPr>
      <w:r>
        <w:rPr>
          <w:rStyle w:val="Hyperlink"/>
          <w:sz w:val="24"/>
          <w:szCs w:val="24"/>
          <w:shd w:val="clear" w:color="auto" w:fill="FFFFFF"/>
        </w:rPr>
        <w:fldChar w:fldCharType="begin"/>
      </w:r>
      <w:r>
        <w:rPr>
          <w:rStyle w:val="Hyperlink"/>
          <w:sz w:val="24"/>
          <w:szCs w:val="24"/>
          <w:shd w:val="clear" w:color="auto" w:fill="FFFFFF"/>
        </w:rPr>
        <w:instrText xml:space="preserve"> HYPERLINK  \l "licença" </w:instrText>
      </w:r>
      <w:r>
        <w:rPr>
          <w:rStyle w:val="Hyperlink"/>
          <w:sz w:val="24"/>
          <w:szCs w:val="24"/>
          <w:shd w:val="clear" w:color="auto" w:fill="FFFFFF"/>
        </w:rPr>
        <w:fldChar w:fldCharType="separate"/>
      </w:r>
      <w:r w:rsidR="001D4FD5" w:rsidRPr="00C27263">
        <w:rPr>
          <w:rStyle w:val="Hyperlink"/>
          <w:sz w:val="24"/>
          <w:szCs w:val="24"/>
          <w:shd w:val="clear" w:color="auto" w:fill="FFFFFF"/>
        </w:rPr>
        <w:t>RE 1.211.446/SP (Tema 1.072 RG)</w:t>
      </w:r>
    </w:p>
    <w:p w14:paraId="507D0DD7" w14:textId="79A67F25" w:rsidR="00C07B05" w:rsidRPr="00C07B05" w:rsidRDefault="00C27263" w:rsidP="00C07B05">
      <w:pPr>
        <w:rPr>
          <w:b/>
          <w:bCs w:val="0"/>
          <w:iCs/>
          <w:sz w:val="24"/>
          <w:szCs w:val="24"/>
        </w:rPr>
      </w:pPr>
      <w:r>
        <w:rPr>
          <w:rStyle w:val="Hyperlink"/>
          <w:rFonts w:eastAsia="Times New Roman"/>
          <w:sz w:val="24"/>
          <w:szCs w:val="24"/>
          <w:shd w:val="clear" w:color="auto" w:fill="FFFFFF"/>
          <w:lang w:eastAsia="pt-BR"/>
        </w:rPr>
        <w:fldChar w:fldCharType="end"/>
      </w:r>
    </w:p>
    <w:p w14:paraId="02CA7E24" w14:textId="77777777" w:rsidR="00FB2CF9" w:rsidRDefault="00FB2CF9" w:rsidP="00FB2CF9">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7</w:t>
      </w:r>
      <w:r w:rsidRPr="008001EE">
        <w:rPr>
          <w:b/>
          <w:bCs w:val="0"/>
          <w:iCs/>
          <w:sz w:val="24"/>
          <w:szCs w:val="24"/>
        </w:rPr>
        <w:t>:</w:t>
      </w:r>
    </w:p>
    <w:p w14:paraId="69948BF7" w14:textId="77777777" w:rsidR="00FB2CF9" w:rsidRDefault="00FB2CF9" w:rsidP="002B3446">
      <w:pPr>
        <w:pStyle w:val="PargrafodaLista"/>
        <w:ind w:left="1069" w:firstLine="0"/>
        <w:rPr>
          <w:b/>
          <w:bCs w:val="0"/>
          <w:iCs/>
          <w:sz w:val="24"/>
          <w:szCs w:val="24"/>
        </w:rPr>
      </w:pPr>
    </w:p>
    <w:p w14:paraId="4366F51D" w14:textId="5785CE55" w:rsidR="004872C5" w:rsidRPr="00DB4D4A" w:rsidRDefault="00093284" w:rsidP="00DB4D4A">
      <w:pPr>
        <w:pStyle w:val="PargrafodaLista"/>
        <w:numPr>
          <w:ilvl w:val="1"/>
          <w:numId w:val="2"/>
        </w:numPr>
        <w:rPr>
          <w:iCs/>
          <w:sz w:val="24"/>
          <w:szCs w:val="24"/>
        </w:rPr>
      </w:pPr>
      <w:hyperlink w:anchor="_Autarquias_e_fundações" w:history="1">
        <w:r w:rsidR="00DB4D4A" w:rsidRPr="00DB4D4A">
          <w:rPr>
            <w:rStyle w:val="Hyperlink"/>
            <w:iCs/>
            <w:sz w:val="24"/>
            <w:szCs w:val="24"/>
          </w:rPr>
          <w:t>ADI 7.218/PB</w:t>
        </w:r>
      </w:hyperlink>
    </w:p>
    <w:p w14:paraId="257AE814" w14:textId="42EFBD1B" w:rsidR="00DB4D4A" w:rsidRPr="004C4939" w:rsidRDefault="004C4939" w:rsidP="00DB4D4A">
      <w:pPr>
        <w:pStyle w:val="PargrafodaLista"/>
        <w:numPr>
          <w:ilvl w:val="1"/>
          <w:numId w:val="2"/>
        </w:numPr>
        <w:rPr>
          <w:rStyle w:val="Hyperlink"/>
          <w:iCs/>
          <w:sz w:val="24"/>
          <w:szCs w:val="24"/>
        </w:rPr>
      </w:pPr>
      <w:r>
        <w:rPr>
          <w:iCs/>
          <w:sz w:val="24"/>
          <w:szCs w:val="24"/>
        </w:rPr>
        <w:fldChar w:fldCharType="begin"/>
      </w:r>
      <w:r>
        <w:rPr>
          <w:iCs/>
          <w:sz w:val="24"/>
          <w:szCs w:val="24"/>
        </w:rPr>
        <w:instrText>HYPERLINK  \l "poderlegis"</w:instrText>
      </w:r>
      <w:r>
        <w:rPr>
          <w:iCs/>
          <w:sz w:val="24"/>
          <w:szCs w:val="24"/>
        </w:rPr>
        <w:fldChar w:fldCharType="separate"/>
      </w:r>
      <w:r w:rsidR="00DB4D4A" w:rsidRPr="004C4939">
        <w:rPr>
          <w:rStyle w:val="Hyperlink"/>
          <w:iCs/>
          <w:sz w:val="24"/>
          <w:szCs w:val="24"/>
        </w:rPr>
        <w:t>ADPF 362/BA</w:t>
      </w:r>
    </w:p>
    <w:p w14:paraId="1372EC65" w14:textId="3A0713D2" w:rsidR="00CC1296" w:rsidRDefault="004C4939" w:rsidP="00CC1296">
      <w:pPr>
        <w:pStyle w:val="PargrafodaLista"/>
        <w:numPr>
          <w:ilvl w:val="1"/>
          <w:numId w:val="2"/>
        </w:numPr>
        <w:rPr>
          <w:iCs/>
          <w:sz w:val="24"/>
          <w:szCs w:val="24"/>
        </w:rPr>
      </w:pPr>
      <w:r>
        <w:rPr>
          <w:iCs/>
          <w:sz w:val="24"/>
          <w:szCs w:val="24"/>
        </w:rPr>
        <w:fldChar w:fldCharType="end"/>
      </w:r>
      <w:hyperlink w:anchor="_Covid-19:_(in)exigibilidade_de" w:history="1">
        <w:r w:rsidR="00CC1296" w:rsidRPr="00CC1296">
          <w:rPr>
            <w:rStyle w:val="Hyperlink"/>
            <w:iCs/>
            <w:sz w:val="24"/>
            <w:szCs w:val="24"/>
          </w:rPr>
          <w:t>ADPF 1.123 MC-Ref/SC</w:t>
        </w:r>
      </w:hyperlink>
    </w:p>
    <w:p w14:paraId="3FF891E5" w14:textId="278A7F47" w:rsidR="00CC1296" w:rsidRDefault="00093284" w:rsidP="00CC1296">
      <w:pPr>
        <w:pStyle w:val="PargrafodaLista"/>
        <w:numPr>
          <w:ilvl w:val="1"/>
          <w:numId w:val="2"/>
        </w:numPr>
        <w:rPr>
          <w:iCs/>
          <w:sz w:val="24"/>
          <w:szCs w:val="24"/>
        </w:rPr>
      </w:pPr>
      <w:hyperlink w:anchor="_Fundo_de_Participação" w:history="1">
        <w:r w:rsidR="00266D60" w:rsidRPr="000A493B">
          <w:rPr>
            <w:rStyle w:val="Hyperlink"/>
            <w:iCs/>
            <w:sz w:val="24"/>
            <w:szCs w:val="24"/>
          </w:rPr>
          <w:t>ADPF 1.043/DF</w:t>
        </w:r>
      </w:hyperlink>
    </w:p>
    <w:p w14:paraId="2D902463" w14:textId="032934E1" w:rsidR="00CC1296" w:rsidRPr="00FF2104" w:rsidRDefault="00093284" w:rsidP="00CC1296">
      <w:pPr>
        <w:pStyle w:val="PargrafodaLista"/>
        <w:numPr>
          <w:ilvl w:val="1"/>
          <w:numId w:val="2"/>
        </w:numPr>
        <w:rPr>
          <w:rStyle w:val="Hyperlink"/>
          <w:iCs/>
          <w:color w:val="auto"/>
          <w:sz w:val="24"/>
          <w:szCs w:val="24"/>
          <w:u w:val="none"/>
        </w:rPr>
      </w:pPr>
      <w:hyperlink w:anchor="_Zona_Franca_de" w:history="1">
        <w:r w:rsidR="00CC1296" w:rsidRPr="00CC1296">
          <w:rPr>
            <w:rStyle w:val="Hyperlink"/>
            <w:iCs/>
            <w:sz w:val="24"/>
            <w:szCs w:val="24"/>
          </w:rPr>
          <w:t>ADI 7.239/DF</w:t>
        </w:r>
      </w:hyperlink>
    </w:p>
    <w:p w14:paraId="136810DE" w14:textId="5EB8CFBD" w:rsidR="00FF2104" w:rsidRPr="00CC1296" w:rsidRDefault="00093284" w:rsidP="00CC1296">
      <w:pPr>
        <w:pStyle w:val="PargrafodaLista"/>
        <w:numPr>
          <w:ilvl w:val="1"/>
          <w:numId w:val="2"/>
        </w:numPr>
        <w:rPr>
          <w:iCs/>
          <w:sz w:val="24"/>
          <w:szCs w:val="24"/>
        </w:rPr>
      </w:pPr>
      <w:hyperlink w:anchor="_Transporte_alternativo_rodoviário" w:history="1">
        <w:r w:rsidR="00FF2104" w:rsidRPr="00FF2104">
          <w:rPr>
            <w:rStyle w:val="Hyperlink"/>
            <w:iCs/>
            <w:sz w:val="24"/>
            <w:szCs w:val="24"/>
          </w:rPr>
          <w:t>ADI 7.451/DF</w:t>
        </w:r>
      </w:hyperlink>
    </w:p>
    <w:p w14:paraId="0F5B459F" w14:textId="4AF4C48E" w:rsidR="004872C5" w:rsidRDefault="004872C5" w:rsidP="00CC1296">
      <w:pPr>
        <w:pStyle w:val="PargrafodaLista"/>
        <w:ind w:left="1069" w:firstLine="0"/>
        <w:rPr>
          <w:iCs/>
          <w:sz w:val="24"/>
          <w:szCs w:val="24"/>
        </w:rPr>
      </w:pPr>
    </w:p>
    <w:p w14:paraId="1A1785C1" w14:textId="77777777" w:rsidR="00CC1296" w:rsidRDefault="00CC1296" w:rsidP="004872C5">
      <w:pPr>
        <w:pStyle w:val="PargrafodaLista"/>
        <w:ind w:left="1069" w:firstLine="0"/>
        <w:rPr>
          <w:b/>
          <w:bCs w:val="0"/>
          <w:iCs/>
          <w:sz w:val="24"/>
          <w:szCs w:val="24"/>
        </w:rPr>
      </w:pPr>
    </w:p>
    <w:p w14:paraId="77A300E9" w14:textId="77777777" w:rsidR="004872C5" w:rsidRDefault="004872C5" w:rsidP="004872C5">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6</w:t>
      </w:r>
      <w:r w:rsidRPr="008001EE">
        <w:rPr>
          <w:b/>
          <w:bCs w:val="0"/>
          <w:iCs/>
          <w:sz w:val="24"/>
          <w:szCs w:val="24"/>
        </w:rPr>
        <w:t>:</w:t>
      </w:r>
    </w:p>
    <w:p w14:paraId="0A2BD95D" w14:textId="77777777" w:rsidR="00ED2E18" w:rsidRDefault="00ED2E18" w:rsidP="00A0048B">
      <w:pPr>
        <w:spacing w:after="0" w:line="360" w:lineRule="auto"/>
        <w:rPr>
          <w:b/>
          <w:bCs w:val="0"/>
          <w:iCs/>
          <w:sz w:val="24"/>
          <w:szCs w:val="24"/>
        </w:rPr>
      </w:pPr>
    </w:p>
    <w:p w14:paraId="1658B2E8" w14:textId="1DC79BB9" w:rsidR="00503B86" w:rsidRPr="001A00F0" w:rsidRDefault="001A00F0" w:rsidP="00503B86">
      <w:pPr>
        <w:pStyle w:val="PargrafodaLista"/>
        <w:numPr>
          <w:ilvl w:val="1"/>
          <w:numId w:val="2"/>
        </w:numPr>
        <w:rPr>
          <w:rStyle w:val="Hyperlink"/>
          <w:bCs w:val="0"/>
          <w:sz w:val="24"/>
          <w:szCs w:val="24"/>
        </w:rPr>
      </w:pPr>
      <w:r>
        <w:rPr>
          <w:rStyle w:val="Hyperlink"/>
          <w:bCs w:val="0"/>
          <w:sz w:val="24"/>
          <w:szCs w:val="24"/>
        </w:rPr>
        <w:fldChar w:fldCharType="begin"/>
      </w:r>
      <w:r>
        <w:rPr>
          <w:rStyle w:val="Hyperlink"/>
          <w:bCs w:val="0"/>
          <w:sz w:val="24"/>
          <w:szCs w:val="24"/>
        </w:rPr>
        <w:instrText>HYPERLINK  \l "_Demissão_de_empregados"</w:instrText>
      </w:r>
      <w:r>
        <w:rPr>
          <w:rStyle w:val="Hyperlink"/>
          <w:bCs w:val="0"/>
          <w:sz w:val="24"/>
          <w:szCs w:val="24"/>
        </w:rPr>
        <w:fldChar w:fldCharType="separate"/>
      </w:r>
      <w:r w:rsidR="00503B86" w:rsidRPr="001A00F0">
        <w:rPr>
          <w:rStyle w:val="Hyperlink"/>
          <w:bCs w:val="0"/>
          <w:sz w:val="24"/>
          <w:szCs w:val="24"/>
        </w:rPr>
        <w:t>RE 688.267/CE (Tema 1.022 RG)</w:t>
      </w:r>
    </w:p>
    <w:p w14:paraId="55FC8F7D" w14:textId="0B0489C0" w:rsidR="00503B86" w:rsidRPr="001A00F0" w:rsidRDefault="001A00F0" w:rsidP="00503B86">
      <w:pPr>
        <w:pStyle w:val="PargrafodaLista"/>
        <w:numPr>
          <w:ilvl w:val="1"/>
          <w:numId w:val="2"/>
        </w:numPr>
        <w:rPr>
          <w:rStyle w:val="Hyperlink"/>
          <w:bCs w:val="0"/>
          <w:sz w:val="24"/>
          <w:szCs w:val="24"/>
        </w:rPr>
      </w:pPr>
      <w:r>
        <w:rPr>
          <w:rStyle w:val="Hyperlink"/>
          <w:bCs w:val="0"/>
          <w:sz w:val="24"/>
          <w:szCs w:val="24"/>
        </w:rPr>
        <w:fldChar w:fldCharType="end"/>
      </w:r>
      <w:r>
        <w:rPr>
          <w:rStyle w:val="Hyperlink"/>
          <w:bCs w:val="0"/>
          <w:sz w:val="24"/>
          <w:szCs w:val="24"/>
        </w:rPr>
        <w:fldChar w:fldCharType="begin"/>
      </w:r>
      <w:r>
        <w:rPr>
          <w:rStyle w:val="Hyperlink"/>
          <w:bCs w:val="0"/>
          <w:sz w:val="24"/>
          <w:szCs w:val="24"/>
        </w:rPr>
        <w:instrText xml:space="preserve"> HYPERLINK  \l "_Distribuição_das_\“sobras" </w:instrText>
      </w:r>
      <w:r>
        <w:rPr>
          <w:rStyle w:val="Hyperlink"/>
          <w:bCs w:val="0"/>
          <w:sz w:val="24"/>
          <w:szCs w:val="24"/>
        </w:rPr>
        <w:fldChar w:fldCharType="separate"/>
      </w:r>
      <w:r w:rsidR="006347FE" w:rsidRPr="001A00F0">
        <w:rPr>
          <w:rStyle w:val="Hyperlink"/>
          <w:bCs w:val="0"/>
          <w:sz w:val="24"/>
          <w:szCs w:val="24"/>
        </w:rPr>
        <w:t>ADI 7.228/DF, ADI 7.263/DF e ADI 7.325/DF</w:t>
      </w:r>
    </w:p>
    <w:p w14:paraId="6962E02B" w14:textId="7D72BC46" w:rsidR="001D2C66" w:rsidRPr="001A00F0" w:rsidRDefault="001A00F0" w:rsidP="00503B86">
      <w:pPr>
        <w:pStyle w:val="PargrafodaLista"/>
        <w:numPr>
          <w:ilvl w:val="1"/>
          <w:numId w:val="2"/>
        </w:numPr>
        <w:rPr>
          <w:rStyle w:val="Hyperlink"/>
          <w:bCs w:val="0"/>
          <w:sz w:val="24"/>
          <w:szCs w:val="24"/>
        </w:rPr>
      </w:pPr>
      <w:r>
        <w:rPr>
          <w:rStyle w:val="Hyperlink"/>
          <w:bCs w:val="0"/>
          <w:sz w:val="24"/>
          <w:szCs w:val="24"/>
        </w:rPr>
        <w:fldChar w:fldCharType="end"/>
      </w:r>
      <w:r>
        <w:rPr>
          <w:rStyle w:val="Hyperlink"/>
          <w:iCs/>
          <w:sz w:val="24"/>
          <w:szCs w:val="24"/>
        </w:rPr>
        <w:fldChar w:fldCharType="begin"/>
      </w:r>
      <w:r w:rsidR="00BF03BE">
        <w:rPr>
          <w:rStyle w:val="Hyperlink"/>
          <w:iCs/>
          <w:sz w:val="24"/>
          <w:szCs w:val="24"/>
        </w:rPr>
        <w:instrText>HYPERLINK  \l "_Tráfico_de_drogas:"</w:instrText>
      </w:r>
      <w:r>
        <w:rPr>
          <w:rStyle w:val="Hyperlink"/>
          <w:iCs/>
          <w:sz w:val="24"/>
          <w:szCs w:val="24"/>
        </w:rPr>
        <w:fldChar w:fldCharType="separate"/>
      </w:r>
      <w:r w:rsidR="001D2C66" w:rsidRPr="001A00F0">
        <w:rPr>
          <w:rStyle w:val="Hyperlink"/>
          <w:iCs/>
          <w:sz w:val="24"/>
          <w:szCs w:val="24"/>
        </w:rPr>
        <w:t>HC 169.788/SP</w:t>
      </w:r>
    </w:p>
    <w:p w14:paraId="5B8F8F1E" w14:textId="38685AAC" w:rsidR="00AC1B15" w:rsidRPr="006347FE" w:rsidRDefault="001A00F0" w:rsidP="00AC1B15">
      <w:pPr>
        <w:pStyle w:val="PargrafodaLista"/>
        <w:ind w:left="1069" w:firstLine="0"/>
        <w:rPr>
          <w:bCs w:val="0"/>
          <w:sz w:val="24"/>
          <w:szCs w:val="24"/>
        </w:rPr>
      </w:pPr>
      <w:r>
        <w:rPr>
          <w:rStyle w:val="Hyperlink"/>
          <w:iCs/>
          <w:sz w:val="24"/>
          <w:szCs w:val="24"/>
        </w:rPr>
        <w:fldChar w:fldCharType="end"/>
      </w:r>
    </w:p>
    <w:p w14:paraId="078B979E" w14:textId="09B67A35" w:rsidR="009D0C39" w:rsidRDefault="009D0C39" w:rsidP="009D0C39">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5</w:t>
      </w:r>
      <w:r w:rsidRPr="008001EE">
        <w:rPr>
          <w:b/>
          <w:bCs w:val="0"/>
          <w:iCs/>
          <w:sz w:val="24"/>
          <w:szCs w:val="24"/>
        </w:rPr>
        <w:t>:</w:t>
      </w:r>
    </w:p>
    <w:p w14:paraId="1144410C" w14:textId="77777777" w:rsidR="009D0C39" w:rsidRDefault="009D0C39" w:rsidP="00A0048B">
      <w:pPr>
        <w:spacing w:after="0" w:line="360" w:lineRule="auto"/>
        <w:rPr>
          <w:b/>
          <w:bCs w:val="0"/>
          <w:iCs/>
          <w:sz w:val="24"/>
          <w:szCs w:val="24"/>
        </w:rPr>
      </w:pPr>
    </w:p>
    <w:p w14:paraId="2D276AB6" w14:textId="4A4D840D" w:rsidR="005C6BF0" w:rsidRPr="00FE5CE0" w:rsidRDefault="00093284" w:rsidP="005C6BF0">
      <w:pPr>
        <w:pStyle w:val="PargrafodaLista"/>
        <w:numPr>
          <w:ilvl w:val="1"/>
          <w:numId w:val="2"/>
        </w:numPr>
        <w:rPr>
          <w:rStyle w:val="Hyperlink"/>
          <w:iCs/>
          <w:color w:val="auto"/>
          <w:sz w:val="24"/>
          <w:szCs w:val="24"/>
          <w:u w:val="none"/>
        </w:rPr>
      </w:pPr>
      <w:hyperlink w:anchor="_Transporte_alternativo_rodoviário" w:history="1">
        <w:r w:rsidR="005C6BF0" w:rsidRPr="005C6BF0">
          <w:rPr>
            <w:rStyle w:val="Hyperlink"/>
            <w:iCs/>
            <w:sz w:val="24"/>
            <w:szCs w:val="24"/>
          </w:rPr>
          <w:t>ADI 7.241/PI</w:t>
        </w:r>
      </w:hyperlink>
    </w:p>
    <w:bookmarkStart w:id="3" w:name="Acesso"/>
    <w:bookmarkEnd w:id="3"/>
    <w:p w14:paraId="7E93EB21" w14:textId="25548A7D" w:rsidR="00FE5CE0" w:rsidRDefault="001A00F0" w:rsidP="005C6BF0">
      <w:pPr>
        <w:pStyle w:val="PargrafodaLista"/>
        <w:numPr>
          <w:ilvl w:val="1"/>
          <w:numId w:val="2"/>
        </w:numPr>
        <w:rPr>
          <w:iCs/>
          <w:sz w:val="24"/>
          <w:szCs w:val="24"/>
        </w:rPr>
      </w:pPr>
      <w:r>
        <w:rPr>
          <w:iCs/>
          <w:sz w:val="24"/>
          <w:szCs w:val="24"/>
        </w:rPr>
        <w:fldChar w:fldCharType="begin"/>
      </w:r>
      <w:r>
        <w:rPr>
          <w:iCs/>
          <w:sz w:val="24"/>
          <w:szCs w:val="24"/>
        </w:rPr>
        <w:instrText xml:space="preserve"> HYPERLINK  \l "_SERVIDOR_PÚBLICO" </w:instrText>
      </w:r>
      <w:r>
        <w:rPr>
          <w:iCs/>
          <w:sz w:val="24"/>
          <w:szCs w:val="24"/>
        </w:rPr>
        <w:fldChar w:fldCharType="separate"/>
      </w:r>
      <w:r w:rsidR="00FE5CE0" w:rsidRPr="001A00F0">
        <w:rPr>
          <w:rStyle w:val="Hyperlink"/>
          <w:iCs/>
          <w:sz w:val="24"/>
          <w:szCs w:val="24"/>
        </w:rPr>
        <w:t>ADPF 1.073/DF</w:t>
      </w:r>
      <w:r>
        <w:rPr>
          <w:iCs/>
          <w:sz w:val="24"/>
          <w:szCs w:val="24"/>
        </w:rPr>
        <w:fldChar w:fldCharType="end"/>
      </w:r>
    </w:p>
    <w:p w14:paraId="42F05C90" w14:textId="4980AE23" w:rsidR="00051AEC" w:rsidRPr="005C6BF0" w:rsidRDefault="00093284" w:rsidP="005C6BF0">
      <w:pPr>
        <w:pStyle w:val="PargrafodaLista"/>
        <w:numPr>
          <w:ilvl w:val="1"/>
          <w:numId w:val="2"/>
        </w:numPr>
        <w:rPr>
          <w:iCs/>
          <w:sz w:val="24"/>
          <w:szCs w:val="24"/>
        </w:rPr>
      </w:pPr>
      <w:hyperlink w:anchor="_Obrigações_de_pequeno" w:history="1">
        <w:r w:rsidR="00051AEC" w:rsidRPr="00460B82">
          <w:rPr>
            <w:rStyle w:val="Hyperlink"/>
            <w:iCs/>
            <w:sz w:val="24"/>
            <w:szCs w:val="24"/>
          </w:rPr>
          <w:t>ADI 5</w:t>
        </w:r>
        <w:r w:rsidR="00460B82">
          <w:rPr>
            <w:rStyle w:val="Hyperlink"/>
            <w:iCs/>
            <w:sz w:val="24"/>
            <w:szCs w:val="24"/>
          </w:rPr>
          <w:t>.</w:t>
        </w:r>
        <w:r w:rsidR="00051AEC" w:rsidRPr="00460B82">
          <w:rPr>
            <w:rStyle w:val="Hyperlink"/>
            <w:iCs/>
            <w:sz w:val="24"/>
            <w:szCs w:val="24"/>
          </w:rPr>
          <w:t>706/RN</w:t>
        </w:r>
      </w:hyperlink>
    </w:p>
    <w:p w14:paraId="387B04F8" w14:textId="77777777" w:rsidR="009D0C39" w:rsidRDefault="009D0C39" w:rsidP="009D0C39">
      <w:pPr>
        <w:pStyle w:val="PargrafodaLista"/>
        <w:ind w:left="1069" w:firstLine="0"/>
        <w:rPr>
          <w:b/>
          <w:bCs w:val="0"/>
          <w:iCs/>
          <w:sz w:val="24"/>
          <w:szCs w:val="24"/>
        </w:rPr>
      </w:pPr>
    </w:p>
    <w:p w14:paraId="3CCD76AB" w14:textId="4E9CF053" w:rsidR="00B627A4" w:rsidRDefault="00B627A4" w:rsidP="00B627A4">
      <w:pPr>
        <w:pStyle w:val="PargrafodaLista"/>
        <w:numPr>
          <w:ilvl w:val="0"/>
          <w:numId w:val="2"/>
        </w:numPr>
        <w:rPr>
          <w:b/>
          <w:bCs w:val="0"/>
          <w:iCs/>
          <w:sz w:val="24"/>
          <w:szCs w:val="24"/>
        </w:rPr>
      </w:pPr>
      <w:r w:rsidRPr="008001EE">
        <w:rPr>
          <w:b/>
          <w:bCs w:val="0"/>
          <w:iCs/>
          <w:sz w:val="24"/>
          <w:szCs w:val="24"/>
        </w:rPr>
        <w:t>Informativo 112</w:t>
      </w:r>
      <w:r>
        <w:rPr>
          <w:b/>
          <w:bCs w:val="0"/>
          <w:iCs/>
          <w:sz w:val="24"/>
          <w:szCs w:val="24"/>
        </w:rPr>
        <w:t>4</w:t>
      </w:r>
      <w:r w:rsidRPr="008001EE">
        <w:rPr>
          <w:b/>
          <w:bCs w:val="0"/>
          <w:iCs/>
          <w:sz w:val="24"/>
          <w:szCs w:val="24"/>
        </w:rPr>
        <w:t>:</w:t>
      </w:r>
    </w:p>
    <w:p w14:paraId="23A0006A" w14:textId="77777777" w:rsidR="00B627A4" w:rsidRDefault="00B627A4" w:rsidP="00A0048B">
      <w:pPr>
        <w:pStyle w:val="PargrafodaLista"/>
        <w:spacing w:line="360" w:lineRule="auto"/>
        <w:ind w:left="0" w:firstLine="0"/>
        <w:rPr>
          <w:b/>
          <w:bCs w:val="0"/>
          <w:iCs/>
          <w:sz w:val="24"/>
          <w:szCs w:val="24"/>
        </w:rPr>
      </w:pPr>
    </w:p>
    <w:p w14:paraId="0E205675" w14:textId="42515544" w:rsidR="00B921CB" w:rsidRPr="005624D7" w:rsidRDefault="00093284" w:rsidP="00B921CB">
      <w:pPr>
        <w:pStyle w:val="PargrafodaLista"/>
        <w:numPr>
          <w:ilvl w:val="0"/>
          <w:numId w:val="4"/>
        </w:numPr>
        <w:rPr>
          <w:rStyle w:val="Hyperlink"/>
          <w:iCs/>
          <w:color w:val="auto"/>
          <w:sz w:val="24"/>
          <w:szCs w:val="24"/>
          <w:u w:val="none"/>
        </w:rPr>
      </w:pPr>
      <w:hyperlink w:anchor="_Orçamento_público_no" w:history="1">
        <w:r w:rsidR="001E68E6">
          <w:rPr>
            <w:rStyle w:val="Hyperlink"/>
            <w:iCs/>
            <w:sz w:val="24"/>
            <w:szCs w:val="24"/>
          </w:rPr>
          <w:t>ADI 7.493 MC-</w:t>
        </w:r>
        <w:r w:rsidR="00B921CB" w:rsidRPr="004C170A">
          <w:rPr>
            <w:rStyle w:val="Hyperlink"/>
            <w:iCs/>
            <w:sz w:val="24"/>
            <w:szCs w:val="24"/>
          </w:rPr>
          <w:t>Ref/MT</w:t>
        </w:r>
      </w:hyperlink>
    </w:p>
    <w:p w14:paraId="50209C7D" w14:textId="77777777" w:rsidR="00B921CB" w:rsidRDefault="00B921CB" w:rsidP="00B627A4">
      <w:pPr>
        <w:pStyle w:val="PargrafodaLista"/>
        <w:ind w:left="1069" w:firstLine="0"/>
        <w:rPr>
          <w:b/>
          <w:bCs w:val="0"/>
          <w:iCs/>
          <w:sz w:val="24"/>
          <w:szCs w:val="24"/>
        </w:rPr>
      </w:pPr>
    </w:p>
    <w:p w14:paraId="42939D62" w14:textId="314E4B00" w:rsidR="002967FB" w:rsidRPr="00B627A4" w:rsidRDefault="002967FB" w:rsidP="00B627A4">
      <w:pPr>
        <w:pStyle w:val="PargrafodaLista"/>
        <w:numPr>
          <w:ilvl w:val="0"/>
          <w:numId w:val="2"/>
        </w:numPr>
        <w:rPr>
          <w:b/>
          <w:bCs w:val="0"/>
          <w:iCs/>
          <w:sz w:val="24"/>
          <w:szCs w:val="24"/>
        </w:rPr>
      </w:pPr>
      <w:r w:rsidRPr="00B627A4">
        <w:rPr>
          <w:b/>
          <w:bCs w:val="0"/>
          <w:iCs/>
          <w:sz w:val="24"/>
          <w:szCs w:val="24"/>
        </w:rPr>
        <w:t>Informativo 1123:</w:t>
      </w:r>
    </w:p>
    <w:p w14:paraId="67311D35" w14:textId="77777777" w:rsidR="00F8101E" w:rsidRPr="00F8101E" w:rsidRDefault="00F8101E" w:rsidP="00A0048B">
      <w:pPr>
        <w:pStyle w:val="PargrafodaLista"/>
        <w:spacing w:line="360" w:lineRule="auto"/>
        <w:ind w:left="0" w:firstLine="0"/>
        <w:rPr>
          <w:iCs/>
          <w:sz w:val="24"/>
          <w:szCs w:val="24"/>
        </w:rPr>
      </w:pPr>
    </w:p>
    <w:p w14:paraId="34097E23" w14:textId="6582207C" w:rsidR="002967FB" w:rsidRPr="005624D7" w:rsidRDefault="00093284" w:rsidP="00F8101E">
      <w:pPr>
        <w:pStyle w:val="PargrafodaLista"/>
        <w:numPr>
          <w:ilvl w:val="0"/>
          <w:numId w:val="4"/>
        </w:numPr>
        <w:rPr>
          <w:rStyle w:val="Hyperlink"/>
          <w:iCs/>
          <w:color w:val="auto"/>
          <w:sz w:val="24"/>
          <w:szCs w:val="24"/>
          <w:u w:val="none"/>
        </w:rPr>
      </w:pPr>
      <w:hyperlink w:anchor="_Limitação_de_vagas" w:history="1">
        <w:r w:rsidR="00F8101E" w:rsidRPr="001848CC">
          <w:rPr>
            <w:rStyle w:val="Hyperlink"/>
            <w:iCs/>
            <w:sz w:val="24"/>
            <w:szCs w:val="24"/>
          </w:rPr>
          <w:t>ADI 7.492/AM</w:t>
        </w:r>
      </w:hyperlink>
    </w:p>
    <w:p w14:paraId="26303247" w14:textId="77ACAEB4" w:rsidR="005624D7" w:rsidRPr="0057305B" w:rsidRDefault="00093284" w:rsidP="00F8101E">
      <w:pPr>
        <w:pStyle w:val="PargrafodaLista"/>
        <w:numPr>
          <w:ilvl w:val="0"/>
          <w:numId w:val="4"/>
        </w:numPr>
        <w:rPr>
          <w:rStyle w:val="Hyperlink"/>
          <w:iCs/>
          <w:color w:val="auto"/>
          <w:sz w:val="24"/>
          <w:szCs w:val="24"/>
          <w:u w:val="none"/>
        </w:rPr>
      </w:pPr>
      <w:hyperlink w:anchor="_TV_por_assinatura:" w:history="1">
        <w:r w:rsidR="005624D7" w:rsidRPr="00FF25AF">
          <w:rPr>
            <w:rStyle w:val="Hyperlink"/>
            <w:iCs/>
            <w:sz w:val="24"/>
            <w:szCs w:val="24"/>
          </w:rPr>
          <w:t>ADI 6.921/DF e ADI 6.931/DF</w:t>
        </w:r>
      </w:hyperlink>
    </w:p>
    <w:p w14:paraId="1D573ED4" w14:textId="14734FB8" w:rsidR="0057305B" w:rsidRPr="00131FB7" w:rsidRDefault="00093284" w:rsidP="00F8101E">
      <w:pPr>
        <w:pStyle w:val="PargrafodaLista"/>
        <w:numPr>
          <w:ilvl w:val="0"/>
          <w:numId w:val="4"/>
        </w:numPr>
        <w:rPr>
          <w:rStyle w:val="Hyperlink"/>
          <w:iCs/>
          <w:color w:val="auto"/>
          <w:sz w:val="24"/>
          <w:szCs w:val="24"/>
          <w:u w:val="none"/>
        </w:rPr>
      </w:pPr>
      <w:hyperlink w:anchor="_Aposentadoria_compulsória_no" w:history="1">
        <w:r w:rsidR="0057305B" w:rsidRPr="00AA2E8E">
          <w:rPr>
            <w:rStyle w:val="Hyperlink"/>
            <w:iCs/>
            <w:sz w:val="24"/>
            <w:szCs w:val="24"/>
          </w:rPr>
          <w:t>ADI 5.298/RJ e ADI 5.304/RJ</w:t>
        </w:r>
      </w:hyperlink>
    </w:p>
    <w:p w14:paraId="49B7201B" w14:textId="040E9107" w:rsidR="00131FB7" w:rsidRPr="001B4B87" w:rsidRDefault="00093284" w:rsidP="00F8101E">
      <w:pPr>
        <w:pStyle w:val="PargrafodaLista"/>
        <w:numPr>
          <w:ilvl w:val="0"/>
          <w:numId w:val="4"/>
        </w:numPr>
        <w:rPr>
          <w:rStyle w:val="Hyperlink"/>
          <w:iCs/>
          <w:color w:val="auto"/>
          <w:sz w:val="24"/>
          <w:szCs w:val="24"/>
          <w:u w:val="none"/>
        </w:rPr>
      </w:pPr>
      <w:hyperlink w:anchor="_Fundo_Estadual_do" w:history="1">
        <w:r w:rsidR="00131FB7" w:rsidRPr="00F97ECD">
          <w:rPr>
            <w:rStyle w:val="Hyperlink"/>
            <w:iCs/>
            <w:sz w:val="24"/>
            <w:szCs w:val="24"/>
          </w:rPr>
          <w:t>ADI 6.365/TO</w:t>
        </w:r>
      </w:hyperlink>
    </w:p>
    <w:p w14:paraId="4D397F65" w14:textId="5177C108" w:rsidR="001B4B87" w:rsidRPr="001A00F0" w:rsidRDefault="001A00F0" w:rsidP="00F8101E">
      <w:pPr>
        <w:pStyle w:val="PargrafodaLista"/>
        <w:numPr>
          <w:ilvl w:val="0"/>
          <w:numId w:val="4"/>
        </w:numPr>
        <w:rPr>
          <w:rStyle w:val="Hyperlink"/>
          <w:iCs/>
          <w:sz w:val="24"/>
          <w:szCs w:val="24"/>
        </w:rPr>
      </w:pPr>
      <w:r>
        <w:rPr>
          <w:rStyle w:val="Hyperlink"/>
          <w:iCs/>
          <w:sz w:val="24"/>
          <w:szCs w:val="24"/>
        </w:rPr>
        <w:fldChar w:fldCharType="begin"/>
      </w:r>
      <w:r>
        <w:rPr>
          <w:rStyle w:val="Hyperlink"/>
          <w:iCs/>
          <w:sz w:val="24"/>
          <w:szCs w:val="24"/>
        </w:rPr>
        <w:instrText xml:space="preserve"> HYPERLINK  \l "_Provedores_de_internet:" </w:instrText>
      </w:r>
      <w:r>
        <w:rPr>
          <w:rStyle w:val="Hyperlink"/>
          <w:iCs/>
          <w:sz w:val="24"/>
          <w:szCs w:val="24"/>
        </w:rPr>
        <w:fldChar w:fldCharType="separate"/>
      </w:r>
      <w:r w:rsidR="001B4B87" w:rsidRPr="001A00F0">
        <w:rPr>
          <w:rStyle w:val="Hyperlink"/>
          <w:iCs/>
          <w:sz w:val="24"/>
          <w:szCs w:val="24"/>
        </w:rPr>
        <w:t>HC 222.141 AgR/RS</w:t>
      </w:r>
    </w:p>
    <w:p w14:paraId="2D38905F" w14:textId="0778B540" w:rsidR="001B4B87" w:rsidRPr="00131FB7" w:rsidRDefault="001A00F0" w:rsidP="00F8101E">
      <w:pPr>
        <w:pStyle w:val="PargrafodaLista"/>
        <w:numPr>
          <w:ilvl w:val="0"/>
          <w:numId w:val="4"/>
        </w:numPr>
        <w:rPr>
          <w:rStyle w:val="Hyperlink"/>
          <w:iCs/>
          <w:color w:val="auto"/>
          <w:sz w:val="24"/>
          <w:szCs w:val="24"/>
          <w:u w:val="none"/>
        </w:rPr>
      </w:pPr>
      <w:r>
        <w:rPr>
          <w:rStyle w:val="Hyperlink"/>
          <w:iCs/>
          <w:sz w:val="24"/>
          <w:szCs w:val="24"/>
        </w:rPr>
        <w:fldChar w:fldCharType="end"/>
      </w:r>
      <w:hyperlink w:anchor="_Reavaliação_de_bens" w:history="1">
        <w:r w:rsidR="001B4B87" w:rsidRPr="001A00F0">
          <w:rPr>
            <w:rStyle w:val="Hyperlink"/>
            <w:iCs/>
            <w:sz w:val="24"/>
            <w:szCs w:val="24"/>
          </w:rPr>
          <w:t>RE 1.402.871 AgR/PR</w:t>
        </w:r>
      </w:hyperlink>
    </w:p>
    <w:p w14:paraId="77DD7328" w14:textId="77777777" w:rsidR="00F8101E" w:rsidRPr="00F8101E" w:rsidRDefault="00F8101E" w:rsidP="00F8101E">
      <w:pPr>
        <w:pStyle w:val="PargrafodaLista"/>
        <w:ind w:left="1776" w:firstLine="0"/>
        <w:rPr>
          <w:b/>
          <w:bCs w:val="0"/>
          <w:iCs/>
          <w:sz w:val="24"/>
          <w:szCs w:val="24"/>
        </w:rPr>
      </w:pPr>
    </w:p>
    <w:p w14:paraId="6FD8A743" w14:textId="7A3A613B" w:rsidR="003009FC" w:rsidRPr="008001EE" w:rsidRDefault="003009FC" w:rsidP="003009FC">
      <w:pPr>
        <w:pStyle w:val="PargrafodaLista"/>
        <w:numPr>
          <w:ilvl w:val="0"/>
          <w:numId w:val="2"/>
        </w:numPr>
        <w:rPr>
          <w:b/>
          <w:bCs w:val="0"/>
          <w:iCs/>
          <w:sz w:val="24"/>
          <w:szCs w:val="24"/>
        </w:rPr>
      </w:pPr>
      <w:r w:rsidRPr="008001EE">
        <w:rPr>
          <w:b/>
          <w:bCs w:val="0"/>
          <w:iCs/>
          <w:sz w:val="24"/>
          <w:szCs w:val="24"/>
        </w:rPr>
        <w:t>Informativo 112</w:t>
      </w:r>
      <w:r w:rsidR="00E31D41">
        <w:rPr>
          <w:b/>
          <w:bCs w:val="0"/>
          <w:iCs/>
          <w:sz w:val="24"/>
          <w:szCs w:val="24"/>
        </w:rPr>
        <w:t>2</w:t>
      </w:r>
      <w:r w:rsidRPr="008001EE">
        <w:rPr>
          <w:b/>
          <w:bCs w:val="0"/>
          <w:iCs/>
          <w:sz w:val="24"/>
          <w:szCs w:val="24"/>
        </w:rPr>
        <w:t>:</w:t>
      </w:r>
    </w:p>
    <w:p w14:paraId="6595B970" w14:textId="77777777" w:rsidR="003009FC" w:rsidRPr="008001EE" w:rsidRDefault="003009FC" w:rsidP="00A0048B">
      <w:pPr>
        <w:pStyle w:val="PargrafodaLista"/>
        <w:spacing w:line="360" w:lineRule="auto"/>
        <w:ind w:left="0" w:firstLine="0"/>
        <w:rPr>
          <w:b/>
          <w:bCs w:val="0"/>
          <w:iCs/>
          <w:sz w:val="24"/>
          <w:szCs w:val="24"/>
        </w:rPr>
      </w:pPr>
    </w:p>
    <w:p w14:paraId="3BF7E085" w14:textId="3EAE0253" w:rsidR="003009FC" w:rsidRPr="002A2251" w:rsidRDefault="00093284" w:rsidP="003009FC">
      <w:pPr>
        <w:pStyle w:val="PargrafodaLista"/>
        <w:numPr>
          <w:ilvl w:val="0"/>
          <w:numId w:val="3"/>
        </w:numPr>
        <w:rPr>
          <w:rStyle w:val="Hyperlink"/>
          <w:iCs/>
          <w:color w:val="auto"/>
          <w:sz w:val="24"/>
          <w:szCs w:val="24"/>
          <w:u w:val="none"/>
          <w:lang w:eastAsia="en-US"/>
        </w:rPr>
      </w:pPr>
      <w:hyperlink w:anchor="_Pessoas_maiores_de" w:history="1">
        <w:r w:rsidR="003009FC" w:rsidRPr="00B1065F">
          <w:rPr>
            <w:rStyle w:val="Hyperlink"/>
            <w:iCs/>
            <w:sz w:val="24"/>
            <w:szCs w:val="24"/>
            <w:lang w:eastAsia="en-US"/>
          </w:rPr>
          <w:t>ARE 1</w:t>
        </w:r>
        <w:r w:rsidR="00B1065F" w:rsidRPr="00B1065F">
          <w:rPr>
            <w:rStyle w:val="Hyperlink"/>
            <w:iCs/>
            <w:sz w:val="24"/>
            <w:szCs w:val="24"/>
            <w:lang w:eastAsia="en-US"/>
          </w:rPr>
          <w:t>.309.642/SP</w:t>
        </w:r>
        <w:r w:rsidR="003009FC" w:rsidRPr="00B1065F">
          <w:rPr>
            <w:rStyle w:val="Hyperlink"/>
            <w:iCs/>
            <w:sz w:val="24"/>
            <w:szCs w:val="24"/>
            <w:lang w:eastAsia="en-US"/>
          </w:rPr>
          <w:t xml:space="preserve"> (Tema 1.2</w:t>
        </w:r>
        <w:r w:rsidR="00B1065F" w:rsidRPr="00B1065F">
          <w:rPr>
            <w:rStyle w:val="Hyperlink"/>
            <w:iCs/>
            <w:sz w:val="24"/>
            <w:szCs w:val="24"/>
            <w:lang w:eastAsia="en-US"/>
          </w:rPr>
          <w:t>36</w:t>
        </w:r>
        <w:r w:rsidR="003009FC" w:rsidRPr="00B1065F">
          <w:rPr>
            <w:rStyle w:val="Hyperlink"/>
            <w:iCs/>
            <w:sz w:val="24"/>
            <w:szCs w:val="24"/>
            <w:lang w:eastAsia="en-US"/>
          </w:rPr>
          <w:t xml:space="preserve"> RG)</w:t>
        </w:r>
      </w:hyperlink>
    </w:p>
    <w:p w14:paraId="52F39E61" w14:textId="70746FA0" w:rsidR="002A2251" w:rsidRPr="002A2251" w:rsidRDefault="00093284" w:rsidP="00650CC4">
      <w:pPr>
        <w:pStyle w:val="PargrafodaLista"/>
        <w:numPr>
          <w:ilvl w:val="0"/>
          <w:numId w:val="3"/>
        </w:numPr>
        <w:rPr>
          <w:rStyle w:val="Hyperlink"/>
          <w:iCs/>
          <w:color w:val="auto"/>
          <w:sz w:val="24"/>
          <w:szCs w:val="24"/>
          <w:u w:val="none"/>
          <w:lang w:eastAsia="en-US"/>
        </w:rPr>
      </w:pPr>
      <w:hyperlink w:anchor="_Agentes_socioeducativos:_concessão" w:history="1">
        <w:r w:rsidR="002A2251" w:rsidRPr="003E084A">
          <w:rPr>
            <w:rStyle w:val="Hyperlink"/>
            <w:iCs/>
            <w:sz w:val="24"/>
            <w:szCs w:val="24"/>
            <w:lang w:eastAsia="en-US"/>
          </w:rPr>
          <w:t>ADI 7.424/ES</w:t>
        </w:r>
      </w:hyperlink>
    </w:p>
    <w:p w14:paraId="074613C1" w14:textId="77777777" w:rsidR="003009FC" w:rsidRDefault="003009FC" w:rsidP="003009FC">
      <w:pPr>
        <w:pStyle w:val="PargrafodaLista"/>
        <w:ind w:left="1069" w:firstLine="0"/>
        <w:rPr>
          <w:b/>
          <w:bCs w:val="0"/>
          <w:i/>
          <w:iCs/>
          <w:sz w:val="22"/>
          <w:szCs w:val="22"/>
        </w:rPr>
      </w:pPr>
    </w:p>
    <w:p w14:paraId="003ECC59" w14:textId="77777777" w:rsidR="00ED2E18" w:rsidRPr="0053295F" w:rsidRDefault="00ED2E18" w:rsidP="00ED2E18">
      <w:pPr>
        <w:pBdr>
          <w:top w:val="double" w:sz="12" w:space="0" w:color="auto"/>
        </w:pBdr>
        <w:spacing w:before="120" w:after="120" w:line="240" w:lineRule="auto"/>
      </w:pPr>
    </w:p>
    <w:p w14:paraId="772EAF7B" w14:textId="77777777" w:rsidR="00ED2E18" w:rsidRDefault="00ED2E18">
      <w:pPr>
        <w:ind w:firstLine="0"/>
        <w:jc w:val="left"/>
        <w:rPr>
          <w:b/>
          <w:bCs w:val="0"/>
          <w:sz w:val="22"/>
          <w:szCs w:val="22"/>
          <w:u w:val="single"/>
        </w:rPr>
      </w:pPr>
      <w:r>
        <w:rPr>
          <w:b/>
          <w:bCs w:val="0"/>
          <w:sz w:val="22"/>
          <w:szCs w:val="22"/>
          <w:u w:val="single"/>
        </w:rPr>
        <w:br w:type="page"/>
      </w:r>
    </w:p>
    <w:sdt>
      <w:sdtPr>
        <w:rPr>
          <w:rFonts w:ascii="Times New Roman" w:eastAsiaTheme="minorHAnsi" w:hAnsi="Times New Roman" w:cs="Times New Roman"/>
          <w:b/>
          <w:bCs w:val="0"/>
          <w:color w:val="auto"/>
          <w:sz w:val="22"/>
          <w:szCs w:val="22"/>
          <w:u w:val="single"/>
          <w:lang w:eastAsia="en-US"/>
        </w:rPr>
        <w:id w:val="-147125314"/>
        <w:docPartObj>
          <w:docPartGallery w:val="Table of Contents"/>
          <w:docPartUnique/>
        </w:docPartObj>
      </w:sdtPr>
      <w:sdtEndPr>
        <w:rPr>
          <w:b w:val="0"/>
          <w:bCs/>
          <w:sz w:val="24"/>
          <w:szCs w:val="24"/>
        </w:rPr>
      </w:sdtEndPr>
      <w:sdtContent>
        <w:p w14:paraId="18C6FDC3" w14:textId="6D126EB9" w:rsidR="003009FC" w:rsidRPr="00CB7E09" w:rsidRDefault="003009FC" w:rsidP="003009FC">
          <w:pPr>
            <w:pStyle w:val="CabealhodoSumrio"/>
            <w:spacing w:before="0" w:after="0" w:line="240" w:lineRule="auto"/>
            <w:jc w:val="center"/>
            <w:rPr>
              <w:rFonts w:ascii="Times New Roman" w:hAnsi="Times New Roman" w:cs="Times New Roman"/>
              <w:b/>
              <w:bCs w:val="0"/>
              <w:color w:val="auto"/>
              <w:sz w:val="28"/>
              <w:szCs w:val="28"/>
            </w:rPr>
          </w:pPr>
          <w:r w:rsidRPr="00CB7E09">
            <w:rPr>
              <w:rFonts w:ascii="Times New Roman" w:hAnsi="Times New Roman" w:cs="Times New Roman"/>
              <w:b/>
              <w:bCs w:val="0"/>
              <w:color w:val="auto"/>
              <w:sz w:val="28"/>
              <w:szCs w:val="28"/>
            </w:rPr>
            <w:t>SUMÁRIO</w:t>
          </w:r>
        </w:p>
        <w:p w14:paraId="2501D6F7" w14:textId="77777777" w:rsidR="003009FC" w:rsidRPr="00D40C3B" w:rsidRDefault="003009FC" w:rsidP="003009FC">
          <w:pPr>
            <w:rPr>
              <w:lang w:eastAsia="pt-BR"/>
            </w:rPr>
          </w:pPr>
        </w:p>
        <w:p w14:paraId="1A353118" w14:textId="77777777" w:rsidR="009A6D6B" w:rsidRDefault="003009FC">
          <w:pPr>
            <w:pStyle w:val="Sumrio1"/>
            <w:rPr>
              <w:rFonts w:asciiTheme="minorHAnsi" w:eastAsiaTheme="minorEastAsia" w:hAnsiTheme="minorHAnsi" w:cstheme="minorBidi"/>
              <w:b w:val="0"/>
              <w:lang w:eastAsia="pt-BR"/>
            </w:rPr>
          </w:pPr>
          <w:r w:rsidRPr="00D40C3B">
            <w:rPr>
              <w:sz w:val="24"/>
              <w:szCs w:val="24"/>
            </w:rPr>
            <w:fldChar w:fldCharType="begin"/>
          </w:r>
          <w:r w:rsidRPr="00D40C3B">
            <w:rPr>
              <w:sz w:val="24"/>
              <w:szCs w:val="24"/>
            </w:rPr>
            <w:instrText xml:space="preserve"> TOC \o "1-3" \h \z \u </w:instrText>
          </w:r>
          <w:r w:rsidRPr="00D40C3B">
            <w:rPr>
              <w:sz w:val="24"/>
              <w:szCs w:val="24"/>
            </w:rPr>
            <w:fldChar w:fldCharType="separate"/>
          </w:r>
          <w:hyperlink w:anchor="_Toc189477250" w:history="1">
            <w:r w:rsidR="009A6D6B" w:rsidRPr="0025618F">
              <w:rPr>
                <w:rStyle w:val="Hyperlink"/>
              </w:rPr>
              <w:t>1.</w:t>
            </w:r>
            <w:r w:rsidR="009A6D6B">
              <w:rPr>
                <w:rFonts w:asciiTheme="minorHAnsi" w:eastAsiaTheme="minorEastAsia" w:hAnsiTheme="minorHAnsi" w:cstheme="minorBidi"/>
                <w:b w:val="0"/>
                <w:lang w:eastAsia="pt-BR"/>
              </w:rPr>
              <w:tab/>
            </w:r>
            <w:r w:rsidR="009A6D6B" w:rsidRPr="0025618F">
              <w:rPr>
                <w:rStyle w:val="Hyperlink"/>
              </w:rPr>
              <w:t>DIREITO ADMINISTRATIVO</w:t>
            </w:r>
            <w:r w:rsidR="009A6D6B">
              <w:rPr>
                <w:webHidden/>
              </w:rPr>
              <w:tab/>
            </w:r>
            <w:r w:rsidR="009A6D6B">
              <w:rPr>
                <w:webHidden/>
              </w:rPr>
              <w:fldChar w:fldCharType="begin"/>
            </w:r>
            <w:r w:rsidR="009A6D6B">
              <w:rPr>
                <w:webHidden/>
              </w:rPr>
              <w:instrText xml:space="preserve"> PAGEREF _Toc189477250 \h </w:instrText>
            </w:r>
            <w:r w:rsidR="009A6D6B">
              <w:rPr>
                <w:webHidden/>
              </w:rPr>
            </w:r>
            <w:r w:rsidR="009A6D6B">
              <w:rPr>
                <w:webHidden/>
              </w:rPr>
              <w:fldChar w:fldCharType="separate"/>
            </w:r>
            <w:r w:rsidR="009A6D6B">
              <w:rPr>
                <w:webHidden/>
              </w:rPr>
              <w:t>25</w:t>
            </w:r>
            <w:r w:rsidR="009A6D6B">
              <w:rPr>
                <w:webHidden/>
              </w:rPr>
              <w:fldChar w:fldCharType="end"/>
            </w:r>
          </w:hyperlink>
        </w:p>
        <w:p w14:paraId="05A91501" w14:textId="77777777" w:rsidR="009A6D6B" w:rsidRDefault="009A6D6B">
          <w:pPr>
            <w:pStyle w:val="Sumrio2"/>
            <w:rPr>
              <w:rFonts w:asciiTheme="minorHAnsi" w:eastAsiaTheme="minorEastAsia" w:hAnsiTheme="minorHAnsi" w:cstheme="minorBidi"/>
              <w:bCs w:val="0"/>
              <w:sz w:val="22"/>
              <w:szCs w:val="22"/>
              <w:lang w:eastAsia="pt-BR"/>
            </w:rPr>
          </w:pPr>
          <w:hyperlink w:anchor="_Toc189477251" w:history="1">
            <w:r w:rsidRPr="0025618F">
              <w:rPr>
                <w:rStyle w:val="Hyperlink"/>
              </w:rPr>
              <w:t>ADMINISTRAÇÃO TRIBUTÁRIA</w:t>
            </w:r>
            <w:r>
              <w:rPr>
                <w:webHidden/>
              </w:rPr>
              <w:tab/>
            </w:r>
            <w:r>
              <w:rPr>
                <w:webHidden/>
              </w:rPr>
              <w:fldChar w:fldCharType="begin"/>
            </w:r>
            <w:r>
              <w:rPr>
                <w:webHidden/>
              </w:rPr>
              <w:instrText xml:space="preserve"> PAGEREF _Toc189477251 \h </w:instrText>
            </w:r>
            <w:r>
              <w:rPr>
                <w:webHidden/>
              </w:rPr>
            </w:r>
            <w:r>
              <w:rPr>
                <w:webHidden/>
              </w:rPr>
              <w:fldChar w:fldCharType="separate"/>
            </w:r>
            <w:r>
              <w:rPr>
                <w:webHidden/>
              </w:rPr>
              <w:t>25</w:t>
            </w:r>
            <w:r>
              <w:rPr>
                <w:webHidden/>
              </w:rPr>
              <w:fldChar w:fldCharType="end"/>
            </w:r>
          </w:hyperlink>
        </w:p>
        <w:p w14:paraId="42976C1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52" w:history="1">
            <w:r w:rsidRPr="0025618F">
              <w:rPr>
                <w:rStyle w:val="Hyperlink"/>
              </w:rPr>
              <w:t>Administração tributária estadual: equiparação de dois ou mais cargos públicos com atribuições distintas e exercício de atividades essenciais - ADI 5.597/AM</w:t>
            </w:r>
            <w:r>
              <w:rPr>
                <w:webHidden/>
              </w:rPr>
              <w:tab/>
            </w:r>
            <w:r>
              <w:rPr>
                <w:webHidden/>
              </w:rPr>
              <w:fldChar w:fldCharType="begin"/>
            </w:r>
            <w:r>
              <w:rPr>
                <w:webHidden/>
              </w:rPr>
              <w:instrText xml:space="preserve"> PAGEREF _Toc189477252 \h </w:instrText>
            </w:r>
            <w:r>
              <w:rPr>
                <w:webHidden/>
              </w:rPr>
            </w:r>
            <w:r>
              <w:rPr>
                <w:webHidden/>
              </w:rPr>
              <w:fldChar w:fldCharType="separate"/>
            </w:r>
            <w:r>
              <w:rPr>
                <w:webHidden/>
              </w:rPr>
              <w:t>25</w:t>
            </w:r>
            <w:r>
              <w:rPr>
                <w:webHidden/>
              </w:rPr>
              <w:fldChar w:fldCharType="end"/>
            </w:r>
          </w:hyperlink>
        </w:p>
        <w:p w14:paraId="461A1541" w14:textId="77777777" w:rsidR="009A6D6B" w:rsidRDefault="009A6D6B">
          <w:pPr>
            <w:pStyle w:val="Sumrio2"/>
            <w:rPr>
              <w:rFonts w:asciiTheme="minorHAnsi" w:eastAsiaTheme="minorEastAsia" w:hAnsiTheme="minorHAnsi" w:cstheme="minorBidi"/>
              <w:bCs w:val="0"/>
              <w:sz w:val="22"/>
              <w:szCs w:val="22"/>
              <w:lang w:eastAsia="pt-BR"/>
            </w:rPr>
          </w:pPr>
          <w:hyperlink w:anchor="_Toc189477253" w:history="1">
            <w:r w:rsidRPr="0025618F">
              <w:rPr>
                <w:rStyle w:val="Hyperlink"/>
              </w:rPr>
              <w:t>AGENTE PÚBLICO</w:t>
            </w:r>
            <w:r>
              <w:rPr>
                <w:webHidden/>
              </w:rPr>
              <w:tab/>
            </w:r>
            <w:r>
              <w:rPr>
                <w:webHidden/>
              </w:rPr>
              <w:fldChar w:fldCharType="begin"/>
            </w:r>
            <w:r>
              <w:rPr>
                <w:webHidden/>
              </w:rPr>
              <w:instrText xml:space="preserve"> PAGEREF _Toc189477253 \h </w:instrText>
            </w:r>
            <w:r>
              <w:rPr>
                <w:webHidden/>
              </w:rPr>
            </w:r>
            <w:r>
              <w:rPr>
                <w:webHidden/>
              </w:rPr>
              <w:fldChar w:fldCharType="separate"/>
            </w:r>
            <w:r>
              <w:rPr>
                <w:webHidden/>
              </w:rPr>
              <w:t>26</w:t>
            </w:r>
            <w:r>
              <w:rPr>
                <w:webHidden/>
              </w:rPr>
              <w:fldChar w:fldCharType="end"/>
            </w:r>
          </w:hyperlink>
        </w:p>
        <w:p w14:paraId="71AE3E3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54" w:history="1">
            <w:r w:rsidRPr="0025618F">
              <w:rPr>
                <w:rStyle w:val="Hyperlink"/>
              </w:rPr>
              <w:t>Contratação temporária em âmbito estadual e sua regulamentação por lei complementar - ADI 7.057/CE</w:t>
            </w:r>
            <w:r>
              <w:rPr>
                <w:webHidden/>
              </w:rPr>
              <w:tab/>
            </w:r>
            <w:r>
              <w:rPr>
                <w:webHidden/>
              </w:rPr>
              <w:fldChar w:fldCharType="begin"/>
            </w:r>
            <w:r>
              <w:rPr>
                <w:webHidden/>
              </w:rPr>
              <w:instrText xml:space="preserve"> PAGEREF _Toc189477254 \h </w:instrText>
            </w:r>
            <w:r>
              <w:rPr>
                <w:webHidden/>
              </w:rPr>
            </w:r>
            <w:r>
              <w:rPr>
                <w:webHidden/>
              </w:rPr>
              <w:fldChar w:fldCharType="separate"/>
            </w:r>
            <w:r>
              <w:rPr>
                <w:webHidden/>
              </w:rPr>
              <w:t>26</w:t>
            </w:r>
            <w:r>
              <w:rPr>
                <w:webHidden/>
              </w:rPr>
              <w:fldChar w:fldCharType="end"/>
            </w:r>
          </w:hyperlink>
        </w:p>
        <w:p w14:paraId="4495E1DB" w14:textId="77777777" w:rsidR="009A6D6B" w:rsidRDefault="009A6D6B">
          <w:pPr>
            <w:pStyle w:val="Sumrio2"/>
            <w:rPr>
              <w:rFonts w:asciiTheme="minorHAnsi" w:eastAsiaTheme="minorEastAsia" w:hAnsiTheme="minorHAnsi" w:cstheme="minorBidi"/>
              <w:bCs w:val="0"/>
              <w:sz w:val="22"/>
              <w:szCs w:val="22"/>
              <w:lang w:eastAsia="pt-BR"/>
            </w:rPr>
          </w:pPr>
          <w:hyperlink w:anchor="_Toc189477255" w:history="1">
            <w:r w:rsidRPr="0025618F">
              <w:rPr>
                <w:rStyle w:val="Hyperlink"/>
              </w:rPr>
              <w:t>CONCURSO PÚBLICO</w:t>
            </w:r>
            <w:r>
              <w:rPr>
                <w:webHidden/>
              </w:rPr>
              <w:tab/>
            </w:r>
            <w:r>
              <w:rPr>
                <w:webHidden/>
              </w:rPr>
              <w:fldChar w:fldCharType="begin"/>
            </w:r>
            <w:r>
              <w:rPr>
                <w:webHidden/>
              </w:rPr>
              <w:instrText xml:space="preserve"> PAGEREF _Toc189477255 \h </w:instrText>
            </w:r>
            <w:r>
              <w:rPr>
                <w:webHidden/>
              </w:rPr>
            </w:r>
            <w:r>
              <w:rPr>
                <w:webHidden/>
              </w:rPr>
              <w:fldChar w:fldCharType="separate"/>
            </w:r>
            <w:r>
              <w:rPr>
                <w:webHidden/>
              </w:rPr>
              <w:t>28</w:t>
            </w:r>
            <w:r>
              <w:rPr>
                <w:webHidden/>
              </w:rPr>
              <w:fldChar w:fldCharType="end"/>
            </w:r>
          </w:hyperlink>
        </w:p>
        <w:p w14:paraId="45065D9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56" w:history="1">
            <w:r w:rsidRPr="0025618F">
              <w:rPr>
                <w:rStyle w:val="Hyperlink"/>
              </w:rPr>
              <w:t>Lei das cotas raciais: vigência temporária e eficácia da ação afirmativa - ADI 7.654 MC-Ref/DF</w:t>
            </w:r>
            <w:r>
              <w:rPr>
                <w:webHidden/>
              </w:rPr>
              <w:tab/>
            </w:r>
            <w:r>
              <w:rPr>
                <w:webHidden/>
              </w:rPr>
              <w:fldChar w:fldCharType="begin"/>
            </w:r>
            <w:r>
              <w:rPr>
                <w:webHidden/>
              </w:rPr>
              <w:instrText xml:space="preserve"> PAGEREF _Toc189477256 \h </w:instrText>
            </w:r>
            <w:r>
              <w:rPr>
                <w:webHidden/>
              </w:rPr>
            </w:r>
            <w:r>
              <w:rPr>
                <w:webHidden/>
              </w:rPr>
              <w:fldChar w:fldCharType="separate"/>
            </w:r>
            <w:r>
              <w:rPr>
                <w:webHidden/>
              </w:rPr>
              <w:t>28</w:t>
            </w:r>
            <w:r>
              <w:rPr>
                <w:webHidden/>
              </w:rPr>
              <w:fldChar w:fldCharType="end"/>
            </w:r>
          </w:hyperlink>
        </w:p>
        <w:p w14:paraId="2041F55A" w14:textId="77777777" w:rsidR="009A6D6B" w:rsidRDefault="009A6D6B">
          <w:pPr>
            <w:pStyle w:val="Sumrio2"/>
            <w:rPr>
              <w:rFonts w:asciiTheme="minorHAnsi" w:eastAsiaTheme="minorEastAsia" w:hAnsiTheme="minorHAnsi" w:cstheme="minorBidi"/>
              <w:bCs w:val="0"/>
              <w:sz w:val="22"/>
              <w:szCs w:val="22"/>
              <w:lang w:eastAsia="pt-BR"/>
            </w:rPr>
          </w:pPr>
          <w:hyperlink w:anchor="_Toc189477257" w:history="1">
            <w:r w:rsidRPr="0025618F">
              <w:rPr>
                <w:rStyle w:val="Hyperlink"/>
              </w:rPr>
              <w:t>CONTRATAÇÃO DE PESSOAL</w:t>
            </w:r>
            <w:r>
              <w:rPr>
                <w:webHidden/>
              </w:rPr>
              <w:tab/>
            </w:r>
            <w:r>
              <w:rPr>
                <w:webHidden/>
              </w:rPr>
              <w:fldChar w:fldCharType="begin"/>
            </w:r>
            <w:r>
              <w:rPr>
                <w:webHidden/>
              </w:rPr>
              <w:instrText xml:space="preserve"> PAGEREF _Toc189477257 \h </w:instrText>
            </w:r>
            <w:r>
              <w:rPr>
                <w:webHidden/>
              </w:rPr>
            </w:r>
            <w:r>
              <w:rPr>
                <w:webHidden/>
              </w:rPr>
              <w:fldChar w:fldCharType="separate"/>
            </w:r>
            <w:r>
              <w:rPr>
                <w:webHidden/>
              </w:rPr>
              <w:t>30</w:t>
            </w:r>
            <w:r>
              <w:rPr>
                <w:webHidden/>
              </w:rPr>
              <w:fldChar w:fldCharType="end"/>
            </w:r>
          </w:hyperlink>
        </w:p>
        <w:p w14:paraId="1D6E42B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58" w:history="1">
            <w:r w:rsidRPr="0025618F">
              <w:rPr>
                <w:rStyle w:val="Hyperlink"/>
              </w:rPr>
              <w:t>Contratados temporários: impossibilidade, como regra, de se estenderem gratificações e vantagens de servidores efetivos - RE 1.500.990/AM (Tema 1.344 RG)</w:t>
            </w:r>
            <w:r>
              <w:rPr>
                <w:webHidden/>
              </w:rPr>
              <w:tab/>
            </w:r>
            <w:r>
              <w:rPr>
                <w:webHidden/>
              </w:rPr>
              <w:fldChar w:fldCharType="begin"/>
            </w:r>
            <w:r>
              <w:rPr>
                <w:webHidden/>
              </w:rPr>
              <w:instrText xml:space="preserve"> PAGEREF _Toc189477258 \h </w:instrText>
            </w:r>
            <w:r>
              <w:rPr>
                <w:webHidden/>
              </w:rPr>
            </w:r>
            <w:r>
              <w:rPr>
                <w:webHidden/>
              </w:rPr>
              <w:fldChar w:fldCharType="separate"/>
            </w:r>
            <w:r>
              <w:rPr>
                <w:webHidden/>
              </w:rPr>
              <w:t>30</w:t>
            </w:r>
            <w:r>
              <w:rPr>
                <w:webHidden/>
              </w:rPr>
              <w:fldChar w:fldCharType="end"/>
            </w:r>
          </w:hyperlink>
        </w:p>
        <w:p w14:paraId="2A01D865" w14:textId="77777777" w:rsidR="009A6D6B" w:rsidRDefault="009A6D6B">
          <w:pPr>
            <w:pStyle w:val="Sumrio2"/>
            <w:rPr>
              <w:rFonts w:asciiTheme="minorHAnsi" w:eastAsiaTheme="minorEastAsia" w:hAnsiTheme="minorHAnsi" w:cstheme="minorBidi"/>
              <w:bCs w:val="0"/>
              <w:sz w:val="22"/>
              <w:szCs w:val="22"/>
              <w:lang w:eastAsia="pt-BR"/>
            </w:rPr>
          </w:pPr>
          <w:hyperlink w:anchor="_Toc189477259" w:history="1">
            <w:r w:rsidRPr="0025618F">
              <w:rPr>
                <w:rStyle w:val="Hyperlink"/>
              </w:rPr>
              <w:t>CONTROLE EXTERNO</w:t>
            </w:r>
            <w:r>
              <w:rPr>
                <w:webHidden/>
              </w:rPr>
              <w:tab/>
            </w:r>
            <w:r>
              <w:rPr>
                <w:webHidden/>
              </w:rPr>
              <w:fldChar w:fldCharType="begin"/>
            </w:r>
            <w:r>
              <w:rPr>
                <w:webHidden/>
              </w:rPr>
              <w:instrText xml:space="preserve"> PAGEREF _Toc189477259 \h </w:instrText>
            </w:r>
            <w:r>
              <w:rPr>
                <w:webHidden/>
              </w:rPr>
            </w:r>
            <w:r>
              <w:rPr>
                <w:webHidden/>
              </w:rPr>
              <w:fldChar w:fldCharType="separate"/>
            </w:r>
            <w:r>
              <w:rPr>
                <w:webHidden/>
              </w:rPr>
              <w:t>31</w:t>
            </w:r>
            <w:r>
              <w:rPr>
                <w:webHidden/>
              </w:rPr>
              <w:fldChar w:fldCharType="end"/>
            </w:r>
          </w:hyperlink>
        </w:p>
        <w:p w14:paraId="23D76ED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0" w:history="1">
            <w:r w:rsidRPr="0025618F">
              <w:rPr>
                <w:rStyle w:val="Hyperlink"/>
              </w:rPr>
              <w:t>Tribunal de Contas estadual: atribuições e prerrogativas dos auditores e dos conselheiros substitutos - ADI 6.054/AL</w:t>
            </w:r>
            <w:r>
              <w:rPr>
                <w:webHidden/>
              </w:rPr>
              <w:tab/>
            </w:r>
            <w:r>
              <w:rPr>
                <w:webHidden/>
              </w:rPr>
              <w:fldChar w:fldCharType="begin"/>
            </w:r>
            <w:r>
              <w:rPr>
                <w:webHidden/>
              </w:rPr>
              <w:instrText xml:space="preserve"> PAGEREF _Toc189477260 \h </w:instrText>
            </w:r>
            <w:r>
              <w:rPr>
                <w:webHidden/>
              </w:rPr>
            </w:r>
            <w:r>
              <w:rPr>
                <w:webHidden/>
              </w:rPr>
              <w:fldChar w:fldCharType="separate"/>
            </w:r>
            <w:r>
              <w:rPr>
                <w:webHidden/>
              </w:rPr>
              <w:t>31</w:t>
            </w:r>
            <w:r>
              <w:rPr>
                <w:webHidden/>
              </w:rPr>
              <w:fldChar w:fldCharType="end"/>
            </w:r>
          </w:hyperlink>
        </w:p>
        <w:p w14:paraId="1AC3E0E9" w14:textId="77777777" w:rsidR="009A6D6B" w:rsidRDefault="009A6D6B">
          <w:pPr>
            <w:pStyle w:val="Sumrio2"/>
            <w:rPr>
              <w:rFonts w:asciiTheme="minorHAnsi" w:eastAsiaTheme="minorEastAsia" w:hAnsiTheme="minorHAnsi" w:cstheme="minorBidi"/>
              <w:bCs w:val="0"/>
              <w:sz w:val="22"/>
              <w:szCs w:val="22"/>
              <w:lang w:eastAsia="pt-BR"/>
            </w:rPr>
          </w:pPr>
          <w:hyperlink w:anchor="_Toc189477261" w:history="1">
            <w:r w:rsidRPr="0025618F">
              <w:rPr>
                <w:rStyle w:val="Hyperlink"/>
              </w:rPr>
              <w:t>CRIAÇÃO, EXTINÇÃO E REESTRUTURAÇÃO DE ÓRGÃOS OU CARGOS PÚBLICOS</w:t>
            </w:r>
            <w:r>
              <w:rPr>
                <w:webHidden/>
              </w:rPr>
              <w:tab/>
            </w:r>
            <w:r>
              <w:rPr>
                <w:webHidden/>
              </w:rPr>
              <w:fldChar w:fldCharType="begin"/>
            </w:r>
            <w:r>
              <w:rPr>
                <w:webHidden/>
              </w:rPr>
              <w:instrText xml:space="preserve"> PAGEREF _Toc189477261 \h </w:instrText>
            </w:r>
            <w:r>
              <w:rPr>
                <w:webHidden/>
              </w:rPr>
            </w:r>
            <w:r>
              <w:rPr>
                <w:webHidden/>
              </w:rPr>
              <w:fldChar w:fldCharType="separate"/>
            </w:r>
            <w:r>
              <w:rPr>
                <w:webHidden/>
              </w:rPr>
              <w:t>33</w:t>
            </w:r>
            <w:r>
              <w:rPr>
                <w:webHidden/>
              </w:rPr>
              <w:fldChar w:fldCharType="end"/>
            </w:r>
          </w:hyperlink>
        </w:p>
        <w:p w14:paraId="679803F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2" w:history="1">
            <w:r w:rsidRPr="0025618F">
              <w:rPr>
                <w:rStyle w:val="Hyperlink"/>
              </w:rPr>
              <w:t>Instituto socioeducativo estadual como um dos órgãos responsáveis pela segurança pública local e estruturação da polícia penal local mediante a transformação de cargos públicos equivalentes</w:t>
            </w:r>
            <w:r w:rsidRPr="0025618F">
              <w:rPr>
                <w:rStyle w:val="Hyperlink"/>
                <w:lang w:eastAsia="pt-BR"/>
              </w:rPr>
              <w:t xml:space="preserve"> - ADI 7.466/AC</w:t>
            </w:r>
            <w:r>
              <w:rPr>
                <w:webHidden/>
              </w:rPr>
              <w:tab/>
            </w:r>
            <w:r>
              <w:rPr>
                <w:webHidden/>
              </w:rPr>
              <w:fldChar w:fldCharType="begin"/>
            </w:r>
            <w:r>
              <w:rPr>
                <w:webHidden/>
              </w:rPr>
              <w:instrText xml:space="preserve"> PAGEREF _Toc189477262 \h </w:instrText>
            </w:r>
            <w:r>
              <w:rPr>
                <w:webHidden/>
              </w:rPr>
            </w:r>
            <w:r>
              <w:rPr>
                <w:webHidden/>
              </w:rPr>
              <w:fldChar w:fldCharType="separate"/>
            </w:r>
            <w:r>
              <w:rPr>
                <w:webHidden/>
              </w:rPr>
              <w:t>33</w:t>
            </w:r>
            <w:r>
              <w:rPr>
                <w:webHidden/>
              </w:rPr>
              <w:fldChar w:fldCharType="end"/>
            </w:r>
          </w:hyperlink>
        </w:p>
        <w:p w14:paraId="4DDCF2D8" w14:textId="77777777" w:rsidR="009A6D6B" w:rsidRDefault="009A6D6B">
          <w:pPr>
            <w:pStyle w:val="Sumrio2"/>
            <w:rPr>
              <w:rFonts w:asciiTheme="minorHAnsi" w:eastAsiaTheme="minorEastAsia" w:hAnsiTheme="minorHAnsi" w:cstheme="minorBidi"/>
              <w:bCs w:val="0"/>
              <w:sz w:val="22"/>
              <w:szCs w:val="22"/>
              <w:lang w:eastAsia="pt-BR"/>
            </w:rPr>
          </w:pPr>
          <w:hyperlink w:anchor="_Toc189477263" w:history="1">
            <w:r w:rsidRPr="0025618F">
              <w:rPr>
                <w:rStyle w:val="Hyperlink"/>
              </w:rPr>
              <w:t>EMPRESAS PÚBLICAS E SOCIEDADES DE ECONOMIA MISTA</w:t>
            </w:r>
            <w:r>
              <w:rPr>
                <w:webHidden/>
              </w:rPr>
              <w:tab/>
            </w:r>
            <w:r>
              <w:rPr>
                <w:webHidden/>
              </w:rPr>
              <w:fldChar w:fldCharType="begin"/>
            </w:r>
            <w:r>
              <w:rPr>
                <w:webHidden/>
              </w:rPr>
              <w:instrText xml:space="preserve"> PAGEREF _Toc189477263 \h </w:instrText>
            </w:r>
            <w:r>
              <w:rPr>
                <w:webHidden/>
              </w:rPr>
            </w:r>
            <w:r>
              <w:rPr>
                <w:webHidden/>
              </w:rPr>
              <w:fldChar w:fldCharType="separate"/>
            </w:r>
            <w:r>
              <w:rPr>
                <w:webHidden/>
              </w:rPr>
              <w:t>34</w:t>
            </w:r>
            <w:r>
              <w:rPr>
                <w:webHidden/>
              </w:rPr>
              <w:fldChar w:fldCharType="end"/>
            </w:r>
          </w:hyperlink>
        </w:p>
        <w:p w14:paraId="305D39B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4" w:history="1">
            <w:r w:rsidRPr="0025618F">
              <w:rPr>
                <w:rStyle w:val="Hyperlink"/>
              </w:rPr>
              <w:t>Complexo Industrial e Portuário do Maranhão e ampliação do objeto social da Empresa Maranhense de Administração Portuária (EMAP)</w:t>
            </w:r>
            <w:r w:rsidRPr="0025618F">
              <w:rPr>
                <w:rStyle w:val="Hyperlink"/>
                <w:lang w:eastAsia="pt-BR"/>
              </w:rPr>
              <w:t xml:space="preserve"> - ADI 6.216/MA</w:t>
            </w:r>
            <w:r>
              <w:rPr>
                <w:webHidden/>
              </w:rPr>
              <w:tab/>
            </w:r>
            <w:r>
              <w:rPr>
                <w:webHidden/>
              </w:rPr>
              <w:fldChar w:fldCharType="begin"/>
            </w:r>
            <w:r>
              <w:rPr>
                <w:webHidden/>
              </w:rPr>
              <w:instrText xml:space="preserve"> PAGEREF _Toc189477264 \h </w:instrText>
            </w:r>
            <w:r>
              <w:rPr>
                <w:webHidden/>
              </w:rPr>
            </w:r>
            <w:r>
              <w:rPr>
                <w:webHidden/>
              </w:rPr>
              <w:fldChar w:fldCharType="separate"/>
            </w:r>
            <w:r>
              <w:rPr>
                <w:webHidden/>
              </w:rPr>
              <w:t>34</w:t>
            </w:r>
            <w:r>
              <w:rPr>
                <w:webHidden/>
              </w:rPr>
              <w:fldChar w:fldCharType="end"/>
            </w:r>
          </w:hyperlink>
        </w:p>
        <w:p w14:paraId="037ADA0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5" w:history="1">
            <w:r w:rsidRPr="0025618F">
              <w:rPr>
                <w:rStyle w:val="Hyperlink"/>
              </w:rPr>
              <w:t>Demissão de empregados concursados de empresas estatais: necessidade de ato formal com indicação das razões para a dispensa - RE 688.267/CE (Tema 1.022 RG)</w:t>
            </w:r>
            <w:r>
              <w:rPr>
                <w:webHidden/>
              </w:rPr>
              <w:tab/>
            </w:r>
            <w:r>
              <w:rPr>
                <w:webHidden/>
              </w:rPr>
              <w:fldChar w:fldCharType="begin"/>
            </w:r>
            <w:r>
              <w:rPr>
                <w:webHidden/>
              </w:rPr>
              <w:instrText xml:space="preserve"> PAGEREF _Toc189477265 \h </w:instrText>
            </w:r>
            <w:r>
              <w:rPr>
                <w:webHidden/>
              </w:rPr>
            </w:r>
            <w:r>
              <w:rPr>
                <w:webHidden/>
              </w:rPr>
              <w:fldChar w:fldCharType="separate"/>
            </w:r>
            <w:r>
              <w:rPr>
                <w:webHidden/>
              </w:rPr>
              <w:t>37</w:t>
            </w:r>
            <w:r>
              <w:rPr>
                <w:webHidden/>
              </w:rPr>
              <w:fldChar w:fldCharType="end"/>
            </w:r>
          </w:hyperlink>
        </w:p>
        <w:p w14:paraId="1B0ADDCA" w14:textId="77777777" w:rsidR="009A6D6B" w:rsidRDefault="009A6D6B">
          <w:pPr>
            <w:pStyle w:val="Sumrio2"/>
            <w:rPr>
              <w:rFonts w:asciiTheme="minorHAnsi" w:eastAsiaTheme="minorEastAsia" w:hAnsiTheme="minorHAnsi" w:cstheme="minorBidi"/>
              <w:bCs w:val="0"/>
              <w:sz w:val="22"/>
              <w:szCs w:val="22"/>
              <w:lang w:eastAsia="pt-BR"/>
            </w:rPr>
          </w:pPr>
          <w:hyperlink w:anchor="_Toc189477266" w:history="1">
            <w:r w:rsidRPr="0025618F">
              <w:rPr>
                <w:rStyle w:val="Hyperlink"/>
              </w:rPr>
              <w:t>FUNDO DE GARANTIA POR TEMPO DE SERVIÇO</w:t>
            </w:r>
            <w:r>
              <w:rPr>
                <w:webHidden/>
              </w:rPr>
              <w:tab/>
            </w:r>
            <w:r>
              <w:rPr>
                <w:webHidden/>
              </w:rPr>
              <w:fldChar w:fldCharType="begin"/>
            </w:r>
            <w:r>
              <w:rPr>
                <w:webHidden/>
              </w:rPr>
              <w:instrText xml:space="preserve"> PAGEREF _Toc189477266 \h </w:instrText>
            </w:r>
            <w:r>
              <w:rPr>
                <w:webHidden/>
              </w:rPr>
            </w:r>
            <w:r>
              <w:rPr>
                <w:webHidden/>
              </w:rPr>
              <w:fldChar w:fldCharType="separate"/>
            </w:r>
            <w:r>
              <w:rPr>
                <w:webHidden/>
              </w:rPr>
              <w:t>38</w:t>
            </w:r>
            <w:r>
              <w:rPr>
                <w:webHidden/>
              </w:rPr>
              <w:fldChar w:fldCharType="end"/>
            </w:r>
          </w:hyperlink>
        </w:p>
        <w:p w14:paraId="0AEB5E6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7" w:history="1">
            <w:r w:rsidRPr="0025618F">
              <w:rPr>
                <w:rStyle w:val="Hyperlink"/>
              </w:rPr>
              <w:t>Índice de correção monetária dos depósitos realizados nas contas vinculadas ao FGTS - ADI 5.090/DF</w:t>
            </w:r>
            <w:r>
              <w:rPr>
                <w:webHidden/>
              </w:rPr>
              <w:tab/>
            </w:r>
            <w:r>
              <w:rPr>
                <w:webHidden/>
              </w:rPr>
              <w:fldChar w:fldCharType="begin"/>
            </w:r>
            <w:r>
              <w:rPr>
                <w:webHidden/>
              </w:rPr>
              <w:instrText xml:space="preserve"> PAGEREF _Toc189477267 \h </w:instrText>
            </w:r>
            <w:r>
              <w:rPr>
                <w:webHidden/>
              </w:rPr>
            </w:r>
            <w:r>
              <w:rPr>
                <w:webHidden/>
              </w:rPr>
              <w:fldChar w:fldCharType="separate"/>
            </w:r>
            <w:r>
              <w:rPr>
                <w:webHidden/>
              </w:rPr>
              <w:t>38</w:t>
            </w:r>
            <w:r>
              <w:rPr>
                <w:webHidden/>
              </w:rPr>
              <w:fldChar w:fldCharType="end"/>
            </w:r>
          </w:hyperlink>
        </w:p>
        <w:p w14:paraId="02919553" w14:textId="77777777" w:rsidR="009A6D6B" w:rsidRDefault="009A6D6B">
          <w:pPr>
            <w:pStyle w:val="Sumrio2"/>
            <w:rPr>
              <w:rFonts w:asciiTheme="minorHAnsi" w:eastAsiaTheme="minorEastAsia" w:hAnsiTheme="minorHAnsi" w:cstheme="minorBidi"/>
              <w:bCs w:val="0"/>
              <w:sz w:val="22"/>
              <w:szCs w:val="22"/>
              <w:lang w:eastAsia="pt-BR"/>
            </w:rPr>
          </w:pPr>
          <w:hyperlink w:anchor="_Toc189477268" w:history="1">
            <w:r w:rsidRPr="0025618F">
              <w:rPr>
                <w:rStyle w:val="Hyperlink"/>
              </w:rPr>
              <w:t>IMPROBIDADE ADMINISTRATIVA</w:t>
            </w:r>
            <w:r>
              <w:rPr>
                <w:webHidden/>
              </w:rPr>
              <w:tab/>
            </w:r>
            <w:r>
              <w:rPr>
                <w:webHidden/>
              </w:rPr>
              <w:fldChar w:fldCharType="begin"/>
            </w:r>
            <w:r>
              <w:rPr>
                <w:webHidden/>
              </w:rPr>
              <w:instrText xml:space="preserve"> PAGEREF _Toc189477268 \h </w:instrText>
            </w:r>
            <w:r>
              <w:rPr>
                <w:webHidden/>
              </w:rPr>
            </w:r>
            <w:r>
              <w:rPr>
                <w:webHidden/>
              </w:rPr>
              <w:fldChar w:fldCharType="separate"/>
            </w:r>
            <w:r>
              <w:rPr>
                <w:webHidden/>
              </w:rPr>
              <w:t>41</w:t>
            </w:r>
            <w:r>
              <w:rPr>
                <w:webHidden/>
              </w:rPr>
              <w:fldChar w:fldCharType="end"/>
            </w:r>
          </w:hyperlink>
        </w:p>
        <w:p w14:paraId="261A46F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69" w:history="1">
            <w:r w:rsidRPr="0025618F">
              <w:rPr>
                <w:rStyle w:val="Hyperlink"/>
              </w:rPr>
              <w:t>Contratação direta de advogados pela Administração Pública e necessidade de dolo para configuração de ato de improbidade administrativa - RE 610.523/SP e RE 656.558/SP (Tema 309 RG)</w:t>
            </w:r>
            <w:r>
              <w:rPr>
                <w:webHidden/>
              </w:rPr>
              <w:tab/>
            </w:r>
            <w:r>
              <w:rPr>
                <w:webHidden/>
              </w:rPr>
              <w:fldChar w:fldCharType="begin"/>
            </w:r>
            <w:r>
              <w:rPr>
                <w:webHidden/>
              </w:rPr>
              <w:instrText xml:space="preserve"> PAGEREF _Toc189477269 \h </w:instrText>
            </w:r>
            <w:r>
              <w:rPr>
                <w:webHidden/>
              </w:rPr>
            </w:r>
            <w:r>
              <w:rPr>
                <w:webHidden/>
              </w:rPr>
              <w:fldChar w:fldCharType="separate"/>
            </w:r>
            <w:r>
              <w:rPr>
                <w:webHidden/>
              </w:rPr>
              <w:t>41</w:t>
            </w:r>
            <w:r>
              <w:rPr>
                <w:webHidden/>
              </w:rPr>
              <w:fldChar w:fldCharType="end"/>
            </w:r>
          </w:hyperlink>
        </w:p>
        <w:p w14:paraId="5920C227" w14:textId="77777777" w:rsidR="009A6D6B" w:rsidRDefault="009A6D6B">
          <w:pPr>
            <w:pStyle w:val="Sumrio2"/>
            <w:rPr>
              <w:rFonts w:asciiTheme="minorHAnsi" w:eastAsiaTheme="minorEastAsia" w:hAnsiTheme="minorHAnsi" w:cstheme="minorBidi"/>
              <w:bCs w:val="0"/>
              <w:sz w:val="22"/>
              <w:szCs w:val="22"/>
              <w:lang w:eastAsia="pt-BR"/>
            </w:rPr>
          </w:pPr>
          <w:hyperlink w:anchor="_Toc189477270" w:history="1">
            <w:r w:rsidRPr="0025618F">
              <w:rPr>
                <w:rStyle w:val="Hyperlink"/>
              </w:rPr>
              <w:t>ILÍCITO ADMINISTRATIVO</w:t>
            </w:r>
            <w:r>
              <w:rPr>
                <w:webHidden/>
              </w:rPr>
              <w:tab/>
            </w:r>
            <w:r>
              <w:rPr>
                <w:webHidden/>
              </w:rPr>
              <w:fldChar w:fldCharType="begin"/>
            </w:r>
            <w:r>
              <w:rPr>
                <w:webHidden/>
              </w:rPr>
              <w:instrText xml:space="preserve"> PAGEREF _Toc189477270 \h </w:instrText>
            </w:r>
            <w:r>
              <w:rPr>
                <w:webHidden/>
              </w:rPr>
            </w:r>
            <w:r>
              <w:rPr>
                <w:webHidden/>
              </w:rPr>
              <w:fldChar w:fldCharType="separate"/>
            </w:r>
            <w:r>
              <w:rPr>
                <w:webHidden/>
              </w:rPr>
              <w:t>43</w:t>
            </w:r>
            <w:r>
              <w:rPr>
                <w:webHidden/>
              </w:rPr>
              <w:fldChar w:fldCharType="end"/>
            </w:r>
          </w:hyperlink>
        </w:p>
        <w:p w14:paraId="58C535E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1" w:history="1">
            <w:r w:rsidRPr="0025618F">
              <w:rPr>
                <w:rStyle w:val="Hyperlink"/>
              </w:rPr>
              <w:t>Porte de droga para consumo pessoal e criminalização - RE 635.659/SP (Tema 506 RG)</w:t>
            </w:r>
            <w:r>
              <w:rPr>
                <w:webHidden/>
              </w:rPr>
              <w:tab/>
            </w:r>
            <w:r>
              <w:rPr>
                <w:webHidden/>
              </w:rPr>
              <w:fldChar w:fldCharType="begin"/>
            </w:r>
            <w:r>
              <w:rPr>
                <w:webHidden/>
              </w:rPr>
              <w:instrText xml:space="preserve"> PAGEREF _Toc189477271 \h </w:instrText>
            </w:r>
            <w:r>
              <w:rPr>
                <w:webHidden/>
              </w:rPr>
            </w:r>
            <w:r>
              <w:rPr>
                <w:webHidden/>
              </w:rPr>
              <w:fldChar w:fldCharType="separate"/>
            </w:r>
            <w:r>
              <w:rPr>
                <w:webHidden/>
              </w:rPr>
              <w:t>43</w:t>
            </w:r>
            <w:r>
              <w:rPr>
                <w:webHidden/>
              </w:rPr>
              <w:fldChar w:fldCharType="end"/>
            </w:r>
          </w:hyperlink>
        </w:p>
        <w:p w14:paraId="20B18954" w14:textId="77777777" w:rsidR="009A6D6B" w:rsidRDefault="009A6D6B">
          <w:pPr>
            <w:pStyle w:val="Sumrio2"/>
            <w:rPr>
              <w:rFonts w:asciiTheme="minorHAnsi" w:eastAsiaTheme="minorEastAsia" w:hAnsiTheme="minorHAnsi" w:cstheme="minorBidi"/>
              <w:bCs w:val="0"/>
              <w:sz w:val="22"/>
              <w:szCs w:val="22"/>
              <w:lang w:eastAsia="pt-BR"/>
            </w:rPr>
          </w:pPr>
          <w:hyperlink w:anchor="_Toc189477272" w:history="1">
            <w:r w:rsidRPr="0025618F">
              <w:rPr>
                <w:rStyle w:val="Hyperlink"/>
              </w:rPr>
              <w:t>LICITAÇÕES</w:t>
            </w:r>
            <w:r>
              <w:rPr>
                <w:webHidden/>
              </w:rPr>
              <w:tab/>
            </w:r>
            <w:r>
              <w:rPr>
                <w:webHidden/>
              </w:rPr>
              <w:fldChar w:fldCharType="begin"/>
            </w:r>
            <w:r>
              <w:rPr>
                <w:webHidden/>
              </w:rPr>
              <w:instrText xml:space="preserve"> PAGEREF _Toc189477272 \h </w:instrText>
            </w:r>
            <w:r>
              <w:rPr>
                <w:webHidden/>
              </w:rPr>
            </w:r>
            <w:r>
              <w:rPr>
                <w:webHidden/>
              </w:rPr>
              <w:fldChar w:fldCharType="separate"/>
            </w:r>
            <w:r>
              <w:rPr>
                <w:webHidden/>
              </w:rPr>
              <w:t>47</w:t>
            </w:r>
            <w:r>
              <w:rPr>
                <w:webHidden/>
              </w:rPr>
              <w:fldChar w:fldCharType="end"/>
            </w:r>
          </w:hyperlink>
        </w:p>
        <w:p w14:paraId="55EE2E0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3" w:history="1">
            <w:r w:rsidRPr="0025618F">
              <w:rPr>
                <w:rStyle w:val="Hyperlink"/>
              </w:rPr>
              <w:t>Certidão Negativa de Débitos Trabalhistas: emissão e obrigatoriedade de apresentação em procedimentos licitatórios - ADI 4.716/DF e ADI 4.742/DF</w:t>
            </w:r>
            <w:r>
              <w:rPr>
                <w:webHidden/>
              </w:rPr>
              <w:tab/>
            </w:r>
            <w:r>
              <w:rPr>
                <w:webHidden/>
              </w:rPr>
              <w:fldChar w:fldCharType="begin"/>
            </w:r>
            <w:r>
              <w:rPr>
                <w:webHidden/>
              </w:rPr>
              <w:instrText xml:space="preserve"> PAGEREF _Toc189477273 \h </w:instrText>
            </w:r>
            <w:r>
              <w:rPr>
                <w:webHidden/>
              </w:rPr>
            </w:r>
            <w:r>
              <w:rPr>
                <w:webHidden/>
              </w:rPr>
              <w:fldChar w:fldCharType="separate"/>
            </w:r>
            <w:r>
              <w:rPr>
                <w:webHidden/>
              </w:rPr>
              <w:t>47</w:t>
            </w:r>
            <w:r>
              <w:rPr>
                <w:webHidden/>
              </w:rPr>
              <w:fldChar w:fldCharType="end"/>
            </w:r>
          </w:hyperlink>
        </w:p>
        <w:p w14:paraId="2D680268" w14:textId="77777777" w:rsidR="009A6D6B" w:rsidRDefault="009A6D6B">
          <w:pPr>
            <w:pStyle w:val="Sumrio2"/>
            <w:rPr>
              <w:rFonts w:asciiTheme="minorHAnsi" w:eastAsiaTheme="minorEastAsia" w:hAnsiTheme="minorHAnsi" w:cstheme="minorBidi"/>
              <w:bCs w:val="0"/>
              <w:sz w:val="22"/>
              <w:szCs w:val="22"/>
              <w:lang w:eastAsia="pt-BR"/>
            </w:rPr>
          </w:pPr>
          <w:hyperlink w:anchor="_Toc189477274" w:history="1">
            <w:r w:rsidRPr="0025618F">
              <w:rPr>
                <w:rStyle w:val="Hyperlink"/>
              </w:rPr>
              <w:t>LICITAÇÕES E CONTRATOS ADMINISTRATIVOS</w:t>
            </w:r>
            <w:r>
              <w:rPr>
                <w:webHidden/>
              </w:rPr>
              <w:tab/>
            </w:r>
            <w:r>
              <w:rPr>
                <w:webHidden/>
              </w:rPr>
              <w:fldChar w:fldCharType="begin"/>
            </w:r>
            <w:r>
              <w:rPr>
                <w:webHidden/>
              </w:rPr>
              <w:instrText xml:space="preserve"> PAGEREF _Toc189477274 \h </w:instrText>
            </w:r>
            <w:r>
              <w:rPr>
                <w:webHidden/>
              </w:rPr>
            </w:r>
            <w:r>
              <w:rPr>
                <w:webHidden/>
              </w:rPr>
              <w:fldChar w:fldCharType="separate"/>
            </w:r>
            <w:r>
              <w:rPr>
                <w:webHidden/>
              </w:rPr>
              <w:t>49</w:t>
            </w:r>
            <w:r>
              <w:rPr>
                <w:webHidden/>
              </w:rPr>
              <w:fldChar w:fldCharType="end"/>
            </w:r>
          </w:hyperlink>
        </w:p>
        <w:p w14:paraId="0A31170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5" w:history="1">
            <w:r w:rsidRPr="0025618F">
              <w:rPr>
                <w:rStyle w:val="Hyperlink"/>
              </w:rPr>
              <w:t>Competência legislativa para editar norma sobre a ordem de fases de processo licitatório - RE 1.188.352/DF (Tema 1.036 RG)</w:t>
            </w:r>
            <w:r>
              <w:rPr>
                <w:webHidden/>
              </w:rPr>
              <w:tab/>
            </w:r>
            <w:r>
              <w:rPr>
                <w:webHidden/>
              </w:rPr>
              <w:fldChar w:fldCharType="begin"/>
            </w:r>
            <w:r>
              <w:rPr>
                <w:webHidden/>
              </w:rPr>
              <w:instrText xml:space="preserve"> PAGEREF _Toc189477275 \h </w:instrText>
            </w:r>
            <w:r>
              <w:rPr>
                <w:webHidden/>
              </w:rPr>
            </w:r>
            <w:r>
              <w:rPr>
                <w:webHidden/>
              </w:rPr>
              <w:fldChar w:fldCharType="separate"/>
            </w:r>
            <w:r>
              <w:rPr>
                <w:webHidden/>
              </w:rPr>
              <w:t>49</w:t>
            </w:r>
            <w:r>
              <w:rPr>
                <w:webHidden/>
              </w:rPr>
              <w:fldChar w:fldCharType="end"/>
            </w:r>
          </w:hyperlink>
        </w:p>
        <w:p w14:paraId="184DAA8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6" w:history="1">
            <w:r w:rsidRPr="0025618F">
              <w:rPr>
                <w:rStyle w:val="Hyperlink"/>
              </w:rPr>
              <w:t>Recontratação de empresa anteriormente contratada com dispensa de licitação em virtude de emergências ou calamidade pública - ADI 6.890/DF</w:t>
            </w:r>
            <w:r>
              <w:rPr>
                <w:webHidden/>
              </w:rPr>
              <w:tab/>
            </w:r>
            <w:r>
              <w:rPr>
                <w:webHidden/>
              </w:rPr>
              <w:fldChar w:fldCharType="begin"/>
            </w:r>
            <w:r>
              <w:rPr>
                <w:webHidden/>
              </w:rPr>
              <w:instrText xml:space="preserve"> PAGEREF _Toc189477276 \h </w:instrText>
            </w:r>
            <w:r>
              <w:rPr>
                <w:webHidden/>
              </w:rPr>
            </w:r>
            <w:r>
              <w:rPr>
                <w:webHidden/>
              </w:rPr>
              <w:fldChar w:fldCharType="separate"/>
            </w:r>
            <w:r>
              <w:rPr>
                <w:webHidden/>
              </w:rPr>
              <w:t>50</w:t>
            </w:r>
            <w:r>
              <w:rPr>
                <w:webHidden/>
              </w:rPr>
              <w:fldChar w:fldCharType="end"/>
            </w:r>
          </w:hyperlink>
        </w:p>
        <w:p w14:paraId="769308D4" w14:textId="77777777" w:rsidR="009A6D6B" w:rsidRDefault="009A6D6B">
          <w:pPr>
            <w:pStyle w:val="Sumrio2"/>
            <w:rPr>
              <w:rFonts w:asciiTheme="minorHAnsi" w:eastAsiaTheme="minorEastAsia" w:hAnsiTheme="minorHAnsi" w:cstheme="minorBidi"/>
              <w:bCs w:val="0"/>
              <w:sz w:val="22"/>
              <w:szCs w:val="22"/>
              <w:lang w:eastAsia="pt-BR"/>
            </w:rPr>
          </w:pPr>
          <w:hyperlink w:anchor="_Toc189477277" w:history="1">
            <w:r w:rsidRPr="0025618F">
              <w:rPr>
                <w:rStyle w:val="Hyperlink"/>
              </w:rPr>
              <w:t>MILITAR</w:t>
            </w:r>
            <w:r>
              <w:rPr>
                <w:webHidden/>
              </w:rPr>
              <w:tab/>
            </w:r>
            <w:r>
              <w:rPr>
                <w:webHidden/>
              </w:rPr>
              <w:fldChar w:fldCharType="begin"/>
            </w:r>
            <w:r>
              <w:rPr>
                <w:webHidden/>
              </w:rPr>
              <w:instrText xml:space="preserve"> PAGEREF _Toc189477277 \h </w:instrText>
            </w:r>
            <w:r>
              <w:rPr>
                <w:webHidden/>
              </w:rPr>
            </w:r>
            <w:r>
              <w:rPr>
                <w:webHidden/>
              </w:rPr>
              <w:fldChar w:fldCharType="separate"/>
            </w:r>
            <w:r>
              <w:rPr>
                <w:webHidden/>
              </w:rPr>
              <w:t>52</w:t>
            </w:r>
            <w:r>
              <w:rPr>
                <w:webHidden/>
              </w:rPr>
              <w:fldChar w:fldCharType="end"/>
            </w:r>
          </w:hyperlink>
        </w:p>
        <w:p w14:paraId="01C6916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8" w:history="1">
            <w:r w:rsidRPr="0025618F">
              <w:rPr>
                <w:rStyle w:val="Hyperlink"/>
              </w:rPr>
              <w:t>Concursos públicos da área de segurança pública: limite de vagas para mulheres - ADI 7.480/SE, ADI 7.482/RR e ADI 7.491/CE</w:t>
            </w:r>
            <w:r>
              <w:rPr>
                <w:webHidden/>
              </w:rPr>
              <w:tab/>
            </w:r>
            <w:r>
              <w:rPr>
                <w:webHidden/>
              </w:rPr>
              <w:fldChar w:fldCharType="begin"/>
            </w:r>
            <w:r>
              <w:rPr>
                <w:webHidden/>
              </w:rPr>
              <w:instrText xml:space="preserve"> PAGEREF _Toc189477278 \h </w:instrText>
            </w:r>
            <w:r>
              <w:rPr>
                <w:webHidden/>
              </w:rPr>
            </w:r>
            <w:r>
              <w:rPr>
                <w:webHidden/>
              </w:rPr>
              <w:fldChar w:fldCharType="separate"/>
            </w:r>
            <w:r>
              <w:rPr>
                <w:webHidden/>
              </w:rPr>
              <w:t>52</w:t>
            </w:r>
            <w:r>
              <w:rPr>
                <w:webHidden/>
              </w:rPr>
              <w:fldChar w:fldCharType="end"/>
            </w:r>
          </w:hyperlink>
        </w:p>
        <w:p w14:paraId="39C59EF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79" w:history="1">
            <w:r w:rsidRPr="0025618F">
              <w:rPr>
                <w:rStyle w:val="Hyperlink"/>
              </w:rPr>
              <w:t>Limitação de vagas para mulheres em concurso público da polícia militar - ADI 7.492/AM</w:t>
            </w:r>
            <w:r>
              <w:rPr>
                <w:webHidden/>
              </w:rPr>
              <w:tab/>
            </w:r>
            <w:r>
              <w:rPr>
                <w:webHidden/>
              </w:rPr>
              <w:fldChar w:fldCharType="begin"/>
            </w:r>
            <w:r>
              <w:rPr>
                <w:webHidden/>
              </w:rPr>
              <w:instrText xml:space="preserve"> PAGEREF _Toc189477279 \h </w:instrText>
            </w:r>
            <w:r>
              <w:rPr>
                <w:webHidden/>
              </w:rPr>
            </w:r>
            <w:r>
              <w:rPr>
                <w:webHidden/>
              </w:rPr>
              <w:fldChar w:fldCharType="separate"/>
            </w:r>
            <w:r>
              <w:rPr>
                <w:webHidden/>
              </w:rPr>
              <w:t>54</w:t>
            </w:r>
            <w:r>
              <w:rPr>
                <w:webHidden/>
              </w:rPr>
              <w:fldChar w:fldCharType="end"/>
            </w:r>
          </w:hyperlink>
        </w:p>
        <w:p w14:paraId="6D71706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0" w:history="1">
            <w:r w:rsidRPr="0025618F">
              <w:rPr>
                <w:rStyle w:val="Hyperlink"/>
              </w:rPr>
              <w:t>Proibição, por prazo indeterminado, de militares afastados por falta grave de prestarem concurso público em âmbito estadual - ADI 2.893/PE</w:t>
            </w:r>
            <w:r>
              <w:rPr>
                <w:webHidden/>
              </w:rPr>
              <w:tab/>
            </w:r>
            <w:r>
              <w:rPr>
                <w:webHidden/>
              </w:rPr>
              <w:fldChar w:fldCharType="begin"/>
            </w:r>
            <w:r>
              <w:rPr>
                <w:webHidden/>
              </w:rPr>
              <w:instrText xml:space="preserve"> PAGEREF _Toc189477280 \h </w:instrText>
            </w:r>
            <w:r>
              <w:rPr>
                <w:webHidden/>
              </w:rPr>
            </w:r>
            <w:r>
              <w:rPr>
                <w:webHidden/>
              </w:rPr>
              <w:fldChar w:fldCharType="separate"/>
            </w:r>
            <w:r>
              <w:rPr>
                <w:webHidden/>
              </w:rPr>
              <w:t>55</w:t>
            </w:r>
            <w:r>
              <w:rPr>
                <w:webHidden/>
              </w:rPr>
              <w:fldChar w:fldCharType="end"/>
            </w:r>
          </w:hyperlink>
        </w:p>
        <w:p w14:paraId="33F2397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1" w:history="1">
            <w:r w:rsidRPr="0025618F">
              <w:rPr>
                <w:rStyle w:val="Hyperlink"/>
              </w:rPr>
              <w:t>Serviço militar: desligamento voluntário antecipado de oficial das Forças Armadas que tenha ingressado na carreira mediante concurso público - RE 680.871/RS (Tema 574 RG)</w:t>
            </w:r>
            <w:r>
              <w:rPr>
                <w:webHidden/>
              </w:rPr>
              <w:tab/>
            </w:r>
            <w:r>
              <w:rPr>
                <w:webHidden/>
              </w:rPr>
              <w:fldChar w:fldCharType="begin"/>
            </w:r>
            <w:r>
              <w:rPr>
                <w:webHidden/>
              </w:rPr>
              <w:instrText xml:space="preserve"> PAGEREF _Toc189477281 \h </w:instrText>
            </w:r>
            <w:r>
              <w:rPr>
                <w:webHidden/>
              </w:rPr>
            </w:r>
            <w:r>
              <w:rPr>
                <w:webHidden/>
              </w:rPr>
              <w:fldChar w:fldCharType="separate"/>
            </w:r>
            <w:r>
              <w:rPr>
                <w:webHidden/>
              </w:rPr>
              <w:t>56</w:t>
            </w:r>
            <w:r>
              <w:rPr>
                <w:webHidden/>
              </w:rPr>
              <w:fldChar w:fldCharType="end"/>
            </w:r>
          </w:hyperlink>
        </w:p>
        <w:p w14:paraId="6E939BD0" w14:textId="77777777" w:rsidR="009A6D6B" w:rsidRDefault="009A6D6B">
          <w:pPr>
            <w:pStyle w:val="Sumrio2"/>
            <w:rPr>
              <w:rFonts w:asciiTheme="minorHAnsi" w:eastAsiaTheme="minorEastAsia" w:hAnsiTheme="minorHAnsi" w:cstheme="minorBidi"/>
              <w:bCs w:val="0"/>
              <w:sz w:val="22"/>
              <w:szCs w:val="22"/>
              <w:lang w:eastAsia="pt-BR"/>
            </w:rPr>
          </w:pPr>
          <w:hyperlink w:anchor="_Toc189477282" w:history="1">
            <w:r w:rsidRPr="0025618F">
              <w:rPr>
                <w:rStyle w:val="Hyperlink"/>
              </w:rPr>
              <w:t>ORGANIZAÇÃO POLÍTICO-ADMINISTRATIVA</w:t>
            </w:r>
            <w:r>
              <w:rPr>
                <w:webHidden/>
              </w:rPr>
              <w:tab/>
            </w:r>
            <w:r>
              <w:rPr>
                <w:webHidden/>
              </w:rPr>
              <w:fldChar w:fldCharType="begin"/>
            </w:r>
            <w:r>
              <w:rPr>
                <w:webHidden/>
              </w:rPr>
              <w:instrText xml:space="preserve"> PAGEREF _Toc189477282 \h </w:instrText>
            </w:r>
            <w:r>
              <w:rPr>
                <w:webHidden/>
              </w:rPr>
            </w:r>
            <w:r>
              <w:rPr>
                <w:webHidden/>
              </w:rPr>
              <w:fldChar w:fldCharType="separate"/>
            </w:r>
            <w:r>
              <w:rPr>
                <w:webHidden/>
              </w:rPr>
              <w:t>58</w:t>
            </w:r>
            <w:r>
              <w:rPr>
                <w:webHidden/>
              </w:rPr>
              <w:fldChar w:fldCharType="end"/>
            </w:r>
          </w:hyperlink>
        </w:p>
        <w:p w14:paraId="2FCD77F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3" w:history="1">
            <w:r w:rsidRPr="0025618F">
              <w:rPr>
                <w:rStyle w:val="Hyperlink"/>
              </w:rPr>
              <w:t>Autarquias e fundações estaduais: criação de cargos de advogado ou de procurador para atuar na defesa técnica de seus interesses - ADI 7.218/PB</w:t>
            </w:r>
            <w:r>
              <w:rPr>
                <w:webHidden/>
              </w:rPr>
              <w:tab/>
            </w:r>
            <w:r>
              <w:rPr>
                <w:webHidden/>
              </w:rPr>
              <w:fldChar w:fldCharType="begin"/>
            </w:r>
            <w:r>
              <w:rPr>
                <w:webHidden/>
              </w:rPr>
              <w:instrText xml:space="preserve"> PAGEREF _Toc189477283 \h </w:instrText>
            </w:r>
            <w:r>
              <w:rPr>
                <w:webHidden/>
              </w:rPr>
            </w:r>
            <w:r>
              <w:rPr>
                <w:webHidden/>
              </w:rPr>
              <w:fldChar w:fldCharType="separate"/>
            </w:r>
            <w:r>
              <w:rPr>
                <w:webHidden/>
              </w:rPr>
              <w:t>58</w:t>
            </w:r>
            <w:r>
              <w:rPr>
                <w:webHidden/>
              </w:rPr>
              <w:fldChar w:fldCharType="end"/>
            </w:r>
          </w:hyperlink>
        </w:p>
        <w:p w14:paraId="788127C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4" w:history="1">
            <w:r w:rsidRPr="0025618F">
              <w:rPr>
                <w:rStyle w:val="Hyperlink"/>
              </w:rPr>
              <w:t>Empresas estatais: restrições às indicações políticas para o Conselho de Administração e para diretoria - ADI 7.331/DF</w:t>
            </w:r>
            <w:r>
              <w:rPr>
                <w:webHidden/>
              </w:rPr>
              <w:tab/>
            </w:r>
            <w:r>
              <w:rPr>
                <w:webHidden/>
              </w:rPr>
              <w:fldChar w:fldCharType="begin"/>
            </w:r>
            <w:r>
              <w:rPr>
                <w:webHidden/>
              </w:rPr>
              <w:instrText xml:space="preserve"> PAGEREF _Toc189477284 \h </w:instrText>
            </w:r>
            <w:r>
              <w:rPr>
                <w:webHidden/>
              </w:rPr>
            </w:r>
            <w:r>
              <w:rPr>
                <w:webHidden/>
              </w:rPr>
              <w:fldChar w:fldCharType="separate"/>
            </w:r>
            <w:r>
              <w:rPr>
                <w:webHidden/>
              </w:rPr>
              <w:t>61</w:t>
            </w:r>
            <w:r>
              <w:rPr>
                <w:webHidden/>
              </w:rPr>
              <w:fldChar w:fldCharType="end"/>
            </w:r>
          </w:hyperlink>
        </w:p>
        <w:p w14:paraId="0DE1168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5" w:history="1">
            <w:r w:rsidRPr="0025618F">
              <w:rPr>
                <w:rStyle w:val="Hyperlink"/>
              </w:rPr>
              <w:t>Procuradoria municipal: impossibilidade de criação por norma estadual e de contratação de advogados sem concurso público - ADI 6.331/PE</w:t>
            </w:r>
            <w:r>
              <w:rPr>
                <w:webHidden/>
              </w:rPr>
              <w:tab/>
            </w:r>
            <w:r>
              <w:rPr>
                <w:webHidden/>
              </w:rPr>
              <w:fldChar w:fldCharType="begin"/>
            </w:r>
            <w:r>
              <w:rPr>
                <w:webHidden/>
              </w:rPr>
              <w:instrText xml:space="preserve"> PAGEREF _Toc189477285 \h </w:instrText>
            </w:r>
            <w:r>
              <w:rPr>
                <w:webHidden/>
              </w:rPr>
            </w:r>
            <w:r>
              <w:rPr>
                <w:webHidden/>
              </w:rPr>
              <w:fldChar w:fldCharType="separate"/>
            </w:r>
            <w:r>
              <w:rPr>
                <w:webHidden/>
              </w:rPr>
              <w:t>63</w:t>
            </w:r>
            <w:r>
              <w:rPr>
                <w:webHidden/>
              </w:rPr>
              <w:fldChar w:fldCharType="end"/>
            </w:r>
          </w:hyperlink>
        </w:p>
        <w:p w14:paraId="0F2AFDDC" w14:textId="77777777" w:rsidR="009A6D6B" w:rsidRDefault="009A6D6B">
          <w:pPr>
            <w:pStyle w:val="Sumrio2"/>
            <w:rPr>
              <w:rFonts w:asciiTheme="minorHAnsi" w:eastAsiaTheme="minorEastAsia" w:hAnsiTheme="minorHAnsi" w:cstheme="minorBidi"/>
              <w:bCs w:val="0"/>
              <w:sz w:val="22"/>
              <w:szCs w:val="22"/>
              <w:lang w:eastAsia="pt-BR"/>
            </w:rPr>
          </w:pPr>
          <w:hyperlink w:anchor="_Toc189477286" w:history="1">
            <w:r w:rsidRPr="0025618F">
              <w:rPr>
                <w:rStyle w:val="Hyperlink"/>
              </w:rPr>
              <w:t>RESPONSABILIDADE CIVIL DO ESTADO</w:t>
            </w:r>
            <w:r>
              <w:rPr>
                <w:webHidden/>
              </w:rPr>
              <w:tab/>
            </w:r>
            <w:r>
              <w:rPr>
                <w:webHidden/>
              </w:rPr>
              <w:fldChar w:fldCharType="begin"/>
            </w:r>
            <w:r>
              <w:rPr>
                <w:webHidden/>
              </w:rPr>
              <w:instrText xml:space="preserve"> PAGEREF _Toc189477286 \h </w:instrText>
            </w:r>
            <w:r>
              <w:rPr>
                <w:webHidden/>
              </w:rPr>
            </w:r>
            <w:r>
              <w:rPr>
                <w:webHidden/>
              </w:rPr>
              <w:fldChar w:fldCharType="separate"/>
            </w:r>
            <w:r>
              <w:rPr>
                <w:webHidden/>
              </w:rPr>
              <w:t>65</w:t>
            </w:r>
            <w:r>
              <w:rPr>
                <w:webHidden/>
              </w:rPr>
              <w:fldChar w:fldCharType="end"/>
            </w:r>
          </w:hyperlink>
        </w:p>
        <w:p w14:paraId="7F59A43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7" w:history="1">
            <w:r w:rsidRPr="0025618F">
              <w:rPr>
                <w:rStyle w:val="Hyperlink"/>
              </w:rPr>
              <w:t>Responsabilidade estatal por morte de vítima de disparo de arma de fogo durante operações policiais ou militares em comunidades - ARE 1.385.315/RJ (Tema 1.237 RG)</w:t>
            </w:r>
            <w:r>
              <w:rPr>
                <w:webHidden/>
              </w:rPr>
              <w:tab/>
            </w:r>
            <w:r>
              <w:rPr>
                <w:webHidden/>
              </w:rPr>
              <w:fldChar w:fldCharType="begin"/>
            </w:r>
            <w:r>
              <w:rPr>
                <w:webHidden/>
              </w:rPr>
              <w:instrText xml:space="preserve"> PAGEREF _Toc189477287 \h </w:instrText>
            </w:r>
            <w:r>
              <w:rPr>
                <w:webHidden/>
              </w:rPr>
            </w:r>
            <w:r>
              <w:rPr>
                <w:webHidden/>
              </w:rPr>
              <w:fldChar w:fldCharType="separate"/>
            </w:r>
            <w:r>
              <w:rPr>
                <w:webHidden/>
              </w:rPr>
              <w:t>65</w:t>
            </w:r>
            <w:r>
              <w:rPr>
                <w:webHidden/>
              </w:rPr>
              <w:fldChar w:fldCharType="end"/>
            </w:r>
          </w:hyperlink>
        </w:p>
        <w:p w14:paraId="2CFD6371" w14:textId="77777777" w:rsidR="009A6D6B" w:rsidRDefault="009A6D6B">
          <w:pPr>
            <w:pStyle w:val="Sumrio2"/>
            <w:rPr>
              <w:rFonts w:asciiTheme="minorHAnsi" w:eastAsiaTheme="minorEastAsia" w:hAnsiTheme="minorHAnsi" w:cstheme="minorBidi"/>
              <w:bCs w:val="0"/>
              <w:sz w:val="22"/>
              <w:szCs w:val="22"/>
              <w:lang w:eastAsia="pt-BR"/>
            </w:rPr>
          </w:pPr>
          <w:hyperlink w:anchor="_Toc189477288" w:history="1">
            <w:r w:rsidRPr="0025618F">
              <w:rPr>
                <w:rStyle w:val="Hyperlink"/>
              </w:rPr>
              <w:t>SAÚDE COLETIVA</w:t>
            </w:r>
            <w:r>
              <w:rPr>
                <w:webHidden/>
              </w:rPr>
              <w:tab/>
            </w:r>
            <w:r>
              <w:rPr>
                <w:webHidden/>
              </w:rPr>
              <w:fldChar w:fldCharType="begin"/>
            </w:r>
            <w:r>
              <w:rPr>
                <w:webHidden/>
              </w:rPr>
              <w:instrText xml:space="preserve"> PAGEREF _Toc189477288 \h </w:instrText>
            </w:r>
            <w:r>
              <w:rPr>
                <w:webHidden/>
              </w:rPr>
            </w:r>
            <w:r>
              <w:rPr>
                <w:webHidden/>
              </w:rPr>
              <w:fldChar w:fldCharType="separate"/>
            </w:r>
            <w:r>
              <w:rPr>
                <w:webHidden/>
              </w:rPr>
              <w:t>66</w:t>
            </w:r>
            <w:r>
              <w:rPr>
                <w:webHidden/>
              </w:rPr>
              <w:fldChar w:fldCharType="end"/>
            </w:r>
          </w:hyperlink>
        </w:p>
        <w:p w14:paraId="0FDCA5F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89" w:history="1">
            <w:r w:rsidRPr="0025618F">
              <w:rPr>
                <w:rStyle w:val="Hyperlink"/>
                <w:lang w:eastAsia="pt-BR"/>
              </w:rPr>
              <w:t xml:space="preserve">Covid-19: responsabilidade civil por danos causados pelo adiamento de prova de concurso público em razão da pandemia - </w:t>
            </w:r>
            <w:r w:rsidRPr="0025618F">
              <w:rPr>
                <w:rStyle w:val="Hyperlink"/>
                <w:rFonts w:eastAsia="Aptos"/>
              </w:rPr>
              <w:t>RE 1.455.038/DF (Tema 1.347 RG)</w:t>
            </w:r>
            <w:r>
              <w:rPr>
                <w:webHidden/>
              </w:rPr>
              <w:tab/>
            </w:r>
            <w:r>
              <w:rPr>
                <w:webHidden/>
              </w:rPr>
              <w:fldChar w:fldCharType="begin"/>
            </w:r>
            <w:r>
              <w:rPr>
                <w:webHidden/>
              </w:rPr>
              <w:instrText xml:space="preserve"> PAGEREF _Toc189477289 \h </w:instrText>
            </w:r>
            <w:r>
              <w:rPr>
                <w:webHidden/>
              </w:rPr>
            </w:r>
            <w:r>
              <w:rPr>
                <w:webHidden/>
              </w:rPr>
              <w:fldChar w:fldCharType="separate"/>
            </w:r>
            <w:r>
              <w:rPr>
                <w:webHidden/>
              </w:rPr>
              <w:t>67</w:t>
            </w:r>
            <w:r>
              <w:rPr>
                <w:webHidden/>
              </w:rPr>
              <w:fldChar w:fldCharType="end"/>
            </w:r>
          </w:hyperlink>
        </w:p>
        <w:p w14:paraId="1ED7CC40" w14:textId="77777777" w:rsidR="009A6D6B" w:rsidRDefault="009A6D6B">
          <w:pPr>
            <w:pStyle w:val="Sumrio2"/>
            <w:rPr>
              <w:rFonts w:asciiTheme="minorHAnsi" w:eastAsiaTheme="minorEastAsia" w:hAnsiTheme="minorHAnsi" w:cstheme="minorBidi"/>
              <w:bCs w:val="0"/>
              <w:sz w:val="22"/>
              <w:szCs w:val="22"/>
              <w:lang w:eastAsia="pt-BR"/>
            </w:rPr>
          </w:pPr>
          <w:hyperlink w:anchor="_Toc189477290" w:history="1">
            <w:r w:rsidRPr="0025618F">
              <w:rPr>
                <w:rStyle w:val="Hyperlink"/>
              </w:rPr>
              <w:t>SERVIÇOS DE TELECOMUNICAÇÃO</w:t>
            </w:r>
            <w:r>
              <w:rPr>
                <w:webHidden/>
              </w:rPr>
              <w:tab/>
            </w:r>
            <w:r>
              <w:rPr>
                <w:webHidden/>
              </w:rPr>
              <w:fldChar w:fldCharType="begin"/>
            </w:r>
            <w:r>
              <w:rPr>
                <w:webHidden/>
              </w:rPr>
              <w:instrText xml:space="preserve"> PAGEREF _Toc189477290 \h </w:instrText>
            </w:r>
            <w:r>
              <w:rPr>
                <w:webHidden/>
              </w:rPr>
            </w:r>
            <w:r>
              <w:rPr>
                <w:webHidden/>
              </w:rPr>
              <w:fldChar w:fldCharType="separate"/>
            </w:r>
            <w:r>
              <w:rPr>
                <w:webHidden/>
              </w:rPr>
              <w:t>68</w:t>
            </w:r>
            <w:r>
              <w:rPr>
                <w:webHidden/>
              </w:rPr>
              <w:fldChar w:fldCharType="end"/>
            </w:r>
          </w:hyperlink>
        </w:p>
        <w:p w14:paraId="57C36CB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1" w:history="1">
            <w:r w:rsidRPr="0025618F">
              <w:rPr>
                <w:rStyle w:val="Hyperlink"/>
              </w:rPr>
              <w:t>TV por assinatura: inclusão obrigatória de canais gratuitos - ADI 6.921/DF e ADI 6.931/DF</w:t>
            </w:r>
            <w:r>
              <w:rPr>
                <w:webHidden/>
              </w:rPr>
              <w:tab/>
            </w:r>
            <w:r>
              <w:rPr>
                <w:webHidden/>
              </w:rPr>
              <w:fldChar w:fldCharType="begin"/>
            </w:r>
            <w:r>
              <w:rPr>
                <w:webHidden/>
              </w:rPr>
              <w:instrText xml:space="preserve"> PAGEREF _Toc189477291 \h </w:instrText>
            </w:r>
            <w:r>
              <w:rPr>
                <w:webHidden/>
              </w:rPr>
            </w:r>
            <w:r>
              <w:rPr>
                <w:webHidden/>
              </w:rPr>
              <w:fldChar w:fldCharType="separate"/>
            </w:r>
            <w:r>
              <w:rPr>
                <w:webHidden/>
              </w:rPr>
              <w:t>68</w:t>
            </w:r>
            <w:r>
              <w:rPr>
                <w:webHidden/>
              </w:rPr>
              <w:fldChar w:fldCharType="end"/>
            </w:r>
          </w:hyperlink>
        </w:p>
        <w:p w14:paraId="7F2EB4E4" w14:textId="77777777" w:rsidR="009A6D6B" w:rsidRDefault="009A6D6B">
          <w:pPr>
            <w:pStyle w:val="Sumrio2"/>
            <w:rPr>
              <w:rFonts w:asciiTheme="minorHAnsi" w:eastAsiaTheme="minorEastAsia" w:hAnsiTheme="minorHAnsi" w:cstheme="minorBidi"/>
              <w:bCs w:val="0"/>
              <w:sz w:val="22"/>
              <w:szCs w:val="22"/>
              <w:lang w:eastAsia="pt-BR"/>
            </w:rPr>
          </w:pPr>
          <w:hyperlink w:anchor="_Toc189477292" w:history="1">
            <w:r w:rsidRPr="0025618F">
              <w:rPr>
                <w:rStyle w:val="Hyperlink"/>
              </w:rPr>
              <w:t>SERVIÇOS PÚBLICOS</w:t>
            </w:r>
            <w:r>
              <w:rPr>
                <w:webHidden/>
              </w:rPr>
              <w:tab/>
            </w:r>
            <w:r>
              <w:rPr>
                <w:webHidden/>
              </w:rPr>
              <w:fldChar w:fldCharType="begin"/>
            </w:r>
            <w:r>
              <w:rPr>
                <w:webHidden/>
              </w:rPr>
              <w:instrText xml:space="preserve"> PAGEREF _Toc189477292 \h </w:instrText>
            </w:r>
            <w:r>
              <w:rPr>
                <w:webHidden/>
              </w:rPr>
            </w:r>
            <w:r>
              <w:rPr>
                <w:webHidden/>
              </w:rPr>
              <w:fldChar w:fldCharType="separate"/>
            </w:r>
            <w:r>
              <w:rPr>
                <w:webHidden/>
              </w:rPr>
              <w:t>69</w:t>
            </w:r>
            <w:r>
              <w:rPr>
                <w:webHidden/>
              </w:rPr>
              <w:fldChar w:fldCharType="end"/>
            </w:r>
          </w:hyperlink>
        </w:p>
        <w:p w14:paraId="3DDE9E2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3" w:history="1">
            <w:r w:rsidRPr="0025618F">
              <w:rPr>
                <w:rStyle w:val="Hyperlink"/>
              </w:rPr>
              <w:t>CNJ: competência para declarar a vacância de serviços notariais e de registros e para regulamentar concurso público para o preenchimento das vagas - ADI 4.300/DF</w:t>
            </w:r>
            <w:r>
              <w:rPr>
                <w:webHidden/>
              </w:rPr>
              <w:tab/>
            </w:r>
            <w:r>
              <w:rPr>
                <w:webHidden/>
              </w:rPr>
              <w:fldChar w:fldCharType="begin"/>
            </w:r>
            <w:r>
              <w:rPr>
                <w:webHidden/>
              </w:rPr>
              <w:instrText xml:space="preserve"> PAGEREF _Toc189477293 \h </w:instrText>
            </w:r>
            <w:r>
              <w:rPr>
                <w:webHidden/>
              </w:rPr>
            </w:r>
            <w:r>
              <w:rPr>
                <w:webHidden/>
              </w:rPr>
              <w:fldChar w:fldCharType="separate"/>
            </w:r>
            <w:r>
              <w:rPr>
                <w:webHidden/>
              </w:rPr>
              <w:t>69</w:t>
            </w:r>
            <w:r>
              <w:rPr>
                <w:webHidden/>
              </w:rPr>
              <w:fldChar w:fldCharType="end"/>
            </w:r>
          </w:hyperlink>
        </w:p>
        <w:p w14:paraId="20669D8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4" w:history="1">
            <w:r w:rsidRPr="0025618F">
              <w:rPr>
                <w:rStyle w:val="Hyperlink"/>
              </w:rPr>
              <w:t>Compartilhamento de infraestrutura na exploração dos serviços públicos de energia elétrica no âmbito estadual - ADI 7.722 MC-Ref/GO</w:t>
            </w:r>
            <w:r>
              <w:rPr>
                <w:webHidden/>
              </w:rPr>
              <w:tab/>
            </w:r>
            <w:r>
              <w:rPr>
                <w:webHidden/>
              </w:rPr>
              <w:fldChar w:fldCharType="begin"/>
            </w:r>
            <w:r>
              <w:rPr>
                <w:webHidden/>
              </w:rPr>
              <w:instrText xml:space="preserve"> PAGEREF _Toc189477294 \h </w:instrText>
            </w:r>
            <w:r>
              <w:rPr>
                <w:webHidden/>
              </w:rPr>
            </w:r>
            <w:r>
              <w:rPr>
                <w:webHidden/>
              </w:rPr>
              <w:fldChar w:fldCharType="separate"/>
            </w:r>
            <w:r>
              <w:rPr>
                <w:webHidden/>
              </w:rPr>
              <w:t>72</w:t>
            </w:r>
            <w:r>
              <w:rPr>
                <w:webHidden/>
              </w:rPr>
              <w:fldChar w:fldCharType="end"/>
            </w:r>
          </w:hyperlink>
        </w:p>
        <w:p w14:paraId="1BB62FF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5" w:history="1">
            <w:r w:rsidRPr="0025618F">
              <w:rPr>
                <w:rStyle w:val="Hyperlink"/>
              </w:rPr>
              <w:t>Critérios para a concessão judicial de medicamentos não incorporados às listas de dispensação do SUS - RE 566.471/RN</w:t>
            </w:r>
            <w:r w:rsidRPr="0025618F">
              <w:rPr>
                <w:rStyle w:val="Hyperlink"/>
                <w:lang w:eastAsia="pt-BR"/>
              </w:rPr>
              <w:t xml:space="preserve"> (Tema 6 RG)</w:t>
            </w:r>
            <w:r>
              <w:rPr>
                <w:webHidden/>
              </w:rPr>
              <w:tab/>
            </w:r>
            <w:r>
              <w:rPr>
                <w:webHidden/>
              </w:rPr>
              <w:fldChar w:fldCharType="begin"/>
            </w:r>
            <w:r>
              <w:rPr>
                <w:webHidden/>
              </w:rPr>
              <w:instrText xml:space="preserve"> PAGEREF _Toc189477295 \h </w:instrText>
            </w:r>
            <w:r>
              <w:rPr>
                <w:webHidden/>
              </w:rPr>
            </w:r>
            <w:r>
              <w:rPr>
                <w:webHidden/>
              </w:rPr>
              <w:fldChar w:fldCharType="separate"/>
            </w:r>
            <w:r>
              <w:rPr>
                <w:webHidden/>
              </w:rPr>
              <w:t>73</w:t>
            </w:r>
            <w:r>
              <w:rPr>
                <w:webHidden/>
              </w:rPr>
              <w:fldChar w:fldCharType="end"/>
            </w:r>
          </w:hyperlink>
        </w:p>
        <w:p w14:paraId="3759F99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6" w:history="1">
            <w:r w:rsidRPr="0025618F">
              <w:rPr>
                <w:rStyle w:val="Hyperlink"/>
              </w:rPr>
              <w:t>Critérios para o fornecimento de medicamentos não incorporados na política pública do SUS: homologação de acordo firmado entre os entes federativos - RE 1.366.243/SC (Tema 1.234 RG)</w:t>
            </w:r>
            <w:r>
              <w:rPr>
                <w:webHidden/>
              </w:rPr>
              <w:tab/>
            </w:r>
            <w:r>
              <w:rPr>
                <w:webHidden/>
              </w:rPr>
              <w:fldChar w:fldCharType="begin"/>
            </w:r>
            <w:r>
              <w:rPr>
                <w:webHidden/>
              </w:rPr>
              <w:instrText xml:space="preserve"> PAGEREF _Toc189477296 \h </w:instrText>
            </w:r>
            <w:r>
              <w:rPr>
                <w:webHidden/>
              </w:rPr>
            </w:r>
            <w:r>
              <w:rPr>
                <w:webHidden/>
              </w:rPr>
              <w:fldChar w:fldCharType="separate"/>
            </w:r>
            <w:r>
              <w:rPr>
                <w:webHidden/>
              </w:rPr>
              <w:t>75</w:t>
            </w:r>
            <w:r>
              <w:rPr>
                <w:webHidden/>
              </w:rPr>
              <w:fldChar w:fldCharType="end"/>
            </w:r>
          </w:hyperlink>
        </w:p>
        <w:p w14:paraId="11C98CF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7" w:history="1">
            <w:r w:rsidRPr="0025618F">
              <w:rPr>
                <w:rStyle w:val="Hyperlink"/>
              </w:rPr>
              <w:t>Desacumulação de serventia extrajudicial: exigência de preenchimento da vaga mediante habilitação do delegatário em concurso público - ADI 7.655/SP</w:t>
            </w:r>
            <w:r>
              <w:rPr>
                <w:webHidden/>
              </w:rPr>
              <w:tab/>
            </w:r>
            <w:r>
              <w:rPr>
                <w:webHidden/>
              </w:rPr>
              <w:fldChar w:fldCharType="begin"/>
            </w:r>
            <w:r>
              <w:rPr>
                <w:webHidden/>
              </w:rPr>
              <w:instrText xml:space="preserve"> PAGEREF _Toc189477297 \h </w:instrText>
            </w:r>
            <w:r>
              <w:rPr>
                <w:webHidden/>
              </w:rPr>
            </w:r>
            <w:r>
              <w:rPr>
                <w:webHidden/>
              </w:rPr>
              <w:fldChar w:fldCharType="separate"/>
            </w:r>
            <w:r>
              <w:rPr>
                <w:webHidden/>
              </w:rPr>
              <w:t>81</w:t>
            </w:r>
            <w:r>
              <w:rPr>
                <w:webHidden/>
              </w:rPr>
              <w:fldChar w:fldCharType="end"/>
            </w:r>
          </w:hyperlink>
        </w:p>
        <w:p w14:paraId="7C31E1E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8" w:history="1">
            <w:r w:rsidRPr="0025618F">
              <w:rPr>
                <w:rStyle w:val="Hyperlink"/>
              </w:rPr>
              <w:t>Escreventes juramentados: fixação de prazo máximo de atendimento ao público em serventias extrajudiciais e equiparação a cargo efetivo do Poder Judiciário local - ADI 7.602/ES</w:t>
            </w:r>
            <w:r>
              <w:rPr>
                <w:webHidden/>
              </w:rPr>
              <w:tab/>
            </w:r>
            <w:r>
              <w:rPr>
                <w:webHidden/>
              </w:rPr>
              <w:fldChar w:fldCharType="begin"/>
            </w:r>
            <w:r>
              <w:rPr>
                <w:webHidden/>
              </w:rPr>
              <w:instrText xml:space="preserve"> PAGEREF _Toc189477298 \h </w:instrText>
            </w:r>
            <w:r>
              <w:rPr>
                <w:webHidden/>
              </w:rPr>
            </w:r>
            <w:r>
              <w:rPr>
                <w:webHidden/>
              </w:rPr>
              <w:fldChar w:fldCharType="separate"/>
            </w:r>
            <w:r>
              <w:rPr>
                <w:webHidden/>
              </w:rPr>
              <w:t>82</w:t>
            </w:r>
            <w:r>
              <w:rPr>
                <w:webHidden/>
              </w:rPr>
              <w:fldChar w:fldCharType="end"/>
            </w:r>
          </w:hyperlink>
        </w:p>
        <w:p w14:paraId="20B3622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299" w:history="1">
            <w:r w:rsidRPr="0025618F">
              <w:rPr>
                <w:rStyle w:val="Hyperlink"/>
              </w:rPr>
              <w:t>Exploração de “portos secos”: regime de concessão ou de permissão, licitação, prazos e prorrogação - ADI 3.497/DF</w:t>
            </w:r>
            <w:r>
              <w:rPr>
                <w:webHidden/>
              </w:rPr>
              <w:tab/>
            </w:r>
            <w:r>
              <w:rPr>
                <w:webHidden/>
              </w:rPr>
              <w:fldChar w:fldCharType="begin"/>
            </w:r>
            <w:r>
              <w:rPr>
                <w:webHidden/>
              </w:rPr>
              <w:instrText xml:space="preserve"> PAGEREF _Toc189477299 \h </w:instrText>
            </w:r>
            <w:r>
              <w:rPr>
                <w:webHidden/>
              </w:rPr>
            </w:r>
            <w:r>
              <w:rPr>
                <w:webHidden/>
              </w:rPr>
              <w:fldChar w:fldCharType="separate"/>
            </w:r>
            <w:r>
              <w:rPr>
                <w:webHidden/>
              </w:rPr>
              <w:t>84</w:t>
            </w:r>
            <w:r>
              <w:rPr>
                <w:webHidden/>
              </w:rPr>
              <w:fldChar w:fldCharType="end"/>
            </w:r>
          </w:hyperlink>
        </w:p>
        <w:p w14:paraId="1CC893B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0" w:history="1">
            <w:r w:rsidRPr="0025618F">
              <w:rPr>
                <w:rStyle w:val="Hyperlink"/>
              </w:rPr>
              <w:t>Habilitação em licitações públicas: exigência da licença de funcionamento para prestar serviços relacionados à saúde pública - ADI 3.963/DF</w:t>
            </w:r>
            <w:r>
              <w:rPr>
                <w:webHidden/>
              </w:rPr>
              <w:tab/>
            </w:r>
            <w:r>
              <w:rPr>
                <w:webHidden/>
              </w:rPr>
              <w:fldChar w:fldCharType="begin"/>
            </w:r>
            <w:r>
              <w:rPr>
                <w:webHidden/>
              </w:rPr>
              <w:instrText xml:space="preserve"> PAGEREF _Toc189477300 \h </w:instrText>
            </w:r>
            <w:r>
              <w:rPr>
                <w:webHidden/>
              </w:rPr>
            </w:r>
            <w:r>
              <w:rPr>
                <w:webHidden/>
              </w:rPr>
              <w:fldChar w:fldCharType="separate"/>
            </w:r>
            <w:r>
              <w:rPr>
                <w:webHidden/>
              </w:rPr>
              <w:t>86</w:t>
            </w:r>
            <w:r>
              <w:rPr>
                <w:webHidden/>
              </w:rPr>
              <w:fldChar w:fldCharType="end"/>
            </w:r>
          </w:hyperlink>
        </w:p>
        <w:p w14:paraId="55D6788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1" w:history="1">
            <w:r w:rsidRPr="0025618F">
              <w:rPr>
                <w:rStyle w:val="Hyperlink"/>
                <w:lang w:eastAsia="pt-BR"/>
              </w:rPr>
              <w:t>Loterias: autorização para sua instituição e destinação de percentual da arrecadação ao FNS e à Embratur - ADI 7.451/DF</w:t>
            </w:r>
            <w:r>
              <w:rPr>
                <w:webHidden/>
              </w:rPr>
              <w:tab/>
            </w:r>
            <w:r>
              <w:rPr>
                <w:webHidden/>
              </w:rPr>
              <w:fldChar w:fldCharType="begin"/>
            </w:r>
            <w:r>
              <w:rPr>
                <w:webHidden/>
              </w:rPr>
              <w:instrText xml:space="preserve"> PAGEREF _Toc189477301 \h </w:instrText>
            </w:r>
            <w:r>
              <w:rPr>
                <w:webHidden/>
              </w:rPr>
            </w:r>
            <w:r>
              <w:rPr>
                <w:webHidden/>
              </w:rPr>
              <w:fldChar w:fldCharType="separate"/>
            </w:r>
            <w:r>
              <w:rPr>
                <w:webHidden/>
              </w:rPr>
              <w:t>88</w:t>
            </w:r>
            <w:r>
              <w:rPr>
                <w:webHidden/>
              </w:rPr>
              <w:fldChar w:fldCharType="end"/>
            </w:r>
          </w:hyperlink>
        </w:p>
        <w:p w14:paraId="1FDB296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2" w:history="1">
            <w:r w:rsidRPr="0025618F">
              <w:rPr>
                <w:rStyle w:val="Hyperlink"/>
              </w:rPr>
              <w:t>Serviços de loteria: exigência de delegação mediante prévia licitação - RE 1.498.128/CE</w:t>
            </w:r>
            <w:r w:rsidRPr="0025618F">
              <w:rPr>
                <w:rStyle w:val="Hyperlink"/>
                <w:lang w:eastAsia="pt-BR"/>
              </w:rPr>
              <w:t xml:space="preserve"> (Tema 1.323 RG)</w:t>
            </w:r>
            <w:r>
              <w:rPr>
                <w:webHidden/>
              </w:rPr>
              <w:tab/>
            </w:r>
            <w:r>
              <w:rPr>
                <w:webHidden/>
              </w:rPr>
              <w:fldChar w:fldCharType="begin"/>
            </w:r>
            <w:r>
              <w:rPr>
                <w:webHidden/>
              </w:rPr>
              <w:instrText xml:space="preserve"> PAGEREF _Toc189477302 \h </w:instrText>
            </w:r>
            <w:r>
              <w:rPr>
                <w:webHidden/>
              </w:rPr>
            </w:r>
            <w:r>
              <w:rPr>
                <w:webHidden/>
              </w:rPr>
              <w:fldChar w:fldCharType="separate"/>
            </w:r>
            <w:r>
              <w:rPr>
                <w:webHidden/>
              </w:rPr>
              <w:t>90</w:t>
            </w:r>
            <w:r>
              <w:rPr>
                <w:webHidden/>
              </w:rPr>
              <w:fldChar w:fldCharType="end"/>
            </w:r>
          </w:hyperlink>
        </w:p>
        <w:p w14:paraId="35D094D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3" w:history="1">
            <w:r w:rsidRPr="0025618F">
              <w:rPr>
                <w:rStyle w:val="Hyperlink"/>
              </w:rPr>
              <w:t>Sipaer e acesso a informações de acidentes aéreos no Brasil - ADI 5.667/DF</w:t>
            </w:r>
            <w:r>
              <w:rPr>
                <w:webHidden/>
              </w:rPr>
              <w:tab/>
            </w:r>
            <w:r>
              <w:rPr>
                <w:webHidden/>
              </w:rPr>
              <w:fldChar w:fldCharType="begin"/>
            </w:r>
            <w:r>
              <w:rPr>
                <w:webHidden/>
              </w:rPr>
              <w:instrText xml:space="preserve"> PAGEREF _Toc189477303 \h </w:instrText>
            </w:r>
            <w:r>
              <w:rPr>
                <w:webHidden/>
              </w:rPr>
            </w:r>
            <w:r>
              <w:rPr>
                <w:webHidden/>
              </w:rPr>
              <w:fldChar w:fldCharType="separate"/>
            </w:r>
            <w:r>
              <w:rPr>
                <w:webHidden/>
              </w:rPr>
              <w:t>90</w:t>
            </w:r>
            <w:r>
              <w:rPr>
                <w:webHidden/>
              </w:rPr>
              <w:fldChar w:fldCharType="end"/>
            </w:r>
          </w:hyperlink>
        </w:p>
        <w:p w14:paraId="1DEA9A9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4" w:history="1">
            <w:r w:rsidRPr="0025618F">
              <w:rPr>
                <w:rStyle w:val="Hyperlink"/>
              </w:rPr>
              <w:t>Transporte alternativo rodoviário intermunicipal de passageiros: inviabilidade de prorrogação automática de contrato de permissão - ADI 7.241/PI</w:t>
            </w:r>
            <w:r>
              <w:rPr>
                <w:webHidden/>
              </w:rPr>
              <w:tab/>
            </w:r>
            <w:r>
              <w:rPr>
                <w:webHidden/>
              </w:rPr>
              <w:fldChar w:fldCharType="begin"/>
            </w:r>
            <w:r>
              <w:rPr>
                <w:webHidden/>
              </w:rPr>
              <w:instrText xml:space="preserve"> PAGEREF _Toc189477304 \h </w:instrText>
            </w:r>
            <w:r>
              <w:rPr>
                <w:webHidden/>
              </w:rPr>
            </w:r>
            <w:r>
              <w:rPr>
                <w:webHidden/>
              </w:rPr>
              <w:fldChar w:fldCharType="separate"/>
            </w:r>
            <w:r>
              <w:rPr>
                <w:webHidden/>
              </w:rPr>
              <w:t>93</w:t>
            </w:r>
            <w:r>
              <w:rPr>
                <w:webHidden/>
              </w:rPr>
              <w:fldChar w:fldCharType="end"/>
            </w:r>
          </w:hyperlink>
        </w:p>
        <w:p w14:paraId="4C39DD03" w14:textId="77777777" w:rsidR="009A6D6B" w:rsidRDefault="009A6D6B">
          <w:pPr>
            <w:pStyle w:val="Sumrio2"/>
            <w:rPr>
              <w:rFonts w:asciiTheme="minorHAnsi" w:eastAsiaTheme="minorEastAsia" w:hAnsiTheme="minorHAnsi" w:cstheme="minorBidi"/>
              <w:bCs w:val="0"/>
              <w:sz w:val="22"/>
              <w:szCs w:val="22"/>
              <w:lang w:eastAsia="pt-BR"/>
            </w:rPr>
          </w:pPr>
          <w:hyperlink w:anchor="_Toc189477305" w:history="1">
            <w:r w:rsidRPr="0025618F">
              <w:rPr>
                <w:rStyle w:val="Hyperlink"/>
              </w:rPr>
              <w:t>SERVIDOR PÚBLICO</w:t>
            </w:r>
            <w:r>
              <w:rPr>
                <w:webHidden/>
              </w:rPr>
              <w:tab/>
            </w:r>
            <w:r>
              <w:rPr>
                <w:webHidden/>
              </w:rPr>
              <w:fldChar w:fldCharType="begin"/>
            </w:r>
            <w:r>
              <w:rPr>
                <w:webHidden/>
              </w:rPr>
              <w:instrText xml:space="preserve"> PAGEREF _Toc189477305 \h </w:instrText>
            </w:r>
            <w:r>
              <w:rPr>
                <w:webHidden/>
              </w:rPr>
            </w:r>
            <w:r>
              <w:rPr>
                <w:webHidden/>
              </w:rPr>
              <w:fldChar w:fldCharType="separate"/>
            </w:r>
            <w:r>
              <w:rPr>
                <w:webHidden/>
              </w:rPr>
              <w:t>94</w:t>
            </w:r>
            <w:r>
              <w:rPr>
                <w:webHidden/>
              </w:rPr>
              <w:fldChar w:fldCharType="end"/>
            </w:r>
          </w:hyperlink>
        </w:p>
        <w:p w14:paraId="62E0987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6" w:history="1">
            <w:r w:rsidRPr="0025618F">
              <w:rPr>
                <w:rStyle w:val="Hyperlink"/>
                <w:bCs/>
              </w:rPr>
              <w:t xml:space="preserve">Acesso à educação aos dependentes, em idade escolar, de diplomatas </w:t>
            </w:r>
            <w:r w:rsidRPr="0025618F">
              <w:rPr>
                <w:rStyle w:val="Hyperlink"/>
              </w:rPr>
              <w:t>-</w:t>
            </w:r>
            <w:r w:rsidRPr="0025618F">
              <w:rPr>
                <w:rStyle w:val="Hyperlink"/>
                <w:bCs/>
              </w:rPr>
              <w:t xml:space="preserve"> </w:t>
            </w:r>
            <w:r w:rsidRPr="0025618F">
              <w:rPr>
                <w:rStyle w:val="Hyperlink"/>
              </w:rPr>
              <w:t>ADPF 1.073/DF</w:t>
            </w:r>
            <w:r>
              <w:rPr>
                <w:webHidden/>
              </w:rPr>
              <w:tab/>
            </w:r>
            <w:r>
              <w:rPr>
                <w:webHidden/>
              </w:rPr>
              <w:fldChar w:fldCharType="begin"/>
            </w:r>
            <w:r>
              <w:rPr>
                <w:webHidden/>
              </w:rPr>
              <w:instrText xml:space="preserve"> PAGEREF _Toc189477306 \h </w:instrText>
            </w:r>
            <w:r>
              <w:rPr>
                <w:webHidden/>
              </w:rPr>
            </w:r>
            <w:r>
              <w:rPr>
                <w:webHidden/>
              </w:rPr>
              <w:fldChar w:fldCharType="separate"/>
            </w:r>
            <w:r>
              <w:rPr>
                <w:webHidden/>
              </w:rPr>
              <w:t>94</w:t>
            </w:r>
            <w:r>
              <w:rPr>
                <w:webHidden/>
              </w:rPr>
              <w:fldChar w:fldCharType="end"/>
            </w:r>
          </w:hyperlink>
        </w:p>
        <w:p w14:paraId="5D4658B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7" w:history="1">
            <w:r w:rsidRPr="0025618F">
              <w:rPr>
                <w:rStyle w:val="Hyperlink"/>
                <w:bCs/>
                <w:shd w:val="clear" w:color="auto" w:fill="FFFFFF"/>
              </w:rPr>
              <w:t xml:space="preserve">Aposentadoria especial em âmbito estadual: exposição de membros e servidores de determinadas carreiras a atividades de risco análogas às dos policiais </w:t>
            </w:r>
            <w:r w:rsidRPr="0025618F">
              <w:rPr>
                <w:rStyle w:val="Hyperlink"/>
                <w:shd w:val="clear" w:color="auto" w:fill="FFFFFF"/>
              </w:rPr>
              <w:t>-</w:t>
            </w:r>
            <w:r w:rsidRPr="0025618F">
              <w:rPr>
                <w:rStyle w:val="Hyperlink"/>
                <w:bCs/>
                <w:shd w:val="clear" w:color="auto" w:fill="FFFFFF"/>
              </w:rPr>
              <w:t xml:space="preserve"> </w:t>
            </w:r>
            <w:r w:rsidRPr="0025618F">
              <w:rPr>
                <w:rStyle w:val="Hyperlink"/>
                <w:shd w:val="clear" w:color="auto" w:fill="FFFFFF"/>
              </w:rPr>
              <w:t>ADI 7.494/RO</w:t>
            </w:r>
            <w:r>
              <w:rPr>
                <w:webHidden/>
              </w:rPr>
              <w:tab/>
            </w:r>
            <w:r>
              <w:rPr>
                <w:webHidden/>
              </w:rPr>
              <w:fldChar w:fldCharType="begin"/>
            </w:r>
            <w:r>
              <w:rPr>
                <w:webHidden/>
              </w:rPr>
              <w:instrText xml:space="preserve"> PAGEREF _Toc189477307 \h </w:instrText>
            </w:r>
            <w:r>
              <w:rPr>
                <w:webHidden/>
              </w:rPr>
            </w:r>
            <w:r>
              <w:rPr>
                <w:webHidden/>
              </w:rPr>
              <w:fldChar w:fldCharType="separate"/>
            </w:r>
            <w:r>
              <w:rPr>
                <w:webHidden/>
              </w:rPr>
              <w:t>95</w:t>
            </w:r>
            <w:r>
              <w:rPr>
                <w:webHidden/>
              </w:rPr>
              <w:fldChar w:fldCharType="end"/>
            </w:r>
          </w:hyperlink>
        </w:p>
        <w:p w14:paraId="6EC70B0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8" w:history="1">
            <w:r w:rsidRPr="0025618F">
              <w:rPr>
                <w:rStyle w:val="Hyperlink"/>
                <w:bCs/>
                <w:shd w:val="clear" w:color="auto" w:fill="FFFFFF"/>
              </w:rPr>
              <w:t xml:space="preserve">Concessão de estabilidade a empregados celetistas da Seccional da OAB/RJ </w:t>
            </w:r>
            <w:r w:rsidRPr="0025618F">
              <w:rPr>
                <w:rStyle w:val="Hyperlink"/>
                <w:shd w:val="clear" w:color="auto" w:fill="FFFFFF"/>
              </w:rPr>
              <w:t>-</w:t>
            </w:r>
            <w:r w:rsidRPr="0025618F">
              <w:rPr>
                <w:rStyle w:val="Hyperlink"/>
                <w:bCs/>
                <w:shd w:val="clear" w:color="auto" w:fill="FFFFFF"/>
              </w:rPr>
              <w:t xml:space="preserve"> </w:t>
            </w:r>
            <w:r w:rsidRPr="0025618F">
              <w:rPr>
                <w:rStyle w:val="Hyperlink"/>
                <w:shd w:val="clear" w:color="auto" w:fill="FFFFFF"/>
              </w:rPr>
              <w:t>ADPF 862/RJ</w:t>
            </w:r>
            <w:r>
              <w:rPr>
                <w:webHidden/>
              </w:rPr>
              <w:tab/>
            </w:r>
            <w:r>
              <w:rPr>
                <w:webHidden/>
              </w:rPr>
              <w:fldChar w:fldCharType="begin"/>
            </w:r>
            <w:r>
              <w:rPr>
                <w:webHidden/>
              </w:rPr>
              <w:instrText xml:space="preserve"> PAGEREF _Toc189477308 \h </w:instrText>
            </w:r>
            <w:r>
              <w:rPr>
                <w:webHidden/>
              </w:rPr>
            </w:r>
            <w:r>
              <w:rPr>
                <w:webHidden/>
              </w:rPr>
              <w:fldChar w:fldCharType="separate"/>
            </w:r>
            <w:r>
              <w:rPr>
                <w:webHidden/>
              </w:rPr>
              <w:t>97</w:t>
            </w:r>
            <w:r>
              <w:rPr>
                <w:webHidden/>
              </w:rPr>
              <w:fldChar w:fldCharType="end"/>
            </w:r>
          </w:hyperlink>
        </w:p>
        <w:p w14:paraId="64FEC02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09" w:history="1">
            <w:r w:rsidRPr="0025618F">
              <w:rPr>
                <w:rStyle w:val="Hyperlink"/>
                <w:bCs/>
                <w:shd w:val="clear" w:color="auto" w:fill="FFFFFF"/>
              </w:rPr>
              <w:t xml:space="preserve">Direito à nomeação de candidato preterido e prazo para ajuizamento da ação judicial </w:t>
            </w:r>
            <w:r w:rsidRPr="0025618F">
              <w:rPr>
                <w:rStyle w:val="Hyperlink"/>
                <w:shd w:val="clear" w:color="auto" w:fill="FFFFFF"/>
              </w:rPr>
              <w:t>- RE 766.304/RS (Tema 683 RG)</w:t>
            </w:r>
            <w:r>
              <w:rPr>
                <w:webHidden/>
              </w:rPr>
              <w:tab/>
            </w:r>
            <w:r>
              <w:rPr>
                <w:webHidden/>
              </w:rPr>
              <w:fldChar w:fldCharType="begin"/>
            </w:r>
            <w:r>
              <w:rPr>
                <w:webHidden/>
              </w:rPr>
              <w:instrText xml:space="preserve"> PAGEREF _Toc189477309 \h </w:instrText>
            </w:r>
            <w:r>
              <w:rPr>
                <w:webHidden/>
              </w:rPr>
            </w:r>
            <w:r>
              <w:rPr>
                <w:webHidden/>
              </w:rPr>
              <w:fldChar w:fldCharType="separate"/>
            </w:r>
            <w:r>
              <w:rPr>
                <w:webHidden/>
              </w:rPr>
              <w:t>98</w:t>
            </w:r>
            <w:r>
              <w:rPr>
                <w:webHidden/>
              </w:rPr>
              <w:fldChar w:fldCharType="end"/>
            </w:r>
          </w:hyperlink>
        </w:p>
        <w:p w14:paraId="1C1E12B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0" w:history="1">
            <w:r w:rsidRPr="0025618F">
              <w:rPr>
                <w:rStyle w:val="Hyperlink"/>
                <w:bCs/>
              </w:rPr>
              <w:t xml:space="preserve">Impossibilidade de vinculação de receita de imposto a pagamento de Prêmio por Desempenho Fiscal a inativos e pensionistas </w:t>
            </w:r>
            <w:r w:rsidRPr="0025618F">
              <w:rPr>
                <w:rStyle w:val="Hyperlink"/>
              </w:rPr>
              <w:t xml:space="preserve">- </w:t>
            </w:r>
            <w:r w:rsidRPr="0025618F">
              <w:rPr>
                <w:rStyle w:val="Hyperlink"/>
                <w:shd w:val="clear" w:color="auto" w:fill="FFFFFF"/>
              </w:rPr>
              <w:t>ADI 3.516/CE</w:t>
            </w:r>
            <w:r>
              <w:rPr>
                <w:webHidden/>
              </w:rPr>
              <w:tab/>
            </w:r>
            <w:r>
              <w:rPr>
                <w:webHidden/>
              </w:rPr>
              <w:fldChar w:fldCharType="begin"/>
            </w:r>
            <w:r>
              <w:rPr>
                <w:webHidden/>
              </w:rPr>
              <w:instrText xml:space="preserve"> PAGEREF _Toc189477310 \h </w:instrText>
            </w:r>
            <w:r>
              <w:rPr>
                <w:webHidden/>
              </w:rPr>
            </w:r>
            <w:r>
              <w:rPr>
                <w:webHidden/>
              </w:rPr>
              <w:fldChar w:fldCharType="separate"/>
            </w:r>
            <w:r>
              <w:rPr>
                <w:webHidden/>
              </w:rPr>
              <w:t>100</w:t>
            </w:r>
            <w:r>
              <w:rPr>
                <w:webHidden/>
              </w:rPr>
              <w:fldChar w:fldCharType="end"/>
            </w:r>
          </w:hyperlink>
        </w:p>
        <w:p w14:paraId="48C02CE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1" w:history="1">
            <w:r w:rsidRPr="0025618F">
              <w:rPr>
                <w:rStyle w:val="Hyperlink"/>
                <w:bCs/>
                <w:shd w:val="clear" w:color="auto" w:fill="FFFFFF"/>
              </w:rPr>
              <w:t xml:space="preserve">Licença-maternidade à mulher não gestante em união estável homoafetiva </w:t>
            </w:r>
            <w:r w:rsidRPr="0025618F">
              <w:rPr>
                <w:rStyle w:val="Hyperlink"/>
                <w:shd w:val="clear" w:color="auto" w:fill="FFFFFF"/>
              </w:rPr>
              <w:t>-</w:t>
            </w:r>
            <w:r w:rsidRPr="0025618F">
              <w:rPr>
                <w:rStyle w:val="Hyperlink"/>
                <w:bCs/>
                <w:shd w:val="clear" w:color="auto" w:fill="FFFFFF"/>
              </w:rPr>
              <w:t xml:space="preserve"> </w:t>
            </w:r>
            <w:r w:rsidRPr="0025618F">
              <w:rPr>
                <w:rStyle w:val="Hyperlink"/>
                <w:shd w:val="clear" w:color="auto" w:fill="FFFFFF"/>
              </w:rPr>
              <w:t>RE 1.211.446/SP (Tema 1.072 RG)</w:t>
            </w:r>
            <w:r>
              <w:rPr>
                <w:webHidden/>
              </w:rPr>
              <w:tab/>
            </w:r>
            <w:r>
              <w:rPr>
                <w:webHidden/>
              </w:rPr>
              <w:fldChar w:fldCharType="begin"/>
            </w:r>
            <w:r>
              <w:rPr>
                <w:webHidden/>
              </w:rPr>
              <w:instrText xml:space="preserve"> PAGEREF _Toc189477311 \h </w:instrText>
            </w:r>
            <w:r>
              <w:rPr>
                <w:webHidden/>
              </w:rPr>
            </w:r>
            <w:r>
              <w:rPr>
                <w:webHidden/>
              </w:rPr>
              <w:fldChar w:fldCharType="separate"/>
            </w:r>
            <w:r>
              <w:rPr>
                <w:webHidden/>
              </w:rPr>
              <w:t>101</w:t>
            </w:r>
            <w:r>
              <w:rPr>
                <w:webHidden/>
              </w:rPr>
              <w:fldChar w:fldCharType="end"/>
            </w:r>
          </w:hyperlink>
        </w:p>
        <w:p w14:paraId="0F87658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2" w:history="1">
            <w:r w:rsidRPr="0025618F">
              <w:rPr>
                <w:rStyle w:val="Hyperlink"/>
              </w:rPr>
              <w:t>Licença-maternidade e Licença-paternidade: prazo mínimo para pais servidores estaduais e distritais, duração da licença para mães adotantes e extensão do prazo de licença-maternidade para pais solo - ADI 7.519/AC, ADI 7.526/MS, ADI 7.533/PI, ADI 7.538/DF e ADI 7.541/BA</w:t>
            </w:r>
            <w:r>
              <w:rPr>
                <w:webHidden/>
              </w:rPr>
              <w:tab/>
            </w:r>
            <w:r>
              <w:rPr>
                <w:webHidden/>
              </w:rPr>
              <w:fldChar w:fldCharType="begin"/>
            </w:r>
            <w:r>
              <w:rPr>
                <w:webHidden/>
              </w:rPr>
              <w:instrText xml:space="preserve"> PAGEREF _Toc189477312 \h </w:instrText>
            </w:r>
            <w:r>
              <w:rPr>
                <w:webHidden/>
              </w:rPr>
            </w:r>
            <w:r>
              <w:rPr>
                <w:webHidden/>
              </w:rPr>
              <w:fldChar w:fldCharType="separate"/>
            </w:r>
            <w:r>
              <w:rPr>
                <w:webHidden/>
              </w:rPr>
              <w:t>103</w:t>
            </w:r>
            <w:r>
              <w:rPr>
                <w:webHidden/>
              </w:rPr>
              <w:fldChar w:fldCharType="end"/>
            </w:r>
          </w:hyperlink>
        </w:p>
        <w:p w14:paraId="584E83B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3" w:history="1">
            <w:r w:rsidRPr="0025618F">
              <w:rPr>
                <w:rStyle w:val="Hyperlink"/>
                <w:bCs/>
              </w:rPr>
              <w:t>Poder Legislativo municipal: reajuste remuneratório de servidores mediante ofício da Presidência da Assembleia Legislativa - ADPF 362/BA</w:t>
            </w:r>
            <w:r>
              <w:rPr>
                <w:webHidden/>
              </w:rPr>
              <w:tab/>
            </w:r>
            <w:r>
              <w:rPr>
                <w:webHidden/>
              </w:rPr>
              <w:fldChar w:fldCharType="begin"/>
            </w:r>
            <w:r>
              <w:rPr>
                <w:webHidden/>
              </w:rPr>
              <w:instrText xml:space="preserve"> PAGEREF _Toc189477313 \h </w:instrText>
            </w:r>
            <w:r>
              <w:rPr>
                <w:webHidden/>
              </w:rPr>
            </w:r>
            <w:r>
              <w:rPr>
                <w:webHidden/>
              </w:rPr>
              <w:fldChar w:fldCharType="separate"/>
            </w:r>
            <w:r>
              <w:rPr>
                <w:webHidden/>
              </w:rPr>
              <w:t>104</w:t>
            </w:r>
            <w:r>
              <w:rPr>
                <w:webHidden/>
              </w:rPr>
              <w:fldChar w:fldCharType="end"/>
            </w:r>
          </w:hyperlink>
        </w:p>
        <w:p w14:paraId="572012F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4" w:history="1">
            <w:r w:rsidRPr="0025618F">
              <w:rPr>
                <w:rStyle w:val="Hyperlink"/>
                <w:bCs/>
              </w:rPr>
              <w:t>Policiais civis e agentes penitenciários: gratificação em benefício dos que exercem a guarda de presos em cadeias públicas e estabelecimentos prisionais - ADI 3.581/ES</w:t>
            </w:r>
            <w:r>
              <w:rPr>
                <w:webHidden/>
              </w:rPr>
              <w:tab/>
            </w:r>
            <w:r>
              <w:rPr>
                <w:webHidden/>
              </w:rPr>
              <w:fldChar w:fldCharType="begin"/>
            </w:r>
            <w:r>
              <w:rPr>
                <w:webHidden/>
              </w:rPr>
              <w:instrText xml:space="preserve"> PAGEREF _Toc189477314 \h </w:instrText>
            </w:r>
            <w:r>
              <w:rPr>
                <w:webHidden/>
              </w:rPr>
            </w:r>
            <w:r>
              <w:rPr>
                <w:webHidden/>
              </w:rPr>
              <w:fldChar w:fldCharType="separate"/>
            </w:r>
            <w:r>
              <w:rPr>
                <w:webHidden/>
              </w:rPr>
              <w:t>106</w:t>
            </w:r>
            <w:r>
              <w:rPr>
                <w:webHidden/>
              </w:rPr>
              <w:fldChar w:fldCharType="end"/>
            </w:r>
          </w:hyperlink>
        </w:p>
        <w:p w14:paraId="048487DE" w14:textId="77777777" w:rsidR="009A6D6B" w:rsidRDefault="009A6D6B">
          <w:pPr>
            <w:pStyle w:val="Sumrio2"/>
            <w:rPr>
              <w:rFonts w:asciiTheme="minorHAnsi" w:eastAsiaTheme="minorEastAsia" w:hAnsiTheme="minorHAnsi" w:cstheme="minorBidi"/>
              <w:bCs w:val="0"/>
              <w:sz w:val="22"/>
              <w:szCs w:val="22"/>
              <w:lang w:eastAsia="pt-BR"/>
            </w:rPr>
          </w:pPr>
          <w:hyperlink w:anchor="_Toc189477315" w:history="1">
            <w:r w:rsidRPr="0025618F">
              <w:rPr>
                <w:rStyle w:val="Hyperlink"/>
              </w:rPr>
              <w:t>TRIBUNAL DE CONTAS ESTADUAL</w:t>
            </w:r>
            <w:r>
              <w:rPr>
                <w:webHidden/>
              </w:rPr>
              <w:tab/>
            </w:r>
            <w:r>
              <w:rPr>
                <w:webHidden/>
              </w:rPr>
              <w:fldChar w:fldCharType="begin"/>
            </w:r>
            <w:r>
              <w:rPr>
                <w:webHidden/>
              </w:rPr>
              <w:instrText xml:space="preserve"> PAGEREF _Toc189477315 \h </w:instrText>
            </w:r>
            <w:r>
              <w:rPr>
                <w:webHidden/>
              </w:rPr>
            </w:r>
            <w:r>
              <w:rPr>
                <w:webHidden/>
              </w:rPr>
              <w:fldChar w:fldCharType="separate"/>
            </w:r>
            <w:r>
              <w:rPr>
                <w:webHidden/>
              </w:rPr>
              <w:t>108</w:t>
            </w:r>
            <w:r>
              <w:rPr>
                <w:webHidden/>
              </w:rPr>
              <w:fldChar w:fldCharType="end"/>
            </w:r>
          </w:hyperlink>
        </w:p>
        <w:p w14:paraId="6B5D05F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6" w:history="1">
            <w:r w:rsidRPr="0025618F">
              <w:rPr>
                <w:rStyle w:val="Hyperlink"/>
              </w:rPr>
              <w:t>Tribunal de Contas estadual: impossibilidade de reeleições ilimitadas para os cargos de direção - ADI 7.180/AP</w:t>
            </w:r>
            <w:r>
              <w:rPr>
                <w:webHidden/>
              </w:rPr>
              <w:tab/>
            </w:r>
            <w:r>
              <w:rPr>
                <w:webHidden/>
              </w:rPr>
              <w:fldChar w:fldCharType="begin"/>
            </w:r>
            <w:r>
              <w:rPr>
                <w:webHidden/>
              </w:rPr>
              <w:instrText xml:space="preserve"> PAGEREF _Toc189477316 \h </w:instrText>
            </w:r>
            <w:r>
              <w:rPr>
                <w:webHidden/>
              </w:rPr>
            </w:r>
            <w:r>
              <w:rPr>
                <w:webHidden/>
              </w:rPr>
              <w:fldChar w:fldCharType="separate"/>
            </w:r>
            <w:r>
              <w:rPr>
                <w:webHidden/>
              </w:rPr>
              <w:t>108</w:t>
            </w:r>
            <w:r>
              <w:rPr>
                <w:webHidden/>
              </w:rPr>
              <w:fldChar w:fldCharType="end"/>
            </w:r>
          </w:hyperlink>
        </w:p>
        <w:p w14:paraId="6ABAEF6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17" w:history="1">
            <w:r w:rsidRPr="0025618F">
              <w:rPr>
                <w:rStyle w:val="Hyperlink"/>
              </w:rPr>
              <w:t>Tribunal de Contas estadual: transformação de cargos - ADI 6.615/MT</w:t>
            </w:r>
            <w:r>
              <w:rPr>
                <w:webHidden/>
              </w:rPr>
              <w:tab/>
            </w:r>
            <w:r>
              <w:rPr>
                <w:webHidden/>
              </w:rPr>
              <w:fldChar w:fldCharType="begin"/>
            </w:r>
            <w:r>
              <w:rPr>
                <w:webHidden/>
              </w:rPr>
              <w:instrText xml:space="preserve"> PAGEREF _Toc189477317 \h </w:instrText>
            </w:r>
            <w:r>
              <w:rPr>
                <w:webHidden/>
              </w:rPr>
            </w:r>
            <w:r>
              <w:rPr>
                <w:webHidden/>
              </w:rPr>
              <w:fldChar w:fldCharType="separate"/>
            </w:r>
            <w:r>
              <w:rPr>
                <w:webHidden/>
              </w:rPr>
              <w:t>109</w:t>
            </w:r>
            <w:r>
              <w:rPr>
                <w:webHidden/>
              </w:rPr>
              <w:fldChar w:fldCharType="end"/>
            </w:r>
          </w:hyperlink>
        </w:p>
        <w:p w14:paraId="207E58D9" w14:textId="77777777" w:rsidR="009A6D6B" w:rsidRDefault="009A6D6B">
          <w:pPr>
            <w:pStyle w:val="Sumrio1"/>
            <w:rPr>
              <w:rFonts w:asciiTheme="minorHAnsi" w:eastAsiaTheme="minorEastAsia" w:hAnsiTheme="minorHAnsi" w:cstheme="minorBidi"/>
              <w:b w:val="0"/>
              <w:lang w:eastAsia="pt-BR"/>
            </w:rPr>
          </w:pPr>
          <w:hyperlink w:anchor="_Toc189477318" w:history="1">
            <w:r w:rsidRPr="0025618F">
              <w:rPr>
                <w:rStyle w:val="Hyperlink"/>
              </w:rPr>
              <w:t>2.</w:t>
            </w:r>
            <w:r>
              <w:rPr>
                <w:rFonts w:asciiTheme="minorHAnsi" w:eastAsiaTheme="minorEastAsia" w:hAnsiTheme="minorHAnsi" w:cstheme="minorBidi"/>
                <w:b w:val="0"/>
                <w:lang w:eastAsia="pt-BR"/>
              </w:rPr>
              <w:tab/>
            </w:r>
            <w:r w:rsidRPr="0025618F">
              <w:rPr>
                <w:rStyle w:val="Hyperlink"/>
              </w:rPr>
              <w:t>DIREITO AMBIENTAL</w:t>
            </w:r>
            <w:r>
              <w:rPr>
                <w:webHidden/>
              </w:rPr>
              <w:tab/>
            </w:r>
            <w:r>
              <w:rPr>
                <w:webHidden/>
              </w:rPr>
              <w:fldChar w:fldCharType="begin"/>
            </w:r>
            <w:r>
              <w:rPr>
                <w:webHidden/>
              </w:rPr>
              <w:instrText xml:space="preserve"> PAGEREF _Toc189477318 \h </w:instrText>
            </w:r>
            <w:r>
              <w:rPr>
                <w:webHidden/>
              </w:rPr>
            </w:r>
            <w:r>
              <w:rPr>
                <w:webHidden/>
              </w:rPr>
              <w:fldChar w:fldCharType="separate"/>
            </w:r>
            <w:r>
              <w:rPr>
                <w:webHidden/>
              </w:rPr>
              <w:t>110</w:t>
            </w:r>
            <w:r>
              <w:rPr>
                <w:webHidden/>
              </w:rPr>
              <w:fldChar w:fldCharType="end"/>
            </w:r>
          </w:hyperlink>
        </w:p>
        <w:p w14:paraId="2A2332EF" w14:textId="77777777" w:rsidR="009A6D6B" w:rsidRDefault="009A6D6B">
          <w:pPr>
            <w:pStyle w:val="Sumrio2"/>
            <w:rPr>
              <w:rFonts w:asciiTheme="minorHAnsi" w:eastAsiaTheme="minorEastAsia" w:hAnsiTheme="minorHAnsi" w:cstheme="minorBidi"/>
              <w:bCs w:val="0"/>
              <w:sz w:val="22"/>
              <w:szCs w:val="22"/>
              <w:lang w:eastAsia="pt-BR"/>
            </w:rPr>
          </w:pPr>
          <w:hyperlink w:anchor="_Toc189477319" w:history="1">
            <w:r w:rsidRPr="0025618F">
              <w:rPr>
                <w:rStyle w:val="Hyperlink"/>
              </w:rPr>
              <w:t>CONCESSÃO FLORESTAL</w:t>
            </w:r>
            <w:r>
              <w:rPr>
                <w:webHidden/>
              </w:rPr>
              <w:tab/>
            </w:r>
            <w:r>
              <w:rPr>
                <w:webHidden/>
              </w:rPr>
              <w:fldChar w:fldCharType="begin"/>
            </w:r>
            <w:r>
              <w:rPr>
                <w:webHidden/>
              </w:rPr>
              <w:instrText xml:space="preserve"> PAGEREF _Toc189477319 \h </w:instrText>
            </w:r>
            <w:r>
              <w:rPr>
                <w:webHidden/>
              </w:rPr>
            </w:r>
            <w:r>
              <w:rPr>
                <w:webHidden/>
              </w:rPr>
              <w:fldChar w:fldCharType="separate"/>
            </w:r>
            <w:r>
              <w:rPr>
                <w:webHidden/>
              </w:rPr>
              <w:t>110</w:t>
            </w:r>
            <w:r>
              <w:rPr>
                <w:webHidden/>
              </w:rPr>
              <w:fldChar w:fldCharType="end"/>
            </w:r>
          </w:hyperlink>
        </w:p>
        <w:p w14:paraId="2365B3D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0" w:history="1">
            <w:r w:rsidRPr="0025618F">
              <w:rPr>
                <w:rStyle w:val="Hyperlink"/>
              </w:rPr>
              <w:t>Concessão florestal: necessidade ou dispensabilidade de manifestação do Poder Legislativo - ADI 3.989/DF</w:t>
            </w:r>
            <w:r>
              <w:rPr>
                <w:webHidden/>
              </w:rPr>
              <w:tab/>
            </w:r>
            <w:r>
              <w:rPr>
                <w:webHidden/>
              </w:rPr>
              <w:fldChar w:fldCharType="begin"/>
            </w:r>
            <w:r>
              <w:rPr>
                <w:webHidden/>
              </w:rPr>
              <w:instrText xml:space="preserve"> PAGEREF _Toc189477320 \h </w:instrText>
            </w:r>
            <w:r>
              <w:rPr>
                <w:webHidden/>
              </w:rPr>
            </w:r>
            <w:r>
              <w:rPr>
                <w:webHidden/>
              </w:rPr>
              <w:fldChar w:fldCharType="separate"/>
            </w:r>
            <w:r>
              <w:rPr>
                <w:webHidden/>
              </w:rPr>
              <w:t>110</w:t>
            </w:r>
            <w:r>
              <w:rPr>
                <w:webHidden/>
              </w:rPr>
              <w:fldChar w:fldCharType="end"/>
            </w:r>
          </w:hyperlink>
        </w:p>
        <w:p w14:paraId="0FB14814" w14:textId="77777777" w:rsidR="009A6D6B" w:rsidRDefault="009A6D6B">
          <w:pPr>
            <w:pStyle w:val="Sumrio2"/>
            <w:rPr>
              <w:rFonts w:asciiTheme="minorHAnsi" w:eastAsiaTheme="minorEastAsia" w:hAnsiTheme="minorHAnsi" w:cstheme="minorBidi"/>
              <w:bCs w:val="0"/>
              <w:sz w:val="22"/>
              <w:szCs w:val="22"/>
              <w:lang w:eastAsia="pt-BR"/>
            </w:rPr>
          </w:pPr>
          <w:hyperlink w:anchor="_Toc189477321" w:history="1">
            <w:r w:rsidRPr="0025618F">
              <w:rPr>
                <w:rStyle w:val="Hyperlink"/>
              </w:rPr>
              <w:t>PRESERVAÇÃO AMBIENTAL</w:t>
            </w:r>
            <w:r>
              <w:rPr>
                <w:webHidden/>
              </w:rPr>
              <w:tab/>
            </w:r>
            <w:r>
              <w:rPr>
                <w:webHidden/>
              </w:rPr>
              <w:fldChar w:fldCharType="begin"/>
            </w:r>
            <w:r>
              <w:rPr>
                <w:webHidden/>
              </w:rPr>
              <w:instrText xml:space="preserve"> PAGEREF _Toc189477321 \h </w:instrText>
            </w:r>
            <w:r>
              <w:rPr>
                <w:webHidden/>
              </w:rPr>
            </w:r>
            <w:r>
              <w:rPr>
                <w:webHidden/>
              </w:rPr>
              <w:fldChar w:fldCharType="separate"/>
            </w:r>
            <w:r>
              <w:rPr>
                <w:webHidden/>
              </w:rPr>
              <w:t>112</w:t>
            </w:r>
            <w:r>
              <w:rPr>
                <w:webHidden/>
              </w:rPr>
              <w:fldChar w:fldCharType="end"/>
            </w:r>
          </w:hyperlink>
        </w:p>
        <w:p w14:paraId="1F26DC3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2" w:history="1">
            <w:r w:rsidRPr="0025618F">
              <w:rPr>
                <w:rStyle w:val="Hyperlink"/>
              </w:rPr>
              <w:t>Proteção especial ao bioma do Pantanal Mato-Grossense: inércia do Congresso Nacional em editar a lei regulamentadora - ADO 63/MS</w:t>
            </w:r>
            <w:r>
              <w:rPr>
                <w:webHidden/>
              </w:rPr>
              <w:tab/>
            </w:r>
            <w:r>
              <w:rPr>
                <w:webHidden/>
              </w:rPr>
              <w:fldChar w:fldCharType="begin"/>
            </w:r>
            <w:r>
              <w:rPr>
                <w:webHidden/>
              </w:rPr>
              <w:instrText xml:space="preserve"> PAGEREF _Toc189477322 \h </w:instrText>
            </w:r>
            <w:r>
              <w:rPr>
                <w:webHidden/>
              </w:rPr>
            </w:r>
            <w:r>
              <w:rPr>
                <w:webHidden/>
              </w:rPr>
              <w:fldChar w:fldCharType="separate"/>
            </w:r>
            <w:r>
              <w:rPr>
                <w:webHidden/>
              </w:rPr>
              <w:t>112</w:t>
            </w:r>
            <w:r>
              <w:rPr>
                <w:webHidden/>
              </w:rPr>
              <w:fldChar w:fldCharType="end"/>
            </w:r>
          </w:hyperlink>
        </w:p>
        <w:p w14:paraId="30DBFA1C" w14:textId="77777777" w:rsidR="009A6D6B" w:rsidRDefault="009A6D6B">
          <w:pPr>
            <w:pStyle w:val="Sumrio2"/>
            <w:rPr>
              <w:rFonts w:asciiTheme="minorHAnsi" w:eastAsiaTheme="minorEastAsia" w:hAnsiTheme="minorHAnsi" w:cstheme="minorBidi"/>
              <w:bCs w:val="0"/>
              <w:sz w:val="22"/>
              <w:szCs w:val="22"/>
              <w:lang w:eastAsia="pt-BR"/>
            </w:rPr>
          </w:pPr>
          <w:hyperlink w:anchor="_Toc189477323" w:history="1">
            <w:r w:rsidRPr="0025618F">
              <w:rPr>
                <w:rStyle w:val="Hyperlink"/>
              </w:rPr>
              <w:t>PROTEÇÃO DO MEIO-AMBIENTE</w:t>
            </w:r>
            <w:r>
              <w:rPr>
                <w:webHidden/>
              </w:rPr>
              <w:tab/>
            </w:r>
            <w:r>
              <w:rPr>
                <w:webHidden/>
              </w:rPr>
              <w:fldChar w:fldCharType="begin"/>
            </w:r>
            <w:r>
              <w:rPr>
                <w:webHidden/>
              </w:rPr>
              <w:instrText xml:space="preserve"> PAGEREF _Toc189477323 \h </w:instrText>
            </w:r>
            <w:r>
              <w:rPr>
                <w:webHidden/>
              </w:rPr>
            </w:r>
            <w:r>
              <w:rPr>
                <w:webHidden/>
              </w:rPr>
              <w:fldChar w:fldCharType="separate"/>
            </w:r>
            <w:r>
              <w:rPr>
                <w:webHidden/>
              </w:rPr>
              <w:t>113</w:t>
            </w:r>
            <w:r>
              <w:rPr>
                <w:webHidden/>
              </w:rPr>
              <w:fldChar w:fldCharType="end"/>
            </w:r>
          </w:hyperlink>
        </w:p>
        <w:p w14:paraId="0216D7D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4" w:history="1">
            <w:r w:rsidRPr="0025618F">
              <w:rPr>
                <w:rStyle w:val="Hyperlink"/>
              </w:rPr>
              <w:t>Combate às queimadas na Amazônia e no Pantanal: tomada de providências e elaboração de plano de prevenção - ADPF 743/DF, ADPF 746/DF e ADPF 857/MS</w:t>
            </w:r>
            <w:r>
              <w:rPr>
                <w:webHidden/>
              </w:rPr>
              <w:tab/>
            </w:r>
            <w:r>
              <w:rPr>
                <w:webHidden/>
              </w:rPr>
              <w:fldChar w:fldCharType="begin"/>
            </w:r>
            <w:r>
              <w:rPr>
                <w:webHidden/>
              </w:rPr>
              <w:instrText xml:space="preserve"> PAGEREF _Toc189477324 \h </w:instrText>
            </w:r>
            <w:r>
              <w:rPr>
                <w:webHidden/>
              </w:rPr>
            </w:r>
            <w:r>
              <w:rPr>
                <w:webHidden/>
              </w:rPr>
              <w:fldChar w:fldCharType="separate"/>
            </w:r>
            <w:r>
              <w:rPr>
                <w:webHidden/>
              </w:rPr>
              <w:t>113</w:t>
            </w:r>
            <w:r>
              <w:rPr>
                <w:webHidden/>
              </w:rPr>
              <w:fldChar w:fldCharType="end"/>
            </w:r>
          </w:hyperlink>
        </w:p>
        <w:p w14:paraId="4164355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5" w:history="1">
            <w:r w:rsidRPr="0025618F">
              <w:rPr>
                <w:rStyle w:val="Hyperlink"/>
              </w:rPr>
              <w:t>Proteção da Amazônia Legal: política ambiental, omissão do Governo Federal e reconstitucionalização do combate - ADPF 760/DF e ADO 54/DF</w:t>
            </w:r>
            <w:r>
              <w:rPr>
                <w:webHidden/>
              </w:rPr>
              <w:tab/>
            </w:r>
            <w:r>
              <w:rPr>
                <w:webHidden/>
              </w:rPr>
              <w:fldChar w:fldCharType="begin"/>
            </w:r>
            <w:r>
              <w:rPr>
                <w:webHidden/>
              </w:rPr>
              <w:instrText xml:space="preserve"> PAGEREF _Toc189477325 \h </w:instrText>
            </w:r>
            <w:r>
              <w:rPr>
                <w:webHidden/>
              </w:rPr>
            </w:r>
            <w:r>
              <w:rPr>
                <w:webHidden/>
              </w:rPr>
              <w:fldChar w:fldCharType="separate"/>
            </w:r>
            <w:r>
              <w:rPr>
                <w:webHidden/>
              </w:rPr>
              <w:t>115</w:t>
            </w:r>
            <w:r>
              <w:rPr>
                <w:webHidden/>
              </w:rPr>
              <w:fldChar w:fldCharType="end"/>
            </w:r>
          </w:hyperlink>
        </w:p>
        <w:p w14:paraId="3C60293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6" w:history="1">
            <w:r w:rsidRPr="0025618F">
              <w:rPr>
                <w:rStyle w:val="Hyperlink"/>
              </w:rPr>
              <w:t>Litígios estruturais para reorganização das ações federativas de prevenção e combate a incêndios e desmatamento na Amazônia e no Pantanal - ADPF 743 MC-Ref/DF</w:t>
            </w:r>
            <w:r>
              <w:rPr>
                <w:webHidden/>
              </w:rPr>
              <w:tab/>
            </w:r>
            <w:r>
              <w:rPr>
                <w:webHidden/>
              </w:rPr>
              <w:fldChar w:fldCharType="begin"/>
            </w:r>
            <w:r>
              <w:rPr>
                <w:webHidden/>
              </w:rPr>
              <w:instrText xml:space="preserve"> PAGEREF _Toc189477326 \h </w:instrText>
            </w:r>
            <w:r>
              <w:rPr>
                <w:webHidden/>
              </w:rPr>
            </w:r>
            <w:r>
              <w:rPr>
                <w:webHidden/>
              </w:rPr>
              <w:fldChar w:fldCharType="separate"/>
            </w:r>
            <w:r>
              <w:rPr>
                <w:webHidden/>
              </w:rPr>
              <w:t>117</w:t>
            </w:r>
            <w:r>
              <w:rPr>
                <w:webHidden/>
              </w:rPr>
              <w:fldChar w:fldCharType="end"/>
            </w:r>
          </w:hyperlink>
        </w:p>
        <w:p w14:paraId="50195009" w14:textId="77777777" w:rsidR="009A6D6B" w:rsidRDefault="009A6D6B">
          <w:pPr>
            <w:pStyle w:val="Sumrio2"/>
            <w:rPr>
              <w:rFonts w:asciiTheme="minorHAnsi" w:eastAsiaTheme="minorEastAsia" w:hAnsiTheme="minorHAnsi" w:cstheme="minorBidi"/>
              <w:bCs w:val="0"/>
              <w:sz w:val="22"/>
              <w:szCs w:val="22"/>
              <w:lang w:eastAsia="pt-BR"/>
            </w:rPr>
          </w:pPr>
          <w:hyperlink w:anchor="_Toc189477327" w:history="1">
            <w:r w:rsidRPr="0025618F">
              <w:rPr>
                <w:rStyle w:val="Hyperlink"/>
              </w:rPr>
              <w:t>UNIDADE DE CONSERVAÇÃO DA NATUREZA</w:t>
            </w:r>
            <w:r>
              <w:rPr>
                <w:webHidden/>
              </w:rPr>
              <w:tab/>
            </w:r>
            <w:r>
              <w:rPr>
                <w:webHidden/>
              </w:rPr>
              <w:fldChar w:fldCharType="begin"/>
            </w:r>
            <w:r>
              <w:rPr>
                <w:webHidden/>
              </w:rPr>
              <w:instrText xml:space="preserve"> PAGEREF _Toc189477327 \h </w:instrText>
            </w:r>
            <w:r>
              <w:rPr>
                <w:webHidden/>
              </w:rPr>
            </w:r>
            <w:r>
              <w:rPr>
                <w:webHidden/>
              </w:rPr>
              <w:fldChar w:fldCharType="separate"/>
            </w:r>
            <w:r>
              <w:rPr>
                <w:webHidden/>
              </w:rPr>
              <w:t>118</w:t>
            </w:r>
            <w:r>
              <w:rPr>
                <w:webHidden/>
              </w:rPr>
              <w:fldChar w:fldCharType="end"/>
            </w:r>
          </w:hyperlink>
        </w:p>
        <w:p w14:paraId="7620402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28" w:history="1">
            <w:r w:rsidRPr="0025618F">
              <w:rPr>
                <w:rStyle w:val="Hyperlink"/>
              </w:rPr>
              <w:t>Exploração de cavidades naturais subterrâneas - ADPF 935 MC-Ref/DF</w:t>
            </w:r>
            <w:r>
              <w:rPr>
                <w:webHidden/>
              </w:rPr>
              <w:tab/>
            </w:r>
            <w:r>
              <w:rPr>
                <w:webHidden/>
              </w:rPr>
              <w:fldChar w:fldCharType="begin"/>
            </w:r>
            <w:r>
              <w:rPr>
                <w:webHidden/>
              </w:rPr>
              <w:instrText xml:space="preserve"> PAGEREF _Toc189477328 \h </w:instrText>
            </w:r>
            <w:r>
              <w:rPr>
                <w:webHidden/>
              </w:rPr>
            </w:r>
            <w:r>
              <w:rPr>
                <w:webHidden/>
              </w:rPr>
              <w:fldChar w:fldCharType="separate"/>
            </w:r>
            <w:r>
              <w:rPr>
                <w:webHidden/>
              </w:rPr>
              <w:t>118</w:t>
            </w:r>
            <w:r>
              <w:rPr>
                <w:webHidden/>
              </w:rPr>
              <w:fldChar w:fldCharType="end"/>
            </w:r>
          </w:hyperlink>
        </w:p>
        <w:p w14:paraId="4E4B3FE3" w14:textId="77777777" w:rsidR="009A6D6B" w:rsidRDefault="009A6D6B">
          <w:pPr>
            <w:pStyle w:val="Sumrio1"/>
            <w:rPr>
              <w:rFonts w:asciiTheme="minorHAnsi" w:eastAsiaTheme="minorEastAsia" w:hAnsiTheme="minorHAnsi" w:cstheme="minorBidi"/>
              <w:b w:val="0"/>
              <w:lang w:eastAsia="pt-BR"/>
            </w:rPr>
          </w:pPr>
          <w:hyperlink w:anchor="_Toc189477329" w:history="1">
            <w:r w:rsidRPr="0025618F">
              <w:rPr>
                <w:rStyle w:val="Hyperlink"/>
              </w:rPr>
              <w:t>3.</w:t>
            </w:r>
            <w:r>
              <w:rPr>
                <w:rFonts w:asciiTheme="minorHAnsi" w:eastAsiaTheme="minorEastAsia" w:hAnsiTheme="minorHAnsi" w:cstheme="minorBidi"/>
                <w:b w:val="0"/>
                <w:lang w:eastAsia="pt-BR"/>
              </w:rPr>
              <w:tab/>
            </w:r>
            <w:r w:rsidRPr="0025618F">
              <w:rPr>
                <w:rStyle w:val="Hyperlink"/>
              </w:rPr>
              <w:t>DIREITO CIVIL</w:t>
            </w:r>
            <w:r>
              <w:rPr>
                <w:webHidden/>
              </w:rPr>
              <w:tab/>
            </w:r>
            <w:r>
              <w:rPr>
                <w:webHidden/>
              </w:rPr>
              <w:fldChar w:fldCharType="begin"/>
            </w:r>
            <w:r>
              <w:rPr>
                <w:webHidden/>
              </w:rPr>
              <w:instrText xml:space="preserve"> PAGEREF _Toc189477329 \h </w:instrText>
            </w:r>
            <w:r>
              <w:rPr>
                <w:webHidden/>
              </w:rPr>
            </w:r>
            <w:r>
              <w:rPr>
                <w:webHidden/>
              </w:rPr>
              <w:fldChar w:fldCharType="separate"/>
            </w:r>
            <w:r>
              <w:rPr>
                <w:webHidden/>
              </w:rPr>
              <w:t>119</w:t>
            </w:r>
            <w:r>
              <w:rPr>
                <w:webHidden/>
              </w:rPr>
              <w:fldChar w:fldCharType="end"/>
            </w:r>
          </w:hyperlink>
        </w:p>
        <w:p w14:paraId="37DEC833" w14:textId="77777777" w:rsidR="009A6D6B" w:rsidRDefault="009A6D6B">
          <w:pPr>
            <w:pStyle w:val="Sumrio2"/>
            <w:rPr>
              <w:rFonts w:asciiTheme="minorHAnsi" w:eastAsiaTheme="minorEastAsia" w:hAnsiTheme="minorHAnsi" w:cstheme="minorBidi"/>
              <w:bCs w:val="0"/>
              <w:sz w:val="22"/>
              <w:szCs w:val="22"/>
              <w:lang w:eastAsia="pt-BR"/>
            </w:rPr>
          </w:pPr>
          <w:hyperlink w:anchor="_Toc189477330" w:history="1">
            <w:r w:rsidRPr="0025618F">
              <w:rPr>
                <w:rStyle w:val="Hyperlink"/>
              </w:rPr>
              <w:t>CASAMENTO</w:t>
            </w:r>
            <w:r>
              <w:rPr>
                <w:webHidden/>
              </w:rPr>
              <w:tab/>
            </w:r>
            <w:r>
              <w:rPr>
                <w:webHidden/>
              </w:rPr>
              <w:fldChar w:fldCharType="begin"/>
            </w:r>
            <w:r>
              <w:rPr>
                <w:webHidden/>
              </w:rPr>
              <w:instrText xml:space="preserve"> PAGEREF _Toc189477330 \h </w:instrText>
            </w:r>
            <w:r>
              <w:rPr>
                <w:webHidden/>
              </w:rPr>
            </w:r>
            <w:r>
              <w:rPr>
                <w:webHidden/>
              </w:rPr>
              <w:fldChar w:fldCharType="separate"/>
            </w:r>
            <w:r>
              <w:rPr>
                <w:webHidden/>
              </w:rPr>
              <w:t>119</w:t>
            </w:r>
            <w:r>
              <w:rPr>
                <w:webHidden/>
              </w:rPr>
              <w:fldChar w:fldCharType="end"/>
            </w:r>
          </w:hyperlink>
        </w:p>
        <w:p w14:paraId="78B3131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31" w:history="1">
            <w:r w:rsidRPr="0025618F">
              <w:rPr>
                <w:rStyle w:val="Hyperlink"/>
              </w:rPr>
              <w:t>Pessoas maiores de setenta anos: regime de bens aplicável no casamento e na união estável - ARE 1.309.642/SP (Tema 1.236 RG)</w:t>
            </w:r>
            <w:r>
              <w:rPr>
                <w:webHidden/>
              </w:rPr>
              <w:tab/>
            </w:r>
            <w:r>
              <w:rPr>
                <w:webHidden/>
              </w:rPr>
              <w:fldChar w:fldCharType="begin"/>
            </w:r>
            <w:r>
              <w:rPr>
                <w:webHidden/>
              </w:rPr>
              <w:instrText xml:space="preserve"> PAGEREF _Toc189477331 \h </w:instrText>
            </w:r>
            <w:r>
              <w:rPr>
                <w:webHidden/>
              </w:rPr>
            </w:r>
            <w:r>
              <w:rPr>
                <w:webHidden/>
              </w:rPr>
              <w:fldChar w:fldCharType="separate"/>
            </w:r>
            <w:r>
              <w:rPr>
                <w:webHidden/>
              </w:rPr>
              <w:t>119</w:t>
            </w:r>
            <w:r>
              <w:rPr>
                <w:webHidden/>
              </w:rPr>
              <w:fldChar w:fldCharType="end"/>
            </w:r>
          </w:hyperlink>
        </w:p>
        <w:p w14:paraId="08F0F710" w14:textId="77777777" w:rsidR="009A6D6B" w:rsidRDefault="009A6D6B">
          <w:pPr>
            <w:pStyle w:val="Sumrio2"/>
            <w:rPr>
              <w:rFonts w:asciiTheme="minorHAnsi" w:eastAsiaTheme="minorEastAsia" w:hAnsiTheme="minorHAnsi" w:cstheme="minorBidi"/>
              <w:bCs w:val="0"/>
              <w:sz w:val="22"/>
              <w:szCs w:val="22"/>
              <w:lang w:eastAsia="pt-BR"/>
            </w:rPr>
          </w:pPr>
          <w:hyperlink w:anchor="_Toc189477332" w:history="1">
            <w:r w:rsidRPr="0025618F">
              <w:rPr>
                <w:rStyle w:val="Hyperlink"/>
              </w:rPr>
              <w:t>OBRIGAÇÕES</w:t>
            </w:r>
            <w:r>
              <w:rPr>
                <w:webHidden/>
              </w:rPr>
              <w:tab/>
            </w:r>
            <w:r>
              <w:rPr>
                <w:webHidden/>
              </w:rPr>
              <w:fldChar w:fldCharType="begin"/>
            </w:r>
            <w:r>
              <w:rPr>
                <w:webHidden/>
              </w:rPr>
              <w:instrText xml:space="preserve"> PAGEREF _Toc189477332 \h </w:instrText>
            </w:r>
            <w:r>
              <w:rPr>
                <w:webHidden/>
              </w:rPr>
            </w:r>
            <w:r>
              <w:rPr>
                <w:webHidden/>
              </w:rPr>
              <w:fldChar w:fldCharType="separate"/>
            </w:r>
            <w:r>
              <w:rPr>
                <w:webHidden/>
              </w:rPr>
              <w:t>121</w:t>
            </w:r>
            <w:r>
              <w:rPr>
                <w:webHidden/>
              </w:rPr>
              <w:fldChar w:fldCharType="end"/>
            </w:r>
          </w:hyperlink>
        </w:p>
        <w:p w14:paraId="1F42C4D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33" w:history="1">
            <w:r w:rsidRPr="0025618F">
              <w:rPr>
                <w:rStyle w:val="Hyperlink"/>
              </w:rPr>
              <w:t>Sistema Financeiro Nacional: capitalização de juros com periodicidade inferior a um ano - ADI 2.316/DF</w:t>
            </w:r>
            <w:r>
              <w:rPr>
                <w:webHidden/>
              </w:rPr>
              <w:tab/>
            </w:r>
            <w:r>
              <w:rPr>
                <w:webHidden/>
              </w:rPr>
              <w:fldChar w:fldCharType="begin"/>
            </w:r>
            <w:r>
              <w:rPr>
                <w:webHidden/>
              </w:rPr>
              <w:instrText xml:space="preserve"> PAGEREF _Toc189477333 \h </w:instrText>
            </w:r>
            <w:r>
              <w:rPr>
                <w:webHidden/>
              </w:rPr>
            </w:r>
            <w:r>
              <w:rPr>
                <w:webHidden/>
              </w:rPr>
              <w:fldChar w:fldCharType="separate"/>
            </w:r>
            <w:r>
              <w:rPr>
                <w:webHidden/>
              </w:rPr>
              <w:t>121</w:t>
            </w:r>
            <w:r>
              <w:rPr>
                <w:webHidden/>
              </w:rPr>
              <w:fldChar w:fldCharType="end"/>
            </w:r>
          </w:hyperlink>
        </w:p>
        <w:p w14:paraId="5F86C732" w14:textId="77777777" w:rsidR="009A6D6B" w:rsidRDefault="009A6D6B">
          <w:pPr>
            <w:pStyle w:val="Sumrio1"/>
            <w:rPr>
              <w:rFonts w:asciiTheme="minorHAnsi" w:eastAsiaTheme="minorEastAsia" w:hAnsiTheme="minorHAnsi" w:cstheme="minorBidi"/>
              <w:b w:val="0"/>
              <w:lang w:eastAsia="pt-BR"/>
            </w:rPr>
          </w:pPr>
          <w:hyperlink w:anchor="_Toc189477334" w:history="1">
            <w:r w:rsidRPr="0025618F">
              <w:rPr>
                <w:rStyle w:val="Hyperlink"/>
              </w:rPr>
              <w:t>4.</w:t>
            </w:r>
            <w:r>
              <w:rPr>
                <w:rFonts w:asciiTheme="minorHAnsi" w:eastAsiaTheme="minorEastAsia" w:hAnsiTheme="minorHAnsi" w:cstheme="minorBidi"/>
                <w:b w:val="0"/>
                <w:lang w:eastAsia="pt-BR"/>
              </w:rPr>
              <w:tab/>
            </w:r>
            <w:r w:rsidRPr="0025618F">
              <w:rPr>
                <w:rStyle w:val="Hyperlink"/>
              </w:rPr>
              <w:t>DIREITO CONSTITUCIONAL</w:t>
            </w:r>
            <w:r>
              <w:rPr>
                <w:webHidden/>
              </w:rPr>
              <w:tab/>
            </w:r>
            <w:r>
              <w:rPr>
                <w:webHidden/>
              </w:rPr>
              <w:fldChar w:fldCharType="begin"/>
            </w:r>
            <w:r>
              <w:rPr>
                <w:webHidden/>
              </w:rPr>
              <w:instrText xml:space="preserve"> PAGEREF _Toc189477334 \h </w:instrText>
            </w:r>
            <w:r>
              <w:rPr>
                <w:webHidden/>
              </w:rPr>
            </w:r>
            <w:r>
              <w:rPr>
                <w:webHidden/>
              </w:rPr>
              <w:fldChar w:fldCharType="separate"/>
            </w:r>
            <w:r>
              <w:rPr>
                <w:webHidden/>
              </w:rPr>
              <w:t>122</w:t>
            </w:r>
            <w:r>
              <w:rPr>
                <w:webHidden/>
              </w:rPr>
              <w:fldChar w:fldCharType="end"/>
            </w:r>
          </w:hyperlink>
        </w:p>
        <w:p w14:paraId="5094A780" w14:textId="77777777" w:rsidR="009A6D6B" w:rsidRDefault="009A6D6B">
          <w:pPr>
            <w:pStyle w:val="Sumrio2"/>
            <w:rPr>
              <w:rFonts w:asciiTheme="minorHAnsi" w:eastAsiaTheme="minorEastAsia" w:hAnsiTheme="minorHAnsi" w:cstheme="minorBidi"/>
              <w:bCs w:val="0"/>
              <w:sz w:val="22"/>
              <w:szCs w:val="22"/>
              <w:lang w:eastAsia="pt-BR"/>
            </w:rPr>
          </w:pPr>
          <w:hyperlink w:anchor="_Toc189477335" w:history="1">
            <w:r w:rsidRPr="0025618F">
              <w:rPr>
                <w:rStyle w:val="Hyperlink"/>
              </w:rPr>
              <w:t>AÇÕES AFIRMATIVAS</w:t>
            </w:r>
            <w:r>
              <w:rPr>
                <w:webHidden/>
              </w:rPr>
              <w:tab/>
            </w:r>
            <w:r>
              <w:rPr>
                <w:webHidden/>
              </w:rPr>
              <w:fldChar w:fldCharType="begin"/>
            </w:r>
            <w:r>
              <w:rPr>
                <w:webHidden/>
              </w:rPr>
              <w:instrText xml:space="preserve"> PAGEREF _Toc189477335 \h </w:instrText>
            </w:r>
            <w:r>
              <w:rPr>
                <w:webHidden/>
              </w:rPr>
            </w:r>
            <w:r>
              <w:rPr>
                <w:webHidden/>
              </w:rPr>
              <w:fldChar w:fldCharType="separate"/>
            </w:r>
            <w:r>
              <w:rPr>
                <w:webHidden/>
              </w:rPr>
              <w:t>122</w:t>
            </w:r>
            <w:r>
              <w:rPr>
                <w:webHidden/>
              </w:rPr>
              <w:fldChar w:fldCharType="end"/>
            </w:r>
          </w:hyperlink>
        </w:p>
        <w:p w14:paraId="71EAA74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36" w:history="1">
            <w:r w:rsidRPr="0025618F">
              <w:rPr>
                <w:rStyle w:val="Hyperlink"/>
                <w:rFonts w:eastAsia="SimSun"/>
              </w:rPr>
              <w:t>Pessoas com idade superior a quarenta anos: cotas na Administração Pública distrital e nas licitações para contratação de serviços com fornecimento de mão de obra - ADI 4.082/DF</w:t>
            </w:r>
            <w:r>
              <w:rPr>
                <w:webHidden/>
              </w:rPr>
              <w:tab/>
            </w:r>
            <w:r>
              <w:rPr>
                <w:webHidden/>
              </w:rPr>
              <w:fldChar w:fldCharType="begin"/>
            </w:r>
            <w:r>
              <w:rPr>
                <w:webHidden/>
              </w:rPr>
              <w:instrText xml:space="preserve"> PAGEREF _Toc189477336 \h </w:instrText>
            </w:r>
            <w:r>
              <w:rPr>
                <w:webHidden/>
              </w:rPr>
            </w:r>
            <w:r>
              <w:rPr>
                <w:webHidden/>
              </w:rPr>
              <w:fldChar w:fldCharType="separate"/>
            </w:r>
            <w:r>
              <w:rPr>
                <w:webHidden/>
              </w:rPr>
              <w:t>122</w:t>
            </w:r>
            <w:r>
              <w:rPr>
                <w:webHidden/>
              </w:rPr>
              <w:fldChar w:fldCharType="end"/>
            </w:r>
          </w:hyperlink>
        </w:p>
        <w:p w14:paraId="52201719" w14:textId="77777777" w:rsidR="009A6D6B" w:rsidRDefault="009A6D6B">
          <w:pPr>
            <w:pStyle w:val="Sumrio2"/>
            <w:rPr>
              <w:rFonts w:asciiTheme="minorHAnsi" w:eastAsiaTheme="minorEastAsia" w:hAnsiTheme="minorHAnsi" w:cstheme="minorBidi"/>
              <w:bCs w:val="0"/>
              <w:sz w:val="22"/>
              <w:szCs w:val="22"/>
              <w:lang w:eastAsia="pt-BR"/>
            </w:rPr>
          </w:pPr>
          <w:hyperlink w:anchor="_Toc189477337" w:history="1">
            <w:r w:rsidRPr="0025618F">
              <w:rPr>
                <w:rStyle w:val="Hyperlink"/>
              </w:rPr>
              <w:t>APOSENTADORIA COMPULSÓRIA</w:t>
            </w:r>
            <w:r>
              <w:rPr>
                <w:webHidden/>
              </w:rPr>
              <w:tab/>
            </w:r>
            <w:r>
              <w:rPr>
                <w:webHidden/>
              </w:rPr>
              <w:fldChar w:fldCharType="begin"/>
            </w:r>
            <w:r>
              <w:rPr>
                <w:webHidden/>
              </w:rPr>
              <w:instrText xml:space="preserve"> PAGEREF _Toc189477337 \h </w:instrText>
            </w:r>
            <w:r>
              <w:rPr>
                <w:webHidden/>
              </w:rPr>
            </w:r>
            <w:r>
              <w:rPr>
                <w:webHidden/>
              </w:rPr>
              <w:fldChar w:fldCharType="separate"/>
            </w:r>
            <w:r>
              <w:rPr>
                <w:webHidden/>
              </w:rPr>
              <w:t>123</w:t>
            </w:r>
            <w:r>
              <w:rPr>
                <w:webHidden/>
              </w:rPr>
              <w:fldChar w:fldCharType="end"/>
            </w:r>
          </w:hyperlink>
        </w:p>
        <w:p w14:paraId="3422FED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38" w:history="1">
            <w:r w:rsidRPr="0025618F">
              <w:rPr>
                <w:rStyle w:val="Hyperlink"/>
              </w:rPr>
              <w:t>Aposentadoria compulsória no âmbito estadual: aumento da idade para membros de determinadas carreiras em parâmetro distinto ao fixado pela Constituição Federal - ADI 5.298/RJ e ADI 5.304/RJ</w:t>
            </w:r>
            <w:r>
              <w:rPr>
                <w:webHidden/>
              </w:rPr>
              <w:tab/>
            </w:r>
            <w:r>
              <w:rPr>
                <w:webHidden/>
              </w:rPr>
              <w:fldChar w:fldCharType="begin"/>
            </w:r>
            <w:r>
              <w:rPr>
                <w:webHidden/>
              </w:rPr>
              <w:instrText xml:space="preserve"> PAGEREF _Toc189477338 \h </w:instrText>
            </w:r>
            <w:r>
              <w:rPr>
                <w:webHidden/>
              </w:rPr>
            </w:r>
            <w:r>
              <w:rPr>
                <w:webHidden/>
              </w:rPr>
              <w:fldChar w:fldCharType="separate"/>
            </w:r>
            <w:r>
              <w:rPr>
                <w:webHidden/>
              </w:rPr>
              <w:t>123</w:t>
            </w:r>
            <w:r>
              <w:rPr>
                <w:webHidden/>
              </w:rPr>
              <w:fldChar w:fldCharType="end"/>
            </w:r>
          </w:hyperlink>
        </w:p>
        <w:p w14:paraId="3D982386" w14:textId="77777777" w:rsidR="009A6D6B" w:rsidRDefault="009A6D6B">
          <w:pPr>
            <w:pStyle w:val="Sumrio2"/>
            <w:rPr>
              <w:rFonts w:asciiTheme="minorHAnsi" w:eastAsiaTheme="minorEastAsia" w:hAnsiTheme="minorHAnsi" w:cstheme="minorBidi"/>
              <w:bCs w:val="0"/>
              <w:sz w:val="22"/>
              <w:szCs w:val="22"/>
              <w:lang w:eastAsia="pt-BR"/>
            </w:rPr>
          </w:pPr>
          <w:hyperlink w:anchor="_Toc189477339" w:history="1">
            <w:r w:rsidRPr="0025618F">
              <w:rPr>
                <w:rStyle w:val="Hyperlink"/>
              </w:rPr>
              <w:t>CONTROLE DE CONSTITUCIONALIDADE</w:t>
            </w:r>
            <w:r>
              <w:rPr>
                <w:webHidden/>
              </w:rPr>
              <w:tab/>
            </w:r>
            <w:r>
              <w:rPr>
                <w:webHidden/>
              </w:rPr>
              <w:fldChar w:fldCharType="begin"/>
            </w:r>
            <w:r>
              <w:rPr>
                <w:webHidden/>
              </w:rPr>
              <w:instrText xml:space="preserve"> PAGEREF _Toc189477339 \h </w:instrText>
            </w:r>
            <w:r>
              <w:rPr>
                <w:webHidden/>
              </w:rPr>
            </w:r>
            <w:r>
              <w:rPr>
                <w:webHidden/>
              </w:rPr>
              <w:fldChar w:fldCharType="separate"/>
            </w:r>
            <w:r>
              <w:rPr>
                <w:webHidden/>
              </w:rPr>
              <w:t>125</w:t>
            </w:r>
            <w:r>
              <w:rPr>
                <w:webHidden/>
              </w:rPr>
              <w:fldChar w:fldCharType="end"/>
            </w:r>
          </w:hyperlink>
        </w:p>
        <w:p w14:paraId="1097B13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0" w:history="1">
            <w:r w:rsidRPr="0025618F">
              <w:rPr>
                <w:rStyle w:val="Hyperlink"/>
              </w:rPr>
              <w:t>ADIs estaduais: delimitação da competência interna dos órgãos do STF para processar e julgar recursos contra decisões monocráticas em ARE e RE - RE 913.517 QO/SP</w:t>
            </w:r>
            <w:r>
              <w:rPr>
                <w:webHidden/>
              </w:rPr>
              <w:tab/>
            </w:r>
            <w:r>
              <w:rPr>
                <w:webHidden/>
              </w:rPr>
              <w:fldChar w:fldCharType="begin"/>
            </w:r>
            <w:r>
              <w:rPr>
                <w:webHidden/>
              </w:rPr>
              <w:instrText xml:space="preserve"> PAGEREF _Toc189477340 \h </w:instrText>
            </w:r>
            <w:r>
              <w:rPr>
                <w:webHidden/>
              </w:rPr>
            </w:r>
            <w:r>
              <w:rPr>
                <w:webHidden/>
              </w:rPr>
              <w:fldChar w:fldCharType="separate"/>
            </w:r>
            <w:r>
              <w:rPr>
                <w:webHidden/>
              </w:rPr>
              <w:t>125</w:t>
            </w:r>
            <w:r>
              <w:rPr>
                <w:webHidden/>
              </w:rPr>
              <w:fldChar w:fldCharType="end"/>
            </w:r>
          </w:hyperlink>
        </w:p>
        <w:p w14:paraId="26761CD1" w14:textId="77777777" w:rsidR="009A6D6B" w:rsidRDefault="009A6D6B">
          <w:pPr>
            <w:pStyle w:val="Sumrio2"/>
            <w:rPr>
              <w:rFonts w:asciiTheme="minorHAnsi" w:eastAsiaTheme="minorEastAsia" w:hAnsiTheme="minorHAnsi" w:cstheme="minorBidi"/>
              <w:bCs w:val="0"/>
              <w:sz w:val="22"/>
              <w:szCs w:val="22"/>
              <w:lang w:eastAsia="pt-BR"/>
            </w:rPr>
          </w:pPr>
          <w:hyperlink w:anchor="_Toc189477341" w:history="1">
            <w:r w:rsidRPr="0025618F">
              <w:rPr>
                <w:rStyle w:val="Hyperlink"/>
                <w:bdr w:val="none" w:sz="0" w:space="0" w:color="auto" w:frame="1"/>
              </w:rPr>
              <w:t>CRIANÇA E ADOLESCENTE</w:t>
            </w:r>
            <w:r>
              <w:rPr>
                <w:webHidden/>
              </w:rPr>
              <w:tab/>
            </w:r>
            <w:r>
              <w:rPr>
                <w:webHidden/>
              </w:rPr>
              <w:fldChar w:fldCharType="begin"/>
            </w:r>
            <w:r>
              <w:rPr>
                <w:webHidden/>
              </w:rPr>
              <w:instrText xml:space="preserve"> PAGEREF _Toc189477341 \h </w:instrText>
            </w:r>
            <w:r>
              <w:rPr>
                <w:webHidden/>
              </w:rPr>
            </w:r>
            <w:r>
              <w:rPr>
                <w:webHidden/>
              </w:rPr>
              <w:fldChar w:fldCharType="separate"/>
            </w:r>
            <w:r>
              <w:rPr>
                <w:webHidden/>
              </w:rPr>
              <w:t>126</w:t>
            </w:r>
            <w:r>
              <w:rPr>
                <w:webHidden/>
              </w:rPr>
              <w:fldChar w:fldCharType="end"/>
            </w:r>
          </w:hyperlink>
        </w:p>
        <w:p w14:paraId="1C3C3A3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2" w:history="1">
            <w:r w:rsidRPr="0025618F">
              <w:rPr>
                <w:rStyle w:val="Hyperlink"/>
              </w:rPr>
              <w:t>Pressupostos para o uso excepcional de algemas por menor - Rcl 61.876/RJ</w:t>
            </w:r>
            <w:r>
              <w:rPr>
                <w:webHidden/>
              </w:rPr>
              <w:tab/>
            </w:r>
            <w:r>
              <w:rPr>
                <w:webHidden/>
              </w:rPr>
              <w:fldChar w:fldCharType="begin"/>
            </w:r>
            <w:r>
              <w:rPr>
                <w:webHidden/>
              </w:rPr>
              <w:instrText xml:space="preserve"> PAGEREF _Toc189477342 \h </w:instrText>
            </w:r>
            <w:r>
              <w:rPr>
                <w:webHidden/>
              </w:rPr>
            </w:r>
            <w:r>
              <w:rPr>
                <w:webHidden/>
              </w:rPr>
              <w:fldChar w:fldCharType="separate"/>
            </w:r>
            <w:r>
              <w:rPr>
                <w:webHidden/>
              </w:rPr>
              <w:t>126</w:t>
            </w:r>
            <w:r>
              <w:rPr>
                <w:webHidden/>
              </w:rPr>
              <w:fldChar w:fldCharType="end"/>
            </w:r>
          </w:hyperlink>
        </w:p>
        <w:p w14:paraId="4D933ED4" w14:textId="77777777" w:rsidR="009A6D6B" w:rsidRDefault="009A6D6B">
          <w:pPr>
            <w:pStyle w:val="Sumrio2"/>
            <w:rPr>
              <w:rFonts w:asciiTheme="minorHAnsi" w:eastAsiaTheme="minorEastAsia" w:hAnsiTheme="minorHAnsi" w:cstheme="minorBidi"/>
              <w:bCs w:val="0"/>
              <w:sz w:val="22"/>
              <w:szCs w:val="22"/>
              <w:lang w:eastAsia="pt-BR"/>
            </w:rPr>
          </w:pPr>
          <w:hyperlink w:anchor="_Toc189477343" w:history="1">
            <w:r w:rsidRPr="0025618F">
              <w:rPr>
                <w:rStyle w:val="Hyperlink"/>
              </w:rPr>
              <w:t>DIREITO À SAÚDE</w:t>
            </w:r>
            <w:r>
              <w:rPr>
                <w:webHidden/>
              </w:rPr>
              <w:tab/>
            </w:r>
            <w:r>
              <w:rPr>
                <w:webHidden/>
              </w:rPr>
              <w:fldChar w:fldCharType="begin"/>
            </w:r>
            <w:r>
              <w:rPr>
                <w:webHidden/>
              </w:rPr>
              <w:instrText xml:space="preserve"> PAGEREF _Toc189477343 \h </w:instrText>
            </w:r>
            <w:r>
              <w:rPr>
                <w:webHidden/>
              </w:rPr>
            </w:r>
            <w:r>
              <w:rPr>
                <w:webHidden/>
              </w:rPr>
              <w:fldChar w:fldCharType="separate"/>
            </w:r>
            <w:r>
              <w:rPr>
                <w:webHidden/>
              </w:rPr>
              <w:t>127</w:t>
            </w:r>
            <w:r>
              <w:rPr>
                <w:webHidden/>
              </w:rPr>
              <w:fldChar w:fldCharType="end"/>
            </w:r>
          </w:hyperlink>
        </w:p>
        <w:p w14:paraId="24DE30D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4" w:history="1">
            <w:r w:rsidRPr="0025618F">
              <w:rPr>
                <w:rStyle w:val="Hyperlink"/>
                <w:rFonts w:eastAsia="Calibri"/>
              </w:rPr>
              <w:t>Covid-19: (in)exigibilidade de comprovante de vacina para matricular crianças e adolescentes na rede municipal de ensino - ADPF 1.123 MC-Ref/SC</w:t>
            </w:r>
            <w:r>
              <w:rPr>
                <w:webHidden/>
              </w:rPr>
              <w:tab/>
            </w:r>
            <w:r>
              <w:rPr>
                <w:webHidden/>
              </w:rPr>
              <w:fldChar w:fldCharType="begin"/>
            </w:r>
            <w:r>
              <w:rPr>
                <w:webHidden/>
              </w:rPr>
              <w:instrText xml:space="preserve"> PAGEREF _Toc189477344 \h </w:instrText>
            </w:r>
            <w:r>
              <w:rPr>
                <w:webHidden/>
              </w:rPr>
            </w:r>
            <w:r>
              <w:rPr>
                <w:webHidden/>
              </w:rPr>
              <w:fldChar w:fldCharType="separate"/>
            </w:r>
            <w:r>
              <w:rPr>
                <w:webHidden/>
              </w:rPr>
              <w:t>127</w:t>
            </w:r>
            <w:r>
              <w:rPr>
                <w:webHidden/>
              </w:rPr>
              <w:fldChar w:fldCharType="end"/>
            </w:r>
          </w:hyperlink>
        </w:p>
        <w:p w14:paraId="7B04A28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5" w:history="1">
            <w:r w:rsidRPr="0025618F">
              <w:rPr>
                <w:rStyle w:val="Hyperlink"/>
                <w:rFonts w:eastAsia="Aptos"/>
                <w:kern w:val="2"/>
                <w14:ligatures w14:val="standardContextual"/>
              </w:rPr>
              <w:t>Covid-19: lei municipal e obrigatoriedade da vacinação</w:t>
            </w:r>
            <w:r w:rsidRPr="0025618F">
              <w:rPr>
                <w:rStyle w:val="Hyperlink"/>
                <w:rFonts w:eastAsia="Aptos"/>
              </w:rPr>
              <w:t xml:space="preserve"> - </w:t>
            </w:r>
            <w:r w:rsidRPr="0025618F">
              <w:rPr>
                <w:rStyle w:val="Hyperlink"/>
                <w:rFonts w:eastAsia="Aptos"/>
                <w:kern w:val="2"/>
                <w14:ligatures w14:val="standardContextual"/>
              </w:rPr>
              <w:t>ADPF 946/MG</w:t>
            </w:r>
            <w:r>
              <w:rPr>
                <w:webHidden/>
              </w:rPr>
              <w:tab/>
            </w:r>
            <w:r>
              <w:rPr>
                <w:webHidden/>
              </w:rPr>
              <w:fldChar w:fldCharType="begin"/>
            </w:r>
            <w:r>
              <w:rPr>
                <w:webHidden/>
              </w:rPr>
              <w:instrText xml:space="preserve"> PAGEREF _Toc189477345 \h </w:instrText>
            </w:r>
            <w:r>
              <w:rPr>
                <w:webHidden/>
              </w:rPr>
            </w:r>
            <w:r>
              <w:rPr>
                <w:webHidden/>
              </w:rPr>
              <w:fldChar w:fldCharType="separate"/>
            </w:r>
            <w:r>
              <w:rPr>
                <w:webHidden/>
              </w:rPr>
              <w:t>129</w:t>
            </w:r>
            <w:r>
              <w:rPr>
                <w:webHidden/>
              </w:rPr>
              <w:fldChar w:fldCharType="end"/>
            </w:r>
          </w:hyperlink>
        </w:p>
        <w:p w14:paraId="7BDC5A5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6" w:history="1">
            <w:r w:rsidRPr="0025618F">
              <w:rPr>
                <w:rStyle w:val="Hyperlink"/>
              </w:rPr>
              <w:t>Pessoas transexuais e travestis: direito ao atendimento médico de acordo com as suas necessidades biológicas e   à correta identificação nas DNVs de seus filhos - ADPF 787/DF</w:t>
            </w:r>
            <w:r>
              <w:rPr>
                <w:webHidden/>
              </w:rPr>
              <w:tab/>
            </w:r>
            <w:r>
              <w:rPr>
                <w:webHidden/>
              </w:rPr>
              <w:fldChar w:fldCharType="begin"/>
            </w:r>
            <w:r>
              <w:rPr>
                <w:webHidden/>
              </w:rPr>
              <w:instrText xml:space="preserve"> PAGEREF _Toc189477346 \h </w:instrText>
            </w:r>
            <w:r>
              <w:rPr>
                <w:webHidden/>
              </w:rPr>
            </w:r>
            <w:r>
              <w:rPr>
                <w:webHidden/>
              </w:rPr>
              <w:fldChar w:fldCharType="separate"/>
            </w:r>
            <w:r>
              <w:rPr>
                <w:webHidden/>
              </w:rPr>
              <w:t>130</w:t>
            </w:r>
            <w:r>
              <w:rPr>
                <w:webHidden/>
              </w:rPr>
              <w:fldChar w:fldCharType="end"/>
            </w:r>
          </w:hyperlink>
        </w:p>
        <w:p w14:paraId="4F822C65" w14:textId="77777777" w:rsidR="009A6D6B" w:rsidRDefault="009A6D6B">
          <w:pPr>
            <w:pStyle w:val="Sumrio2"/>
            <w:rPr>
              <w:rFonts w:asciiTheme="minorHAnsi" w:eastAsiaTheme="minorEastAsia" w:hAnsiTheme="minorHAnsi" w:cstheme="minorBidi"/>
              <w:bCs w:val="0"/>
              <w:sz w:val="22"/>
              <w:szCs w:val="22"/>
              <w:lang w:eastAsia="pt-BR"/>
            </w:rPr>
          </w:pPr>
          <w:hyperlink w:anchor="_Toc189477347" w:history="1">
            <w:r w:rsidRPr="0025618F">
              <w:rPr>
                <w:rStyle w:val="Hyperlink"/>
              </w:rPr>
              <w:t>DIREITOS E GARANTIAS FUNDAMENTAIS</w:t>
            </w:r>
            <w:r>
              <w:rPr>
                <w:webHidden/>
              </w:rPr>
              <w:tab/>
            </w:r>
            <w:r>
              <w:rPr>
                <w:webHidden/>
              </w:rPr>
              <w:fldChar w:fldCharType="begin"/>
            </w:r>
            <w:r>
              <w:rPr>
                <w:webHidden/>
              </w:rPr>
              <w:instrText xml:space="preserve"> PAGEREF _Toc189477347 \h </w:instrText>
            </w:r>
            <w:r>
              <w:rPr>
                <w:webHidden/>
              </w:rPr>
            </w:r>
            <w:r>
              <w:rPr>
                <w:webHidden/>
              </w:rPr>
              <w:fldChar w:fldCharType="separate"/>
            </w:r>
            <w:r>
              <w:rPr>
                <w:webHidden/>
              </w:rPr>
              <w:t>132</w:t>
            </w:r>
            <w:r>
              <w:rPr>
                <w:webHidden/>
              </w:rPr>
              <w:fldChar w:fldCharType="end"/>
            </w:r>
          </w:hyperlink>
        </w:p>
        <w:p w14:paraId="4FEDFD7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8" w:history="1">
            <w:r w:rsidRPr="0025618F">
              <w:rPr>
                <w:rStyle w:val="Hyperlink"/>
                <w:bCs/>
              </w:rPr>
              <w:t>Acesso direto de dados cadastrais pelos órgãos de persecução criminal - ADI 4.906/DF</w:t>
            </w:r>
            <w:r>
              <w:rPr>
                <w:webHidden/>
              </w:rPr>
              <w:tab/>
            </w:r>
            <w:r>
              <w:rPr>
                <w:webHidden/>
              </w:rPr>
              <w:fldChar w:fldCharType="begin"/>
            </w:r>
            <w:r>
              <w:rPr>
                <w:webHidden/>
              </w:rPr>
              <w:instrText xml:space="preserve"> PAGEREF _Toc189477348 \h </w:instrText>
            </w:r>
            <w:r>
              <w:rPr>
                <w:webHidden/>
              </w:rPr>
            </w:r>
            <w:r>
              <w:rPr>
                <w:webHidden/>
              </w:rPr>
              <w:fldChar w:fldCharType="separate"/>
            </w:r>
            <w:r>
              <w:rPr>
                <w:webHidden/>
              </w:rPr>
              <w:t>132</w:t>
            </w:r>
            <w:r>
              <w:rPr>
                <w:webHidden/>
              </w:rPr>
              <w:fldChar w:fldCharType="end"/>
            </w:r>
          </w:hyperlink>
        </w:p>
        <w:p w14:paraId="7822028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49" w:history="1">
            <w:r w:rsidRPr="0025618F">
              <w:rPr>
                <w:rStyle w:val="Hyperlink"/>
                <w:bCs/>
              </w:rPr>
              <w:t xml:space="preserve">Adicional de penosidade: inércia do legislador ordinário em regulamentar o direito social fundamental </w:t>
            </w:r>
            <w:r w:rsidRPr="0025618F">
              <w:rPr>
                <w:rStyle w:val="Hyperlink"/>
              </w:rPr>
              <w:t>- ADO 74/DF</w:t>
            </w:r>
            <w:r>
              <w:rPr>
                <w:webHidden/>
              </w:rPr>
              <w:tab/>
            </w:r>
            <w:r>
              <w:rPr>
                <w:webHidden/>
              </w:rPr>
              <w:fldChar w:fldCharType="begin"/>
            </w:r>
            <w:r>
              <w:rPr>
                <w:webHidden/>
              </w:rPr>
              <w:instrText xml:space="preserve"> PAGEREF _Toc189477349 \h </w:instrText>
            </w:r>
            <w:r>
              <w:rPr>
                <w:webHidden/>
              </w:rPr>
            </w:r>
            <w:r>
              <w:rPr>
                <w:webHidden/>
              </w:rPr>
              <w:fldChar w:fldCharType="separate"/>
            </w:r>
            <w:r>
              <w:rPr>
                <w:webHidden/>
              </w:rPr>
              <w:t>134</w:t>
            </w:r>
            <w:r>
              <w:rPr>
                <w:webHidden/>
              </w:rPr>
              <w:fldChar w:fldCharType="end"/>
            </w:r>
          </w:hyperlink>
        </w:p>
        <w:p w14:paraId="4BC8647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0" w:history="1">
            <w:r w:rsidRPr="0025618F">
              <w:rPr>
                <w:rStyle w:val="Hyperlink"/>
              </w:rPr>
              <w:t>Assédio judicial a jornalistas: liberdade de expressão, liberdade de imprensa e foro de domicílio do réu - ADI 6.792/DF e ADI 7.055/DF</w:t>
            </w:r>
            <w:r>
              <w:rPr>
                <w:webHidden/>
              </w:rPr>
              <w:tab/>
            </w:r>
            <w:r>
              <w:rPr>
                <w:webHidden/>
              </w:rPr>
              <w:fldChar w:fldCharType="begin"/>
            </w:r>
            <w:r>
              <w:rPr>
                <w:webHidden/>
              </w:rPr>
              <w:instrText xml:space="preserve"> PAGEREF _Toc189477350 \h </w:instrText>
            </w:r>
            <w:r>
              <w:rPr>
                <w:webHidden/>
              </w:rPr>
            </w:r>
            <w:r>
              <w:rPr>
                <w:webHidden/>
              </w:rPr>
              <w:fldChar w:fldCharType="separate"/>
            </w:r>
            <w:r>
              <w:rPr>
                <w:webHidden/>
              </w:rPr>
              <w:t>135</w:t>
            </w:r>
            <w:r>
              <w:rPr>
                <w:webHidden/>
              </w:rPr>
              <w:fldChar w:fldCharType="end"/>
            </w:r>
          </w:hyperlink>
        </w:p>
        <w:p w14:paraId="61C203B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1" w:history="1">
            <w:r w:rsidRPr="0025618F">
              <w:rPr>
                <w:rStyle w:val="Hyperlink"/>
              </w:rPr>
              <w:t>Composição do Conselho Nacional dos direitos da pessoa com deficiência - ADPF 936/DF</w:t>
            </w:r>
            <w:r>
              <w:rPr>
                <w:webHidden/>
              </w:rPr>
              <w:tab/>
            </w:r>
            <w:r>
              <w:rPr>
                <w:webHidden/>
              </w:rPr>
              <w:fldChar w:fldCharType="begin"/>
            </w:r>
            <w:r>
              <w:rPr>
                <w:webHidden/>
              </w:rPr>
              <w:instrText xml:space="preserve"> PAGEREF _Toc189477351 \h </w:instrText>
            </w:r>
            <w:r>
              <w:rPr>
                <w:webHidden/>
              </w:rPr>
            </w:r>
            <w:r>
              <w:rPr>
                <w:webHidden/>
              </w:rPr>
              <w:fldChar w:fldCharType="separate"/>
            </w:r>
            <w:r>
              <w:rPr>
                <w:webHidden/>
              </w:rPr>
              <w:t>137</w:t>
            </w:r>
            <w:r>
              <w:rPr>
                <w:webHidden/>
              </w:rPr>
              <w:fldChar w:fldCharType="end"/>
            </w:r>
          </w:hyperlink>
        </w:p>
        <w:p w14:paraId="6B1553F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2" w:history="1">
            <w:r w:rsidRPr="0025618F">
              <w:rPr>
                <w:rStyle w:val="Hyperlink"/>
              </w:rPr>
              <w:t>Inconstitucionalidade da desqualificação da vítima em processos criminais de violência contra a mulher - ADPF 1.107/DF</w:t>
            </w:r>
            <w:r>
              <w:rPr>
                <w:webHidden/>
              </w:rPr>
              <w:tab/>
            </w:r>
            <w:r>
              <w:rPr>
                <w:webHidden/>
              </w:rPr>
              <w:fldChar w:fldCharType="begin"/>
            </w:r>
            <w:r>
              <w:rPr>
                <w:webHidden/>
              </w:rPr>
              <w:instrText xml:space="preserve"> PAGEREF _Toc189477352 \h </w:instrText>
            </w:r>
            <w:r>
              <w:rPr>
                <w:webHidden/>
              </w:rPr>
            </w:r>
            <w:r>
              <w:rPr>
                <w:webHidden/>
              </w:rPr>
              <w:fldChar w:fldCharType="separate"/>
            </w:r>
            <w:r>
              <w:rPr>
                <w:webHidden/>
              </w:rPr>
              <w:t>138</w:t>
            </w:r>
            <w:r>
              <w:rPr>
                <w:webHidden/>
              </w:rPr>
              <w:fldChar w:fldCharType="end"/>
            </w:r>
          </w:hyperlink>
        </w:p>
        <w:p w14:paraId="2C4294A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3" w:history="1">
            <w:r w:rsidRPr="0025618F">
              <w:rPr>
                <w:rStyle w:val="Hyperlink"/>
              </w:rPr>
              <w:t>Liberdade religiosa: tratamento médico alternativo compatível com as convicções religiosas do paciente - RE 979.742/AM (Tema 952 RG) e RE 1.212.272/AL (Tema 1.069 RG)</w:t>
            </w:r>
            <w:r>
              <w:rPr>
                <w:webHidden/>
              </w:rPr>
              <w:tab/>
            </w:r>
            <w:r>
              <w:rPr>
                <w:webHidden/>
              </w:rPr>
              <w:fldChar w:fldCharType="begin"/>
            </w:r>
            <w:r>
              <w:rPr>
                <w:webHidden/>
              </w:rPr>
              <w:instrText xml:space="preserve"> PAGEREF _Toc189477353 \h </w:instrText>
            </w:r>
            <w:r>
              <w:rPr>
                <w:webHidden/>
              </w:rPr>
            </w:r>
            <w:r>
              <w:rPr>
                <w:webHidden/>
              </w:rPr>
              <w:fldChar w:fldCharType="separate"/>
            </w:r>
            <w:r>
              <w:rPr>
                <w:webHidden/>
              </w:rPr>
              <w:t>141</w:t>
            </w:r>
            <w:r>
              <w:rPr>
                <w:webHidden/>
              </w:rPr>
              <w:fldChar w:fldCharType="end"/>
            </w:r>
          </w:hyperlink>
        </w:p>
        <w:p w14:paraId="114CA80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4" w:history="1">
            <w:r w:rsidRPr="0025618F">
              <w:rPr>
                <w:rStyle w:val="Hyperlink"/>
              </w:rPr>
              <w:t>Plano Nacional de Educação: papel das escolas no combate às discriminações por gênero e orientação sexual - ADI 5.668/DF</w:t>
            </w:r>
            <w:r>
              <w:rPr>
                <w:webHidden/>
              </w:rPr>
              <w:tab/>
            </w:r>
            <w:r>
              <w:rPr>
                <w:webHidden/>
              </w:rPr>
              <w:fldChar w:fldCharType="begin"/>
            </w:r>
            <w:r>
              <w:rPr>
                <w:webHidden/>
              </w:rPr>
              <w:instrText xml:space="preserve"> PAGEREF _Toc189477354 \h </w:instrText>
            </w:r>
            <w:r>
              <w:rPr>
                <w:webHidden/>
              </w:rPr>
            </w:r>
            <w:r>
              <w:rPr>
                <w:webHidden/>
              </w:rPr>
              <w:fldChar w:fldCharType="separate"/>
            </w:r>
            <w:r>
              <w:rPr>
                <w:webHidden/>
              </w:rPr>
              <w:t>143</w:t>
            </w:r>
            <w:r>
              <w:rPr>
                <w:webHidden/>
              </w:rPr>
              <w:fldChar w:fldCharType="end"/>
            </w:r>
          </w:hyperlink>
        </w:p>
        <w:p w14:paraId="44D5D4B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5" w:history="1">
            <w:r w:rsidRPr="0025618F">
              <w:rPr>
                <w:rStyle w:val="Hyperlink"/>
              </w:rPr>
              <w:t>Requisição de dados de vítimas e suspeitos de crimes relacionados ao tráfico de pessoas - ADI 5.642/DF</w:t>
            </w:r>
            <w:r>
              <w:rPr>
                <w:webHidden/>
              </w:rPr>
              <w:tab/>
            </w:r>
            <w:r>
              <w:rPr>
                <w:webHidden/>
              </w:rPr>
              <w:fldChar w:fldCharType="begin"/>
            </w:r>
            <w:r>
              <w:rPr>
                <w:webHidden/>
              </w:rPr>
              <w:instrText xml:space="preserve"> PAGEREF _Toc189477355 \h </w:instrText>
            </w:r>
            <w:r>
              <w:rPr>
                <w:webHidden/>
              </w:rPr>
            </w:r>
            <w:r>
              <w:rPr>
                <w:webHidden/>
              </w:rPr>
              <w:fldChar w:fldCharType="separate"/>
            </w:r>
            <w:r>
              <w:rPr>
                <w:webHidden/>
              </w:rPr>
              <w:t>144</w:t>
            </w:r>
            <w:r>
              <w:rPr>
                <w:webHidden/>
              </w:rPr>
              <w:fldChar w:fldCharType="end"/>
            </w:r>
          </w:hyperlink>
        </w:p>
        <w:p w14:paraId="5A4EBD6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6" w:history="1">
            <w:r w:rsidRPr="0025618F">
              <w:rPr>
                <w:rStyle w:val="Hyperlink"/>
              </w:rPr>
              <w:t>Servidores públicos e militares estaduais: regramentos da licença-maternidade e da licença-adoção - ADI 7.518/ES</w:t>
            </w:r>
            <w:r>
              <w:rPr>
                <w:webHidden/>
              </w:rPr>
              <w:tab/>
            </w:r>
            <w:r>
              <w:rPr>
                <w:webHidden/>
              </w:rPr>
              <w:fldChar w:fldCharType="begin"/>
            </w:r>
            <w:r>
              <w:rPr>
                <w:webHidden/>
              </w:rPr>
              <w:instrText xml:space="preserve"> PAGEREF _Toc189477356 \h </w:instrText>
            </w:r>
            <w:r>
              <w:rPr>
                <w:webHidden/>
              </w:rPr>
            </w:r>
            <w:r>
              <w:rPr>
                <w:webHidden/>
              </w:rPr>
              <w:fldChar w:fldCharType="separate"/>
            </w:r>
            <w:r>
              <w:rPr>
                <w:webHidden/>
              </w:rPr>
              <w:t>146</w:t>
            </w:r>
            <w:r>
              <w:rPr>
                <w:webHidden/>
              </w:rPr>
              <w:fldChar w:fldCharType="end"/>
            </w:r>
          </w:hyperlink>
        </w:p>
        <w:p w14:paraId="19C536D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7" w:history="1">
            <w:r w:rsidRPr="0025618F">
              <w:rPr>
                <w:rStyle w:val="Hyperlink"/>
              </w:rPr>
              <w:t>Uso de trajes religiosos em fotos de documentos oficiais - RE 859.376/PR (Tema 953 RG)</w:t>
            </w:r>
            <w:r>
              <w:rPr>
                <w:webHidden/>
              </w:rPr>
              <w:tab/>
            </w:r>
            <w:r>
              <w:rPr>
                <w:webHidden/>
              </w:rPr>
              <w:fldChar w:fldCharType="begin"/>
            </w:r>
            <w:r>
              <w:rPr>
                <w:webHidden/>
              </w:rPr>
              <w:instrText xml:space="preserve"> PAGEREF _Toc189477357 \h </w:instrText>
            </w:r>
            <w:r>
              <w:rPr>
                <w:webHidden/>
              </w:rPr>
            </w:r>
            <w:r>
              <w:rPr>
                <w:webHidden/>
              </w:rPr>
              <w:fldChar w:fldCharType="separate"/>
            </w:r>
            <w:r>
              <w:rPr>
                <w:webHidden/>
              </w:rPr>
              <w:t>148</w:t>
            </w:r>
            <w:r>
              <w:rPr>
                <w:webHidden/>
              </w:rPr>
              <w:fldChar w:fldCharType="end"/>
            </w:r>
          </w:hyperlink>
        </w:p>
        <w:p w14:paraId="3DD4C951" w14:textId="77777777" w:rsidR="009A6D6B" w:rsidRDefault="009A6D6B">
          <w:pPr>
            <w:pStyle w:val="Sumrio2"/>
            <w:rPr>
              <w:rFonts w:asciiTheme="minorHAnsi" w:eastAsiaTheme="minorEastAsia" w:hAnsiTheme="minorHAnsi" w:cstheme="minorBidi"/>
              <w:bCs w:val="0"/>
              <w:sz w:val="22"/>
              <w:szCs w:val="22"/>
              <w:lang w:eastAsia="pt-BR"/>
            </w:rPr>
          </w:pPr>
          <w:hyperlink w:anchor="_Toc189477358" w:history="1">
            <w:r w:rsidRPr="0025618F">
              <w:rPr>
                <w:rStyle w:val="Hyperlink"/>
              </w:rPr>
              <w:t>DIREITOS POLÍTICOS</w:t>
            </w:r>
            <w:r>
              <w:rPr>
                <w:webHidden/>
              </w:rPr>
              <w:tab/>
            </w:r>
            <w:r>
              <w:rPr>
                <w:webHidden/>
              </w:rPr>
              <w:fldChar w:fldCharType="begin"/>
            </w:r>
            <w:r>
              <w:rPr>
                <w:webHidden/>
              </w:rPr>
              <w:instrText xml:space="preserve"> PAGEREF _Toc189477358 \h </w:instrText>
            </w:r>
            <w:r>
              <w:rPr>
                <w:webHidden/>
              </w:rPr>
            </w:r>
            <w:r>
              <w:rPr>
                <w:webHidden/>
              </w:rPr>
              <w:fldChar w:fldCharType="separate"/>
            </w:r>
            <w:r>
              <w:rPr>
                <w:webHidden/>
              </w:rPr>
              <w:t>150</w:t>
            </w:r>
            <w:r>
              <w:rPr>
                <w:webHidden/>
              </w:rPr>
              <w:fldChar w:fldCharType="end"/>
            </w:r>
          </w:hyperlink>
        </w:p>
        <w:p w14:paraId="273BF6A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59" w:history="1">
            <w:r w:rsidRPr="0025618F">
              <w:rPr>
                <w:rStyle w:val="Hyperlink"/>
              </w:rPr>
              <w:t>Inelegibilidade por parentesco: ocupação, na mesma localidade, dos cargos de chefia dos Poderes Legislativo e Executivo por cônjuges/companheiros ou parentes até o segundo grau - ADPF 1.089/DF</w:t>
            </w:r>
            <w:r>
              <w:rPr>
                <w:webHidden/>
              </w:rPr>
              <w:tab/>
            </w:r>
            <w:r>
              <w:rPr>
                <w:webHidden/>
              </w:rPr>
              <w:fldChar w:fldCharType="begin"/>
            </w:r>
            <w:r>
              <w:rPr>
                <w:webHidden/>
              </w:rPr>
              <w:instrText xml:space="preserve"> PAGEREF _Toc189477359 \h </w:instrText>
            </w:r>
            <w:r>
              <w:rPr>
                <w:webHidden/>
              </w:rPr>
            </w:r>
            <w:r>
              <w:rPr>
                <w:webHidden/>
              </w:rPr>
              <w:fldChar w:fldCharType="separate"/>
            </w:r>
            <w:r>
              <w:rPr>
                <w:webHidden/>
              </w:rPr>
              <w:t>150</w:t>
            </w:r>
            <w:r>
              <w:rPr>
                <w:webHidden/>
              </w:rPr>
              <w:fldChar w:fldCharType="end"/>
            </w:r>
          </w:hyperlink>
        </w:p>
        <w:p w14:paraId="4272306C" w14:textId="77777777" w:rsidR="009A6D6B" w:rsidRDefault="009A6D6B">
          <w:pPr>
            <w:pStyle w:val="Sumrio2"/>
            <w:rPr>
              <w:rFonts w:asciiTheme="minorHAnsi" w:eastAsiaTheme="minorEastAsia" w:hAnsiTheme="minorHAnsi" w:cstheme="minorBidi"/>
              <w:bCs w:val="0"/>
              <w:sz w:val="22"/>
              <w:szCs w:val="22"/>
              <w:lang w:eastAsia="pt-BR"/>
            </w:rPr>
          </w:pPr>
          <w:hyperlink w:anchor="_Toc189477360" w:history="1">
            <w:r w:rsidRPr="0025618F">
              <w:rPr>
                <w:rStyle w:val="Hyperlink"/>
                <w:bdr w:val="none" w:sz="0" w:space="0" w:color="auto" w:frame="1"/>
              </w:rPr>
              <w:t>EDUCAÇÃO</w:t>
            </w:r>
            <w:r>
              <w:rPr>
                <w:webHidden/>
              </w:rPr>
              <w:tab/>
            </w:r>
            <w:r>
              <w:rPr>
                <w:webHidden/>
              </w:rPr>
              <w:fldChar w:fldCharType="begin"/>
            </w:r>
            <w:r>
              <w:rPr>
                <w:webHidden/>
              </w:rPr>
              <w:instrText xml:space="preserve"> PAGEREF _Toc189477360 \h </w:instrText>
            </w:r>
            <w:r>
              <w:rPr>
                <w:webHidden/>
              </w:rPr>
            </w:r>
            <w:r>
              <w:rPr>
                <w:webHidden/>
              </w:rPr>
              <w:fldChar w:fldCharType="separate"/>
            </w:r>
            <w:r>
              <w:rPr>
                <w:webHidden/>
              </w:rPr>
              <w:t>151</w:t>
            </w:r>
            <w:r>
              <w:rPr>
                <w:webHidden/>
              </w:rPr>
              <w:fldChar w:fldCharType="end"/>
            </w:r>
          </w:hyperlink>
        </w:p>
        <w:p w14:paraId="31B86B3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1" w:history="1">
            <w:r w:rsidRPr="0025618F">
              <w:rPr>
                <w:rStyle w:val="Hyperlink"/>
              </w:rPr>
              <w:t>Programa “Mais Médicos”: exigência de chamamento público para abertura de cursos de medicina - ADI 7.187/DF e ADC 81 MC-Ref/DF</w:t>
            </w:r>
            <w:r>
              <w:rPr>
                <w:webHidden/>
              </w:rPr>
              <w:tab/>
            </w:r>
            <w:r>
              <w:rPr>
                <w:webHidden/>
              </w:rPr>
              <w:fldChar w:fldCharType="begin"/>
            </w:r>
            <w:r>
              <w:rPr>
                <w:webHidden/>
              </w:rPr>
              <w:instrText xml:space="preserve"> PAGEREF _Toc189477361 \h </w:instrText>
            </w:r>
            <w:r>
              <w:rPr>
                <w:webHidden/>
              </w:rPr>
            </w:r>
            <w:r>
              <w:rPr>
                <w:webHidden/>
              </w:rPr>
              <w:fldChar w:fldCharType="separate"/>
            </w:r>
            <w:r>
              <w:rPr>
                <w:webHidden/>
              </w:rPr>
              <w:t>151</w:t>
            </w:r>
            <w:r>
              <w:rPr>
                <w:webHidden/>
              </w:rPr>
              <w:fldChar w:fldCharType="end"/>
            </w:r>
          </w:hyperlink>
        </w:p>
        <w:p w14:paraId="0AF5D781" w14:textId="77777777" w:rsidR="009A6D6B" w:rsidRDefault="009A6D6B">
          <w:pPr>
            <w:pStyle w:val="Sumrio2"/>
            <w:rPr>
              <w:rFonts w:asciiTheme="minorHAnsi" w:eastAsiaTheme="minorEastAsia" w:hAnsiTheme="minorHAnsi" w:cstheme="minorBidi"/>
              <w:bCs w:val="0"/>
              <w:sz w:val="22"/>
              <w:szCs w:val="22"/>
              <w:lang w:eastAsia="pt-BR"/>
            </w:rPr>
          </w:pPr>
          <w:hyperlink w:anchor="_Toc189477362" w:history="1">
            <w:r w:rsidRPr="0025618F">
              <w:rPr>
                <w:rStyle w:val="Hyperlink"/>
              </w:rPr>
              <w:t>FORÇAS ARMADAS</w:t>
            </w:r>
            <w:r>
              <w:rPr>
                <w:webHidden/>
              </w:rPr>
              <w:tab/>
            </w:r>
            <w:r>
              <w:rPr>
                <w:webHidden/>
              </w:rPr>
              <w:fldChar w:fldCharType="begin"/>
            </w:r>
            <w:r>
              <w:rPr>
                <w:webHidden/>
              </w:rPr>
              <w:instrText xml:space="preserve"> PAGEREF _Toc189477362 \h </w:instrText>
            </w:r>
            <w:r>
              <w:rPr>
                <w:webHidden/>
              </w:rPr>
            </w:r>
            <w:r>
              <w:rPr>
                <w:webHidden/>
              </w:rPr>
              <w:fldChar w:fldCharType="separate"/>
            </w:r>
            <w:r>
              <w:rPr>
                <w:webHidden/>
              </w:rPr>
              <w:t>153</w:t>
            </w:r>
            <w:r>
              <w:rPr>
                <w:webHidden/>
              </w:rPr>
              <w:fldChar w:fldCharType="end"/>
            </w:r>
          </w:hyperlink>
        </w:p>
        <w:p w14:paraId="14591E0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3" w:history="1">
            <w:r w:rsidRPr="0025618F">
              <w:rPr>
                <w:rStyle w:val="Hyperlink"/>
              </w:rPr>
              <w:t>Forças Armadas: atribuições e competência do Presidente da República para requerer o seu emprego - ADI 6.457/DF</w:t>
            </w:r>
            <w:r>
              <w:rPr>
                <w:webHidden/>
              </w:rPr>
              <w:tab/>
            </w:r>
            <w:r>
              <w:rPr>
                <w:webHidden/>
              </w:rPr>
              <w:fldChar w:fldCharType="begin"/>
            </w:r>
            <w:r>
              <w:rPr>
                <w:webHidden/>
              </w:rPr>
              <w:instrText xml:space="preserve"> PAGEREF _Toc189477363 \h </w:instrText>
            </w:r>
            <w:r>
              <w:rPr>
                <w:webHidden/>
              </w:rPr>
            </w:r>
            <w:r>
              <w:rPr>
                <w:webHidden/>
              </w:rPr>
              <w:fldChar w:fldCharType="separate"/>
            </w:r>
            <w:r>
              <w:rPr>
                <w:webHidden/>
              </w:rPr>
              <w:t>154</w:t>
            </w:r>
            <w:r>
              <w:rPr>
                <w:webHidden/>
              </w:rPr>
              <w:fldChar w:fldCharType="end"/>
            </w:r>
          </w:hyperlink>
        </w:p>
        <w:p w14:paraId="39E17B7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4" w:history="1">
            <w:r w:rsidRPr="0025618F">
              <w:rPr>
                <w:rStyle w:val="Hyperlink"/>
              </w:rPr>
              <w:t>Transgressão disciplinar militar: reserva de lei e detalhamento das punições por meio de decreto regulamentar - RE 603.116/RS (Tema 703 RG)</w:t>
            </w:r>
            <w:r>
              <w:rPr>
                <w:webHidden/>
              </w:rPr>
              <w:tab/>
            </w:r>
            <w:r>
              <w:rPr>
                <w:webHidden/>
              </w:rPr>
              <w:fldChar w:fldCharType="begin"/>
            </w:r>
            <w:r>
              <w:rPr>
                <w:webHidden/>
              </w:rPr>
              <w:instrText xml:space="preserve"> PAGEREF _Toc189477364 \h </w:instrText>
            </w:r>
            <w:r>
              <w:rPr>
                <w:webHidden/>
              </w:rPr>
            </w:r>
            <w:r>
              <w:rPr>
                <w:webHidden/>
              </w:rPr>
              <w:fldChar w:fldCharType="separate"/>
            </w:r>
            <w:r>
              <w:rPr>
                <w:webHidden/>
              </w:rPr>
              <w:t>155</w:t>
            </w:r>
            <w:r>
              <w:rPr>
                <w:webHidden/>
              </w:rPr>
              <w:fldChar w:fldCharType="end"/>
            </w:r>
          </w:hyperlink>
        </w:p>
        <w:p w14:paraId="1A4A28F3" w14:textId="77777777" w:rsidR="009A6D6B" w:rsidRDefault="009A6D6B">
          <w:pPr>
            <w:pStyle w:val="Sumrio2"/>
            <w:rPr>
              <w:rFonts w:asciiTheme="minorHAnsi" w:eastAsiaTheme="minorEastAsia" w:hAnsiTheme="minorHAnsi" w:cstheme="minorBidi"/>
              <w:bCs w:val="0"/>
              <w:sz w:val="22"/>
              <w:szCs w:val="22"/>
              <w:lang w:eastAsia="pt-BR"/>
            </w:rPr>
          </w:pPr>
          <w:hyperlink w:anchor="_Toc189477365" w:history="1">
            <w:r w:rsidRPr="0025618F">
              <w:rPr>
                <w:rStyle w:val="Hyperlink"/>
              </w:rPr>
              <w:t>FUNÇÕES ESSENCIAIS À JUSTIÇA</w:t>
            </w:r>
            <w:r>
              <w:rPr>
                <w:webHidden/>
              </w:rPr>
              <w:tab/>
            </w:r>
            <w:r>
              <w:rPr>
                <w:webHidden/>
              </w:rPr>
              <w:fldChar w:fldCharType="begin"/>
            </w:r>
            <w:r>
              <w:rPr>
                <w:webHidden/>
              </w:rPr>
              <w:instrText xml:space="preserve"> PAGEREF _Toc189477365 \h </w:instrText>
            </w:r>
            <w:r>
              <w:rPr>
                <w:webHidden/>
              </w:rPr>
            </w:r>
            <w:r>
              <w:rPr>
                <w:webHidden/>
              </w:rPr>
              <w:fldChar w:fldCharType="separate"/>
            </w:r>
            <w:r>
              <w:rPr>
                <w:webHidden/>
              </w:rPr>
              <w:t>157</w:t>
            </w:r>
            <w:r>
              <w:rPr>
                <w:webHidden/>
              </w:rPr>
              <w:fldChar w:fldCharType="end"/>
            </w:r>
          </w:hyperlink>
        </w:p>
        <w:p w14:paraId="2A11A5E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6" w:history="1">
            <w:r w:rsidRPr="0025618F">
              <w:rPr>
                <w:rStyle w:val="Hyperlink"/>
              </w:rPr>
              <w:t>Advocacia Pública: critérios para nomeação de advogado-geral do Estado - ADI 5.342/MG</w:t>
            </w:r>
            <w:r>
              <w:rPr>
                <w:webHidden/>
              </w:rPr>
              <w:tab/>
            </w:r>
            <w:r>
              <w:rPr>
                <w:webHidden/>
              </w:rPr>
              <w:fldChar w:fldCharType="begin"/>
            </w:r>
            <w:r>
              <w:rPr>
                <w:webHidden/>
              </w:rPr>
              <w:instrText xml:space="preserve"> PAGEREF _Toc189477366 \h </w:instrText>
            </w:r>
            <w:r>
              <w:rPr>
                <w:webHidden/>
              </w:rPr>
            </w:r>
            <w:r>
              <w:rPr>
                <w:webHidden/>
              </w:rPr>
              <w:fldChar w:fldCharType="separate"/>
            </w:r>
            <w:r>
              <w:rPr>
                <w:webHidden/>
              </w:rPr>
              <w:t>157</w:t>
            </w:r>
            <w:r>
              <w:rPr>
                <w:webHidden/>
              </w:rPr>
              <w:fldChar w:fldCharType="end"/>
            </w:r>
          </w:hyperlink>
        </w:p>
        <w:p w14:paraId="02166E8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7" w:history="1">
            <w:r w:rsidRPr="0025618F">
              <w:rPr>
                <w:rStyle w:val="Hyperlink"/>
              </w:rPr>
              <w:t>MPDFT: nomeação de seu chefe pelo Presidente da República - ADI 6.247/DF</w:t>
            </w:r>
            <w:r>
              <w:rPr>
                <w:webHidden/>
              </w:rPr>
              <w:tab/>
            </w:r>
            <w:r>
              <w:rPr>
                <w:webHidden/>
              </w:rPr>
              <w:fldChar w:fldCharType="begin"/>
            </w:r>
            <w:r>
              <w:rPr>
                <w:webHidden/>
              </w:rPr>
              <w:instrText xml:space="preserve"> PAGEREF _Toc189477367 \h </w:instrText>
            </w:r>
            <w:r>
              <w:rPr>
                <w:webHidden/>
              </w:rPr>
            </w:r>
            <w:r>
              <w:rPr>
                <w:webHidden/>
              </w:rPr>
              <w:fldChar w:fldCharType="separate"/>
            </w:r>
            <w:r>
              <w:rPr>
                <w:webHidden/>
              </w:rPr>
              <w:t>158</w:t>
            </w:r>
            <w:r>
              <w:rPr>
                <w:webHidden/>
              </w:rPr>
              <w:fldChar w:fldCharType="end"/>
            </w:r>
          </w:hyperlink>
        </w:p>
        <w:p w14:paraId="319B0231" w14:textId="77777777" w:rsidR="009A6D6B" w:rsidRDefault="009A6D6B">
          <w:pPr>
            <w:pStyle w:val="Sumrio2"/>
            <w:rPr>
              <w:rFonts w:asciiTheme="minorHAnsi" w:eastAsiaTheme="minorEastAsia" w:hAnsiTheme="minorHAnsi" w:cstheme="minorBidi"/>
              <w:bCs w:val="0"/>
              <w:sz w:val="22"/>
              <w:szCs w:val="22"/>
              <w:lang w:eastAsia="pt-BR"/>
            </w:rPr>
          </w:pPr>
          <w:hyperlink w:anchor="_Toc189477368" w:history="1">
            <w:r w:rsidRPr="0025618F">
              <w:rPr>
                <w:rStyle w:val="Hyperlink"/>
              </w:rPr>
              <w:t>FUNDO DE APOIO PARA CUSTEIO NOTARIAL</w:t>
            </w:r>
            <w:r>
              <w:rPr>
                <w:webHidden/>
              </w:rPr>
              <w:tab/>
            </w:r>
            <w:r>
              <w:rPr>
                <w:webHidden/>
              </w:rPr>
              <w:fldChar w:fldCharType="begin"/>
            </w:r>
            <w:r>
              <w:rPr>
                <w:webHidden/>
              </w:rPr>
              <w:instrText xml:space="preserve"> PAGEREF _Toc189477368 \h </w:instrText>
            </w:r>
            <w:r>
              <w:rPr>
                <w:webHidden/>
              </w:rPr>
            </w:r>
            <w:r>
              <w:rPr>
                <w:webHidden/>
              </w:rPr>
              <w:fldChar w:fldCharType="separate"/>
            </w:r>
            <w:r>
              <w:rPr>
                <w:webHidden/>
              </w:rPr>
              <w:t>159</w:t>
            </w:r>
            <w:r>
              <w:rPr>
                <w:webHidden/>
              </w:rPr>
              <w:fldChar w:fldCharType="end"/>
            </w:r>
          </w:hyperlink>
        </w:p>
        <w:p w14:paraId="22AFE0C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69" w:history="1">
            <w:r w:rsidRPr="0025618F">
              <w:rPr>
                <w:rStyle w:val="Hyperlink"/>
              </w:rPr>
              <w:t>Fundo de Apoio ao Registro Civil de Pessoas Naturais (FUNARPEN): destinação de emolumentos e composição de Conselhos Diretor e Fiscal - ADI 7.474/PR</w:t>
            </w:r>
            <w:r>
              <w:rPr>
                <w:webHidden/>
              </w:rPr>
              <w:tab/>
            </w:r>
            <w:r>
              <w:rPr>
                <w:webHidden/>
              </w:rPr>
              <w:fldChar w:fldCharType="begin"/>
            </w:r>
            <w:r>
              <w:rPr>
                <w:webHidden/>
              </w:rPr>
              <w:instrText xml:space="preserve"> PAGEREF _Toc189477369 \h </w:instrText>
            </w:r>
            <w:r>
              <w:rPr>
                <w:webHidden/>
              </w:rPr>
            </w:r>
            <w:r>
              <w:rPr>
                <w:webHidden/>
              </w:rPr>
              <w:fldChar w:fldCharType="separate"/>
            </w:r>
            <w:r>
              <w:rPr>
                <w:webHidden/>
              </w:rPr>
              <w:t>159</w:t>
            </w:r>
            <w:r>
              <w:rPr>
                <w:webHidden/>
              </w:rPr>
              <w:fldChar w:fldCharType="end"/>
            </w:r>
          </w:hyperlink>
        </w:p>
        <w:p w14:paraId="504F0E0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70" w:history="1">
            <w:r w:rsidRPr="0025618F">
              <w:rPr>
                <w:rStyle w:val="Hyperlink"/>
              </w:rPr>
              <w:t>Fundo de apoio ao registro das pessoas naturais no âmbito estadual: receitas, administração e fiscalização - ADI 7.472/PB</w:t>
            </w:r>
            <w:r>
              <w:rPr>
                <w:webHidden/>
              </w:rPr>
              <w:tab/>
            </w:r>
            <w:r>
              <w:rPr>
                <w:webHidden/>
              </w:rPr>
              <w:fldChar w:fldCharType="begin"/>
            </w:r>
            <w:r>
              <w:rPr>
                <w:webHidden/>
              </w:rPr>
              <w:instrText xml:space="preserve"> PAGEREF _Toc189477370 \h </w:instrText>
            </w:r>
            <w:r>
              <w:rPr>
                <w:webHidden/>
              </w:rPr>
            </w:r>
            <w:r>
              <w:rPr>
                <w:webHidden/>
              </w:rPr>
              <w:fldChar w:fldCharType="separate"/>
            </w:r>
            <w:r>
              <w:rPr>
                <w:webHidden/>
              </w:rPr>
              <w:t>161</w:t>
            </w:r>
            <w:r>
              <w:rPr>
                <w:webHidden/>
              </w:rPr>
              <w:fldChar w:fldCharType="end"/>
            </w:r>
          </w:hyperlink>
        </w:p>
        <w:p w14:paraId="03D922CB" w14:textId="77777777" w:rsidR="009A6D6B" w:rsidRDefault="009A6D6B">
          <w:pPr>
            <w:pStyle w:val="Sumrio2"/>
            <w:rPr>
              <w:rFonts w:asciiTheme="minorHAnsi" w:eastAsiaTheme="minorEastAsia" w:hAnsiTheme="minorHAnsi" w:cstheme="minorBidi"/>
              <w:bCs w:val="0"/>
              <w:sz w:val="22"/>
              <w:szCs w:val="22"/>
              <w:lang w:eastAsia="pt-BR"/>
            </w:rPr>
          </w:pPr>
          <w:hyperlink w:anchor="_Toc189477371" w:history="1">
            <w:r w:rsidRPr="0025618F">
              <w:rPr>
                <w:rStyle w:val="Hyperlink"/>
              </w:rPr>
              <w:t>INTERVENÇÃO ESTADUAL</w:t>
            </w:r>
            <w:r>
              <w:rPr>
                <w:webHidden/>
              </w:rPr>
              <w:tab/>
            </w:r>
            <w:r>
              <w:rPr>
                <w:webHidden/>
              </w:rPr>
              <w:fldChar w:fldCharType="begin"/>
            </w:r>
            <w:r>
              <w:rPr>
                <w:webHidden/>
              </w:rPr>
              <w:instrText xml:space="preserve"> PAGEREF _Toc189477371 \h </w:instrText>
            </w:r>
            <w:r>
              <w:rPr>
                <w:webHidden/>
              </w:rPr>
            </w:r>
            <w:r>
              <w:rPr>
                <w:webHidden/>
              </w:rPr>
              <w:fldChar w:fldCharType="separate"/>
            </w:r>
            <w:r>
              <w:rPr>
                <w:webHidden/>
              </w:rPr>
              <w:t>162</w:t>
            </w:r>
            <w:r>
              <w:rPr>
                <w:webHidden/>
              </w:rPr>
              <w:fldChar w:fldCharType="end"/>
            </w:r>
          </w:hyperlink>
        </w:p>
        <w:p w14:paraId="3C1884D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72" w:history="1">
            <w:r w:rsidRPr="0025618F">
              <w:rPr>
                <w:rStyle w:val="Hyperlink"/>
              </w:rPr>
              <w:t>Intervenção estadual nos municípios e princípios constitucionais sensíveis - ADI 7.369/MT</w:t>
            </w:r>
            <w:r>
              <w:rPr>
                <w:webHidden/>
              </w:rPr>
              <w:tab/>
            </w:r>
            <w:r>
              <w:rPr>
                <w:webHidden/>
              </w:rPr>
              <w:fldChar w:fldCharType="begin"/>
            </w:r>
            <w:r>
              <w:rPr>
                <w:webHidden/>
              </w:rPr>
              <w:instrText xml:space="preserve"> PAGEREF _Toc189477372 \h </w:instrText>
            </w:r>
            <w:r>
              <w:rPr>
                <w:webHidden/>
              </w:rPr>
            </w:r>
            <w:r>
              <w:rPr>
                <w:webHidden/>
              </w:rPr>
              <w:fldChar w:fldCharType="separate"/>
            </w:r>
            <w:r>
              <w:rPr>
                <w:webHidden/>
              </w:rPr>
              <w:t>162</w:t>
            </w:r>
            <w:r>
              <w:rPr>
                <w:webHidden/>
              </w:rPr>
              <w:fldChar w:fldCharType="end"/>
            </w:r>
          </w:hyperlink>
        </w:p>
        <w:p w14:paraId="13ACDD56" w14:textId="77777777" w:rsidR="009A6D6B" w:rsidRDefault="009A6D6B">
          <w:pPr>
            <w:pStyle w:val="Sumrio2"/>
            <w:rPr>
              <w:rFonts w:asciiTheme="minorHAnsi" w:eastAsiaTheme="minorEastAsia" w:hAnsiTheme="minorHAnsi" w:cstheme="minorBidi"/>
              <w:bCs w:val="0"/>
              <w:sz w:val="22"/>
              <w:szCs w:val="22"/>
              <w:lang w:eastAsia="pt-BR"/>
            </w:rPr>
          </w:pPr>
          <w:hyperlink w:anchor="_Toc189477373" w:history="1">
            <w:r w:rsidRPr="0025618F">
              <w:rPr>
                <w:rStyle w:val="Hyperlink"/>
              </w:rPr>
              <w:t>LIBERDADE DE EXERCÍCIO PROFISSIONAL</w:t>
            </w:r>
            <w:r>
              <w:rPr>
                <w:webHidden/>
              </w:rPr>
              <w:tab/>
            </w:r>
            <w:r>
              <w:rPr>
                <w:webHidden/>
              </w:rPr>
              <w:fldChar w:fldCharType="begin"/>
            </w:r>
            <w:r>
              <w:rPr>
                <w:webHidden/>
              </w:rPr>
              <w:instrText xml:space="preserve"> PAGEREF _Toc189477373 \h </w:instrText>
            </w:r>
            <w:r>
              <w:rPr>
                <w:webHidden/>
              </w:rPr>
            </w:r>
            <w:r>
              <w:rPr>
                <w:webHidden/>
              </w:rPr>
              <w:fldChar w:fldCharType="separate"/>
            </w:r>
            <w:r>
              <w:rPr>
                <w:webHidden/>
              </w:rPr>
              <w:t>164</w:t>
            </w:r>
            <w:r>
              <w:rPr>
                <w:webHidden/>
              </w:rPr>
              <w:fldChar w:fldCharType="end"/>
            </w:r>
          </w:hyperlink>
        </w:p>
        <w:p w14:paraId="69B3ECA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74" w:history="1">
            <w:r w:rsidRPr="0025618F">
              <w:rPr>
                <w:rStyle w:val="Hyperlink"/>
              </w:rPr>
              <w:t>Profissional de educação física: exigência de registro e descrição das atividades</w:t>
            </w:r>
            <w:r w:rsidRPr="0025618F">
              <w:rPr>
                <w:rStyle w:val="Hyperlink"/>
                <w:lang w:eastAsia="pt-BR"/>
              </w:rPr>
              <w:t xml:space="preserve"> - ADI 6.260/DF</w:t>
            </w:r>
            <w:r>
              <w:rPr>
                <w:webHidden/>
              </w:rPr>
              <w:tab/>
            </w:r>
            <w:r>
              <w:rPr>
                <w:webHidden/>
              </w:rPr>
              <w:fldChar w:fldCharType="begin"/>
            </w:r>
            <w:r>
              <w:rPr>
                <w:webHidden/>
              </w:rPr>
              <w:instrText xml:space="preserve"> PAGEREF _Toc189477374 \h </w:instrText>
            </w:r>
            <w:r>
              <w:rPr>
                <w:webHidden/>
              </w:rPr>
            </w:r>
            <w:r>
              <w:rPr>
                <w:webHidden/>
              </w:rPr>
              <w:fldChar w:fldCharType="separate"/>
            </w:r>
            <w:r>
              <w:rPr>
                <w:webHidden/>
              </w:rPr>
              <w:t>164</w:t>
            </w:r>
            <w:r>
              <w:rPr>
                <w:webHidden/>
              </w:rPr>
              <w:fldChar w:fldCharType="end"/>
            </w:r>
          </w:hyperlink>
        </w:p>
        <w:p w14:paraId="368BB125" w14:textId="77777777" w:rsidR="009A6D6B" w:rsidRDefault="009A6D6B">
          <w:pPr>
            <w:pStyle w:val="Sumrio2"/>
            <w:rPr>
              <w:rFonts w:asciiTheme="minorHAnsi" w:eastAsiaTheme="minorEastAsia" w:hAnsiTheme="minorHAnsi" w:cstheme="minorBidi"/>
              <w:bCs w:val="0"/>
              <w:sz w:val="22"/>
              <w:szCs w:val="22"/>
              <w:lang w:eastAsia="pt-BR"/>
            </w:rPr>
          </w:pPr>
          <w:hyperlink w:anchor="_Toc189477375" w:history="1">
            <w:r w:rsidRPr="0025618F">
              <w:rPr>
                <w:rStyle w:val="Hyperlink"/>
              </w:rPr>
              <w:t>LIBERDADE SINDICAL</w:t>
            </w:r>
            <w:r>
              <w:rPr>
                <w:webHidden/>
              </w:rPr>
              <w:tab/>
            </w:r>
            <w:r>
              <w:rPr>
                <w:webHidden/>
              </w:rPr>
              <w:fldChar w:fldCharType="begin"/>
            </w:r>
            <w:r>
              <w:rPr>
                <w:webHidden/>
              </w:rPr>
              <w:instrText xml:space="preserve"> PAGEREF _Toc189477375 \h </w:instrText>
            </w:r>
            <w:r>
              <w:rPr>
                <w:webHidden/>
              </w:rPr>
            </w:r>
            <w:r>
              <w:rPr>
                <w:webHidden/>
              </w:rPr>
              <w:fldChar w:fldCharType="separate"/>
            </w:r>
            <w:r>
              <w:rPr>
                <w:webHidden/>
              </w:rPr>
              <w:t>165</w:t>
            </w:r>
            <w:r>
              <w:rPr>
                <w:webHidden/>
              </w:rPr>
              <w:fldChar w:fldCharType="end"/>
            </w:r>
          </w:hyperlink>
        </w:p>
        <w:p w14:paraId="28179B6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76" w:history="1">
            <w:r w:rsidRPr="0025618F">
              <w:rPr>
                <w:rStyle w:val="Hyperlink"/>
              </w:rPr>
              <w:t>Criação de sindicatos: princípio da unicidade sindical, representatividade e parâmetros - RE 646.104/SP (Tema 488 RG)</w:t>
            </w:r>
            <w:r>
              <w:rPr>
                <w:webHidden/>
              </w:rPr>
              <w:tab/>
            </w:r>
            <w:r>
              <w:rPr>
                <w:webHidden/>
              </w:rPr>
              <w:fldChar w:fldCharType="begin"/>
            </w:r>
            <w:r>
              <w:rPr>
                <w:webHidden/>
              </w:rPr>
              <w:instrText xml:space="preserve"> PAGEREF _Toc189477376 \h </w:instrText>
            </w:r>
            <w:r>
              <w:rPr>
                <w:webHidden/>
              </w:rPr>
            </w:r>
            <w:r>
              <w:rPr>
                <w:webHidden/>
              </w:rPr>
              <w:fldChar w:fldCharType="separate"/>
            </w:r>
            <w:r>
              <w:rPr>
                <w:webHidden/>
              </w:rPr>
              <w:t>165</w:t>
            </w:r>
            <w:r>
              <w:rPr>
                <w:webHidden/>
              </w:rPr>
              <w:fldChar w:fldCharType="end"/>
            </w:r>
          </w:hyperlink>
        </w:p>
        <w:p w14:paraId="2CB28D46" w14:textId="77777777" w:rsidR="009A6D6B" w:rsidRDefault="009A6D6B">
          <w:pPr>
            <w:pStyle w:val="Sumrio2"/>
            <w:rPr>
              <w:rFonts w:asciiTheme="minorHAnsi" w:eastAsiaTheme="minorEastAsia" w:hAnsiTheme="minorHAnsi" w:cstheme="minorBidi"/>
              <w:bCs w:val="0"/>
              <w:sz w:val="22"/>
              <w:szCs w:val="22"/>
              <w:lang w:eastAsia="pt-BR"/>
            </w:rPr>
          </w:pPr>
          <w:hyperlink w:anchor="_Toc189477377" w:history="1">
            <w:r w:rsidRPr="0025618F">
              <w:rPr>
                <w:rStyle w:val="Hyperlink"/>
              </w:rPr>
              <w:t>MEIO AMBIENTE</w:t>
            </w:r>
            <w:r>
              <w:rPr>
                <w:webHidden/>
              </w:rPr>
              <w:tab/>
            </w:r>
            <w:r>
              <w:rPr>
                <w:webHidden/>
              </w:rPr>
              <w:fldChar w:fldCharType="begin"/>
            </w:r>
            <w:r>
              <w:rPr>
                <w:webHidden/>
              </w:rPr>
              <w:instrText xml:space="preserve"> PAGEREF _Toc189477377 \h </w:instrText>
            </w:r>
            <w:r>
              <w:rPr>
                <w:webHidden/>
              </w:rPr>
            </w:r>
            <w:r>
              <w:rPr>
                <w:webHidden/>
              </w:rPr>
              <w:fldChar w:fldCharType="separate"/>
            </w:r>
            <w:r>
              <w:rPr>
                <w:webHidden/>
              </w:rPr>
              <w:t>167</w:t>
            </w:r>
            <w:r>
              <w:rPr>
                <w:webHidden/>
              </w:rPr>
              <w:fldChar w:fldCharType="end"/>
            </w:r>
          </w:hyperlink>
        </w:p>
        <w:p w14:paraId="58E286C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78" w:history="1">
            <w:r w:rsidRPr="0025618F">
              <w:rPr>
                <w:rStyle w:val="Hyperlink"/>
              </w:rPr>
              <w:t>Castração de gatos e cachorros: proteção, saúde e bem-estar animal - ADI 7.704 MC-Ref/SP</w:t>
            </w:r>
            <w:r>
              <w:rPr>
                <w:webHidden/>
              </w:rPr>
              <w:tab/>
            </w:r>
            <w:r>
              <w:rPr>
                <w:webHidden/>
              </w:rPr>
              <w:fldChar w:fldCharType="begin"/>
            </w:r>
            <w:r>
              <w:rPr>
                <w:webHidden/>
              </w:rPr>
              <w:instrText xml:space="preserve"> PAGEREF _Toc189477378 \h </w:instrText>
            </w:r>
            <w:r>
              <w:rPr>
                <w:webHidden/>
              </w:rPr>
            </w:r>
            <w:r>
              <w:rPr>
                <w:webHidden/>
              </w:rPr>
              <w:fldChar w:fldCharType="separate"/>
            </w:r>
            <w:r>
              <w:rPr>
                <w:webHidden/>
              </w:rPr>
              <w:t>167</w:t>
            </w:r>
            <w:r>
              <w:rPr>
                <w:webHidden/>
              </w:rPr>
              <w:fldChar w:fldCharType="end"/>
            </w:r>
          </w:hyperlink>
        </w:p>
        <w:p w14:paraId="0558692B" w14:textId="77777777" w:rsidR="009A6D6B" w:rsidRDefault="009A6D6B">
          <w:pPr>
            <w:pStyle w:val="Sumrio2"/>
            <w:rPr>
              <w:rFonts w:asciiTheme="minorHAnsi" w:eastAsiaTheme="minorEastAsia" w:hAnsiTheme="minorHAnsi" w:cstheme="minorBidi"/>
              <w:bCs w:val="0"/>
              <w:sz w:val="22"/>
              <w:szCs w:val="22"/>
              <w:lang w:eastAsia="pt-BR"/>
            </w:rPr>
          </w:pPr>
          <w:hyperlink w:anchor="_Toc189477379" w:history="1">
            <w:r w:rsidRPr="0025618F">
              <w:rPr>
                <w:rStyle w:val="Hyperlink"/>
              </w:rPr>
              <w:t>MINISTÉRIO PÚBLICO</w:t>
            </w:r>
            <w:r>
              <w:rPr>
                <w:webHidden/>
              </w:rPr>
              <w:tab/>
            </w:r>
            <w:r>
              <w:rPr>
                <w:webHidden/>
              </w:rPr>
              <w:fldChar w:fldCharType="begin"/>
            </w:r>
            <w:r>
              <w:rPr>
                <w:webHidden/>
              </w:rPr>
              <w:instrText xml:space="preserve"> PAGEREF _Toc189477379 \h </w:instrText>
            </w:r>
            <w:r>
              <w:rPr>
                <w:webHidden/>
              </w:rPr>
            </w:r>
            <w:r>
              <w:rPr>
                <w:webHidden/>
              </w:rPr>
              <w:fldChar w:fldCharType="separate"/>
            </w:r>
            <w:r>
              <w:rPr>
                <w:webHidden/>
              </w:rPr>
              <w:t>168</w:t>
            </w:r>
            <w:r>
              <w:rPr>
                <w:webHidden/>
              </w:rPr>
              <w:fldChar w:fldCharType="end"/>
            </w:r>
          </w:hyperlink>
        </w:p>
        <w:p w14:paraId="2BC73BF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0" w:history="1">
            <w:r w:rsidRPr="0025618F">
              <w:rPr>
                <w:rStyle w:val="Hyperlink"/>
              </w:rPr>
              <w:t>Ação cautelar de antecipação de provas: requisição, pela autoridade policial ao Ministério Público, nas causas envolvendo violência contra criança e adolescente - ADI 7.192/DF</w:t>
            </w:r>
            <w:r>
              <w:rPr>
                <w:webHidden/>
              </w:rPr>
              <w:tab/>
            </w:r>
            <w:r>
              <w:rPr>
                <w:webHidden/>
              </w:rPr>
              <w:fldChar w:fldCharType="begin"/>
            </w:r>
            <w:r>
              <w:rPr>
                <w:webHidden/>
              </w:rPr>
              <w:instrText xml:space="preserve"> PAGEREF _Toc189477380 \h </w:instrText>
            </w:r>
            <w:r>
              <w:rPr>
                <w:webHidden/>
              </w:rPr>
            </w:r>
            <w:r>
              <w:rPr>
                <w:webHidden/>
              </w:rPr>
              <w:fldChar w:fldCharType="separate"/>
            </w:r>
            <w:r>
              <w:rPr>
                <w:webHidden/>
              </w:rPr>
              <w:t>168</w:t>
            </w:r>
            <w:r>
              <w:rPr>
                <w:webHidden/>
              </w:rPr>
              <w:fldChar w:fldCharType="end"/>
            </w:r>
          </w:hyperlink>
        </w:p>
        <w:p w14:paraId="15532B3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1" w:history="1">
            <w:r w:rsidRPr="0025618F">
              <w:rPr>
                <w:rStyle w:val="Hyperlink"/>
              </w:rPr>
              <w:t xml:space="preserve">Ministério Público estadual: reestruturação do Gaeco e poder investigatório </w:t>
            </w:r>
            <w:r w:rsidRPr="0025618F">
              <w:rPr>
                <w:rStyle w:val="Hyperlink"/>
                <w:lang w:eastAsia="pt-BR"/>
              </w:rPr>
              <w:t>- ADI 7.175/MG e ADI 7.176/PR</w:t>
            </w:r>
            <w:r>
              <w:rPr>
                <w:webHidden/>
              </w:rPr>
              <w:tab/>
            </w:r>
            <w:r>
              <w:rPr>
                <w:webHidden/>
              </w:rPr>
              <w:fldChar w:fldCharType="begin"/>
            </w:r>
            <w:r>
              <w:rPr>
                <w:webHidden/>
              </w:rPr>
              <w:instrText xml:space="preserve"> PAGEREF _Toc189477381 \h </w:instrText>
            </w:r>
            <w:r>
              <w:rPr>
                <w:webHidden/>
              </w:rPr>
            </w:r>
            <w:r>
              <w:rPr>
                <w:webHidden/>
              </w:rPr>
              <w:fldChar w:fldCharType="separate"/>
            </w:r>
            <w:r>
              <w:rPr>
                <w:webHidden/>
              </w:rPr>
              <w:t>170</w:t>
            </w:r>
            <w:r>
              <w:rPr>
                <w:webHidden/>
              </w:rPr>
              <w:fldChar w:fldCharType="end"/>
            </w:r>
          </w:hyperlink>
        </w:p>
        <w:p w14:paraId="32AD022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2" w:history="1">
            <w:r w:rsidRPr="0025618F">
              <w:rPr>
                <w:rStyle w:val="Hyperlink"/>
              </w:rPr>
              <w:t>Poder investigatório do Ministério Público: alcance, parâmetros e limites - ADI 2.943/DF, ADI 3.309/DF e ADI 3.318/MG</w:t>
            </w:r>
            <w:r>
              <w:rPr>
                <w:webHidden/>
              </w:rPr>
              <w:tab/>
            </w:r>
            <w:r>
              <w:rPr>
                <w:webHidden/>
              </w:rPr>
              <w:fldChar w:fldCharType="begin"/>
            </w:r>
            <w:r>
              <w:rPr>
                <w:webHidden/>
              </w:rPr>
              <w:instrText xml:space="preserve"> PAGEREF _Toc189477382 \h </w:instrText>
            </w:r>
            <w:r>
              <w:rPr>
                <w:webHidden/>
              </w:rPr>
            </w:r>
            <w:r>
              <w:rPr>
                <w:webHidden/>
              </w:rPr>
              <w:fldChar w:fldCharType="separate"/>
            </w:r>
            <w:r>
              <w:rPr>
                <w:webHidden/>
              </w:rPr>
              <w:t>171</w:t>
            </w:r>
            <w:r>
              <w:rPr>
                <w:webHidden/>
              </w:rPr>
              <w:fldChar w:fldCharType="end"/>
            </w:r>
          </w:hyperlink>
        </w:p>
        <w:p w14:paraId="3238FFC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3" w:history="1">
            <w:r w:rsidRPr="0025618F">
              <w:rPr>
                <w:rStyle w:val="Hyperlink"/>
                <w:bCs/>
              </w:rPr>
              <w:t xml:space="preserve">Poder investigatório do Ministério Público: alcance, parâmetros e limites </w:t>
            </w:r>
            <w:r w:rsidRPr="0025618F">
              <w:rPr>
                <w:rStyle w:val="Hyperlink"/>
              </w:rPr>
              <w:t>- ADI 5.793/DF</w:t>
            </w:r>
            <w:r>
              <w:rPr>
                <w:webHidden/>
              </w:rPr>
              <w:tab/>
            </w:r>
            <w:r>
              <w:rPr>
                <w:webHidden/>
              </w:rPr>
              <w:fldChar w:fldCharType="begin"/>
            </w:r>
            <w:r>
              <w:rPr>
                <w:webHidden/>
              </w:rPr>
              <w:instrText xml:space="preserve"> PAGEREF _Toc189477383 \h </w:instrText>
            </w:r>
            <w:r>
              <w:rPr>
                <w:webHidden/>
              </w:rPr>
            </w:r>
            <w:r>
              <w:rPr>
                <w:webHidden/>
              </w:rPr>
              <w:fldChar w:fldCharType="separate"/>
            </w:r>
            <w:r>
              <w:rPr>
                <w:webHidden/>
              </w:rPr>
              <w:t>173</w:t>
            </w:r>
            <w:r>
              <w:rPr>
                <w:webHidden/>
              </w:rPr>
              <w:fldChar w:fldCharType="end"/>
            </w:r>
          </w:hyperlink>
        </w:p>
        <w:p w14:paraId="4FB8DB5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4" w:history="1">
            <w:r w:rsidRPr="0025618F">
              <w:rPr>
                <w:rStyle w:val="Hyperlink"/>
                <w:bCs/>
                <w:shd w:val="clear" w:color="auto" w:fill="FFFFFF"/>
              </w:rPr>
              <w:t>Procurador-geral de justiça: escolha, nomeação e restrição dos membros elegíveis</w:t>
            </w:r>
            <w:r w:rsidRPr="0025618F">
              <w:rPr>
                <w:rStyle w:val="Hyperlink"/>
                <w:shd w:val="clear" w:color="auto" w:fill="FFFFFF"/>
              </w:rPr>
              <w:t xml:space="preserve"> - ADI 6.551/SP e ADI 7.233/SP</w:t>
            </w:r>
            <w:r>
              <w:rPr>
                <w:webHidden/>
              </w:rPr>
              <w:tab/>
            </w:r>
            <w:r>
              <w:rPr>
                <w:webHidden/>
              </w:rPr>
              <w:fldChar w:fldCharType="begin"/>
            </w:r>
            <w:r>
              <w:rPr>
                <w:webHidden/>
              </w:rPr>
              <w:instrText xml:space="preserve"> PAGEREF _Toc189477384 \h </w:instrText>
            </w:r>
            <w:r>
              <w:rPr>
                <w:webHidden/>
              </w:rPr>
            </w:r>
            <w:r>
              <w:rPr>
                <w:webHidden/>
              </w:rPr>
              <w:fldChar w:fldCharType="separate"/>
            </w:r>
            <w:r>
              <w:rPr>
                <w:webHidden/>
              </w:rPr>
              <w:t>175</w:t>
            </w:r>
            <w:r>
              <w:rPr>
                <w:webHidden/>
              </w:rPr>
              <w:fldChar w:fldCharType="end"/>
            </w:r>
          </w:hyperlink>
        </w:p>
        <w:p w14:paraId="01C484D6" w14:textId="77777777" w:rsidR="009A6D6B" w:rsidRDefault="009A6D6B">
          <w:pPr>
            <w:pStyle w:val="Sumrio2"/>
            <w:rPr>
              <w:rFonts w:asciiTheme="minorHAnsi" w:eastAsiaTheme="minorEastAsia" w:hAnsiTheme="minorHAnsi" w:cstheme="minorBidi"/>
              <w:bCs w:val="0"/>
              <w:sz w:val="22"/>
              <w:szCs w:val="22"/>
              <w:lang w:eastAsia="pt-BR"/>
            </w:rPr>
          </w:pPr>
          <w:hyperlink w:anchor="_Toc189477385" w:history="1">
            <w:r w:rsidRPr="0025618F">
              <w:rPr>
                <w:rStyle w:val="Hyperlink"/>
              </w:rPr>
              <w:t>MINISTÉRIO PÚBLICO JUNTO AO TRIBUNAL DE CONTAS</w:t>
            </w:r>
            <w:r>
              <w:rPr>
                <w:webHidden/>
              </w:rPr>
              <w:tab/>
            </w:r>
            <w:r>
              <w:rPr>
                <w:webHidden/>
              </w:rPr>
              <w:fldChar w:fldCharType="begin"/>
            </w:r>
            <w:r>
              <w:rPr>
                <w:webHidden/>
              </w:rPr>
              <w:instrText xml:space="preserve"> PAGEREF _Toc189477385 \h </w:instrText>
            </w:r>
            <w:r>
              <w:rPr>
                <w:webHidden/>
              </w:rPr>
            </w:r>
            <w:r>
              <w:rPr>
                <w:webHidden/>
              </w:rPr>
              <w:fldChar w:fldCharType="separate"/>
            </w:r>
            <w:r>
              <w:rPr>
                <w:webHidden/>
              </w:rPr>
              <w:t>177</w:t>
            </w:r>
            <w:r>
              <w:rPr>
                <w:webHidden/>
              </w:rPr>
              <w:fldChar w:fldCharType="end"/>
            </w:r>
          </w:hyperlink>
        </w:p>
        <w:p w14:paraId="6B28B77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6" w:history="1">
            <w:r w:rsidRPr="0025618F">
              <w:rPr>
                <w:rStyle w:val="Hyperlink"/>
              </w:rPr>
              <w:t>Ministério Público de Contas estadual e dos municípios: autonomia funcional, administrativa e financeira - ADI 5.254/PA</w:t>
            </w:r>
            <w:r>
              <w:rPr>
                <w:webHidden/>
              </w:rPr>
              <w:tab/>
            </w:r>
            <w:r>
              <w:rPr>
                <w:webHidden/>
              </w:rPr>
              <w:fldChar w:fldCharType="begin"/>
            </w:r>
            <w:r>
              <w:rPr>
                <w:webHidden/>
              </w:rPr>
              <w:instrText xml:space="preserve"> PAGEREF _Toc189477386 \h </w:instrText>
            </w:r>
            <w:r>
              <w:rPr>
                <w:webHidden/>
              </w:rPr>
            </w:r>
            <w:r>
              <w:rPr>
                <w:webHidden/>
              </w:rPr>
              <w:fldChar w:fldCharType="separate"/>
            </w:r>
            <w:r>
              <w:rPr>
                <w:webHidden/>
              </w:rPr>
              <w:t>177</w:t>
            </w:r>
            <w:r>
              <w:rPr>
                <w:webHidden/>
              </w:rPr>
              <w:fldChar w:fldCharType="end"/>
            </w:r>
          </w:hyperlink>
        </w:p>
        <w:p w14:paraId="14144DFF" w14:textId="77777777" w:rsidR="009A6D6B" w:rsidRDefault="009A6D6B">
          <w:pPr>
            <w:pStyle w:val="Sumrio2"/>
            <w:rPr>
              <w:rFonts w:asciiTheme="minorHAnsi" w:eastAsiaTheme="minorEastAsia" w:hAnsiTheme="minorHAnsi" w:cstheme="minorBidi"/>
              <w:bCs w:val="0"/>
              <w:sz w:val="22"/>
              <w:szCs w:val="22"/>
              <w:lang w:eastAsia="pt-BR"/>
            </w:rPr>
          </w:pPr>
          <w:hyperlink w:anchor="_Toc189477387" w:history="1">
            <w:r w:rsidRPr="0025618F">
              <w:rPr>
                <w:rStyle w:val="Hyperlink"/>
              </w:rPr>
              <w:t>ORÇAMENTO</w:t>
            </w:r>
            <w:r>
              <w:rPr>
                <w:webHidden/>
              </w:rPr>
              <w:tab/>
            </w:r>
            <w:r>
              <w:rPr>
                <w:webHidden/>
              </w:rPr>
              <w:fldChar w:fldCharType="begin"/>
            </w:r>
            <w:r>
              <w:rPr>
                <w:webHidden/>
              </w:rPr>
              <w:instrText xml:space="preserve"> PAGEREF _Toc189477387 \h </w:instrText>
            </w:r>
            <w:r>
              <w:rPr>
                <w:webHidden/>
              </w:rPr>
            </w:r>
            <w:r>
              <w:rPr>
                <w:webHidden/>
              </w:rPr>
              <w:fldChar w:fldCharType="separate"/>
            </w:r>
            <w:r>
              <w:rPr>
                <w:webHidden/>
              </w:rPr>
              <w:t>179</w:t>
            </w:r>
            <w:r>
              <w:rPr>
                <w:webHidden/>
              </w:rPr>
              <w:fldChar w:fldCharType="end"/>
            </w:r>
          </w:hyperlink>
        </w:p>
        <w:p w14:paraId="6A00E55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8" w:history="1">
            <w:r w:rsidRPr="0025618F">
              <w:rPr>
                <w:rStyle w:val="Hyperlink"/>
              </w:rPr>
              <w:t>“Emendas Pix”: execução, transparência e rastreabilidade - ADI 7.688 MC-Ref/DF, ADI 7.695 MC-Ref/DF e ADI 7.697 MC-Ref/DF</w:t>
            </w:r>
            <w:r>
              <w:rPr>
                <w:webHidden/>
              </w:rPr>
              <w:tab/>
            </w:r>
            <w:r>
              <w:rPr>
                <w:webHidden/>
              </w:rPr>
              <w:fldChar w:fldCharType="begin"/>
            </w:r>
            <w:r>
              <w:rPr>
                <w:webHidden/>
              </w:rPr>
              <w:instrText xml:space="preserve"> PAGEREF _Toc189477388 \h </w:instrText>
            </w:r>
            <w:r>
              <w:rPr>
                <w:webHidden/>
              </w:rPr>
            </w:r>
            <w:r>
              <w:rPr>
                <w:webHidden/>
              </w:rPr>
              <w:fldChar w:fldCharType="separate"/>
            </w:r>
            <w:r>
              <w:rPr>
                <w:webHidden/>
              </w:rPr>
              <w:t>179</w:t>
            </w:r>
            <w:r>
              <w:rPr>
                <w:webHidden/>
              </w:rPr>
              <w:fldChar w:fldCharType="end"/>
            </w:r>
          </w:hyperlink>
        </w:p>
        <w:p w14:paraId="3F6BDD5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89" w:history="1">
            <w:r w:rsidRPr="0025618F">
              <w:rPr>
                <w:rStyle w:val="Hyperlink"/>
              </w:rPr>
              <w:t>Orçamento público no âmbito estadual: emendas impositivas e princípio da simetria - ADI 7.493 MC-Ref/MT</w:t>
            </w:r>
            <w:r>
              <w:rPr>
                <w:webHidden/>
              </w:rPr>
              <w:tab/>
            </w:r>
            <w:r>
              <w:rPr>
                <w:webHidden/>
              </w:rPr>
              <w:fldChar w:fldCharType="begin"/>
            </w:r>
            <w:r>
              <w:rPr>
                <w:webHidden/>
              </w:rPr>
              <w:instrText xml:space="preserve"> PAGEREF _Toc189477389 \h </w:instrText>
            </w:r>
            <w:r>
              <w:rPr>
                <w:webHidden/>
              </w:rPr>
            </w:r>
            <w:r>
              <w:rPr>
                <w:webHidden/>
              </w:rPr>
              <w:fldChar w:fldCharType="separate"/>
            </w:r>
            <w:r>
              <w:rPr>
                <w:webHidden/>
              </w:rPr>
              <w:t>181</w:t>
            </w:r>
            <w:r>
              <w:rPr>
                <w:webHidden/>
              </w:rPr>
              <w:fldChar w:fldCharType="end"/>
            </w:r>
          </w:hyperlink>
        </w:p>
        <w:p w14:paraId="2816B05D" w14:textId="77777777" w:rsidR="009A6D6B" w:rsidRDefault="009A6D6B">
          <w:pPr>
            <w:pStyle w:val="Sumrio2"/>
            <w:rPr>
              <w:rFonts w:asciiTheme="minorHAnsi" w:eastAsiaTheme="minorEastAsia" w:hAnsiTheme="minorHAnsi" w:cstheme="minorBidi"/>
              <w:bCs w:val="0"/>
              <w:sz w:val="22"/>
              <w:szCs w:val="22"/>
              <w:lang w:eastAsia="pt-BR"/>
            </w:rPr>
          </w:pPr>
          <w:hyperlink w:anchor="_Toc189477390" w:history="1">
            <w:r w:rsidRPr="0025618F">
              <w:rPr>
                <w:rStyle w:val="Hyperlink"/>
              </w:rPr>
              <w:t>ORGANIZAÇÃO POLÍTICO-ADMINISTRATIVA</w:t>
            </w:r>
            <w:r>
              <w:rPr>
                <w:webHidden/>
              </w:rPr>
              <w:tab/>
            </w:r>
            <w:r>
              <w:rPr>
                <w:webHidden/>
              </w:rPr>
              <w:fldChar w:fldCharType="begin"/>
            </w:r>
            <w:r>
              <w:rPr>
                <w:webHidden/>
              </w:rPr>
              <w:instrText xml:space="preserve"> PAGEREF _Toc189477390 \h </w:instrText>
            </w:r>
            <w:r>
              <w:rPr>
                <w:webHidden/>
              </w:rPr>
            </w:r>
            <w:r>
              <w:rPr>
                <w:webHidden/>
              </w:rPr>
              <w:fldChar w:fldCharType="separate"/>
            </w:r>
            <w:r>
              <w:rPr>
                <w:webHidden/>
              </w:rPr>
              <w:t>182</w:t>
            </w:r>
            <w:r>
              <w:rPr>
                <w:webHidden/>
              </w:rPr>
              <w:fldChar w:fldCharType="end"/>
            </w:r>
          </w:hyperlink>
        </w:p>
        <w:p w14:paraId="0978B94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91" w:history="1">
            <w:r w:rsidRPr="0025618F">
              <w:rPr>
                <w:rStyle w:val="Hyperlink"/>
              </w:rPr>
              <w:t>Símbolos religiosos em órgãos públicos e laicidade do Estado</w:t>
            </w:r>
            <w:r w:rsidRPr="0025618F">
              <w:rPr>
                <w:rStyle w:val="Hyperlink"/>
                <w:lang w:eastAsia="pt-BR"/>
              </w:rPr>
              <w:t xml:space="preserve"> - ARE 1.249.095/SP (Tema 1.086 RG)</w:t>
            </w:r>
            <w:r>
              <w:rPr>
                <w:webHidden/>
              </w:rPr>
              <w:tab/>
            </w:r>
            <w:r>
              <w:rPr>
                <w:webHidden/>
              </w:rPr>
              <w:fldChar w:fldCharType="begin"/>
            </w:r>
            <w:r>
              <w:rPr>
                <w:webHidden/>
              </w:rPr>
              <w:instrText xml:space="preserve"> PAGEREF _Toc189477391 \h </w:instrText>
            </w:r>
            <w:r>
              <w:rPr>
                <w:webHidden/>
              </w:rPr>
            </w:r>
            <w:r>
              <w:rPr>
                <w:webHidden/>
              </w:rPr>
              <w:fldChar w:fldCharType="separate"/>
            </w:r>
            <w:r>
              <w:rPr>
                <w:webHidden/>
              </w:rPr>
              <w:t>182</w:t>
            </w:r>
            <w:r>
              <w:rPr>
                <w:webHidden/>
              </w:rPr>
              <w:fldChar w:fldCharType="end"/>
            </w:r>
          </w:hyperlink>
        </w:p>
        <w:p w14:paraId="7767A171" w14:textId="77777777" w:rsidR="009A6D6B" w:rsidRDefault="009A6D6B">
          <w:pPr>
            <w:pStyle w:val="Sumrio2"/>
            <w:rPr>
              <w:rFonts w:asciiTheme="minorHAnsi" w:eastAsiaTheme="minorEastAsia" w:hAnsiTheme="minorHAnsi" w:cstheme="minorBidi"/>
              <w:bCs w:val="0"/>
              <w:sz w:val="22"/>
              <w:szCs w:val="22"/>
              <w:lang w:eastAsia="pt-BR"/>
            </w:rPr>
          </w:pPr>
          <w:hyperlink w:anchor="_Toc189477392" w:history="1">
            <w:r w:rsidRPr="0025618F">
              <w:rPr>
                <w:rStyle w:val="Hyperlink"/>
              </w:rPr>
              <w:t>PERÍCIA OFICIAL DE NATUREZA CRIMINAL</w:t>
            </w:r>
            <w:r>
              <w:rPr>
                <w:webHidden/>
              </w:rPr>
              <w:tab/>
            </w:r>
            <w:r>
              <w:rPr>
                <w:webHidden/>
              </w:rPr>
              <w:fldChar w:fldCharType="begin"/>
            </w:r>
            <w:r>
              <w:rPr>
                <w:webHidden/>
              </w:rPr>
              <w:instrText xml:space="preserve"> PAGEREF _Toc189477392 \h </w:instrText>
            </w:r>
            <w:r>
              <w:rPr>
                <w:webHidden/>
              </w:rPr>
            </w:r>
            <w:r>
              <w:rPr>
                <w:webHidden/>
              </w:rPr>
              <w:fldChar w:fldCharType="separate"/>
            </w:r>
            <w:r>
              <w:rPr>
                <w:webHidden/>
              </w:rPr>
              <w:t>184</w:t>
            </w:r>
            <w:r>
              <w:rPr>
                <w:webHidden/>
              </w:rPr>
              <w:fldChar w:fldCharType="end"/>
            </w:r>
          </w:hyperlink>
        </w:p>
        <w:p w14:paraId="5DA95A0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93" w:history="1">
            <w:r w:rsidRPr="0025618F">
              <w:rPr>
                <w:rStyle w:val="Hyperlink"/>
              </w:rPr>
              <w:t>Perícia oficial de natureza criminal: repartição de competências, Lei nº 12.030/2009, autonomia, rubrica orçamentária específica e porte de arma de fogo</w:t>
            </w:r>
            <w:r w:rsidRPr="0025618F">
              <w:rPr>
                <w:rStyle w:val="Hyperlink"/>
                <w:lang w:eastAsia="pt-BR"/>
              </w:rPr>
              <w:t xml:space="preserve"> - ADI 4.354/DF, ARE 1.454.560 AgR/MA e ADI 7.627/RS</w:t>
            </w:r>
            <w:r>
              <w:rPr>
                <w:webHidden/>
              </w:rPr>
              <w:tab/>
            </w:r>
            <w:r>
              <w:rPr>
                <w:webHidden/>
              </w:rPr>
              <w:fldChar w:fldCharType="begin"/>
            </w:r>
            <w:r>
              <w:rPr>
                <w:webHidden/>
              </w:rPr>
              <w:instrText xml:space="preserve"> PAGEREF _Toc189477393 \h </w:instrText>
            </w:r>
            <w:r>
              <w:rPr>
                <w:webHidden/>
              </w:rPr>
            </w:r>
            <w:r>
              <w:rPr>
                <w:webHidden/>
              </w:rPr>
              <w:fldChar w:fldCharType="separate"/>
            </w:r>
            <w:r>
              <w:rPr>
                <w:webHidden/>
              </w:rPr>
              <w:t>184</w:t>
            </w:r>
            <w:r>
              <w:rPr>
                <w:webHidden/>
              </w:rPr>
              <w:fldChar w:fldCharType="end"/>
            </w:r>
          </w:hyperlink>
        </w:p>
        <w:p w14:paraId="44F04AB6" w14:textId="77777777" w:rsidR="009A6D6B" w:rsidRDefault="009A6D6B">
          <w:pPr>
            <w:pStyle w:val="Sumrio2"/>
            <w:rPr>
              <w:rFonts w:asciiTheme="minorHAnsi" w:eastAsiaTheme="minorEastAsia" w:hAnsiTheme="minorHAnsi" w:cstheme="minorBidi"/>
              <w:bCs w:val="0"/>
              <w:sz w:val="22"/>
              <w:szCs w:val="22"/>
              <w:lang w:eastAsia="pt-BR"/>
            </w:rPr>
          </w:pPr>
          <w:hyperlink w:anchor="_Toc189477394" w:history="1">
            <w:r w:rsidRPr="0025618F">
              <w:rPr>
                <w:rStyle w:val="Hyperlink"/>
              </w:rPr>
              <w:t>PODER JUDICIÁRIO</w:t>
            </w:r>
            <w:r>
              <w:rPr>
                <w:webHidden/>
              </w:rPr>
              <w:tab/>
            </w:r>
            <w:r>
              <w:rPr>
                <w:webHidden/>
              </w:rPr>
              <w:fldChar w:fldCharType="begin"/>
            </w:r>
            <w:r>
              <w:rPr>
                <w:webHidden/>
              </w:rPr>
              <w:instrText xml:space="preserve"> PAGEREF _Toc189477394 \h </w:instrText>
            </w:r>
            <w:r>
              <w:rPr>
                <w:webHidden/>
              </w:rPr>
            </w:r>
            <w:r>
              <w:rPr>
                <w:webHidden/>
              </w:rPr>
              <w:fldChar w:fldCharType="separate"/>
            </w:r>
            <w:r>
              <w:rPr>
                <w:webHidden/>
              </w:rPr>
              <w:t>187</w:t>
            </w:r>
            <w:r>
              <w:rPr>
                <w:webHidden/>
              </w:rPr>
              <w:fldChar w:fldCharType="end"/>
            </w:r>
          </w:hyperlink>
        </w:p>
        <w:p w14:paraId="516F057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95" w:history="1">
            <w:r w:rsidRPr="0025618F">
              <w:rPr>
                <w:rStyle w:val="Hyperlink"/>
              </w:rPr>
              <w:t>Limitação do porte de armas a servidores que exercem função de segurança no Poder Judiciário e no Ministério Público e condicionamento da proteção pessoal oferecida a seus membros à avaliação prévia da polícia judiciária - ADI 5.157/DF</w:t>
            </w:r>
            <w:r>
              <w:rPr>
                <w:webHidden/>
              </w:rPr>
              <w:tab/>
            </w:r>
            <w:r>
              <w:rPr>
                <w:webHidden/>
              </w:rPr>
              <w:fldChar w:fldCharType="begin"/>
            </w:r>
            <w:r>
              <w:rPr>
                <w:webHidden/>
              </w:rPr>
              <w:instrText xml:space="preserve"> PAGEREF _Toc189477395 \h </w:instrText>
            </w:r>
            <w:r>
              <w:rPr>
                <w:webHidden/>
              </w:rPr>
            </w:r>
            <w:r>
              <w:rPr>
                <w:webHidden/>
              </w:rPr>
              <w:fldChar w:fldCharType="separate"/>
            </w:r>
            <w:r>
              <w:rPr>
                <w:webHidden/>
              </w:rPr>
              <w:t>187</w:t>
            </w:r>
            <w:r>
              <w:rPr>
                <w:webHidden/>
              </w:rPr>
              <w:fldChar w:fldCharType="end"/>
            </w:r>
          </w:hyperlink>
        </w:p>
        <w:p w14:paraId="2B31FF99" w14:textId="77777777" w:rsidR="009A6D6B" w:rsidRDefault="009A6D6B">
          <w:pPr>
            <w:pStyle w:val="Sumrio2"/>
            <w:rPr>
              <w:rFonts w:asciiTheme="minorHAnsi" w:eastAsiaTheme="minorEastAsia" w:hAnsiTheme="minorHAnsi" w:cstheme="minorBidi"/>
              <w:bCs w:val="0"/>
              <w:sz w:val="22"/>
              <w:szCs w:val="22"/>
              <w:lang w:eastAsia="pt-BR"/>
            </w:rPr>
          </w:pPr>
          <w:hyperlink w:anchor="_Toc189477396" w:history="1">
            <w:r w:rsidRPr="0025618F">
              <w:rPr>
                <w:rStyle w:val="Hyperlink"/>
              </w:rPr>
              <w:t>PODER LEGISLATIVO</w:t>
            </w:r>
            <w:r>
              <w:rPr>
                <w:webHidden/>
              </w:rPr>
              <w:tab/>
            </w:r>
            <w:r>
              <w:rPr>
                <w:webHidden/>
              </w:rPr>
              <w:fldChar w:fldCharType="begin"/>
            </w:r>
            <w:r>
              <w:rPr>
                <w:webHidden/>
              </w:rPr>
              <w:instrText xml:space="preserve"> PAGEREF _Toc189477396 \h </w:instrText>
            </w:r>
            <w:r>
              <w:rPr>
                <w:webHidden/>
              </w:rPr>
            </w:r>
            <w:r>
              <w:rPr>
                <w:webHidden/>
              </w:rPr>
              <w:fldChar w:fldCharType="separate"/>
            </w:r>
            <w:r>
              <w:rPr>
                <w:webHidden/>
              </w:rPr>
              <w:t>189</w:t>
            </w:r>
            <w:r>
              <w:rPr>
                <w:webHidden/>
              </w:rPr>
              <w:fldChar w:fldCharType="end"/>
            </w:r>
          </w:hyperlink>
        </w:p>
        <w:p w14:paraId="3827681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97" w:history="1">
            <w:r w:rsidRPr="0025618F">
              <w:rPr>
                <w:rStyle w:val="Hyperlink"/>
                <w:lang w:eastAsia="pt-BR"/>
              </w:rPr>
              <w:t>Eleições para a Mesa Diretora de Assembleia Legislativa: segundo biênio da legislatura e contemporaneidade - ADI 7.733/DF</w:t>
            </w:r>
            <w:r>
              <w:rPr>
                <w:webHidden/>
              </w:rPr>
              <w:tab/>
            </w:r>
            <w:r>
              <w:rPr>
                <w:webHidden/>
              </w:rPr>
              <w:fldChar w:fldCharType="begin"/>
            </w:r>
            <w:r>
              <w:rPr>
                <w:webHidden/>
              </w:rPr>
              <w:instrText xml:space="preserve"> PAGEREF _Toc189477397 \h </w:instrText>
            </w:r>
            <w:r>
              <w:rPr>
                <w:webHidden/>
              </w:rPr>
            </w:r>
            <w:r>
              <w:rPr>
                <w:webHidden/>
              </w:rPr>
              <w:fldChar w:fldCharType="separate"/>
            </w:r>
            <w:r>
              <w:rPr>
                <w:webHidden/>
              </w:rPr>
              <w:t>189</w:t>
            </w:r>
            <w:r>
              <w:rPr>
                <w:webHidden/>
              </w:rPr>
              <w:fldChar w:fldCharType="end"/>
            </w:r>
          </w:hyperlink>
        </w:p>
        <w:p w14:paraId="5AD166E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398" w:history="1">
            <w:r w:rsidRPr="0025618F">
              <w:rPr>
                <w:rStyle w:val="Hyperlink"/>
              </w:rPr>
              <w:t>Mesa Diretora de Assembleia Legislativa: eleições concomitantes para o primeiro e o segundo biênios - ADI 7.350/DF</w:t>
            </w:r>
            <w:r>
              <w:rPr>
                <w:webHidden/>
              </w:rPr>
              <w:tab/>
            </w:r>
            <w:r>
              <w:rPr>
                <w:webHidden/>
              </w:rPr>
              <w:fldChar w:fldCharType="begin"/>
            </w:r>
            <w:r>
              <w:rPr>
                <w:webHidden/>
              </w:rPr>
              <w:instrText xml:space="preserve"> PAGEREF _Toc189477398 \h </w:instrText>
            </w:r>
            <w:r>
              <w:rPr>
                <w:webHidden/>
              </w:rPr>
            </w:r>
            <w:r>
              <w:rPr>
                <w:webHidden/>
              </w:rPr>
              <w:fldChar w:fldCharType="separate"/>
            </w:r>
            <w:r>
              <w:rPr>
                <w:webHidden/>
              </w:rPr>
              <w:t>190</w:t>
            </w:r>
            <w:r>
              <w:rPr>
                <w:webHidden/>
              </w:rPr>
              <w:fldChar w:fldCharType="end"/>
            </w:r>
          </w:hyperlink>
        </w:p>
        <w:p w14:paraId="2E660510" w14:textId="77777777" w:rsidR="009A6D6B" w:rsidRDefault="009A6D6B">
          <w:pPr>
            <w:pStyle w:val="Sumrio2"/>
            <w:rPr>
              <w:rFonts w:asciiTheme="minorHAnsi" w:eastAsiaTheme="minorEastAsia" w:hAnsiTheme="minorHAnsi" w:cstheme="minorBidi"/>
              <w:bCs w:val="0"/>
              <w:sz w:val="22"/>
              <w:szCs w:val="22"/>
              <w:lang w:eastAsia="pt-BR"/>
            </w:rPr>
          </w:pPr>
          <w:hyperlink w:anchor="_Toc189477399" w:history="1">
            <w:r w:rsidRPr="0025618F">
              <w:rPr>
                <w:rStyle w:val="Hyperlink"/>
              </w:rPr>
              <w:t>POLÍCIA PENAL</w:t>
            </w:r>
            <w:r>
              <w:rPr>
                <w:webHidden/>
              </w:rPr>
              <w:tab/>
            </w:r>
            <w:r>
              <w:rPr>
                <w:webHidden/>
              </w:rPr>
              <w:fldChar w:fldCharType="begin"/>
            </w:r>
            <w:r>
              <w:rPr>
                <w:webHidden/>
              </w:rPr>
              <w:instrText xml:space="preserve"> PAGEREF _Toc189477399 \h </w:instrText>
            </w:r>
            <w:r>
              <w:rPr>
                <w:webHidden/>
              </w:rPr>
            </w:r>
            <w:r>
              <w:rPr>
                <w:webHidden/>
              </w:rPr>
              <w:fldChar w:fldCharType="separate"/>
            </w:r>
            <w:r>
              <w:rPr>
                <w:webHidden/>
              </w:rPr>
              <w:t>192</w:t>
            </w:r>
            <w:r>
              <w:rPr>
                <w:webHidden/>
              </w:rPr>
              <w:fldChar w:fldCharType="end"/>
            </w:r>
          </w:hyperlink>
        </w:p>
        <w:p w14:paraId="1ADCF96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0" w:history="1">
            <w:r w:rsidRPr="0025618F">
              <w:rPr>
                <w:rStyle w:val="Hyperlink"/>
              </w:rPr>
              <w:t>Inércia legislativa na instituição da Polícia Penal estadual - ADO 72 AgR/SP</w:t>
            </w:r>
            <w:r>
              <w:rPr>
                <w:webHidden/>
              </w:rPr>
              <w:tab/>
            </w:r>
            <w:r>
              <w:rPr>
                <w:webHidden/>
              </w:rPr>
              <w:fldChar w:fldCharType="begin"/>
            </w:r>
            <w:r>
              <w:rPr>
                <w:webHidden/>
              </w:rPr>
              <w:instrText xml:space="preserve"> PAGEREF _Toc189477400 \h </w:instrText>
            </w:r>
            <w:r>
              <w:rPr>
                <w:webHidden/>
              </w:rPr>
            </w:r>
            <w:r>
              <w:rPr>
                <w:webHidden/>
              </w:rPr>
              <w:fldChar w:fldCharType="separate"/>
            </w:r>
            <w:r>
              <w:rPr>
                <w:webHidden/>
              </w:rPr>
              <w:t>192</w:t>
            </w:r>
            <w:r>
              <w:rPr>
                <w:webHidden/>
              </w:rPr>
              <w:fldChar w:fldCharType="end"/>
            </w:r>
          </w:hyperlink>
        </w:p>
        <w:p w14:paraId="2A59906F" w14:textId="77777777" w:rsidR="009A6D6B" w:rsidRDefault="009A6D6B">
          <w:pPr>
            <w:pStyle w:val="Sumrio2"/>
            <w:rPr>
              <w:rFonts w:asciiTheme="minorHAnsi" w:eastAsiaTheme="minorEastAsia" w:hAnsiTheme="minorHAnsi" w:cstheme="minorBidi"/>
              <w:bCs w:val="0"/>
              <w:sz w:val="22"/>
              <w:szCs w:val="22"/>
              <w:lang w:eastAsia="pt-BR"/>
            </w:rPr>
          </w:pPr>
          <w:hyperlink w:anchor="_Toc189477401" w:history="1">
            <w:r w:rsidRPr="0025618F">
              <w:rPr>
                <w:rStyle w:val="Hyperlink"/>
              </w:rPr>
              <w:t>PRECATÓRIOS</w:t>
            </w:r>
            <w:r>
              <w:rPr>
                <w:webHidden/>
              </w:rPr>
              <w:tab/>
            </w:r>
            <w:r>
              <w:rPr>
                <w:webHidden/>
              </w:rPr>
              <w:fldChar w:fldCharType="begin"/>
            </w:r>
            <w:r>
              <w:rPr>
                <w:webHidden/>
              </w:rPr>
              <w:instrText xml:space="preserve"> PAGEREF _Toc189477401 \h </w:instrText>
            </w:r>
            <w:r>
              <w:rPr>
                <w:webHidden/>
              </w:rPr>
            </w:r>
            <w:r>
              <w:rPr>
                <w:webHidden/>
              </w:rPr>
              <w:fldChar w:fldCharType="separate"/>
            </w:r>
            <w:r>
              <w:rPr>
                <w:webHidden/>
              </w:rPr>
              <w:t>193</w:t>
            </w:r>
            <w:r>
              <w:rPr>
                <w:webHidden/>
              </w:rPr>
              <w:fldChar w:fldCharType="end"/>
            </w:r>
          </w:hyperlink>
        </w:p>
        <w:p w14:paraId="4906B0E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2" w:history="1">
            <w:r w:rsidRPr="0025618F">
              <w:rPr>
                <w:rStyle w:val="Hyperlink"/>
              </w:rPr>
              <w:t>EC nº 30/2000 e regime excepcional de parcelamento de precatórios - ADI 2.356/DF e ADI 2.362/DF</w:t>
            </w:r>
            <w:r>
              <w:rPr>
                <w:webHidden/>
              </w:rPr>
              <w:tab/>
            </w:r>
            <w:r>
              <w:rPr>
                <w:webHidden/>
              </w:rPr>
              <w:fldChar w:fldCharType="begin"/>
            </w:r>
            <w:r>
              <w:rPr>
                <w:webHidden/>
              </w:rPr>
              <w:instrText xml:space="preserve"> PAGEREF _Toc189477402 \h </w:instrText>
            </w:r>
            <w:r>
              <w:rPr>
                <w:webHidden/>
              </w:rPr>
            </w:r>
            <w:r>
              <w:rPr>
                <w:webHidden/>
              </w:rPr>
              <w:fldChar w:fldCharType="separate"/>
            </w:r>
            <w:r>
              <w:rPr>
                <w:webHidden/>
              </w:rPr>
              <w:t>193</w:t>
            </w:r>
            <w:r>
              <w:rPr>
                <w:webHidden/>
              </w:rPr>
              <w:fldChar w:fldCharType="end"/>
            </w:r>
          </w:hyperlink>
        </w:p>
        <w:p w14:paraId="20BCE80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3" w:history="1">
            <w:r w:rsidRPr="0025618F">
              <w:rPr>
                <w:rStyle w:val="Hyperlink"/>
              </w:rPr>
              <w:t>Precatórios: compensação, pela Fazenda Pública devedora, de valores constituídos contra o credor original - RE 678.360/RS (Tema 558 RG)</w:t>
            </w:r>
            <w:r>
              <w:rPr>
                <w:webHidden/>
              </w:rPr>
              <w:tab/>
            </w:r>
            <w:r>
              <w:rPr>
                <w:webHidden/>
              </w:rPr>
              <w:fldChar w:fldCharType="begin"/>
            </w:r>
            <w:r>
              <w:rPr>
                <w:webHidden/>
              </w:rPr>
              <w:instrText xml:space="preserve"> PAGEREF _Toc189477403 \h </w:instrText>
            </w:r>
            <w:r>
              <w:rPr>
                <w:webHidden/>
              </w:rPr>
            </w:r>
            <w:r>
              <w:rPr>
                <w:webHidden/>
              </w:rPr>
              <w:fldChar w:fldCharType="separate"/>
            </w:r>
            <w:r>
              <w:rPr>
                <w:webHidden/>
              </w:rPr>
              <w:t>195</w:t>
            </w:r>
            <w:r>
              <w:rPr>
                <w:webHidden/>
              </w:rPr>
              <w:fldChar w:fldCharType="end"/>
            </w:r>
          </w:hyperlink>
        </w:p>
        <w:p w14:paraId="0A1D4BA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4" w:history="1">
            <w:r w:rsidRPr="0025618F">
              <w:rPr>
                <w:rStyle w:val="Hyperlink"/>
              </w:rPr>
              <w:t>Precatórios: execução de créditos individuais e divisíveis de pequeno valor decorrentes de título judicial coletivo - ARE 1.491.569/SP (Tema 1.317 RG)</w:t>
            </w:r>
            <w:r>
              <w:rPr>
                <w:webHidden/>
              </w:rPr>
              <w:tab/>
            </w:r>
            <w:r>
              <w:rPr>
                <w:webHidden/>
              </w:rPr>
              <w:fldChar w:fldCharType="begin"/>
            </w:r>
            <w:r>
              <w:rPr>
                <w:webHidden/>
              </w:rPr>
              <w:instrText xml:space="preserve"> PAGEREF _Toc189477404 \h </w:instrText>
            </w:r>
            <w:r>
              <w:rPr>
                <w:webHidden/>
              </w:rPr>
            </w:r>
            <w:r>
              <w:rPr>
                <w:webHidden/>
              </w:rPr>
              <w:fldChar w:fldCharType="separate"/>
            </w:r>
            <w:r>
              <w:rPr>
                <w:webHidden/>
              </w:rPr>
              <w:t>196</w:t>
            </w:r>
            <w:r>
              <w:rPr>
                <w:webHidden/>
              </w:rPr>
              <w:fldChar w:fldCharType="end"/>
            </w:r>
          </w:hyperlink>
        </w:p>
        <w:p w14:paraId="20EBFE9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5" w:history="1">
            <w:r w:rsidRPr="0025618F">
              <w:rPr>
                <w:rStyle w:val="Hyperlink"/>
              </w:rPr>
              <w:t>Precatórios: hipóteses admitidas para complementação ou suplementação de valor pago - ARE 1.491.413/SP (Tema 1.360 RG)</w:t>
            </w:r>
            <w:r>
              <w:rPr>
                <w:webHidden/>
              </w:rPr>
              <w:tab/>
            </w:r>
            <w:r>
              <w:rPr>
                <w:webHidden/>
              </w:rPr>
              <w:fldChar w:fldCharType="begin"/>
            </w:r>
            <w:r>
              <w:rPr>
                <w:webHidden/>
              </w:rPr>
              <w:instrText xml:space="preserve"> PAGEREF _Toc189477405 \h </w:instrText>
            </w:r>
            <w:r>
              <w:rPr>
                <w:webHidden/>
              </w:rPr>
            </w:r>
            <w:r>
              <w:rPr>
                <w:webHidden/>
              </w:rPr>
              <w:fldChar w:fldCharType="separate"/>
            </w:r>
            <w:r>
              <w:rPr>
                <w:webHidden/>
              </w:rPr>
              <w:t>198</w:t>
            </w:r>
            <w:r>
              <w:rPr>
                <w:webHidden/>
              </w:rPr>
              <w:fldChar w:fldCharType="end"/>
            </w:r>
          </w:hyperlink>
        </w:p>
        <w:p w14:paraId="1893A8A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6" w:history="1">
            <w:r w:rsidRPr="0025618F">
              <w:rPr>
                <w:rStyle w:val="Hyperlink"/>
              </w:rPr>
              <w:t>Precatórios: inadimplemento e incidência de juros moratórios - ARE 1.462.538 AgR/PR</w:t>
            </w:r>
            <w:r>
              <w:rPr>
                <w:webHidden/>
              </w:rPr>
              <w:tab/>
            </w:r>
            <w:r>
              <w:rPr>
                <w:webHidden/>
              </w:rPr>
              <w:fldChar w:fldCharType="begin"/>
            </w:r>
            <w:r>
              <w:rPr>
                <w:webHidden/>
              </w:rPr>
              <w:instrText xml:space="preserve"> PAGEREF _Toc189477406 \h </w:instrText>
            </w:r>
            <w:r>
              <w:rPr>
                <w:webHidden/>
              </w:rPr>
            </w:r>
            <w:r>
              <w:rPr>
                <w:webHidden/>
              </w:rPr>
              <w:fldChar w:fldCharType="separate"/>
            </w:r>
            <w:r>
              <w:rPr>
                <w:webHidden/>
              </w:rPr>
              <w:t>199</w:t>
            </w:r>
            <w:r>
              <w:rPr>
                <w:webHidden/>
              </w:rPr>
              <w:fldChar w:fldCharType="end"/>
            </w:r>
          </w:hyperlink>
        </w:p>
        <w:p w14:paraId="73BAADF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7" w:history="1">
            <w:r w:rsidRPr="0025618F">
              <w:rPr>
                <w:rStyle w:val="Hyperlink"/>
              </w:rPr>
              <w:t>Precatórios: não incidência da taxa SELIC durante o “período de graça” - RE 1.515.163/RS (Tema 1.335 RG)</w:t>
            </w:r>
            <w:r>
              <w:rPr>
                <w:webHidden/>
              </w:rPr>
              <w:tab/>
            </w:r>
            <w:r>
              <w:rPr>
                <w:webHidden/>
              </w:rPr>
              <w:fldChar w:fldCharType="begin"/>
            </w:r>
            <w:r>
              <w:rPr>
                <w:webHidden/>
              </w:rPr>
              <w:instrText xml:space="preserve"> PAGEREF _Toc189477407 \h </w:instrText>
            </w:r>
            <w:r>
              <w:rPr>
                <w:webHidden/>
              </w:rPr>
            </w:r>
            <w:r>
              <w:rPr>
                <w:webHidden/>
              </w:rPr>
              <w:fldChar w:fldCharType="separate"/>
            </w:r>
            <w:r>
              <w:rPr>
                <w:webHidden/>
              </w:rPr>
              <w:t>200</w:t>
            </w:r>
            <w:r>
              <w:rPr>
                <w:webHidden/>
              </w:rPr>
              <w:fldChar w:fldCharType="end"/>
            </w:r>
          </w:hyperlink>
        </w:p>
        <w:p w14:paraId="5BAFE020" w14:textId="77777777" w:rsidR="009A6D6B" w:rsidRDefault="009A6D6B">
          <w:pPr>
            <w:pStyle w:val="Sumrio2"/>
            <w:rPr>
              <w:rFonts w:asciiTheme="minorHAnsi" w:eastAsiaTheme="minorEastAsia" w:hAnsiTheme="minorHAnsi" w:cstheme="minorBidi"/>
              <w:bCs w:val="0"/>
              <w:sz w:val="22"/>
              <w:szCs w:val="22"/>
              <w:lang w:eastAsia="pt-BR"/>
            </w:rPr>
          </w:pPr>
          <w:hyperlink w:anchor="_Toc189477408" w:history="1">
            <w:r w:rsidRPr="0025618F">
              <w:rPr>
                <w:rStyle w:val="Hyperlink"/>
              </w:rPr>
              <w:t>PROCESSO LEGISLATIVO</w:t>
            </w:r>
            <w:r>
              <w:rPr>
                <w:webHidden/>
              </w:rPr>
              <w:tab/>
            </w:r>
            <w:r>
              <w:rPr>
                <w:webHidden/>
              </w:rPr>
              <w:fldChar w:fldCharType="begin"/>
            </w:r>
            <w:r>
              <w:rPr>
                <w:webHidden/>
              </w:rPr>
              <w:instrText xml:space="preserve"> PAGEREF _Toc189477408 \h </w:instrText>
            </w:r>
            <w:r>
              <w:rPr>
                <w:webHidden/>
              </w:rPr>
            </w:r>
            <w:r>
              <w:rPr>
                <w:webHidden/>
              </w:rPr>
              <w:fldChar w:fldCharType="separate"/>
            </w:r>
            <w:r>
              <w:rPr>
                <w:webHidden/>
              </w:rPr>
              <w:t>201</w:t>
            </w:r>
            <w:r>
              <w:rPr>
                <w:webHidden/>
              </w:rPr>
              <w:fldChar w:fldCharType="end"/>
            </w:r>
          </w:hyperlink>
        </w:p>
        <w:p w14:paraId="053602E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09" w:history="1">
            <w:r w:rsidRPr="0025618F">
              <w:rPr>
                <w:rStyle w:val="Hyperlink"/>
              </w:rPr>
              <w:t>Assembleia Legislativa: representação em órgãos do Poder Executivo - ADI 6.856/AL</w:t>
            </w:r>
            <w:r>
              <w:rPr>
                <w:webHidden/>
              </w:rPr>
              <w:tab/>
            </w:r>
            <w:r>
              <w:rPr>
                <w:webHidden/>
              </w:rPr>
              <w:fldChar w:fldCharType="begin"/>
            </w:r>
            <w:r>
              <w:rPr>
                <w:webHidden/>
              </w:rPr>
              <w:instrText xml:space="preserve"> PAGEREF _Toc189477409 \h </w:instrText>
            </w:r>
            <w:r>
              <w:rPr>
                <w:webHidden/>
              </w:rPr>
            </w:r>
            <w:r>
              <w:rPr>
                <w:webHidden/>
              </w:rPr>
              <w:fldChar w:fldCharType="separate"/>
            </w:r>
            <w:r>
              <w:rPr>
                <w:webHidden/>
              </w:rPr>
              <w:t>201</w:t>
            </w:r>
            <w:r>
              <w:rPr>
                <w:webHidden/>
              </w:rPr>
              <w:fldChar w:fldCharType="end"/>
            </w:r>
          </w:hyperlink>
        </w:p>
        <w:p w14:paraId="041ABC4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0" w:history="1">
            <w:r w:rsidRPr="0025618F">
              <w:rPr>
                <w:rStyle w:val="Hyperlink"/>
                <w:bCs/>
              </w:rPr>
              <w:t xml:space="preserve">Consulta plebiscitária como condição para o processo de desestatização de sociedades de economia mista estaduais </w:t>
            </w:r>
            <w:r w:rsidRPr="0025618F">
              <w:rPr>
                <w:rStyle w:val="Hyperlink"/>
              </w:rPr>
              <w:t>- ADI 6.291/RS e ADI 6.325/RS</w:t>
            </w:r>
            <w:r>
              <w:rPr>
                <w:webHidden/>
              </w:rPr>
              <w:tab/>
            </w:r>
            <w:r>
              <w:rPr>
                <w:webHidden/>
              </w:rPr>
              <w:fldChar w:fldCharType="begin"/>
            </w:r>
            <w:r>
              <w:rPr>
                <w:webHidden/>
              </w:rPr>
              <w:instrText xml:space="preserve"> PAGEREF _Toc189477410 \h </w:instrText>
            </w:r>
            <w:r>
              <w:rPr>
                <w:webHidden/>
              </w:rPr>
            </w:r>
            <w:r>
              <w:rPr>
                <w:webHidden/>
              </w:rPr>
              <w:fldChar w:fldCharType="separate"/>
            </w:r>
            <w:r>
              <w:rPr>
                <w:webHidden/>
              </w:rPr>
              <w:t>202</w:t>
            </w:r>
            <w:r>
              <w:rPr>
                <w:webHidden/>
              </w:rPr>
              <w:fldChar w:fldCharType="end"/>
            </w:r>
          </w:hyperlink>
        </w:p>
        <w:p w14:paraId="10B6A20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1" w:history="1">
            <w:r w:rsidRPr="0025618F">
              <w:rPr>
                <w:rStyle w:val="Hyperlink"/>
                <w:bCs/>
                <w:shd w:val="clear" w:color="auto" w:fill="FFFFFF"/>
              </w:rPr>
              <w:t xml:space="preserve">Emenda de redação: norma explicativa sem caráter de inovação no ordenamento jurídico </w:t>
            </w:r>
            <w:r w:rsidRPr="0025618F">
              <w:rPr>
                <w:rStyle w:val="Hyperlink"/>
                <w:shd w:val="clear" w:color="auto" w:fill="FFFFFF"/>
              </w:rPr>
              <w:t>- ADI 7.442/DF</w:t>
            </w:r>
            <w:r>
              <w:rPr>
                <w:webHidden/>
              </w:rPr>
              <w:tab/>
            </w:r>
            <w:r>
              <w:rPr>
                <w:webHidden/>
              </w:rPr>
              <w:fldChar w:fldCharType="begin"/>
            </w:r>
            <w:r>
              <w:rPr>
                <w:webHidden/>
              </w:rPr>
              <w:instrText xml:space="preserve"> PAGEREF _Toc189477411 \h </w:instrText>
            </w:r>
            <w:r>
              <w:rPr>
                <w:webHidden/>
              </w:rPr>
            </w:r>
            <w:r>
              <w:rPr>
                <w:webHidden/>
              </w:rPr>
              <w:fldChar w:fldCharType="separate"/>
            </w:r>
            <w:r>
              <w:rPr>
                <w:webHidden/>
              </w:rPr>
              <w:t>204</w:t>
            </w:r>
            <w:r>
              <w:rPr>
                <w:webHidden/>
              </w:rPr>
              <w:fldChar w:fldCharType="end"/>
            </w:r>
          </w:hyperlink>
        </w:p>
        <w:p w14:paraId="4972A80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2" w:history="1">
            <w:r w:rsidRPr="0025618F">
              <w:rPr>
                <w:rStyle w:val="Hyperlink"/>
              </w:rPr>
              <w:t>Iniciativa legislativa concorrente: definição do limite para Requisição de Pequeno Valor (RPV) - RE 1.496.204/DF (Tema 1.326 RG)</w:t>
            </w:r>
            <w:r>
              <w:rPr>
                <w:webHidden/>
              </w:rPr>
              <w:tab/>
            </w:r>
            <w:r>
              <w:rPr>
                <w:webHidden/>
              </w:rPr>
              <w:fldChar w:fldCharType="begin"/>
            </w:r>
            <w:r>
              <w:rPr>
                <w:webHidden/>
              </w:rPr>
              <w:instrText xml:space="preserve"> PAGEREF _Toc189477412 \h </w:instrText>
            </w:r>
            <w:r>
              <w:rPr>
                <w:webHidden/>
              </w:rPr>
            </w:r>
            <w:r>
              <w:rPr>
                <w:webHidden/>
              </w:rPr>
              <w:fldChar w:fldCharType="separate"/>
            </w:r>
            <w:r>
              <w:rPr>
                <w:webHidden/>
              </w:rPr>
              <w:t>205</w:t>
            </w:r>
            <w:r>
              <w:rPr>
                <w:webHidden/>
              </w:rPr>
              <w:fldChar w:fldCharType="end"/>
            </w:r>
          </w:hyperlink>
        </w:p>
        <w:p w14:paraId="4EA50B4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3" w:history="1">
            <w:r w:rsidRPr="0025618F">
              <w:rPr>
                <w:rStyle w:val="Hyperlink"/>
                <w:bCs/>
              </w:rPr>
              <w:t xml:space="preserve">Proteção dos animais e controle reprodutivo de cães e gatos encontrados nas ruas no âmbito estadual </w:t>
            </w:r>
            <w:r w:rsidRPr="0025618F">
              <w:rPr>
                <w:rStyle w:val="Hyperlink"/>
              </w:rPr>
              <w:t>- ADI 4.959/AL</w:t>
            </w:r>
            <w:r>
              <w:rPr>
                <w:webHidden/>
              </w:rPr>
              <w:tab/>
            </w:r>
            <w:r>
              <w:rPr>
                <w:webHidden/>
              </w:rPr>
              <w:fldChar w:fldCharType="begin"/>
            </w:r>
            <w:r>
              <w:rPr>
                <w:webHidden/>
              </w:rPr>
              <w:instrText xml:space="preserve"> PAGEREF _Toc189477413 \h </w:instrText>
            </w:r>
            <w:r>
              <w:rPr>
                <w:webHidden/>
              </w:rPr>
            </w:r>
            <w:r>
              <w:rPr>
                <w:webHidden/>
              </w:rPr>
              <w:fldChar w:fldCharType="separate"/>
            </w:r>
            <w:r>
              <w:rPr>
                <w:webHidden/>
              </w:rPr>
              <w:t>206</w:t>
            </w:r>
            <w:r>
              <w:rPr>
                <w:webHidden/>
              </w:rPr>
              <w:fldChar w:fldCharType="end"/>
            </w:r>
          </w:hyperlink>
        </w:p>
        <w:p w14:paraId="2CAF855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4" w:history="1">
            <w:r w:rsidRPr="0025618F">
              <w:rPr>
                <w:rStyle w:val="Hyperlink"/>
              </w:rPr>
              <w:t>“Reforma administrativa”: EC nº 19/1998 e revogação da obrigatoriedade de instituição de regime jurídico único para o funcionalismo público - ADI 2.135/DF</w:t>
            </w:r>
            <w:r>
              <w:rPr>
                <w:webHidden/>
              </w:rPr>
              <w:tab/>
            </w:r>
            <w:r>
              <w:rPr>
                <w:webHidden/>
              </w:rPr>
              <w:fldChar w:fldCharType="begin"/>
            </w:r>
            <w:r>
              <w:rPr>
                <w:webHidden/>
              </w:rPr>
              <w:instrText xml:space="preserve"> PAGEREF _Toc189477414 \h </w:instrText>
            </w:r>
            <w:r>
              <w:rPr>
                <w:webHidden/>
              </w:rPr>
            </w:r>
            <w:r>
              <w:rPr>
                <w:webHidden/>
              </w:rPr>
              <w:fldChar w:fldCharType="separate"/>
            </w:r>
            <w:r>
              <w:rPr>
                <w:webHidden/>
              </w:rPr>
              <w:t>208</w:t>
            </w:r>
            <w:r>
              <w:rPr>
                <w:webHidden/>
              </w:rPr>
              <w:fldChar w:fldCharType="end"/>
            </w:r>
          </w:hyperlink>
        </w:p>
        <w:p w14:paraId="649BBB9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5" w:history="1">
            <w:r w:rsidRPr="0025618F">
              <w:rPr>
                <w:rStyle w:val="Hyperlink"/>
                <w:bCs/>
              </w:rPr>
              <w:t xml:space="preserve">Tribunal de Contas estadual: gratificação a militares atuantes na assessoria militar </w:t>
            </w:r>
            <w:r w:rsidRPr="0025618F">
              <w:rPr>
                <w:rStyle w:val="Hyperlink"/>
              </w:rPr>
              <w:t>- ADI 5.027/AL</w:t>
            </w:r>
            <w:r>
              <w:rPr>
                <w:webHidden/>
              </w:rPr>
              <w:tab/>
            </w:r>
            <w:r>
              <w:rPr>
                <w:webHidden/>
              </w:rPr>
              <w:fldChar w:fldCharType="begin"/>
            </w:r>
            <w:r>
              <w:rPr>
                <w:webHidden/>
              </w:rPr>
              <w:instrText xml:space="preserve"> PAGEREF _Toc189477415 \h </w:instrText>
            </w:r>
            <w:r>
              <w:rPr>
                <w:webHidden/>
              </w:rPr>
            </w:r>
            <w:r>
              <w:rPr>
                <w:webHidden/>
              </w:rPr>
              <w:fldChar w:fldCharType="separate"/>
            </w:r>
            <w:r>
              <w:rPr>
                <w:webHidden/>
              </w:rPr>
              <w:t>210</w:t>
            </w:r>
            <w:r>
              <w:rPr>
                <w:webHidden/>
              </w:rPr>
              <w:fldChar w:fldCharType="end"/>
            </w:r>
          </w:hyperlink>
        </w:p>
        <w:p w14:paraId="457961C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6" w:history="1">
            <w:r w:rsidRPr="0025618F">
              <w:rPr>
                <w:rStyle w:val="Hyperlink"/>
                <w:bCs/>
              </w:rPr>
              <w:t>Zonas de Processamento de Exportação (ZPEs): alteração do marco regulatório - ADI 7.174/DF</w:t>
            </w:r>
            <w:r>
              <w:rPr>
                <w:webHidden/>
              </w:rPr>
              <w:tab/>
            </w:r>
            <w:r>
              <w:rPr>
                <w:webHidden/>
              </w:rPr>
              <w:fldChar w:fldCharType="begin"/>
            </w:r>
            <w:r>
              <w:rPr>
                <w:webHidden/>
              </w:rPr>
              <w:instrText xml:space="preserve"> PAGEREF _Toc189477416 \h </w:instrText>
            </w:r>
            <w:r>
              <w:rPr>
                <w:webHidden/>
              </w:rPr>
            </w:r>
            <w:r>
              <w:rPr>
                <w:webHidden/>
              </w:rPr>
              <w:fldChar w:fldCharType="separate"/>
            </w:r>
            <w:r>
              <w:rPr>
                <w:webHidden/>
              </w:rPr>
              <w:t>211</w:t>
            </w:r>
            <w:r>
              <w:rPr>
                <w:webHidden/>
              </w:rPr>
              <w:fldChar w:fldCharType="end"/>
            </w:r>
          </w:hyperlink>
        </w:p>
        <w:p w14:paraId="5CA91723" w14:textId="77777777" w:rsidR="009A6D6B" w:rsidRDefault="009A6D6B">
          <w:pPr>
            <w:pStyle w:val="Sumrio2"/>
            <w:rPr>
              <w:rFonts w:asciiTheme="minorHAnsi" w:eastAsiaTheme="minorEastAsia" w:hAnsiTheme="minorHAnsi" w:cstheme="minorBidi"/>
              <w:bCs w:val="0"/>
              <w:sz w:val="22"/>
              <w:szCs w:val="22"/>
              <w:lang w:eastAsia="pt-BR"/>
            </w:rPr>
          </w:pPr>
          <w:hyperlink w:anchor="_Toc189477417" w:history="1">
            <w:r w:rsidRPr="0025618F">
              <w:rPr>
                <w:rStyle w:val="Hyperlink"/>
              </w:rPr>
              <w:t>REGIME JURÍDICO E PROVIMENTO DE CARGOS PÚBLICOS</w:t>
            </w:r>
            <w:r>
              <w:rPr>
                <w:webHidden/>
              </w:rPr>
              <w:tab/>
            </w:r>
            <w:r>
              <w:rPr>
                <w:webHidden/>
              </w:rPr>
              <w:fldChar w:fldCharType="begin"/>
            </w:r>
            <w:r>
              <w:rPr>
                <w:webHidden/>
              </w:rPr>
              <w:instrText xml:space="preserve"> PAGEREF _Toc189477417 \h </w:instrText>
            </w:r>
            <w:r>
              <w:rPr>
                <w:webHidden/>
              </w:rPr>
            </w:r>
            <w:r>
              <w:rPr>
                <w:webHidden/>
              </w:rPr>
              <w:fldChar w:fldCharType="separate"/>
            </w:r>
            <w:r>
              <w:rPr>
                <w:webHidden/>
              </w:rPr>
              <w:t>213</w:t>
            </w:r>
            <w:r>
              <w:rPr>
                <w:webHidden/>
              </w:rPr>
              <w:fldChar w:fldCharType="end"/>
            </w:r>
          </w:hyperlink>
        </w:p>
        <w:p w14:paraId="5DE97F9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18" w:history="1">
            <w:r w:rsidRPr="0025618F">
              <w:rPr>
                <w:rStyle w:val="Hyperlink"/>
              </w:rPr>
              <w:t>Inclusão de agentes de trânsito na segurança pública em âmbito estadual e reserva cargos de direção superior e funções gratificadas aos servidores de carreira estáveis - ADI 6.664/DF</w:t>
            </w:r>
            <w:r>
              <w:rPr>
                <w:webHidden/>
              </w:rPr>
              <w:tab/>
            </w:r>
            <w:r>
              <w:rPr>
                <w:webHidden/>
              </w:rPr>
              <w:fldChar w:fldCharType="begin"/>
            </w:r>
            <w:r>
              <w:rPr>
                <w:webHidden/>
              </w:rPr>
              <w:instrText xml:space="preserve"> PAGEREF _Toc189477418 \h </w:instrText>
            </w:r>
            <w:r>
              <w:rPr>
                <w:webHidden/>
              </w:rPr>
            </w:r>
            <w:r>
              <w:rPr>
                <w:webHidden/>
              </w:rPr>
              <w:fldChar w:fldCharType="separate"/>
            </w:r>
            <w:r>
              <w:rPr>
                <w:webHidden/>
              </w:rPr>
              <w:t>213</w:t>
            </w:r>
            <w:r>
              <w:rPr>
                <w:webHidden/>
              </w:rPr>
              <w:fldChar w:fldCharType="end"/>
            </w:r>
          </w:hyperlink>
        </w:p>
        <w:p w14:paraId="61D1AB6F" w14:textId="77777777" w:rsidR="009A6D6B" w:rsidRDefault="009A6D6B">
          <w:pPr>
            <w:pStyle w:val="Sumrio2"/>
            <w:rPr>
              <w:rFonts w:asciiTheme="minorHAnsi" w:eastAsiaTheme="minorEastAsia" w:hAnsiTheme="minorHAnsi" w:cstheme="minorBidi"/>
              <w:bCs w:val="0"/>
              <w:sz w:val="22"/>
              <w:szCs w:val="22"/>
              <w:lang w:eastAsia="pt-BR"/>
            </w:rPr>
          </w:pPr>
          <w:hyperlink w:anchor="_Toc189477419" w:history="1">
            <w:r w:rsidRPr="0025618F">
              <w:rPr>
                <w:rStyle w:val="Hyperlink"/>
              </w:rPr>
              <w:t>REPARTIÇÃO DE COMPETÊNCIAS</w:t>
            </w:r>
            <w:r>
              <w:rPr>
                <w:webHidden/>
              </w:rPr>
              <w:tab/>
            </w:r>
            <w:r>
              <w:rPr>
                <w:webHidden/>
              </w:rPr>
              <w:fldChar w:fldCharType="begin"/>
            </w:r>
            <w:r>
              <w:rPr>
                <w:webHidden/>
              </w:rPr>
              <w:instrText xml:space="preserve"> PAGEREF _Toc189477419 \h </w:instrText>
            </w:r>
            <w:r>
              <w:rPr>
                <w:webHidden/>
              </w:rPr>
            </w:r>
            <w:r>
              <w:rPr>
                <w:webHidden/>
              </w:rPr>
              <w:fldChar w:fldCharType="separate"/>
            </w:r>
            <w:r>
              <w:rPr>
                <w:webHidden/>
              </w:rPr>
              <w:t>214</w:t>
            </w:r>
            <w:r>
              <w:rPr>
                <w:webHidden/>
              </w:rPr>
              <w:fldChar w:fldCharType="end"/>
            </w:r>
          </w:hyperlink>
        </w:p>
        <w:p w14:paraId="43AAB5C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0" w:history="1">
            <w:r w:rsidRPr="0025618F">
              <w:rPr>
                <w:rStyle w:val="Hyperlink"/>
              </w:rPr>
              <w:t xml:space="preserve">Agentes socioeducativos: concessão de porte de arma de fogo por lei estadual </w:t>
            </w:r>
            <w:r w:rsidRPr="0025618F">
              <w:rPr>
                <w:rStyle w:val="Hyperlink"/>
                <w:lang w:eastAsia="pt-BR"/>
              </w:rPr>
              <w:t>- ADI 7.424/ES</w:t>
            </w:r>
            <w:r>
              <w:rPr>
                <w:webHidden/>
              </w:rPr>
              <w:tab/>
            </w:r>
            <w:r>
              <w:rPr>
                <w:webHidden/>
              </w:rPr>
              <w:fldChar w:fldCharType="begin"/>
            </w:r>
            <w:r>
              <w:rPr>
                <w:webHidden/>
              </w:rPr>
              <w:instrText xml:space="preserve"> PAGEREF _Toc189477420 \h </w:instrText>
            </w:r>
            <w:r>
              <w:rPr>
                <w:webHidden/>
              </w:rPr>
            </w:r>
            <w:r>
              <w:rPr>
                <w:webHidden/>
              </w:rPr>
              <w:fldChar w:fldCharType="separate"/>
            </w:r>
            <w:r>
              <w:rPr>
                <w:webHidden/>
              </w:rPr>
              <w:t>214</w:t>
            </w:r>
            <w:r>
              <w:rPr>
                <w:webHidden/>
              </w:rPr>
              <w:fldChar w:fldCharType="end"/>
            </w:r>
          </w:hyperlink>
        </w:p>
        <w:p w14:paraId="070BDE0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1" w:history="1">
            <w:r w:rsidRPr="0025618F">
              <w:rPr>
                <w:rStyle w:val="Hyperlink"/>
              </w:rPr>
              <w:t>Banco Central do Brasil: aquisição de papel-moeda e moeda metálica fabricados fora do País por fornecedor estrangeiro - ADI 6.936/DF</w:t>
            </w:r>
            <w:r>
              <w:rPr>
                <w:webHidden/>
              </w:rPr>
              <w:tab/>
            </w:r>
            <w:r>
              <w:rPr>
                <w:webHidden/>
              </w:rPr>
              <w:fldChar w:fldCharType="begin"/>
            </w:r>
            <w:r>
              <w:rPr>
                <w:webHidden/>
              </w:rPr>
              <w:instrText xml:space="preserve"> PAGEREF _Toc189477421 \h </w:instrText>
            </w:r>
            <w:r>
              <w:rPr>
                <w:webHidden/>
              </w:rPr>
            </w:r>
            <w:r>
              <w:rPr>
                <w:webHidden/>
              </w:rPr>
              <w:fldChar w:fldCharType="separate"/>
            </w:r>
            <w:r>
              <w:rPr>
                <w:webHidden/>
              </w:rPr>
              <w:t>215</w:t>
            </w:r>
            <w:r>
              <w:rPr>
                <w:webHidden/>
              </w:rPr>
              <w:fldChar w:fldCharType="end"/>
            </w:r>
          </w:hyperlink>
        </w:p>
        <w:p w14:paraId="6D513A0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2" w:history="1">
            <w:r w:rsidRPr="0025618F">
              <w:rPr>
                <w:rStyle w:val="Hyperlink"/>
              </w:rPr>
              <w:t>Código de proteção aos animais no âmbito estadual: aplicação das penalidades aos participantes envolvidos em infração ambiental - ADI 7.056/SC</w:t>
            </w:r>
            <w:r>
              <w:rPr>
                <w:webHidden/>
              </w:rPr>
              <w:tab/>
            </w:r>
            <w:r>
              <w:rPr>
                <w:webHidden/>
              </w:rPr>
              <w:fldChar w:fldCharType="begin"/>
            </w:r>
            <w:r>
              <w:rPr>
                <w:webHidden/>
              </w:rPr>
              <w:instrText xml:space="preserve"> PAGEREF _Toc189477422 \h </w:instrText>
            </w:r>
            <w:r>
              <w:rPr>
                <w:webHidden/>
              </w:rPr>
            </w:r>
            <w:r>
              <w:rPr>
                <w:webHidden/>
              </w:rPr>
              <w:fldChar w:fldCharType="separate"/>
            </w:r>
            <w:r>
              <w:rPr>
                <w:webHidden/>
              </w:rPr>
              <w:t>217</w:t>
            </w:r>
            <w:r>
              <w:rPr>
                <w:webHidden/>
              </w:rPr>
              <w:fldChar w:fldCharType="end"/>
            </w:r>
          </w:hyperlink>
        </w:p>
        <w:p w14:paraId="602C4B6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3" w:history="1">
            <w:r w:rsidRPr="0025618F">
              <w:rPr>
                <w:rStyle w:val="Hyperlink"/>
              </w:rPr>
              <w:t>Comercialização, no âmbito estadual, de pneus usados importados - ADI 3.801/RS</w:t>
            </w:r>
            <w:r>
              <w:rPr>
                <w:webHidden/>
              </w:rPr>
              <w:tab/>
            </w:r>
            <w:r>
              <w:rPr>
                <w:webHidden/>
              </w:rPr>
              <w:fldChar w:fldCharType="begin"/>
            </w:r>
            <w:r>
              <w:rPr>
                <w:webHidden/>
              </w:rPr>
              <w:instrText xml:space="preserve"> PAGEREF _Toc189477423 \h </w:instrText>
            </w:r>
            <w:r>
              <w:rPr>
                <w:webHidden/>
              </w:rPr>
            </w:r>
            <w:r>
              <w:rPr>
                <w:webHidden/>
              </w:rPr>
              <w:fldChar w:fldCharType="separate"/>
            </w:r>
            <w:r>
              <w:rPr>
                <w:webHidden/>
              </w:rPr>
              <w:t>218</w:t>
            </w:r>
            <w:r>
              <w:rPr>
                <w:webHidden/>
              </w:rPr>
              <w:fldChar w:fldCharType="end"/>
            </w:r>
          </w:hyperlink>
        </w:p>
        <w:p w14:paraId="1E558A0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4" w:history="1">
            <w:r w:rsidRPr="0025618F">
              <w:rPr>
                <w:rStyle w:val="Hyperlink"/>
              </w:rPr>
              <w:t>Corte de fornecimento de energia elétrica e/ou de água por falta de pagamento sem aviso prévio ao consumidor - ADI 7.576/PB</w:t>
            </w:r>
            <w:r>
              <w:rPr>
                <w:webHidden/>
              </w:rPr>
              <w:tab/>
            </w:r>
            <w:r>
              <w:rPr>
                <w:webHidden/>
              </w:rPr>
              <w:fldChar w:fldCharType="begin"/>
            </w:r>
            <w:r>
              <w:rPr>
                <w:webHidden/>
              </w:rPr>
              <w:instrText xml:space="preserve"> PAGEREF _Toc189477424 \h </w:instrText>
            </w:r>
            <w:r>
              <w:rPr>
                <w:webHidden/>
              </w:rPr>
            </w:r>
            <w:r>
              <w:rPr>
                <w:webHidden/>
              </w:rPr>
              <w:fldChar w:fldCharType="separate"/>
            </w:r>
            <w:r>
              <w:rPr>
                <w:webHidden/>
              </w:rPr>
              <w:t>219</w:t>
            </w:r>
            <w:r>
              <w:rPr>
                <w:webHidden/>
              </w:rPr>
              <w:fldChar w:fldCharType="end"/>
            </w:r>
          </w:hyperlink>
        </w:p>
        <w:p w14:paraId="529E1A8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5" w:history="1">
            <w:r w:rsidRPr="0025618F">
              <w:rPr>
                <w:rStyle w:val="Hyperlink"/>
              </w:rPr>
              <w:t>Empregados da iniciativa privada: dispensa remunerada para realização de exames preventivos de câncer - ADI 4.157/RJ</w:t>
            </w:r>
            <w:r>
              <w:rPr>
                <w:webHidden/>
              </w:rPr>
              <w:tab/>
            </w:r>
            <w:r>
              <w:rPr>
                <w:webHidden/>
              </w:rPr>
              <w:fldChar w:fldCharType="begin"/>
            </w:r>
            <w:r>
              <w:rPr>
                <w:webHidden/>
              </w:rPr>
              <w:instrText xml:space="preserve"> PAGEREF _Toc189477425 \h </w:instrText>
            </w:r>
            <w:r>
              <w:rPr>
                <w:webHidden/>
              </w:rPr>
            </w:r>
            <w:r>
              <w:rPr>
                <w:webHidden/>
              </w:rPr>
              <w:fldChar w:fldCharType="separate"/>
            </w:r>
            <w:r>
              <w:rPr>
                <w:webHidden/>
              </w:rPr>
              <w:t>221</w:t>
            </w:r>
            <w:r>
              <w:rPr>
                <w:webHidden/>
              </w:rPr>
              <w:fldChar w:fldCharType="end"/>
            </w:r>
          </w:hyperlink>
        </w:p>
        <w:p w14:paraId="166D301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6" w:history="1">
            <w:r w:rsidRPr="0025618F">
              <w:rPr>
                <w:rStyle w:val="Hyperlink"/>
              </w:rPr>
              <w:t>Infração disciplinar no âmbito estadual: prescrição e execução penal - ADI 4.979/RS</w:t>
            </w:r>
            <w:r>
              <w:rPr>
                <w:webHidden/>
              </w:rPr>
              <w:tab/>
            </w:r>
            <w:r>
              <w:rPr>
                <w:webHidden/>
              </w:rPr>
              <w:fldChar w:fldCharType="begin"/>
            </w:r>
            <w:r>
              <w:rPr>
                <w:webHidden/>
              </w:rPr>
              <w:instrText xml:space="preserve"> PAGEREF _Toc189477426 \h </w:instrText>
            </w:r>
            <w:r>
              <w:rPr>
                <w:webHidden/>
              </w:rPr>
            </w:r>
            <w:r>
              <w:rPr>
                <w:webHidden/>
              </w:rPr>
              <w:fldChar w:fldCharType="separate"/>
            </w:r>
            <w:r>
              <w:rPr>
                <w:webHidden/>
              </w:rPr>
              <w:t>222</w:t>
            </w:r>
            <w:r>
              <w:rPr>
                <w:webHidden/>
              </w:rPr>
              <w:fldChar w:fldCharType="end"/>
            </w:r>
          </w:hyperlink>
        </w:p>
        <w:p w14:paraId="75D9F9C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7" w:history="1">
            <w:r w:rsidRPr="0025618F">
              <w:rPr>
                <w:rStyle w:val="Hyperlink"/>
                <w:rFonts w:eastAsia="Calibri"/>
              </w:rPr>
              <w:t>Instituição do crime de incêndio no âmbito estadual - ADI 7.712 MC-Ref/GO</w:t>
            </w:r>
            <w:r>
              <w:rPr>
                <w:webHidden/>
              </w:rPr>
              <w:tab/>
            </w:r>
            <w:r>
              <w:rPr>
                <w:webHidden/>
              </w:rPr>
              <w:fldChar w:fldCharType="begin"/>
            </w:r>
            <w:r>
              <w:rPr>
                <w:webHidden/>
              </w:rPr>
              <w:instrText xml:space="preserve"> PAGEREF _Toc189477427 \h </w:instrText>
            </w:r>
            <w:r>
              <w:rPr>
                <w:webHidden/>
              </w:rPr>
            </w:r>
            <w:r>
              <w:rPr>
                <w:webHidden/>
              </w:rPr>
              <w:fldChar w:fldCharType="separate"/>
            </w:r>
            <w:r>
              <w:rPr>
                <w:webHidden/>
              </w:rPr>
              <w:t>223</w:t>
            </w:r>
            <w:r>
              <w:rPr>
                <w:webHidden/>
              </w:rPr>
              <w:fldChar w:fldCharType="end"/>
            </w:r>
          </w:hyperlink>
        </w:p>
        <w:p w14:paraId="464F4B7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8" w:history="1">
            <w:r w:rsidRPr="0025618F">
              <w:rPr>
                <w:rStyle w:val="Hyperlink"/>
              </w:rPr>
              <w:t>Lei do Plano Plurianual 2024-2027 do Estado da Paraíba: emenda parlamentar e cronograma de execução orçamentária e financeira para emendas individuais - ADI 7.643 MC-Ref/PB</w:t>
            </w:r>
            <w:r>
              <w:rPr>
                <w:webHidden/>
              </w:rPr>
              <w:tab/>
            </w:r>
            <w:r>
              <w:rPr>
                <w:webHidden/>
              </w:rPr>
              <w:fldChar w:fldCharType="begin"/>
            </w:r>
            <w:r>
              <w:rPr>
                <w:webHidden/>
              </w:rPr>
              <w:instrText xml:space="preserve"> PAGEREF _Toc189477428 \h </w:instrText>
            </w:r>
            <w:r>
              <w:rPr>
                <w:webHidden/>
              </w:rPr>
            </w:r>
            <w:r>
              <w:rPr>
                <w:webHidden/>
              </w:rPr>
              <w:fldChar w:fldCharType="separate"/>
            </w:r>
            <w:r>
              <w:rPr>
                <w:webHidden/>
              </w:rPr>
              <w:t>224</w:t>
            </w:r>
            <w:r>
              <w:rPr>
                <w:webHidden/>
              </w:rPr>
              <w:fldChar w:fldCharType="end"/>
            </w:r>
          </w:hyperlink>
        </w:p>
        <w:p w14:paraId="6B0DD7E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29" w:history="1">
            <w:r w:rsidRPr="0025618F">
              <w:rPr>
                <w:rStyle w:val="Hyperlink"/>
              </w:rPr>
              <w:t xml:space="preserve">Leis municipais e proibição do uso da “linguagem neutra” - </w:t>
            </w:r>
            <w:r w:rsidRPr="0025618F">
              <w:rPr>
                <w:rStyle w:val="Hyperlink"/>
                <w:lang w:eastAsia="pt-BR"/>
              </w:rPr>
              <w:t>ADPF 1.150 MC-Ref/GO e ADPF 1.155 MC-Ref/MG</w:t>
            </w:r>
            <w:r>
              <w:rPr>
                <w:webHidden/>
              </w:rPr>
              <w:tab/>
            </w:r>
            <w:r>
              <w:rPr>
                <w:webHidden/>
              </w:rPr>
              <w:fldChar w:fldCharType="begin"/>
            </w:r>
            <w:r>
              <w:rPr>
                <w:webHidden/>
              </w:rPr>
              <w:instrText xml:space="preserve"> PAGEREF _Toc189477429 \h </w:instrText>
            </w:r>
            <w:r>
              <w:rPr>
                <w:webHidden/>
              </w:rPr>
            </w:r>
            <w:r>
              <w:rPr>
                <w:webHidden/>
              </w:rPr>
              <w:fldChar w:fldCharType="separate"/>
            </w:r>
            <w:r>
              <w:rPr>
                <w:webHidden/>
              </w:rPr>
              <w:t>226</w:t>
            </w:r>
            <w:r>
              <w:rPr>
                <w:webHidden/>
              </w:rPr>
              <w:fldChar w:fldCharType="end"/>
            </w:r>
          </w:hyperlink>
        </w:p>
        <w:p w14:paraId="0D21DA4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0" w:history="1">
            <w:r w:rsidRPr="0025618F">
              <w:rPr>
                <w:rStyle w:val="Hyperlink"/>
              </w:rPr>
              <w:t>Matéria previdenciária: competência da União para editar normas gerais e poder de fiscalizar eventuais descumprimentos pelos demais entes federados - RE 1.007.271/PE (Tema 968 RG)</w:t>
            </w:r>
            <w:r>
              <w:rPr>
                <w:webHidden/>
              </w:rPr>
              <w:tab/>
            </w:r>
            <w:r>
              <w:rPr>
                <w:webHidden/>
              </w:rPr>
              <w:fldChar w:fldCharType="begin"/>
            </w:r>
            <w:r>
              <w:rPr>
                <w:webHidden/>
              </w:rPr>
              <w:instrText xml:space="preserve"> PAGEREF _Toc189477430 \h </w:instrText>
            </w:r>
            <w:r>
              <w:rPr>
                <w:webHidden/>
              </w:rPr>
            </w:r>
            <w:r>
              <w:rPr>
                <w:webHidden/>
              </w:rPr>
              <w:fldChar w:fldCharType="separate"/>
            </w:r>
            <w:r>
              <w:rPr>
                <w:webHidden/>
              </w:rPr>
              <w:t>228</w:t>
            </w:r>
            <w:r>
              <w:rPr>
                <w:webHidden/>
              </w:rPr>
              <w:fldChar w:fldCharType="end"/>
            </w:r>
          </w:hyperlink>
        </w:p>
        <w:p w14:paraId="66BF590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1" w:history="1">
            <w:r w:rsidRPr="0025618F">
              <w:rPr>
                <w:rStyle w:val="Hyperlink"/>
              </w:rPr>
              <w:t>Militares e policiais civis do Distrito Federal e vinculação ao RPPS local - ADI 5.801/DF</w:t>
            </w:r>
            <w:r>
              <w:rPr>
                <w:webHidden/>
              </w:rPr>
              <w:tab/>
            </w:r>
            <w:r>
              <w:rPr>
                <w:webHidden/>
              </w:rPr>
              <w:fldChar w:fldCharType="begin"/>
            </w:r>
            <w:r>
              <w:rPr>
                <w:webHidden/>
              </w:rPr>
              <w:instrText xml:space="preserve"> PAGEREF _Toc189477431 \h </w:instrText>
            </w:r>
            <w:r>
              <w:rPr>
                <w:webHidden/>
              </w:rPr>
            </w:r>
            <w:r>
              <w:rPr>
                <w:webHidden/>
              </w:rPr>
              <w:fldChar w:fldCharType="separate"/>
            </w:r>
            <w:r>
              <w:rPr>
                <w:webHidden/>
              </w:rPr>
              <w:t>230</w:t>
            </w:r>
            <w:r>
              <w:rPr>
                <w:webHidden/>
              </w:rPr>
              <w:fldChar w:fldCharType="end"/>
            </w:r>
          </w:hyperlink>
        </w:p>
        <w:p w14:paraId="55C6C10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2" w:history="1">
            <w:r w:rsidRPr="0025618F">
              <w:rPr>
                <w:rStyle w:val="Hyperlink"/>
              </w:rPr>
              <w:t>Ocupantes ilegais e invasores de propriedade privadas rurais e urbanas: aplicação de sanções no âmbito estadual - ADI 7.715 MC-Ref/MT</w:t>
            </w:r>
            <w:r>
              <w:rPr>
                <w:webHidden/>
              </w:rPr>
              <w:tab/>
            </w:r>
            <w:r>
              <w:rPr>
                <w:webHidden/>
              </w:rPr>
              <w:fldChar w:fldCharType="begin"/>
            </w:r>
            <w:r>
              <w:rPr>
                <w:webHidden/>
              </w:rPr>
              <w:instrText xml:space="preserve"> PAGEREF _Toc189477432 \h </w:instrText>
            </w:r>
            <w:r>
              <w:rPr>
                <w:webHidden/>
              </w:rPr>
            </w:r>
            <w:r>
              <w:rPr>
                <w:webHidden/>
              </w:rPr>
              <w:fldChar w:fldCharType="separate"/>
            </w:r>
            <w:r>
              <w:rPr>
                <w:webHidden/>
              </w:rPr>
              <w:t>231</w:t>
            </w:r>
            <w:r>
              <w:rPr>
                <w:webHidden/>
              </w:rPr>
              <w:fldChar w:fldCharType="end"/>
            </w:r>
          </w:hyperlink>
        </w:p>
        <w:p w14:paraId="44E7E37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3" w:history="1">
            <w:r w:rsidRPr="0025618F">
              <w:rPr>
                <w:rStyle w:val="Hyperlink"/>
              </w:rPr>
              <w:t>Operadoras de internet: exigências para apresentação, na fatura mensal, de informações relacionadas à velocidade do serviço contratado em âmbito estadual - ADI 7.416/MS</w:t>
            </w:r>
            <w:r>
              <w:rPr>
                <w:webHidden/>
              </w:rPr>
              <w:tab/>
            </w:r>
            <w:r>
              <w:rPr>
                <w:webHidden/>
              </w:rPr>
              <w:fldChar w:fldCharType="begin"/>
            </w:r>
            <w:r>
              <w:rPr>
                <w:webHidden/>
              </w:rPr>
              <w:instrText xml:space="preserve"> PAGEREF _Toc189477433 \h </w:instrText>
            </w:r>
            <w:r>
              <w:rPr>
                <w:webHidden/>
              </w:rPr>
            </w:r>
            <w:r>
              <w:rPr>
                <w:webHidden/>
              </w:rPr>
              <w:fldChar w:fldCharType="separate"/>
            </w:r>
            <w:r>
              <w:rPr>
                <w:webHidden/>
              </w:rPr>
              <w:t>232</w:t>
            </w:r>
            <w:r>
              <w:rPr>
                <w:webHidden/>
              </w:rPr>
              <w:fldChar w:fldCharType="end"/>
            </w:r>
          </w:hyperlink>
        </w:p>
        <w:p w14:paraId="0F0E0F5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4" w:history="1">
            <w:r w:rsidRPr="0025618F">
              <w:rPr>
                <w:rStyle w:val="Hyperlink"/>
              </w:rPr>
              <w:t>Pesagem obrigatória de botijões e cilindros de GLP no âmbito distrital - ADI 4.676/DF</w:t>
            </w:r>
            <w:r>
              <w:rPr>
                <w:webHidden/>
              </w:rPr>
              <w:tab/>
            </w:r>
            <w:r>
              <w:rPr>
                <w:webHidden/>
              </w:rPr>
              <w:fldChar w:fldCharType="begin"/>
            </w:r>
            <w:r>
              <w:rPr>
                <w:webHidden/>
              </w:rPr>
              <w:instrText xml:space="preserve"> PAGEREF _Toc189477434 \h </w:instrText>
            </w:r>
            <w:r>
              <w:rPr>
                <w:webHidden/>
              </w:rPr>
            </w:r>
            <w:r>
              <w:rPr>
                <w:webHidden/>
              </w:rPr>
              <w:fldChar w:fldCharType="separate"/>
            </w:r>
            <w:r>
              <w:rPr>
                <w:webHidden/>
              </w:rPr>
              <w:t>234</w:t>
            </w:r>
            <w:r>
              <w:rPr>
                <w:webHidden/>
              </w:rPr>
              <w:fldChar w:fldCharType="end"/>
            </w:r>
          </w:hyperlink>
        </w:p>
        <w:p w14:paraId="2970596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5" w:history="1">
            <w:r w:rsidRPr="0025618F">
              <w:rPr>
                <w:rStyle w:val="Hyperlink"/>
              </w:rPr>
              <w:t>Plano Municipal de Educação e proteção dos direitos da população LGBTQIAPN+ - ADPF 462/SC</w:t>
            </w:r>
            <w:r>
              <w:rPr>
                <w:webHidden/>
              </w:rPr>
              <w:tab/>
            </w:r>
            <w:r>
              <w:rPr>
                <w:webHidden/>
              </w:rPr>
              <w:fldChar w:fldCharType="begin"/>
            </w:r>
            <w:r>
              <w:rPr>
                <w:webHidden/>
              </w:rPr>
              <w:instrText xml:space="preserve"> PAGEREF _Toc189477435 \h </w:instrText>
            </w:r>
            <w:r>
              <w:rPr>
                <w:webHidden/>
              </w:rPr>
            </w:r>
            <w:r>
              <w:rPr>
                <w:webHidden/>
              </w:rPr>
              <w:fldChar w:fldCharType="separate"/>
            </w:r>
            <w:r>
              <w:rPr>
                <w:webHidden/>
              </w:rPr>
              <w:t>235</w:t>
            </w:r>
            <w:r>
              <w:rPr>
                <w:webHidden/>
              </w:rPr>
              <w:fldChar w:fldCharType="end"/>
            </w:r>
          </w:hyperlink>
        </w:p>
        <w:p w14:paraId="5622662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6" w:history="1">
            <w:r w:rsidRPr="0025618F">
              <w:rPr>
                <w:rStyle w:val="Hyperlink"/>
              </w:rPr>
              <w:t>Poder de emenda parlamentar: condições e procedimentos para a escolha, nomeação e posse de seus conselheiros de Tribunal de Contas estadual - ADI 7.230/MG</w:t>
            </w:r>
            <w:r>
              <w:rPr>
                <w:webHidden/>
              </w:rPr>
              <w:tab/>
            </w:r>
            <w:r>
              <w:rPr>
                <w:webHidden/>
              </w:rPr>
              <w:fldChar w:fldCharType="begin"/>
            </w:r>
            <w:r>
              <w:rPr>
                <w:webHidden/>
              </w:rPr>
              <w:instrText xml:space="preserve"> PAGEREF _Toc189477436 \h </w:instrText>
            </w:r>
            <w:r>
              <w:rPr>
                <w:webHidden/>
              </w:rPr>
            </w:r>
            <w:r>
              <w:rPr>
                <w:webHidden/>
              </w:rPr>
              <w:fldChar w:fldCharType="separate"/>
            </w:r>
            <w:r>
              <w:rPr>
                <w:webHidden/>
              </w:rPr>
              <w:t>237</w:t>
            </w:r>
            <w:r>
              <w:rPr>
                <w:webHidden/>
              </w:rPr>
              <w:fldChar w:fldCharType="end"/>
            </w:r>
          </w:hyperlink>
        </w:p>
        <w:p w14:paraId="00B51C8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7" w:history="1">
            <w:r w:rsidRPr="0025618F">
              <w:rPr>
                <w:rStyle w:val="Hyperlink"/>
              </w:rPr>
              <w:t>Polícia Militar e Corpo de Bombeiros Militar: repartição de competências e serviço auxiliar voluntário - ADI 3.608/GO</w:t>
            </w:r>
            <w:r>
              <w:rPr>
                <w:webHidden/>
              </w:rPr>
              <w:tab/>
            </w:r>
            <w:r>
              <w:rPr>
                <w:webHidden/>
              </w:rPr>
              <w:fldChar w:fldCharType="begin"/>
            </w:r>
            <w:r>
              <w:rPr>
                <w:webHidden/>
              </w:rPr>
              <w:instrText xml:space="preserve"> PAGEREF _Toc189477437 \h </w:instrText>
            </w:r>
            <w:r>
              <w:rPr>
                <w:webHidden/>
              </w:rPr>
            </w:r>
            <w:r>
              <w:rPr>
                <w:webHidden/>
              </w:rPr>
              <w:fldChar w:fldCharType="separate"/>
            </w:r>
            <w:r>
              <w:rPr>
                <w:webHidden/>
              </w:rPr>
              <w:t>238</w:t>
            </w:r>
            <w:r>
              <w:rPr>
                <w:webHidden/>
              </w:rPr>
              <w:fldChar w:fldCharType="end"/>
            </w:r>
          </w:hyperlink>
        </w:p>
        <w:p w14:paraId="3F13B89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8" w:history="1">
            <w:r w:rsidRPr="0025618F">
              <w:rPr>
                <w:rStyle w:val="Hyperlink"/>
              </w:rPr>
              <w:t>Política pública de combate à alienação parental no âmbito municipal</w:t>
            </w:r>
            <w:r w:rsidRPr="0025618F">
              <w:rPr>
                <w:rStyle w:val="Hyperlink"/>
                <w:lang w:eastAsia="pt-BR"/>
              </w:rPr>
              <w:t xml:space="preserve"> - ARE 1.495.711/SP</w:t>
            </w:r>
            <w:r>
              <w:rPr>
                <w:webHidden/>
              </w:rPr>
              <w:tab/>
            </w:r>
            <w:r>
              <w:rPr>
                <w:webHidden/>
              </w:rPr>
              <w:fldChar w:fldCharType="begin"/>
            </w:r>
            <w:r>
              <w:rPr>
                <w:webHidden/>
              </w:rPr>
              <w:instrText xml:space="preserve"> PAGEREF _Toc189477438 \h </w:instrText>
            </w:r>
            <w:r>
              <w:rPr>
                <w:webHidden/>
              </w:rPr>
            </w:r>
            <w:r>
              <w:rPr>
                <w:webHidden/>
              </w:rPr>
              <w:fldChar w:fldCharType="separate"/>
            </w:r>
            <w:r>
              <w:rPr>
                <w:webHidden/>
              </w:rPr>
              <w:t>240</w:t>
            </w:r>
            <w:r>
              <w:rPr>
                <w:webHidden/>
              </w:rPr>
              <w:fldChar w:fldCharType="end"/>
            </w:r>
          </w:hyperlink>
        </w:p>
        <w:p w14:paraId="729D3B0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39" w:history="1">
            <w:r w:rsidRPr="0025618F">
              <w:rPr>
                <w:rStyle w:val="Hyperlink"/>
              </w:rPr>
              <w:t>Porte de arma de fogo aos membros da Defensoria Pública - ADI 7.571/ES</w:t>
            </w:r>
            <w:r>
              <w:rPr>
                <w:webHidden/>
              </w:rPr>
              <w:tab/>
            </w:r>
            <w:r>
              <w:rPr>
                <w:webHidden/>
              </w:rPr>
              <w:fldChar w:fldCharType="begin"/>
            </w:r>
            <w:r>
              <w:rPr>
                <w:webHidden/>
              </w:rPr>
              <w:instrText xml:space="preserve"> PAGEREF _Toc189477439 \h </w:instrText>
            </w:r>
            <w:r>
              <w:rPr>
                <w:webHidden/>
              </w:rPr>
            </w:r>
            <w:r>
              <w:rPr>
                <w:webHidden/>
              </w:rPr>
              <w:fldChar w:fldCharType="separate"/>
            </w:r>
            <w:r>
              <w:rPr>
                <w:webHidden/>
              </w:rPr>
              <w:t>241</w:t>
            </w:r>
            <w:r>
              <w:rPr>
                <w:webHidden/>
              </w:rPr>
              <w:fldChar w:fldCharType="end"/>
            </w:r>
          </w:hyperlink>
        </w:p>
        <w:p w14:paraId="14EDFCA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0" w:history="1">
            <w:r w:rsidRPr="0025618F">
              <w:rPr>
                <w:rStyle w:val="Hyperlink"/>
              </w:rPr>
              <w:t>Porte de arma de fogo para vigilantes e seguranças de instituições públicas ou privadas no âmbito estadual - ADI 7.574/ES</w:t>
            </w:r>
            <w:r>
              <w:rPr>
                <w:webHidden/>
              </w:rPr>
              <w:tab/>
            </w:r>
            <w:r>
              <w:rPr>
                <w:webHidden/>
              </w:rPr>
              <w:fldChar w:fldCharType="begin"/>
            </w:r>
            <w:r>
              <w:rPr>
                <w:webHidden/>
              </w:rPr>
              <w:instrText xml:space="preserve"> PAGEREF _Toc189477440 \h </w:instrText>
            </w:r>
            <w:r>
              <w:rPr>
                <w:webHidden/>
              </w:rPr>
            </w:r>
            <w:r>
              <w:rPr>
                <w:webHidden/>
              </w:rPr>
              <w:fldChar w:fldCharType="separate"/>
            </w:r>
            <w:r>
              <w:rPr>
                <w:webHidden/>
              </w:rPr>
              <w:t>242</w:t>
            </w:r>
            <w:r>
              <w:rPr>
                <w:webHidden/>
              </w:rPr>
              <w:fldChar w:fldCharType="end"/>
            </w:r>
          </w:hyperlink>
        </w:p>
        <w:p w14:paraId="0902FB7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1" w:history="1">
            <w:r w:rsidRPr="0025618F">
              <w:rPr>
                <w:rStyle w:val="Hyperlink"/>
              </w:rPr>
              <w:t>Programa estadual de parcelamento de débitos tributários: fixação do percentual devido a título de honorários de sucumbência titularizados pelos procuradores do estado - ADI 7.341/SE</w:t>
            </w:r>
            <w:r>
              <w:rPr>
                <w:webHidden/>
              </w:rPr>
              <w:tab/>
            </w:r>
            <w:r>
              <w:rPr>
                <w:webHidden/>
              </w:rPr>
              <w:fldChar w:fldCharType="begin"/>
            </w:r>
            <w:r>
              <w:rPr>
                <w:webHidden/>
              </w:rPr>
              <w:instrText xml:space="preserve"> PAGEREF _Toc189477441 \h </w:instrText>
            </w:r>
            <w:r>
              <w:rPr>
                <w:webHidden/>
              </w:rPr>
            </w:r>
            <w:r>
              <w:rPr>
                <w:webHidden/>
              </w:rPr>
              <w:fldChar w:fldCharType="separate"/>
            </w:r>
            <w:r>
              <w:rPr>
                <w:webHidden/>
              </w:rPr>
              <w:t>243</w:t>
            </w:r>
            <w:r>
              <w:rPr>
                <w:webHidden/>
              </w:rPr>
              <w:fldChar w:fldCharType="end"/>
            </w:r>
          </w:hyperlink>
        </w:p>
        <w:p w14:paraId="5276122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2" w:history="1">
            <w:r w:rsidRPr="0025618F">
              <w:rPr>
                <w:rStyle w:val="Hyperlink"/>
                <w:bCs/>
              </w:rPr>
              <w:t>Responsabilidade pela realização de prova de vida de beneficiários do Regime Geral de Previdência Social no âmbito estadual</w:t>
            </w:r>
            <w:r w:rsidRPr="0025618F">
              <w:rPr>
                <w:rStyle w:val="Hyperlink"/>
              </w:rPr>
              <w:t xml:space="preserve"> - ADI 7.010/RJ</w:t>
            </w:r>
            <w:r>
              <w:rPr>
                <w:webHidden/>
              </w:rPr>
              <w:tab/>
            </w:r>
            <w:r>
              <w:rPr>
                <w:webHidden/>
              </w:rPr>
              <w:fldChar w:fldCharType="begin"/>
            </w:r>
            <w:r>
              <w:rPr>
                <w:webHidden/>
              </w:rPr>
              <w:instrText xml:space="preserve"> PAGEREF _Toc189477442 \h </w:instrText>
            </w:r>
            <w:r>
              <w:rPr>
                <w:webHidden/>
              </w:rPr>
            </w:r>
            <w:r>
              <w:rPr>
                <w:webHidden/>
              </w:rPr>
              <w:fldChar w:fldCharType="separate"/>
            </w:r>
            <w:r>
              <w:rPr>
                <w:webHidden/>
              </w:rPr>
              <w:t>244</w:t>
            </w:r>
            <w:r>
              <w:rPr>
                <w:webHidden/>
              </w:rPr>
              <w:fldChar w:fldCharType="end"/>
            </w:r>
          </w:hyperlink>
        </w:p>
        <w:p w14:paraId="16A2F05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3" w:history="1">
            <w:r w:rsidRPr="0025618F">
              <w:rPr>
                <w:rStyle w:val="Hyperlink"/>
              </w:rPr>
              <w:t>Servidores públicos estaduais: recomposição remuneratória de vencimentos - ADI 5.562/RS</w:t>
            </w:r>
            <w:r>
              <w:rPr>
                <w:webHidden/>
              </w:rPr>
              <w:tab/>
            </w:r>
            <w:r>
              <w:rPr>
                <w:webHidden/>
              </w:rPr>
              <w:fldChar w:fldCharType="begin"/>
            </w:r>
            <w:r>
              <w:rPr>
                <w:webHidden/>
              </w:rPr>
              <w:instrText xml:space="preserve"> PAGEREF _Toc189477443 \h </w:instrText>
            </w:r>
            <w:r>
              <w:rPr>
                <w:webHidden/>
              </w:rPr>
            </w:r>
            <w:r>
              <w:rPr>
                <w:webHidden/>
              </w:rPr>
              <w:fldChar w:fldCharType="separate"/>
            </w:r>
            <w:r>
              <w:rPr>
                <w:webHidden/>
              </w:rPr>
              <w:t>246</w:t>
            </w:r>
            <w:r>
              <w:rPr>
                <w:webHidden/>
              </w:rPr>
              <w:fldChar w:fldCharType="end"/>
            </w:r>
          </w:hyperlink>
        </w:p>
        <w:p w14:paraId="03EAAD0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4" w:history="1">
            <w:r w:rsidRPr="0025618F">
              <w:rPr>
                <w:rStyle w:val="Hyperlink"/>
                <w:bCs/>
              </w:rPr>
              <w:t xml:space="preserve">Solicitação de exames laboratoriais para acompanhamento por nutricionistas e criação de obrigações para operadoras de planos de saúde </w:t>
            </w:r>
            <w:r w:rsidRPr="0025618F">
              <w:rPr>
                <w:rStyle w:val="Hyperlink"/>
              </w:rPr>
              <w:t>- ADI 7.552/AL</w:t>
            </w:r>
            <w:r>
              <w:rPr>
                <w:webHidden/>
              </w:rPr>
              <w:tab/>
            </w:r>
            <w:r>
              <w:rPr>
                <w:webHidden/>
              </w:rPr>
              <w:fldChar w:fldCharType="begin"/>
            </w:r>
            <w:r>
              <w:rPr>
                <w:webHidden/>
              </w:rPr>
              <w:instrText xml:space="preserve"> PAGEREF _Toc189477444 \h </w:instrText>
            </w:r>
            <w:r>
              <w:rPr>
                <w:webHidden/>
              </w:rPr>
            </w:r>
            <w:r>
              <w:rPr>
                <w:webHidden/>
              </w:rPr>
              <w:fldChar w:fldCharType="separate"/>
            </w:r>
            <w:r>
              <w:rPr>
                <w:webHidden/>
              </w:rPr>
              <w:t>247</w:t>
            </w:r>
            <w:r>
              <w:rPr>
                <w:webHidden/>
              </w:rPr>
              <w:fldChar w:fldCharType="end"/>
            </w:r>
          </w:hyperlink>
        </w:p>
        <w:p w14:paraId="5CFC5ED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5" w:history="1">
            <w:r w:rsidRPr="0025618F">
              <w:rPr>
                <w:rStyle w:val="Hyperlink"/>
              </w:rPr>
              <w:t>Tiro desportivo: autonomia para entidades e empresas fixarem horário e local de funcionamento - ADPF 1.136 MC-Ref/SP</w:t>
            </w:r>
            <w:r>
              <w:rPr>
                <w:webHidden/>
              </w:rPr>
              <w:tab/>
            </w:r>
            <w:r>
              <w:rPr>
                <w:webHidden/>
              </w:rPr>
              <w:fldChar w:fldCharType="begin"/>
            </w:r>
            <w:r>
              <w:rPr>
                <w:webHidden/>
              </w:rPr>
              <w:instrText xml:space="preserve"> PAGEREF _Toc189477445 \h </w:instrText>
            </w:r>
            <w:r>
              <w:rPr>
                <w:webHidden/>
              </w:rPr>
            </w:r>
            <w:r>
              <w:rPr>
                <w:webHidden/>
              </w:rPr>
              <w:fldChar w:fldCharType="separate"/>
            </w:r>
            <w:r>
              <w:rPr>
                <w:webHidden/>
              </w:rPr>
              <w:t>248</w:t>
            </w:r>
            <w:r>
              <w:rPr>
                <w:webHidden/>
              </w:rPr>
              <w:fldChar w:fldCharType="end"/>
            </w:r>
          </w:hyperlink>
        </w:p>
        <w:p w14:paraId="58D08AD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6" w:history="1">
            <w:r w:rsidRPr="0025618F">
              <w:rPr>
                <w:rStyle w:val="Hyperlink"/>
              </w:rPr>
              <w:t>Transferência de depósitos judiciais para o Poder Executivo - ADI 2.647/PR</w:t>
            </w:r>
            <w:r>
              <w:rPr>
                <w:webHidden/>
              </w:rPr>
              <w:tab/>
            </w:r>
            <w:r>
              <w:rPr>
                <w:webHidden/>
              </w:rPr>
              <w:fldChar w:fldCharType="begin"/>
            </w:r>
            <w:r>
              <w:rPr>
                <w:webHidden/>
              </w:rPr>
              <w:instrText xml:space="preserve"> PAGEREF _Toc189477446 \h </w:instrText>
            </w:r>
            <w:r>
              <w:rPr>
                <w:webHidden/>
              </w:rPr>
            </w:r>
            <w:r>
              <w:rPr>
                <w:webHidden/>
              </w:rPr>
              <w:fldChar w:fldCharType="separate"/>
            </w:r>
            <w:r>
              <w:rPr>
                <w:webHidden/>
              </w:rPr>
              <w:t>249</w:t>
            </w:r>
            <w:r>
              <w:rPr>
                <w:webHidden/>
              </w:rPr>
              <w:fldChar w:fldCharType="end"/>
            </w:r>
          </w:hyperlink>
        </w:p>
        <w:p w14:paraId="536B67A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7" w:history="1">
            <w:r w:rsidRPr="0025618F">
              <w:rPr>
                <w:rStyle w:val="Hyperlink"/>
                <w:lang w:eastAsia="pt-BR"/>
              </w:rPr>
              <w:t>Vedação da cobrança pela instalação e utilização de pontos adicionais de TV a cabo</w:t>
            </w:r>
            <w:r w:rsidRPr="0025618F">
              <w:rPr>
                <w:rStyle w:val="Hyperlink"/>
              </w:rPr>
              <w:t xml:space="preserve"> - ADI 3.877/DF</w:t>
            </w:r>
            <w:r>
              <w:rPr>
                <w:webHidden/>
              </w:rPr>
              <w:tab/>
            </w:r>
            <w:r>
              <w:rPr>
                <w:webHidden/>
              </w:rPr>
              <w:fldChar w:fldCharType="begin"/>
            </w:r>
            <w:r>
              <w:rPr>
                <w:webHidden/>
              </w:rPr>
              <w:instrText xml:space="preserve"> PAGEREF _Toc189477447 \h </w:instrText>
            </w:r>
            <w:r>
              <w:rPr>
                <w:webHidden/>
              </w:rPr>
            </w:r>
            <w:r>
              <w:rPr>
                <w:webHidden/>
              </w:rPr>
              <w:fldChar w:fldCharType="separate"/>
            </w:r>
            <w:r>
              <w:rPr>
                <w:webHidden/>
              </w:rPr>
              <w:t>251</w:t>
            </w:r>
            <w:r>
              <w:rPr>
                <w:webHidden/>
              </w:rPr>
              <w:fldChar w:fldCharType="end"/>
            </w:r>
          </w:hyperlink>
        </w:p>
        <w:p w14:paraId="5A74035A" w14:textId="77777777" w:rsidR="009A6D6B" w:rsidRDefault="009A6D6B">
          <w:pPr>
            <w:pStyle w:val="Sumrio2"/>
            <w:rPr>
              <w:rFonts w:asciiTheme="minorHAnsi" w:eastAsiaTheme="minorEastAsia" w:hAnsiTheme="minorHAnsi" w:cstheme="minorBidi"/>
              <w:bCs w:val="0"/>
              <w:sz w:val="22"/>
              <w:szCs w:val="22"/>
              <w:lang w:eastAsia="pt-BR"/>
            </w:rPr>
          </w:pPr>
          <w:hyperlink w:anchor="_Toc189477448" w:history="1">
            <w:r w:rsidRPr="0025618F">
              <w:rPr>
                <w:rStyle w:val="Hyperlink"/>
              </w:rPr>
              <w:t>SAÚDE</w:t>
            </w:r>
            <w:r>
              <w:rPr>
                <w:webHidden/>
              </w:rPr>
              <w:tab/>
            </w:r>
            <w:r>
              <w:rPr>
                <w:webHidden/>
              </w:rPr>
              <w:fldChar w:fldCharType="begin"/>
            </w:r>
            <w:r>
              <w:rPr>
                <w:webHidden/>
              </w:rPr>
              <w:instrText xml:space="preserve"> PAGEREF _Toc189477448 \h </w:instrText>
            </w:r>
            <w:r>
              <w:rPr>
                <w:webHidden/>
              </w:rPr>
            </w:r>
            <w:r>
              <w:rPr>
                <w:webHidden/>
              </w:rPr>
              <w:fldChar w:fldCharType="separate"/>
            </w:r>
            <w:r>
              <w:rPr>
                <w:webHidden/>
              </w:rPr>
              <w:t>252</w:t>
            </w:r>
            <w:r>
              <w:rPr>
                <w:webHidden/>
              </w:rPr>
              <w:fldChar w:fldCharType="end"/>
            </w:r>
          </w:hyperlink>
        </w:p>
        <w:p w14:paraId="2FB1687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49" w:history="1">
            <w:r w:rsidRPr="0025618F">
              <w:rPr>
                <w:rStyle w:val="Hyperlink"/>
              </w:rPr>
              <w:t>Chefe do Poder Executivo: competência para dispor sobre contratação ou convênio de serviços privados de saúde - ADI 7.497/MT</w:t>
            </w:r>
            <w:r>
              <w:rPr>
                <w:webHidden/>
              </w:rPr>
              <w:tab/>
            </w:r>
            <w:r>
              <w:rPr>
                <w:webHidden/>
              </w:rPr>
              <w:fldChar w:fldCharType="begin"/>
            </w:r>
            <w:r>
              <w:rPr>
                <w:webHidden/>
              </w:rPr>
              <w:instrText xml:space="preserve"> PAGEREF _Toc189477449 \h </w:instrText>
            </w:r>
            <w:r>
              <w:rPr>
                <w:webHidden/>
              </w:rPr>
            </w:r>
            <w:r>
              <w:rPr>
                <w:webHidden/>
              </w:rPr>
              <w:fldChar w:fldCharType="separate"/>
            </w:r>
            <w:r>
              <w:rPr>
                <w:webHidden/>
              </w:rPr>
              <w:t>252</w:t>
            </w:r>
            <w:r>
              <w:rPr>
                <w:webHidden/>
              </w:rPr>
              <w:fldChar w:fldCharType="end"/>
            </w:r>
          </w:hyperlink>
        </w:p>
        <w:p w14:paraId="44007B3C" w14:textId="77777777" w:rsidR="009A6D6B" w:rsidRDefault="009A6D6B">
          <w:pPr>
            <w:pStyle w:val="Sumrio2"/>
            <w:rPr>
              <w:rFonts w:asciiTheme="minorHAnsi" w:eastAsiaTheme="minorEastAsia" w:hAnsiTheme="minorHAnsi" w:cstheme="minorBidi"/>
              <w:bCs w:val="0"/>
              <w:sz w:val="22"/>
              <w:szCs w:val="22"/>
              <w:lang w:eastAsia="pt-BR"/>
            </w:rPr>
          </w:pPr>
          <w:hyperlink w:anchor="_Toc189477450" w:history="1">
            <w:r w:rsidRPr="0025618F">
              <w:rPr>
                <w:rStyle w:val="Hyperlink"/>
              </w:rPr>
              <w:t>SEGURANÇA PÚBLICA</w:t>
            </w:r>
            <w:r>
              <w:rPr>
                <w:webHidden/>
              </w:rPr>
              <w:tab/>
            </w:r>
            <w:r>
              <w:rPr>
                <w:webHidden/>
              </w:rPr>
              <w:fldChar w:fldCharType="begin"/>
            </w:r>
            <w:r>
              <w:rPr>
                <w:webHidden/>
              </w:rPr>
              <w:instrText xml:space="preserve"> PAGEREF _Toc189477450 \h </w:instrText>
            </w:r>
            <w:r>
              <w:rPr>
                <w:webHidden/>
              </w:rPr>
            </w:r>
            <w:r>
              <w:rPr>
                <w:webHidden/>
              </w:rPr>
              <w:fldChar w:fldCharType="separate"/>
            </w:r>
            <w:r>
              <w:rPr>
                <w:webHidden/>
              </w:rPr>
              <w:t>253</w:t>
            </w:r>
            <w:r>
              <w:rPr>
                <w:webHidden/>
              </w:rPr>
              <w:fldChar w:fldCharType="end"/>
            </w:r>
          </w:hyperlink>
        </w:p>
        <w:p w14:paraId="618491E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1" w:history="1">
            <w:r w:rsidRPr="0025618F">
              <w:rPr>
                <w:rStyle w:val="Hyperlink"/>
              </w:rPr>
              <w:t>Guardas municipais e crime de tráfico de drogas: legalidade da prisão em flagrante e das buscas pessoal e domiciliar - RE 1.468.558 AgR/SP</w:t>
            </w:r>
            <w:r>
              <w:rPr>
                <w:webHidden/>
              </w:rPr>
              <w:tab/>
            </w:r>
            <w:r>
              <w:rPr>
                <w:webHidden/>
              </w:rPr>
              <w:fldChar w:fldCharType="begin"/>
            </w:r>
            <w:r>
              <w:rPr>
                <w:webHidden/>
              </w:rPr>
              <w:instrText xml:space="preserve"> PAGEREF _Toc189477451 \h </w:instrText>
            </w:r>
            <w:r>
              <w:rPr>
                <w:webHidden/>
              </w:rPr>
            </w:r>
            <w:r>
              <w:rPr>
                <w:webHidden/>
              </w:rPr>
              <w:fldChar w:fldCharType="separate"/>
            </w:r>
            <w:r>
              <w:rPr>
                <w:webHidden/>
              </w:rPr>
              <w:t>253</w:t>
            </w:r>
            <w:r>
              <w:rPr>
                <w:webHidden/>
              </w:rPr>
              <w:fldChar w:fldCharType="end"/>
            </w:r>
          </w:hyperlink>
        </w:p>
        <w:p w14:paraId="35DD197D" w14:textId="77777777" w:rsidR="009A6D6B" w:rsidRDefault="009A6D6B">
          <w:pPr>
            <w:pStyle w:val="Sumrio2"/>
            <w:rPr>
              <w:rFonts w:asciiTheme="minorHAnsi" w:eastAsiaTheme="minorEastAsia" w:hAnsiTheme="minorHAnsi" w:cstheme="minorBidi"/>
              <w:bCs w:val="0"/>
              <w:sz w:val="22"/>
              <w:szCs w:val="22"/>
              <w:lang w:eastAsia="pt-BR"/>
            </w:rPr>
          </w:pPr>
          <w:hyperlink w:anchor="_Toc189477452" w:history="1">
            <w:r w:rsidRPr="0025618F">
              <w:rPr>
                <w:rStyle w:val="Hyperlink"/>
              </w:rPr>
              <w:t>TRIBUNAL DE CONTAS ESTADUAL</w:t>
            </w:r>
            <w:r>
              <w:rPr>
                <w:webHidden/>
              </w:rPr>
              <w:tab/>
            </w:r>
            <w:r>
              <w:rPr>
                <w:webHidden/>
              </w:rPr>
              <w:fldChar w:fldCharType="begin"/>
            </w:r>
            <w:r>
              <w:rPr>
                <w:webHidden/>
              </w:rPr>
              <w:instrText xml:space="preserve"> PAGEREF _Toc189477452 \h </w:instrText>
            </w:r>
            <w:r>
              <w:rPr>
                <w:webHidden/>
              </w:rPr>
            </w:r>
            <w:r>
              <w:rPr>
                <w:webHidden/>
              </w:rPr>
              <w:fldChar w:fldCharType="separate"/>
            </w:r>
            <w:r>
              <w:rPr>
                <w:webHidden/>
              </w:rPr>
              <w:t>254</w:t>
            </w:r>
            <w:r>
              <w:rPr>
                <w:webHidden/>
              </w:rPr>
              <w:fldChar w:fldCharType="end"/>
            </w:r>
          </w:hyperlink>
        </w:p>
        <w:p w14:paraId="7E27A57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3" w:history="1">
            <w:r w:rsidRPr="0025618F">
              <w:rPr>
                <w:rStyle w:val="Hyperlink"/>
              </w:rPr>
              <w:t>Servidores efetivos de Tribunal de Contas estadual: exercício de funções de assessoramento jurídico e representação judicial - ADI 7.177/PR</w:t>
            </w:r>
            <w:r>
              <w:rPr>
                <w:webHidden/>
              </w:rPr>
              <w:tab/>
            </w:r>
            <w:r>
              <w:rPr>
                <w:webHidden/>
              </w:rPr>
              <w:fldChar w:fldCharType="begin"/>
            </w:r>
            <w:r>
              <w:rPr>
                <w:webHidden/>
              </w:rPr>
              <w:instrText xml:space="preserve"> PAGEREF _Toc189477453 \h </w:instrText>
            </w:r>
            <w:r>
              <w:rPr>
                <w:webHidden/>
              </w:rPr>
            </w:r>
            <w:r>
              <w:rPr>
                <w:webHidden/>
              </w:rPr>
              <w:fldChar w:fldCharType="separate"/>
            </w:r>
            <w:r>
              <w:rPr>
                <w:webHidden/>
              </w:rPr>
              <w:t>254</w:t>
            </w:r>
            <w:r>
              <w:rPr>
                <w:webHidden/>
              </w:rPr>
              <w:fldChar w:fldCharType="end"/>
            </w:r>
          </w:hyperlink>
        </w:p>
        <w:p w14:paraId="5203333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4" w:history="1">
            <w:r w:rsidRPr="0025618F">
              <w:rPr>
                <w:rStyle w:val="Hyperlink"/>
              </w:rPr>
              <w:t>Tribunal de Contas estadual: alteração na destinação da receita decorrente de aplicação de multas - ADI 6.557MT</w:t>
            </w:r>
            <w:r>
              <w:rPr>
                <w:webHidden/>
              </w:rPr>
              <w:tab/>
            </w:r>
            <w:r>
              <w:rPr>
                <w:webHidden/>
              </w:rPr>
              <w:fldChar w:fldCharType="begin"/>
            </w:r>
            <w:r>
              <w:rPr>
                <w:webHidden/>
              </w:rPr>
              <w:instrText xml:space="preserve"> PAGEREF _Toc189477454 \h </w:instrText>
            </w:r>
            <w:r>
              <w:rPr>
                <w:webHidden/>
              </w:rPr>
            </w:r>
            <w:r>
              <w:rPr>
                <w:webHidden/>
              </w:rPr>
              <w:fldChar w:fldCharType="separate"/>
            </w:r>
            <w:r>
              <w:rPr>
                <w:webHidden/>
              </w:rPr>
              <w:t>256</w:t>
            </w:r>
            <w:r>
              <w:rPr>
                <w:webHidden/>
              </w:rPr>
              <w:fldChar w:fldCharType="end"/>
            </w:r>
          </w:hyperlink>
        </w:p>
        <w:p w14:paraId="5FD00045"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5" w:history="1">
            <w:r w:rsidRPr="0025618F">
              <w:rPr>
                <w:rStyle w:val="Hyperlink"/>
              </w:rPr>
              <w:t>Tribunal de Contas estadual: hipótese de vedação aos seus membros - ADI 3.815/PR</w:t>
            </w:r>
            <w:r>
              <w:rPr>
                <w:webHidden/>
              </w:rPr>
              <w:tab/>
            </w:r>
            <w:r>
              <w:rPr>
                <w:webHidden/>
              </w:rPr>
              <w:fldChar w:fldCharType="begin"/>
            </w:r>
            <w:r>
              <w:rPr>
                <w:webHidden/>
              </w:rPr>
              <w:instrText xml:space="preserve"> PAGEREF _Toc189477455 \h </w:instrText>
            </w:r>
            <w:r>
              <w:rPr>
                <w:webHidden/>
              </w:rPr>
            </w:r>
            <w:r>
              <w:rPr>
                <w:webHidden/>
              </w:rPr>
              <w:fldChar w:fldCharType="separate"/>
            </w:r>
            <w:r>
              <w:rPr>
                <w:webHidden/>
              </w:rPr>
              <w:t>258</w:t>
            </w:r>
            <w:r>
              <w:rPr>
                <w:webHidden/>
              </w:rPr>
              <w:fldChar w:fldCharType="end"/>
            </w:r>
          </w:hyperlink>
        </w:p>
        <w:p w14:paraId="49A7419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6" w:history="1">
            <w:r w:rsidRPr="0025618F">
              <w:rPr>
                <w:rStyle w:val="Hyperlink"/>
              </w:rPr>
              <w:t>Tribunal de Contas estadual: processo para aprovação de conselheiro indicado pela Assembleia Legislativa e fixação de prazo para nomeação pelo governador - ADI 4.964/SE</w:t>
            </w:r>
            <w:r>
              <w:rPr>
                <w:webHidden/>
              </w:rPr>
              <w:tab/>
            </w:r>
            <w:r>
              <w:rPr>
                <w:webHidden/>
              </w:rPr>
              <w:fldChar w:fldCharType="begin"/>
            </w:r>
            <w:r>
              <w:rPr>
                <w:webHidden/>
              </w:rPr>
              <w:instrText xml:space="preserve"> PAGEREF _Toc189477456 \h </w:instrText>
            </w:r>
            <w:r>
              <w:rPr>
                <w:webHidden/>
              </w:rPr>
            </w:r>
            <w:r>
              <w:rPr>
                <w:webHidden/>
              </w:rPr>
              <w:fldChar w:fldCharType="separate"/>
            </w:r>
            <w:r>
              <w:rPr>
                <w:webHidden/>
              </w:rPr>
              <w:t>258</w:t>
            </w:r>
            <w:r>
              <w:rPr>
                <w:webHidden/>
              </w:rPr>
              <w:fldChar w:fldCharType="end"/>
            </w:r>
          </w:hyperlink>
        </w:p>
        <w:p w14:paraId="308D091D" w14:textId="77777777" w:rsidR="009A6D6B" w:rsidRDefault="009A6D6B">
          <w:pPr>
            <w:pStyle w:val="Sumrio2"/>
            <w:rPr>
              <w:rFonts w:asciiTheme="minorHAnsi" w:eastAsiaTheme="minorEastAsia" w:hAnsiTheme="minorHAnsi" w:cstheme="minorBidi"/>
              <w:bCs w:val="0"/>
              <w:sz w:val="22"/>
              <w:szCs w:val="22"/>
              <w:lang w:eastAsia="pt-BR"/>
            </w:rPr>
          </w:pPr>
          <w:hyperlink w:anchor="_Toc189477457" w:history="1">
            <w:r w:rsidRPr="0025618F">
              <w:rPr>
                <w:rStyle w:val="Hyperlink"/>
              </w:rPr>
              <w:t>TRIBUNAL DE JUSTIÇA</w:t>
            </w:r>
            <w:r>
              <w:rPr>
                <w:webHidden/>
              </w:rPr>
              <w:tab/>
            </w:r>
            <w:r>
              <w:rPr>
                <w:webHidden/>
              </w:rPr>
              <w:fldChar w:fldCharType="begin"/>
            </w:r>
            <w:r>
              <w:rPr>
                <w:webHidden/>
              </w:rPr>
              <w:instrText xml:space="preserve"> PAGEREF _Toc189477457 \h </w:instrText>
            </w:r>
            <w:r>
              <w:rPr>
                <w:webHidden/>
              </w:rPr>
            </w:r>
            <w:r>
              <w:rPr>
                <w:webHidden/>
              </w:rPr>
              <w:fldChar w:fldCharType="separate"/>
            </w:r>
            <w:r>
              <w:rPr>
                <w:webHidden/>
              </w:rPr>
              <w:t>260</w:t>
            </w:r>
            <w:r>
              <w:rPr>
                <w:webHidden/>
              </w:rPr>
              <w:fldChar w:fldCharType="end"/>
            </w:r>
          </w:hyperlink>
        </w:p>
        <w:p w14:paraId="2DA378A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58" w:history="1">
            <w:r w:rsidRPr="0025618F">
              <w:rPr>
                <w:rStyle w:val="Hyperlink"/>
              </w:rPr>
              <w:t>Colégio de eleitores dos órgãos diretivos do Tribunal de Justiça local - ADI 5.303/MT</w:t>
            </w:r>
            <w:r>
              <w:rPr>
                <w:webHidden/>
              </w:rPr>
              <w:tab/>
            </w:r>
            <w:r>
              <w:rPr>
                <w:webHidden/>
              </w:rPr>
              <w:fldChar w:fldCharType="begin"/>
            </w:r>
            <w:r>
              <w:rPr>
                <w:webHidden/>
              </w:rPr>
              <w:instrText xml:space="preserve"> PAGEREF _Toc189477458 \h </w:instrText>
            </w:r>
            <w:r>
              <w:rPr>
                <w:webHidden/>
              </w:rPr>
            </w:r>
            <w:r>
              <w:rPr>
                <w:webHidden/>
              </w:rPr>
              <w:fldChar w:fldCharType="separate"/>
            </w:r>
            <w:r>
              <w:rPr>
                <w:webHidden/>
              </w:rPr>
              <w:t>260</w:t>
            </w:r>
            <w:r>
              <w:rPr>
                <w:webHidden/>
              </w:rPr>
              <w:fldChar w:fldCharType="end"/>
            </w:r>
          </w:hyperlink>
        </w:p>
        <w:p w14:paraId="73584D58" w14:textId="77777777" w:rsidR="009A6D6B" w:rsidRDefault="009A6D6B">
          <w:pPr>
            <w:pStyle w:val="Sumrio2"/>
            <w:rPr>
              <w:rFonts w:asciiTheme="minorHAnsi" w:eastAsiaTheme="minorEastAsia" w:hAnsiTheme="minorHAnsi" w:cstheme="minorBidi"/>
              <w:bCs w:val="0"/>
              <w:sz w:val="22"/>
              <w:szCs w:val="22"/>
              <w:lang w:eastAsia="pt-BR"/>
            </w:rPr>
          </w:pPr>
          <w:hyperlink w:anchor="_Toc189477459" w:history="1">
            <w:r w:rsidRPr="0025618F">
              <w:rPr>
                <w:rStyle w:val="Hyperlink"/>
              </w:rPr>
              <w:t>TRIBUTAÇÃO E ORÇAMENTO</w:t>
            </w:r>
            <w:r>
              <w:rPr>
                <w:webHidden/>
              </w:rPr>
              <w:tab/>
            </w:r>
            <w:r>
              <w:rPr>
                <w:webHidden/>
              </w:rPr>
              <w:fldChar w:fldCharType="begin"/>
            </w:r>
            <w:r>
              <w:rPr>
                <w:webHidden/>
              </w:rPr>
              <w:instrText xml:space="preserve"> PAGEREF _Toc189477459 \h </w:instrText>
            </w:r>
            <w:r>
              <w:rPr>
                <w:webHidden/>
              </w:rPr>
            </w:r>
            <w:r>
              <w:rPr>
                <w:webHidden/>
              </w:rPr>
              <w:fldChar w:fldCharType="separate"/>
            </w:r>
            <w:r>
              <w:rPr>
                <w:webHidden/>
              </w:rPr>
              <w:t>262</w:t>
            </w:r>
            <w:r>
              <w:rPr>
                <w:webHidden/>
              </w:rPr>
              <w:fldChar w:fldCharType="end"/>
            </w:r>
          </w:hyperlink>
        </w:p>
        <w:p w14:paraId="1D9C2F6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60" w:history="1">
            <w:r w:rsidRPr="0025618F">
              <w:rPr>
                <w:rStyle w:val="Hyperlink"/>
              </w:rPr>
              <w:t>Repasse de recursos orçamentários às universidades públicas no âmbito estadual - ADPF 474/RJ</w:t>
            </w:r>
            <w:r>
              <w:rPr>
                <w:webHidden/>
              </w:rPr>
              <w:tab/>
            </w:r>
            <w:r>
              <w:rPr>
                <w:webHidden/>
              </w:rPr>
              <w:fldChar w:fldCharType="begin"/>
            </w:r>
            <w:r>
              <w:rPr>
                <w:webHidden/>
              </w:rPr>
              <w:instrText xml:space="preserve"> PAGEREF _Toc189477460 \h </w:instrText>
            </w:r>
            <w:r>
              <w:rPr>
                <w:webHidden/>
              </w:rPr>
            </w:r>
            <w:r>
              <w:rPr>
                <w:webHidden/>
              </w:rPr>
              <w:fldChar w:fldCharType="separate"/>
            </w:r>
            <w:r>
              <w:rPr>
                <w:webHidden/>
              </w:rPr>
              <w:t>262</w:t>
            </w:r>
            <w:r>
              <w:rPr>
                <w:webHidden/>
              </w:rPr>
              <w:fldChar w:fldCharType="end"/>
            </w:r>
          </w:hyperlink>
        </w:p>
        <w:p w14:paraId="0BD2E413" w14:textId="77777777" w:rsidR="009A6D6B" w:rsidRDefault="009A6D6B">
          <w:pPr>
            <w:pStyle w:val="Sumrio1"/>
            <w:rPr>
              <w:rFonts w:asciiTheme="minorHAnsi" w:eastAsiaTheme="minorEastAsia" w:hAnsiTheme="minorHAnsi" w:cstheme="minorBidi"/>
              <w:b w:val="0"/>
              <w:lang w:eastAsia="pt-BR"/>
            </w:rPr>
          </w:pPr>
          <w:hyperlink w:anchor="_Toc189477461" w:history="1">
            <w:r w:rsidRPr="0025618F">
              <w:rPr>
                <w:rStyle w:val="Hyperlink"/>
              </w:rPr>
              <w:t>5.</w:t>
            </w:r>
            <w:r>
              <w:rPr>
                <w:rFonts w:asciiTheme="minorHAnsi" w:eastAsiaTheme="minorEastAsia" w:hAnsiTheme="minorHAnsi" w:cstheme="minorBidi"/>
                <w:b w:val="0"/>
                <w:lang w:eastAsia="pt-BR"/>
              </w:rPr>
              <w:tab/>
            </w:r>
            <w:r w:rsidRPr="0025618F">
              <w:rPr>
                <w:rStyle w:val="Hyperlink"/>
              </w:rPr>
              <w:t>DIREITO DO TRABALHO</w:t>
            </w:r>
            <w:r>
              <w:rPr>
                <w:webHidden/>
              </w:rPr>
              <w:tab/>
            </w:r>
            <w:r>
              <w:rPr>
                <w:webHidden/>
              </w:rPr>
              <w:fldChar w:fldCharType="begin"/>
            </w:r>
            <w:r>
              <w:rPr>
                <w:webHidden/>
              </w:rPr>
              <w:instrText xml:space="preserve"> PAGEREF _Toc189477461 \h </w:instrText>
            </w:r>
            <w:r>
              <w:rPr>
                <w:webHidden/>
              </w:rPr>
            </w:r>
            <w:r>
              <w:rPr>
                <w:webHidden/>
              </w:rPr>
              <w:fldChar w:fldCharType="separate"/>
            </w:r>
            <w:r>
              <w:rPr>
                <w:webHidden/>
              </w:rPr>
              <w:t>264</w:t>
            </w:r>
            <w:r>
              <w:rPr>
                <w:webHidden/>
              </w:rPr>
              <w:fldChar w:fldCharType="end"/>
            </w:r>
          </w:hyperlink>
        </w:p>
        <w:p w14:paraId="34847117" w14:textId="77777777" w:rsidR="009A6D6B" w:rsidRDefault="009A6D6B">
          <w:pPr>
            <w:pStyle w:val="Sumrio2"/>
            <w:rPr>
              <w:rFonts w:asciiTheme="minorHAnsi" w:eastAsiaTheme="minorEastAsia" w:hAnsiTheme="minorHAnsi" w:cstheme="minorBidi"/>
              <w:bCs w:val="0"/>
              <w:sz w:val="22"/>
              <w:szCs w:val="22"/>
              <w:lang w:eastAsia="pt-BR"/>
            </w:rPr>
          </w:pPr>
          <w:hyperlink w:anchor="_Toc189477462" w:history="1">
            <w:r w:rsidRPr="0025618F">
              <w:rPr>
                <w:rStyle w:val="Hyperlink"/>
              </w:rPr>
              <w:t>COOPERATIVAS DE TRABALHO</w:t>
            </w:r>
            <w:r>
              <w:rPr>
                <w:webHidden/>
              </w:rPr>
              <w:tab/>
            </w:r>
            <w:r>
              <w:rPr>
                <w:webHidden/>
              </w:rPr>
              <w:fldChar w:fldCharType="begin"/>
            </w:r>
            <w:r>
              <w:rPr>
                <w:webHidden/>
              </w:rPr>
              <w:instrText xml:space="preserve"> PAGEREF _Toc189477462 \h </w:instrText>
            </w:r>
            <w:r>
              <w:rPr>
                <w:webHidden/>
              </w:rPr>
            </w:r>
            <w:r>
              <w:rPr>
                <w:webHidden/>
              </w:rPr>
              <w:fldChar w:fldCharType="separate"/>
            </w:r>
            <w:r>
              <w:rPr>
                <w:webHidden/>
              </w:rPr>
              <w:t>264</w:t>
            </w:r>
            <w:r>
              <w:rPr>
                <w:webHidden/>
              </w:rPr>
              <w:fldChar w:fldCharType="end"/>
            </w:r>
          </w:hyperlink>
        </w:p>
        <w:p w14:paraId="57F33E1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63" w:history="1">
            <w:r w:rsidRPr="0025618F">
              <w:rPr>
                <w:rStyle w:val="Hyperlink"/>
              </w:rPr>
              <w:t>Lei n° 12.690/2012 e cooperativas de profissionais liberais - ADI 4.849/DF</w:t>
            </w:r>
            <w:r>
              <w:rPr>
                <w:webHidden/>
              </w:rPr>
              <w:tab/>
            </w:r>
            <w:r>
              <w:rPr>
                <w:webHidden/>
              </w:rPr>
              <w:fldChar w:fldCharType="begin"/>
            </w:r>
            <w:r>
              <w:rPr>
                <w:webHidden/>
              </w:rPr>
              <w:instrText xml:space="preserve"> PAGEREF _Toc189477463 \h </w:instrText>
            </w:r>
            <w:r>
              <w:rPr>
                <w:webHidden/>
              </w:rPr>
            </w:r>
            <w:r>
              <w:rPr>
                <w:webHidden/>
              </w:rPr>
              <w:fldChar w:fldCharType="separate"/>
            </w:r>
            <w:r>
              <w:rPr>
                <w:webHidden/>
              </w:rPr>
              <w:t>264</w:t>
            </w:r>
            <w:r>
              <w:rPr>
                <w:webHidden/>
              </w:rPr>
              <w:fldChar w:fldCharType="end"/>
            </w:r>
          </w:hyperlink>
        </w:p>
        <w:p w14:paraId="29A113A7" w14:textId="77777777" w:rsidR="009A6D6B" w:rsidRDefault="009A6D6B">
          <w:pPr>
            <w:pStyle w:val="Sumrio2"/>
            <w:rPr>
              <w:rFonts w:asciiTheme="minorHAnsi" w:eastAsiaTheme="minorEastAsia" w:hAnsiTheme="minorHAnsi" w:cstheme="minorBidi"/>
              <w:bCs w:val="0"/>
              <w:sz w:val="22"/>
              <w:szCs w:val="22"/>
              <w:lang w:eastAsia="pt-BR"/>
            </w:rPr>
          </w:pPr>
          <w:hyperlink w:anchor="_Toc189477464" w:history="1">
            <w:r w:rsidRPr="0025618F">
              <w:rPr>
                <w:rStyle w:val="Hyperlink"/>
              </w:rPr>
              <w:t>“REFORMA TRABALHISTA”</w:t>
            </w:r>
            <w:r>
              <w:rPr>
                <w:webHidden/>
              </w:rPr>
              <w:tab/>
            </w:r>
            <w:r>
              <w:rPr>
                <w:webHidden/>
              </w:rPr>
              <w:fldChar w:fldCharType="begin"/>
            </w:r>
            <w:r>
              <w:rPr>
                <w:webHidden/>
              </w:rPr>
              <w:instrText xml:space="preserve"> PAGEREF _Toc189477464 \h </w:instrText>
            </w:r>
            <w:r>
              <w:rPr>
                <w:webHidden/>
              </w:rPr>
            </w:r>
            <w:r>
              <w:rPr>
                <w:webHidden/>
              </w:rPr>
              <w:fldChar w:fldCharType="separate"/>
            </w:r>
            <w:r>
              <w:rPr>
                <w:webHidden/>
              </w:rPr>
              <w:t>265</w:t>
            </w:r>
            <w:r>
              <w:rPr>
                <w:webHidden/>
              </w:rPr>
              <w:fldChar w:fldCharType="end"/>
            </w:r>
          </w:hyperlink>
        </w:p>
        <w:p w14:paraId="237BC2B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65" w:history="1">
            <w:r w:rsidRPr="0025618F">
              <w:rPr>
                <w:rStyle w:val="Hyperlink"/>
              </w:rPr>
              <w:t>“Reforma trabalhista”: contrato de trabalho intermitente - ADI 5.826/DF, ADI 5.829/DF e ADI 6.154/DF</w:t>
            </w:r>
            <w:r>
              <w:rPr>
                <w:webHidden/>
              </w:rPr>
              <w:tab/>
            </w:r>
            <w:r>
              <w:rPr>
                <w:webHidden/>
              </w:rPr>
              <w:fldChar w:fldCharType="begin"/>
            </w:r>
            <w:r>
              <w:rPr>
                <w:webHidden/>
              </w:rPr>
              <w:instrText xml:space="preserve"> PAGEREF _Toc189477465 \h </w:instrText>
            </w:r>
            <w:r>
              <w:rPr>
                <w:webHidden/>
              </w:rPr>
            </w:r>
            <w:r>
              <w:rPr>
                <w:webHidden/>
              </w:rPr>
              <w:fldChar w:fldCharType="separate"/>
            </w:r>
            <w:r>
              <w:rPr>
                <w:webHidden/>
              </w:rPr>
              <w:t>265</w:t>
            </w:r>
            <w:r>
              <w:rPr>
                <w:webHidden/>
              </w:rPr>
              <w:fldChar w:fldCharType="end"/>
            </w:r>
          </w:hyperlink>
        </w:p>
        <w:p w14:paraId="5DE9A02C" w14:textId="77777777" w:rsidR="009A6D6B" w:rsidRDefault="009A6D6B">
          <w:pPr>
            <w:pStyle w:val="Sumrio1"/>
            <w:rPr>
              <w:rFonts w:asciiTheme="minorHAnsi" w:eastAsiaTheme="minorEastAsia" w:hAnsiTheme="minorHAnsi" w:cstheme="minorBidi"/>
              <w:b w:val="0"/>
              <w:lang w:eastAsia="pt-BR"/>
            </w:rPr>
          </w:pPr>
          <w:hyperlink w:anchor="_Toc189477466" w:history="1">
            <w:r w:rsidRPr="0025618F">
              <w:rPr>
                <w:rStyle w:val="Hyperlink"/>
              </w:rPr>
              <w:t>6.</w:t>
            </w:r>
            <w:r>
              <w:rPr>
                <w:rFonts w:asciiTheme="minorHAnsi" w:eastAsiaTheme="minorEastAsia" w:hAnsiTheme="minorHAnsi" w:cstheme="minorBidi"/>
                <w:b w:val="0"/>
                <w:lang w:eastAsia="pt-BR"/>
              </w:rPr>
              <w:tab/>
            </w:r>
            <w:r w:rsidRPr="0025618F">
              <w:rPr>
                <w:rStyle w:val="Hyperlink"/>
              </w:rPr>
              <w:t>DIREITO ELEITORAL</w:t>
            </w:r>
            <w:r>
              <w:rPr>
                <w:webHidden/>
              </w:rPr>
              <w:tab/>
            </w:r>
            <w:r>
              <w:rPr>
                <w:webHidden/>
              </w:rPr>
              <w:fldChar w:fldCharType="begin"/>
            </w:r>
            <w:r>
              <w:rPr>
                <w:webHidden/>
              </w:rPr>
              <w:instrText xml:space="preserve"> PAGEREF _Toc189477466 \h </w:instrText>
            </w:r>
            <w:r>
              <w:rPr>
                <w:webHidden/>
              </w:rPr>
            </w:r>
            <w:r>
              <w:rPr>
                <w:webHidden/>
              </w:rPr>
              <w:fldChar w:fldCharType="separate"/>
            </w:r>
            <w:r>
              <w:rPr>
                <w:webHidden/>
              </w:rPr>
              <w:t>266</w:t>
            </w:r>
            <w:r>
              <w:rPr>
                <w:webHidden/>
              </w:rPr>
              <w:fldChar w:fldCharType="end"/>
            </w:r>
          </w:hyperlink>
        </w:p>
        <w:p w14:paraId="66B2B2F1" w14:textId="77777777" w:rsidR="009A6D6B" w:rsidRDefault="009A6D6B">
          <w:pPr>
            <w:pStyle w:val="Sumrio2"/>
            <w:rPr>
              <w:rFonts w:asciiTheme="minorHAnsi" w:eastAsiaTheme="minorEastAsia" w:hAnsiTheme="minorHAnsi" w:cstheme="minorBidi"/>
              <w:bCs w:val="0"/>
              <w:sz w:val="22"/>
              <w:szCs w:val="22"/>
              <w:lang w:eastAsia="pt-BR"/>
            </w:rPr>
          </w:pPr>
          <w:hyperlink w:anchor="_Toc189477467" w:history="1">
            <w:r w:rsidRPr="0025618F">
              <w:rPr>
                <w:rStyle w:val="Hyperlink"/>
              </w:rPr>
              <w:t>CAUSAS DE INELEGIBILIDADE</w:t>
            </w:r>
            <w:r>
              <w:rPr>
                <w:webHidden/>
              </w:rPr>
              <w:tab/>
            </w:r>
            <w:r>
              <w:rPr>
                <w:webHidden/>
              </w:rPr>
              <w:fldChar w:fldCharType="begin"/>
            </w:r>
            <w:r>
              <w:rPr>
                <w:webHidden/>
              </w:rPr>
              <w:instrText xml:space="preserve"> PAGEREF _Toc189477467 \h </w:instrText>
            </w:r>
            <w:r>
              <w:rPr>
                <w:webHidden/>
              </w:rPr>
            </w:r>
            <w:r>
              <w:rPr>
                <w:webHidden/>
              </w:rPr>
              <w:fldChar w:fldCharType="separate"/>
            </w:r>
            <w:r>
              <w:rPr>
                <w:webHidden/>
              </w:rPr>
              <w:t>266</w:t>
            </w:r>
            <w:r>
              <w:rPr>
                <w:webHidden/>
              </w:rPr>
              <w:fldChar w:fldCharType="end"/>
            </w:r>
          </w:hyperlink>
        </w:p>
        <w:p w14:paraId="7087A42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68" w:history="1">
            <w:r w:rsidRPr="0025618F">
              <w:rPr>
                <w:rStyle w:val="Hyperlink"/>
              </w:rPr>
              <w:t xml:space="preserve">Julgamento de contas de chefe do Poder Executivo pelo Poder Legislativo: não incidência do § 4º-A do artigo 1º da “Lei de Inelegibilidades” </w:t>
            </w:r>
            <w:r w:rsidRPr="0025618F">
              <w:rPr>
                <w:rStyle w:val="Hyperlink"/>
                <w:lang w:eastAsia="pt-BR"/>
              </w:rPr>
              <w:t>- RE 1.459.224/SP (Tema 1.304 RG)</w:t>
            </w:r>
            <w:r>
              <w:rPr>
                <w:webHidden/>
              </w:rPr>
              <w:tab/>
            </w:r>
            <w:r>
              <w:rPr>
                <w:webHidden/>
              </w:rPr>
              <w:fldChar w:fldCharType="begin"/>
            </w:r>
            <w:r>
              <w:rPr>
                <w:webHidden/>
              </w:rPr>
              <w:instrText xml:space="preserve"> PAGEREF _Toc189477468 \h </w:instrText>
            </w:r>
            <w:r>
              <w:rPr>
                <w:webHidden/>
              </w:rPr>
            </w:r>
            <w:r>
              <w:rPr>
                <w:webHidden/>
              </w:rPr>
              <w:fldChar w:fldCharType="separate"/>
            </w:r>
            <w:r>
              <w:rPr>
                <w:webHidden/>
              </w:rPr>
              <w:t>266</w:t>
            </w:r>
            <w:r>
              <w:rPr>
                <w:webHidden/>
              </w:rPr>
              <w:fldChar w:fldCharType="end"/>
            </w:r>
          </w:hyperlink>
        </w:p>
        <w:p w14:paraId="1EB1A638" w14:textId="77777777" w:rsidR="009A6D6B" w:rsidRDefault="009A6D6B">
          <w:pPr>
            <w:pStyle w:val="Sumrio2"/>
            <w:rPr>
              <w:rFonts w:asciiTheme="minorHAnsi" w:eastAsiaTheme="minorEastAsia" w:hAnsiTheme="minorHAnsi" w:cstheme="minorBidi"/>
              <w:bCs w:val="0"/>
              <w:sz w:val="22"/>
              <w:szCs w:val="22"/>
              <w:lang w:eastAsia="pt-BR"/>
            </w:rPr>
          </w:pPr>
          <w:hyperlink w:anchor="_Toc189477469" w:history="1">
            <w:r w:rsidRPr="0025618F">
              <w:rPr>
                <w:rStyle w:val="Hyperlink"/>
              </w:rPr>
              <w:t>ELEIÇÕES</w:t>
            </w:r>
            <w:r>
              <w:rPr>
                <w:webHidden/>
              </w:rPr>
              <w:tab/>
            </w:r>
            <w:r>
              <w:rPr>
                <w:webHidden/>
              </w:rPr>
              <w:fldChar w:fldCharType="begin"/>
            </w:r>
            <w:r>
              <w:rPr>
                <w:webHidden/>
              </w:rPr>
              <w:instrText xml:space="preserve"> PAGEREF _Toc189477469 \h </w:instrText>
            </w:r>
            <w:r>
              <w:rPr>
                <w:webHidden/>
              </w:rPr>
            </w:r>
            <w:r>
              <w:rPr>
                <w:webHidden/>
              </w:rPr>
              <w:fldChar w:fldCharType="separate"/>
            </w:r>
            <w:r>
              <w:rPr>
                <w:webHidden/>
              </w:rPr>
              <w:t>268</w:t>
            </w:r>
            <w:r>
              <w:rPr>
                <w:webHidden/>
              </w:rPr>
              <w:fldChar w:fldCharType="end"/>
            </w:r>
          </w:hyperlink>
        </w:p>
        <w:p w14:paraId="2042666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70" w:history="1">
            <w:r w:rsidRPr="0025618F">
              <w:rPr>
                <w:rStyle w:val="Hyperlink"/>
              </w:rPr>
              <w:t>Apresentação de contas de campanha e quitação eleitoral - ADI 4.899/DF</w:t>
            </w:r>
            <w:r>
              <w:rPr>
                <w:webHidden/>
              </w:rPr>
              <w:tab/>
            </w:r>
            <w:r>
              <w:rPr>
                <w:webHidden/>
              </w:rPr>
              <w:fldChar w:fldCharType="begin"/>
            </w:r>
            <w:r>
              <w:rPr>
                <w:webHidden/>
              </w:rPr>
              <w:instrText xml:space="preserve"> PAGEREF _Toc189477470 \h </w:instrText>
            </w:r>
            <w:r>
              <w:rPr>
                <w:webHidden/>
              </w:rPr>
            </w:r>
            <w:r>
              <w:rPr>
                <w:webHidden/>
              </w:rPr>
              <w:fldChar w:fldCharType="separate"/>
            </w:r>
            <w:r>
              <w:rPr>
                <w:webHidden/>
              </w:rPr>
              <w:t>268</w:t>
            </w:r>
            <w:r>
              <w:rPr>
                <w:webHidden/>
              </w:rPr>
              <w:fldChar w:fldCharType="end"/>
            </w:r>
          </w:hyperlink>
        </w:p>
        <w:p w14:paraId="2E5FF9E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71" w:history="1">
            <w:r w:rsidRPr="0025618F">
              <w:rPr>
                <w:rStyle w:val="Hyperlink"/>
              </w:rPr>
              <w:t>Criação e ampliação de benefícios sociais durante estado de emergência instituído em ano eleitoral - ADI 7.212/DF</w:t>
            </w:r>
            <w:r>
              <w:rPr>
                <w:webHidden/>
              </w:rPr>
              <w:tab/>
            </w:r>
            <w:r>
              <w:rPr>
                <w:webHidden/>
              </w:rPr>
              <w:fldChar w:fldCharType="begin"/>
            </w:r>
            <w:r>
              <w:rPr>
                <w:webHidden/>
              </w:rPr>
              <w:instrText xml:space="preserve"> PAGEREF _Toc189477471 \h </w:instrText>
            </w:r>
            <w:r>
              <w:rPr>
                <w:webHidden/>
              </w:rPr>
            </w:r>
            <w:r>
              <w:rPr>
                <w:webHidden/>
              </w:rPr>
              <w:fldChar w:fldCharType="separate"/>
            </w:r>
            <w:r>
              <w:rPr>
                <w:webHidden/>
              </w:rPr>
              <w:t>269</w:t>
            </w:r>
            <w:r>
              <w:rPr>
                <w:webHidden/>
              </w:rPr>
              <w:fldChar w:fldCharType="end"/>
            </w:r>
          </w:hyperlink>
        </w:p>
        <w:p w14:paraId="3303D7E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72" w:history="1">
            <w:r w:rsidRPr="0025618F">
              <w:rPr>
                <w:rStyle w:val="Hyperlink"/>
              </w:rPr>
              <w:t>Distribuição das “sobras eleitorais” no sistema eleitoral proporcional - ADI 7.228/DF, ADI 7.263/DF e ADI 7.325/DF</w:t>
            </w:r>
            <w:r>
              <w:rPr>
                <w:webHidden/>
              </w:rPr>
              <w:tab/>
            </w:r>
            <w:r>
              <w:rPr>
                <w:webHidden/>
              </w:rPr>
              <w:fldChar w:fldCharType="begin"/>
            </w:r>
            <w:r>
              <w:rPr>
                <w:webHidden/>
              </w:rPr>
              <w:instrText xml:space="preserve"> PAGEREF _Toc189477472 \h </w:instrText>
            </w:r>
            <w:r>
              <w:rPr>
                <w:webHidden/>
              </w:rPr>
            </w:r>
            <w:r>
              <w:rPr>
                <w:webHidden/>
              </w:rPr>
              <w:fldChar w:fldCharType="separate"/>
            </w:r>
            <w:r>
              <w:rPr>
                <w:webHidden/>
              </w:rPr>
              <w:t>272</w:t>
            </w:r>
            <w:r>
              <w:rPr>
                <w:webHidden/>
              </w:rPr>
              <w:fldChar w:fldCharType="end"/>
            </w:r>
          </w:hyperlink>
        </w:p>
        <w:p w14:paraId="357DCA53" w14:textId="77777777" w:rsidR="009A6D6B" w:rsidRDefault="009A6D6B">
          <w:pPr>
            <w:pStyle w:val="Sumrio2"/>
            <w:rPr>
              <w:rFonts w:asciiTheme="minorHAnsi" w:eastAsiaTheme="minorEastAsia" w:hAnsiTheme="minorHAnsi" w:cstheme="minorBidi"/>
              <w:bCs w:val="0"/>
              <w:sz w:val="22"/>
              <w:szCs w:val="22"/>
              <w:lang w:eastAsia="pt-BR"/>
            </w:rPr>
          </w:pPr>
          <w:hyperlink w:anchor="_Toc189477473" w:history="1">
            <w:r w:rsidRPr="0025618F">
              <w:rPr>
                <w:rStyle w:val="Hyperlink"/>
              </w:rPr>
              <w:t>PROCESSO ELEITORAL</w:t>
            </w:r>
            <w:r>
              <w:rPr>
                <w:webHidden/>
              </w:rPr>
              <w:tab/>
            </w:r>
            <w:r>
              <w:rPr>
                <w:webHidden/>
              </w:rPr>
              <w:fldChar w:fldCharType="begin"/>
            </w:r>
            <w:r>
              <w:rPr>
                <w:webHidden/>
              </w:rPr>
              <w:instrText xml:space="preserve"> PAGEREF _Toc189477473 \h </w:instrText>
            </w:r>
            <w:r>
              <w:rPr>
                <w:webHidden/>
              </w:rPr>
            </w:r>
            <w:r>
              <w:rPr>
                <w:webHidden/>
              </w:rPr>
              <w:fldChar w:fldCharType="separate"/>
            </w:r>
            <w:r>
              <w:rPr>
                <w:webHidden/>
              </w:rPr>
              <w:t>274</w:t>
            </w:r>
            <w:r>
              <w:rPr>
                <w:webHidden/>
              </w:rPr>
              <w:fldChar w:fldCharType="end"/>
            </w:r>
          </w:hyperlink>
        </w:p>
        <w:p w14:paraId="35C7A819"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74" w:history="1">
            <w:r w:rsidRPr="0025618F">
              <w:rPr>
                <w:rStyle w:val="Hyperlink"/>
              </w:rPr>
              <w:t>Processo eleitoral: ilicitude de prova obtida por meio de gravação ambiental realizada sem o conhecimento de um dos interlocutores e sem autorização judicial - RE 1.040.515/SE (Tema 979 RG)</w:t>
            </w:r>
            <w:r>
              <w:rPr>
                <w:webHidden/>
              </w:rPr>
              <w:tab/>
            </w:r>
            <w:r>
              <w:rPr>
                <w:webHidden/>
              </w:rPr>
              <w:fldChar w:fldCharType="begin"/>
            </w:r>
            <w:r>
              <w:rPr>
                <w:webHidden/>
              </w:rPr>
              <w:instrText xml:space="preserve"> PAGEREF _Toc189477474 \h </w:instrText>
            </w:r>
            <w:r>
              <w:rPr>
                <w:webHidden/>
              </w:rPr>
            </w:r>
            <w:r>
              <w:rPr>
                <w:webHidden/>
              </w:rPr>
              <w:fldChar w:fldCharType="separate"/>
            </w:r>
            <w:r>
              <w:rPr>
                <w:webHidden/>
              </w:rPr>
              <w:t>274</w:t>
            </w:r>
            <w:r>
              <w:rPr>
                <w:webHidden/>
              </w:rPr>
              <w:fldChar w:fldCharType="end"/>
            </w:r>
          </w:hyperlink>
        </w:p>
        <w:p w14:paraId="478887AC" w14:textId="77777777" w:rsidR="009A6D6B" w:rsidRDefault="009A6D6B">
          <w:pPr>
            <w:pStyle w:val="Sumrio1"/>
            <w:rPr>
              <w:rFonts w:asciiTheme="minorHAnsi" w:eastAsiaTheme="minorEastAsia" w:hAnsiTheme="minorHAnsi" w:cstheme="minorBidi"/>
              <w:b w:val="0"/>
              <w:lang w:eastAsia="pt-BR"/>
            </w:rPr>
          </w:pPr>
          <w:hyperlink w:anchor="_Toc189477475" w:history="1">
            <w:r w:rsidRPr="0025618F">
              <w:rPr>
                <w:rStyle w:val="Hyperlink"/>
              </w:rPr>
              <w:t>7.</w:t>
            </w:r>
            <w:r>
              <w:rPr>
                <w:rFonts w:asciiTheme="minorHAnsi" w:eastAsiaTheme="minorEastAsia" w:hAnsiTheme="minorHAnsi" w:cstheme="minorBidi"/>
                <w:b w:val="0"/>
                <w:lang w:eastAsia="pt-BR"/>
              </w:rPr>
              <w:tab/>
            </w:r>
            <w:r w:rsidRPr="0025618F">
              <w:rPr>
                <w:rStyle w:val="Hyperlink"/>
              </w:rPr>
              <w:t>DIREITO EMPRESARIAL</w:t>
            </w:r>
            <w:r>
              <w:rPr>
                <w:webHidden/>
              </w:rPr>
              <w:tab/>
            </w:r>
            <w:r>
              <w:rPr>
                <w:webHidden/>
              </w:rPr>
              <w:fldChar w:fldCharType="begin"/>
            </w:r>
            <w:r>
              <w:rPr>
                <w:webHidden/>
              </w:rPr>
              <w:instrText xml:space="preserve"> PAGEREF _Toc189477475 \h </w:instrText>
            </w:r>
            <w:r>
              <w:rPr>
                <w:webHidden/>
              </w:rPr>
            </w:r>
            <w:r>
              <w:rPr>
                <w:webHidden/>
              </w:rPr>
              <w:fldChar w:fldCharType="separate"/>
            </w:r>
            <w:r>
              <w:rPr>
                <w:webHidden/>
              </w:rPr>
              <w:t>276</w:t>
            </w:r>
            <w:r>
              <w:rPr>
                <w:webHidden/>
              </w:rPr>
              <w:fldChar w:fldCharType="end"/>
            </w:r>
          </w:hyperlink>
        </w:p>
        <w:p w14:paraId="5BC99AFD" w14:textId="77777777" w:rsidR="009A6D6B" w:rsidRDefault="009A6D6B">
          <w:pPr>
            <w:pStyle w:val="Sumrio2"/>
            <w:rPr>
              <w:rFonts w:asciiTheme="minorHAnsi" w:eastAsiaTheme="minorEastAsia" w:hAnsiTheme="minorHAnsi" w:cstheme="minorBidi"/>
              <w:bCs w:val="0"/>
              <w:sz w:val="22"/>
              <w:szCs w:val="22"/>
              <w:lang w:eastAsia="pt-BR"/>
            </w:rPr>
          </w:pPr>
          <w:hyperlink w:anchor="_Toc189477476" w:history="1">
            <w:r w:rsidRPr="0025618F">
              <w:rPr>
                <w:rStyle w:val="Hyperlink"/>
              </w:rPr>
              <w:t>SOCIEDADES ANÔNIMAS</w:t>
            </w:r>
            <w:r>
              <w:rPr>
                <w:webHidden/>
              </w:rPr>
              <w:tab/>
            </w:r>
            <w:r>
              <w:rPr>
                <w:webHidden/>
              </w:rPr>
              <w:fldChar w:fldCharType="begin"/>
            </w:r>
            <w:r>
              <w:rPr>
                <w:webHidden/>
              </w:rPr>
              <w:instrText xml:space="preserve"> PAGEREF _Toc189477476 \h </w:instrText>
            </w:r>
            <w:r>
              <w:rPr>
                <w:webHidden/>
              </w:rPr>
            </w:r>
            <w:r>
              <w:rPr>
                <w:webHidden/>
              </w:rPr>
              <w:fldChar w:fldCharType="separate"/>
            </w:r>
            <w:r>
              <w:rPr>
                <w:webHidden/>
              </w:rPr>
              <w:t>276</w:t>
            </w:r>
            <w:r>
              <w:rPr>
                <w:webHidden/>
              </w:rPr>
              <w:fldChar w:fldCharType="end"/>
            </w:r>
          </w:hyperlink>
        </w:p>
        <w:p w14:paraId="604BBD0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77" w:history="1">
            <w:r w:rsidRPr="0025618F">
              <w:rPr>
                <w:rStyle w:val="Hyperlink"/>
              </w:rPr>
              <w:t>Sociedades Anônimas: publicidade dos atos societários - ADI 7.194/DF</w:t>
            </w:r>
            <w:r>
              <w:rPr>
                <w:webHidden/>
              </w:rPr>
              <w:tab/>
            </w:r>
            <w:r>
              <w:rPr>
                <w:webHidden/>
              </w:rPr>
              <w:fldChar w:fldCharType="begin"/>
            </w:r>
            <w:r>
              <w:rPr>
                <w:webHidden/>
              </w:rPr>
              <w:instrText xml:space="preserve"> PAGEREF _Toc189477477 \h </w:instrText>
            </w:r>
            <w:r>
              <w:rPr>
                <w:webHidden/>
              </w:rPr>
            </w:r>
            <w:r>
              <w:rPr>
                <w:webHidden/>
              </w:rPr>
              <w:fldChar w:fldCharType="separate"/>
            </w:r>
            <w:r>
              <w:rPr>
                <w:webHidden/>
              </w:rPr>
              <w:t>276</w:t>
            </w:r>
            <w:r>
              <w:rPr>
                <w:webHidden/>
              </w:rPr>
              <w:fldChar w:fldCharType="end"/>
            </w:r>
          </w:hyperlink>
        </w:p>
        <w:p w14:paraId="549F2BE0" w14:textId="77777777" w:rsidR="009A6D6B" w:rsidRDefault="009A6D6B">
          <w:pPr>
            <w:pStyle w:val="Sumrio1"/>
            <w:rPr>
              <w:rFonts w:asciiTheme="minorHAnsi" w:eastAsiaTheme="minorEastAsia" w:hAnsiTheme="minorHAnsi" w:cstheme="minorBidi"/>
              <w:b w:val="0"/>
              <w:lang w:eastAsia="pt-BR"/>
            </w:rPr>
          </w:pPr>
          <w:hyperlink w:anchor="_Toc189477478" w:history="1">
            <w:r w:rsidRPr="0025618F">
              <w:rPr>
                <w:rStyle w:val="Hyperlink"/>
              </w:rPr>
              <w:t>8.</w:t>
            </w:r>
            <w:r>
              <w:rPr>
                <w:rFonts w:asciiTheme="minorHAnsi" w:eastAsiaTheme="minorEastAsia" w:hAnsiTheme="minorHAnsi" w:cstheme="minorBidi"/>
                <w:b w:val="0"/>
                <w:lang w:eastAsia="pt-BR"/>
              </w:rPr>
              <w:tab/>
            </w:r>
            <w:r w:rsidRPr="0025618F">
              <w:rPr>
                <w:rStyle w:val="Hyperlink"/>
              </w:rPr>
              <w:t>DIREITO FINANCEIRO</w:t>
            </w:r>
            <w:r>
              <w:rPr>
                <w:webHidden/>
              </w:rPr>
              <w:tab/>
            </w:r>
            <w:r>
              <w:rPr>
                <w:webHidden/>
              </w:rPr>
              <w:fldChar w:fldCharType="begin"/>
            </w:r>
            <w:r>
              <w:rPr>
                <w:webHidden/>
              </w:rPr>
              <w:instrText xml:space="preserve"> PAGEREF _Toc189477478 \h </w:instrText>
            </w:r>
            <w:r>
              <w:rPr>
                <w:webHidden/>
              </w:rPr>
            </w:r>
            <w:r>
              <w:rPr>
                <w:webHidden/>
              </w:rPr>
              <w:fldChar w:fldCharType="separate"/>
            </w:r>
            <w:r>
              <w:rPr>
                <w:webHidden/>
              </w:rPr>
              <w:t>277</w:t>
            </w:r>
            <w:r>
              <w:rPr>
                <w:webHidden/>
              </w:rPr>
              <w:fldChar w:fldCharType="end"/>
            </w:r>
          </w:hyperlink>
        </w:p>
        <w:p w14:paraId="79632004" w14:textId="77777777" w:rsidR="009A6D6B" w:rsidRDefault="009A6D6B">
          <w:pPr>
            <w:pStyle w:val="Sumrio2"/>
            <w:rPr>
              <w:rFonts w:asciiTheme="minorHAnsi" w:eastAsiaTheme="minorEastAsia" w:hAnsiTheme="minorHAnsi" w:cstheme="minorBidi"/>
              <w:bCs w:val="0"/>
              <w:sz w:val="22"/>
              <w:szCs w:val="22"/>
              <w:lang w:eastAsia="pt-BR"/>
            </w:rPr>
          </w:pPr>
          <w:hyperlink w:anchor="_Toc189477479" w:history="1">
            <w:r w:rsidRPr="0025618F">
              <w:rPr>
                <w:rStyle w:val="Hyperlink"/>
              </w:rPr>
              <w:t>RENÚNCIA DE RECEITA</w:t>
            </w:r>
            <w:r>
              <w:rPr>
                <w:webHidden/>
              </w:rPr>
              <w:tab/>
            </w:r>
            <w:r>
              <w:rPr>
                <w:webHidden/>
              </w:rPr>
              <w:fldChar w:fldCharType="begin"/>
            </w:r>
            <w:r>
              <w:rPr>
                <w:webHidden/>
              </w:rPr>
              <w:instrText xml:space="preserve"> PAGEREF _Toc189477479 \h </w:instrText>
            </w:r>
            <w:r>
              <w:rPr>
                <w:webHidden/>
              </w:rPr>
            </w:r>
            <w:r>
              <w:rPr>
                <w:webHidden/>
              </w:rPr>
              <w:fldChar w:fldCharType="separate"/>
            </w:r>
            <w:r>
              <w:rPr>
                <w:webHidden/>
              </w:rPr>
              <w:t>277</w:t>
            </w:r>
            <w:r>
              <w:rPr>
                <w:webHidden/>
              </w:rPr>
              <w:fldChar w:fldCharType="end"/>
            </w:r>
          </w:hyperlink>
        </w:p>
        <w:p w14:paraId="6AD02C0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80" w:history="1">
            <w:r w:rsidRPr="0025618F">
              <w:rPr>
                <w:rStyle w:val="Hyperlink"/>
              </w:rPr>
              <w:t>IPTU: isenção em favor dos munícipes contribuintes considerados carentes - RE 1.343.429/SP</w:t>
            </w:r>
            <w:r>
              <w:rPr>
                <w:webHidden/>
              </w:rPr>
              <w:tab/>
            </w:r>
            <w:r>
              <w:rPr>
                <w:webHidden/>
              </w:rPr>
              <w:fldChar w:fldCharType="begin"/>
            </w:r>
            <w:r>
              <w:rPr>
                <w:webHidden/>
              </w:rPr>
              <w:instrText xml:space="preserve"> PAGEREF _Toc189477480 \h </w:instrText>
            </w:r>
            <w:r>
              <w:rPr>
                <w:webHidden/>
              </w:rPr>
            </w:r>
            <w:r>
              <w:rPr>
                <w:webHidden/>
              </w:rPr>
              <w:fldChar w:fldCharType="separate"/>
            </w:r>
            <w:r>
              <w:rPr>
                <w:webHidden/>
              </w:rPr>
              <w:t>277</w:t>
            </w:r>
            <w:r>
              <w:rPr>
                <w:webHidden/>
              </w:rPr>
              <w:fldChar w:fldCharType="end"/>
            </w:r>
          </w:hyperlink>
        </w:p>
        <w:p w14:paraId="4F358B51" w14:textId="77777777" w:rsidR="009A6D6B" w:rsidRDefault="009A6D6B">
          <w:pPr>
            <w:pStyle w:val="Sumrio1"/>
            <w:rPr>
              <w:rFonts w:asciiTheme="minorHAnsi" w:eastAsiaTheme="minorEastAsia" w:hAnsiTheme="minorHAnsi" w:cstheme="minorBidi"/>
              <w:b w:val="0"/>
              <w:lang w:eastAsia="pt-BR"/>
            </w:rPr>
          </w:pPr>
          <w:hyperlink w:anchor="_Toc189477481" w:history="1">
            <w:r w:rsidRPr="0025618F">
              <w:rPr>
                <w:rStyle w:val="Hyperlink"/>
              </w:rPr>
              <w:t>9.</w:t>
            </w:r>
            <w:r>
              <w:rPr>
                <w:rFonts w:asciiTheme="minorHAnsi" w:eastAsiaTheme="minorEastAsia" w:hAnsiTheme="minorHAnsi" w:cstheme="minorBidi"/>
                <w:b w:val="0"/>
                <w:lang w:eastAsia="pt-BR"/>
              </w:rPr>
              <w:tab/>
            </w:r>
            <w:r w:rsidRPr="0025618F">
              <w:rPr>
                <w:rStyle w:val="Hyperlink"/>
              </w:rPr>
              <w:t>DIREITO PENAL</w:t>
            </w:r>
            <w:r>
              <w:rPr>
                <w:webHidden/>
              </w:rPr>
              <w:tab/>
            </w:r>
            <w:r>
              <w:rPr>
                <w:webHidden/>
              </w:rPr>
              <w:fldChar w:fldCharType="begin"/>
            </w:r>
            <w:r>
              <w:rPr>
                <w:webHidden/>
              </w:rPr>
              <w:instrText xml:space="preserve"> PAGEREF _Toc189477481 \h </w:instrText>
            </w:r>
            <w:r>
              <w:rPr>
                <w:webHidden/>
              </w:rPr>
            </w:r>
            <w:r>
              <w:rPr>
                <w:webHidden/>
              </w:rPr>
              <w:fldChar w:fldCharType="separate"/>
            </w:r>
            <w:r>
              <w:rPr>
                <w:webHidden/>
              </w:rPr>
              <w:t>279</w:t>
            </w:r>
            <w:r>
              <w:rPr>
                <w:webHidden/>
              </w:rPr>
              <w:fldChar w:fldCharType="end"/>
            </w:r>
          </w:hyperlink>
        </w:p>
        <w:p w14:paraId="542E71A0" w14:textId="77777777" w:rsidR="009A6D6B" w:rsidRDefault="009A6D6B">
          <w:pPr>
            <w:pStyle w:val="Sumrio2"/>
            <w:rPr>
              <w:rFonts w:asciiTheme="minorHAnsi" w:eastAsiaTheme="minorEastAsia" w:hAnsiTheme="minorHAnsi" w:cstheme="minorBidi"/>
              <w:bCs w:val="0"/>
              <w:sz w:val="22"/>
              <w:szCs w:val="22"/>
              <w:lang w:eastAsia="pt-BR"/>
            </w:rPr>
          </w:pPr>
          <w:hyperlink w:anchor="_Toc189477482" w:history="1">
            <w:r w:rsidRPr="0025618F">
              <w:rPr>
                <w:rStyle w:val="Hyperlink"/>
              </w:rPr>
              <w:t>APLICAÇÃO DA PENA</w:t>
            </w:r>
            <w:r>
              <w:rPr>
                <w:webHidden/>
              </w:rPr>
              <w:tab/>
            </w:r>
            <w:r>
              <w:rPr>
                <w:webHidden/>
              </w:rPr>
              <w:fldChar w:fldCharType="begin"/>
            </w:r>
            <w:r>
              <w:rPr>
                <w:webHidden/>
              </w:rPr>
              <w:instrText xml:space="preserve"> PAGEREF _Toc189477482 \h </w:instrText>
            </w:r>
            <w:r>
              <w:rPr>
                <w:webHidden/>
              </w:rPr>
            </w:r>
            <w:r>
              <w:rPr>
                <w:webHidden/>
              </w:rPr>
              <w:fldChar w:fldCharType="separate"/>
            </w:r>
            <w:r>
              <w:rPr>
                <w:webHidden/>
              </w:rPr>
              <w:t>279</w:t>
            </w:r>
            <w:r>
              <w:rPr>
                <w:webHidden/>
              </w:rPr>
              <w:fldChar w:fldCharType="end"/>
            </w:r>
          </w:hyperlink>
        </w:p>
        <w:p w14:paraId="14C9E0B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83" w:history="1">
            <w:r w:rsidRPr="0025618F">
              <w:rPr>
                <w:rStyle w:val="Hyperlink"/>
              </w:rPr>
              <w:t>Fundada suspeita para a realização de busca pessoal sem ordem judicial, tráfico privilegiado e atos infracionais - HC 249.506/SP</w:t>
            </w:r>
            <w:r>
              <w:rPr>
                <w:webHidden/>
              </w:rPr>
              <w:tab/>
            </w:r>
            <w:r>
              <w:rPr>
                <w:webHidden/>
              </w:rPr>
              <w:fldChar w:fldCharType="begin"/>
            </w:r>
            <w:r>
              <w:rPr>
                <w:webHidden/>
              </w:rPr>
              <w:instrText xml:space="preserve"> PAGEREF _Toc189477483 \h </w:instrText>
            </w:r>
            <w:r>
              <w:rPr>
                <w:webHidden/>
              </w:rPr>
            </w:r>
            <w:r>
              <w:rPr>
                <w:webHidden/>
              </w:rPr>
              <w:fldChar w:fldCharType="separate"/>
            </w:r>
            <w:r>
              <w:rPr>
                <w:webHidden/>
              </w:rPr>
              <w:t>279</w:t>
            </w:r>
            <w:r>
              <w:rPr>
                <w:webHidden/>
              </w:rPr>
              <w:fldChar w:fldCharType="end"/>
            </w:r>
          </w:hyperlink>
        </w:p>
        <w:p w14:paraId="1FBF95CB" w14:textId="77777777" w:rsidR="009A6D6B" w:rsidRDefault="009A6D6B">
          <w:pPr>
            <w:pStyle w:val="Sumrio2"/>
            <w:rPr>
              <w:rFonts w:asciiTheme="minorHAnsi" w:eastAsiaTheme="minorEastAsia" w:hAnsiTheme="minorHAnsi" w:cstheme="minorBidi"/>
              <w:bCs w:val="0"/>
              <w:sz w:val="22"/>
              <w:szCs w:val="22"/>
              <w:lang w:eastAsia="pt-BR"/>
            </w:rPr>
          </w:pPr>
          <w:hyperlink w:anchor="_Toc189477484" w:history="1">
            <w:r w:rsidRPr="0025618F">
              <w:rPr>
                <w:rStyle w:val="Hyperlink"/>
              </w:rPr>
              <w:t>CONTRAVENÇÃO PENAL</w:t>
            </w:r>
            <w:r>
              <w:rPr>
                <w:webHidden/>
              </w:rPr>
              <w:tab/>
            </w:r>
            <w:r>
              <w:rPr>
                <w:webHidden/>
              </w:rPr>
              <w:fldChar w:fldCharType="begin"/>
            </w:r>
            <w:r>
              <w:rPr>
                <w:webHidden/>
              </w:rPr>
              <w:instrText xml:space="preserve"> PAGEREF _Toc189477484 \h </w:instrText>
            </w:r>
            <w:r>
              <w:rPr>
                <w:webHidden/>
              </w:rPr>
            </w:r>
            <w:r>
              <w:rPr>
                <w:webHidden/>
              </w:rPr>
              <w:fldChar w:fldCharType="separate"/>
            </w:r>
            <w:r>
              <w:rPr>
                <w:webHidden/>
              </w:rPr>
              <w:t>281</w:t>
            </w:r>
            <w:r>
              <w:rPr>
                <w:webHidden/>
              </w:rPr>
              <w:fldChar w:fldCharType="end"/>
            </w:r>
          </w:hyperlink>
        </w:p>
        <w:p w14:paraId="13E24C2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85" w:history="1">
            <w:r w:rsidRPr="0025618F">
              <w:rPr>
                <w:rStyle w:val="Hyperlink"/>
              </w:rPr>
              <w:t>Porte de arma branca e observância do princípio da taxatividade da conduta descrita no art. 19 da Lei das Contravenções Penais - ARE 901.623/SP (Tema 857 RG)</w:t>
            </w:r>
            <w:r>
              <w:rPr>
                <w:webHidden/>
              </w:rPr>
              <w:tab/>
            </w:r>
            <w:r>
              <w:rPr>
                <w:webHidden/>
              </w:rPr>
              <w:fldChar w:fldCharType="begin"/>
            </w:r>
            <w:r>
              <w:rPr>
                <w:webHidden/>
              </w:rPr>
              <w:instrText xml:space="preserve"> PAGEREF _Toc189477485 \h </w:instrText>
            </w:r>
            <w:r>
              <w:rPr>
                <w:webHidden/>
              </w:rPr>
            </w:r>
            <w:r>
              <w:rPr>
                <w:webHidden/>
              </w:rPr>
              <w:fldChar w:fldCharType="separate"/>
            </w:r>
            <w:r>
              <w:rPr>
                <w:webHidden/>
              </w:rPr>
              <w:t>281</w:t>
            </w:r>
            <w:r>
              <w:rPr>
                <w:webHidden/>
              </w:rPr>
              <w:fldChar w:fldCharType="end"/>
            </w:r>
          </w:hyperlink>
        </w:p>
        <w:p w14:paraId="6B8FA7D0" w14:textId="77777777" w:rsidR="009A6D6B" w:rsidRDefault="009A6D6B">
          <w:pPr>
            <w:pStyle w:val="Sumrio2"/>
            <w:rPr>
              <w:rFonts w:asciiTheme="minorHAnsi" w:eastAsiaTheme="minorEastAsia" w:hAnsiTheme="minorHAnsi" w:cstheme="minorBidi"/>
              <w:bCs w:val="0"/>
              <w:sz w:val="22"/>
              <w:szCs w:val="22"/>
              <w:lang w:eastAsia="pt-BR"/>
            </w:rPr>
          </w:pPr>
          <w:hyperlink w:anchor="_Toc189477486" w:history="1">
            <w:r w:rsidRPr="0025618F">
              <w:rPr>
                <w:rStyle w:val="Hyperlink"/>
              </w:rPr>
              <w:t>CRIMES CONTRA A DIGNIDADE SEXUAL</w:t>
            </w:r>
            <w:r>
              <w:rPr>
                <w:webHidden/>
              </w:rPr>
              <w:tab/>
            </w:r>
            <w:r>
              <w:rPr>
                <w:webHidden/>
              </w:rPr>
              <w:fldChar w:fldCharType="begin"/>
            </w:r>
            <w:r>
              <w:rPr>
                <w:webHidden/>
              </w:rPr>
              <w:instrText xml:space="preserve"> PAGEREF _Toc189477486 \h </w:instrText>
            </w:r>
            <w:r>
              <w:rPr>
                <w:webHidden/>
              </w:rPr>
            </w:r>
            <w:r>
              <w:rPr>
                <w:webHidden/>
              </w:rPr>
              <w:fldChar w:fldCharType="separate"/>
            </w:r>
            <w:r>
              <w:rPr>
                <w:webHidden/>
              </w:rPr>
              <w:t>283</w:t>
            </w:r>
            <w:r>
              <w:rPr>
                <w:webHidden/>
              </w:rPr>
              <w:fldChar w:fldCharType="end"/>
            </w:r>
          </w:hyperlink>
        </w:p>
        <w:p w14:paraId="0125D33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87" w:history="1">
            <w:r w:rsidRPr="0025618F">
              <w:rPr>
                <w:rStyle w:val="Hyperlink"/>
              </w:rPr>
              <w:t>Criação de cadastros estaduais de condenados por crimes sexuais ou de violência doméstica - ADI 6.620/MT</w:t>
            </w:r>
            <w:r>
              <w:rPr>
                <w:webHidden/>
              </w:rPr>
              <w:tab/>
            </w:r>
            <w:r>
              <w:rPr>
                <w:webHidden/>
              </w:rPr>
              <w:fldChar w:fldCharType="begin"/>
            </w:r>
            <w:r>
              <w:rPr>
                <w:webHidden/>
              </w:rPr>
              <w:instrText xml:space="preserve"> PAGEREF _Toc189477487 \h </w:instrText>
            </w:r>
            <w:r>
              <w:rPr>
                <w:webHidden/>
              </w:rPr>
            </w:r>
            <w:r>
              <w:rPr>
                <w:webHidden/>
              </w:rPr>
              <w:fldChar w:fldCharType="separate"/>
            </w:r>
            <w:r>
              <w:rPr>
                <w:webHidden/>
              </w:rPr>
              <w:t>283</w:t>
            </w:r>
            <w:r>
              <w:rPr>
                <w:webHidden/>
              </w:rPr>
              <w:fldChar w:fldCharType="end"/>
            </w:r>
          </w:hyperlink>
        </w:p>
        <w:p w14:paraId="2325D4F5" w14:textId="77777777" w:rsidR="009A6D6B" w:rsidRDefault="009A6D6B">
          <w:pPr>
            <w:pStyle w:val="Sumrio1"/>
            <w:rPr>
              <w:rFonts w:asciiTheme="minorHAnsi" w:eastAsiaTheme="minorEastAsia" w:hAnsiTheme="minorHAnsi" w:cstheme="minorBidi"/>
              <w:b w:val="0"/>
              <w:lang w:eastAsia="pt-BR"/>
            </w:rPr>
          </w:pPr>
          <w:hyperlink w:anchor="_Toc189477488" w:history="1">
            <w:r w:rsidRPr="0025618F">
              <w:rPr>
                <w:rStyle w:val="Hyperlink"/>
              </w:rPr>
              <w:t>10.</w:t>
            </w:r>
            <w:r>
              <w:rPr>
                <w:rFonts w:asciiTheme="minorHAnsi" w:eastAsiaTheme="minorEastAsia" w:hAnsiTheme="minorHAnsi" w:cstheme="minorBidi"/>
                <w:b w:val="0"/>
                <w:lang w:eastAsia="pt-BR"/>
              </w:rPr>
              <w:tab/>
            </w:r>
            <w:r w:rsidRPr="0025618F">
              <w:rPr>
                <w:rStyle w:val="Hyperlink"/>
              </w:rPr>
              <w:t>DIREITO PREVIDENCIÁRIO</w:t>
            </w:r>
            <w:r>
              <w:rPr>
                <w:webHidden/>
              </w:rPr>
              <w:tab/>
            </w:r>
            <w:r>
              <w:rPr>
                <w:webHidden/>
              </w:rPr>
              <w:fldChar w:fldCharType="begin"/>
            </w:r>
            <w:r>
              <w:rPr>
                <w:webHidden/>
              </w:rPr>
              <w:instrText xml:space="preserve"> PAGEREF _Toc189477488 \h </w:instrText>
            </w:r>
            <w:r>
              <w:rPr>
                <w:webHidden/>
              </w:rPr>
            </w:r>
            <w:r>
              <w:rPr>
                <w:webHidden/>
              </w:rPr>
              <w:fldChar w:fldCharType="separate"/>
            </w:r>
            <w:r>
              <w:rPr>
                <w:webHidden/>
              </w:rPr>
              <w:t>285</w:t>
            </w:r>
            <w:r>
              <w:rPr>
                <w:webHidden/>
              </w:rPr>
              <w:fldChar w:fldCharType="end"/>
            </w:r>
          </w:hyperlink>
        </w:p>
        <w:p w14:paraId="7D676FE7" w14:textId="77777777" w:rsidR="009A6D6B" w:rsidRDefault="009A6D6B">
          <w:pPr>
            <w:pStyle w:val="Sumrio2"/>
            <w:rPr>
              <w:rFonts w:asciiTheme="minorHAnsi" w:eastAsiaTheme="minorEastAsia" w:hAnsiTheme="minorHAnsi" w:cstheme="minorBidi"/>
              <w:bCs w:val="0"/>
              <w:sz w:val="22"/>
              <w:szCs w:val="22"/>
              <w:lang w:eastAsia="pt-BR"/>
            </w:rPr>
          </w:pPr>
          <w:hyperlink w:anchor="_Toc189477489" w:history="1">
            <w:r w:rsidRPr="0025618F">
              <w:rPr>
                <w:rStyle w:val="Hyperlink"/>
                <w:bdr w:val="none" w:sz="0" w:space="0" w:color="auto" w:frame="1"/>
              </w:rPr>
              <w:t>APOSENTADORIA</w:t>
            </w:r>
            <w:r>
              <w:rPr>
                <w:webHidden/>
              </w:rPr>
              <w:tab/>
            </w:r>
            <w:r>
              <w:rPr>
                <w:webHidden/>
              </w:rPr>
              <w:fldChar w:fldCharType="begin"/>
            </w:r>
            <w:r>
              <w:rPr>
                <w:webHidden/>
              </w:rPr>
              <w:instrText xml:space="preserve"> PAGEREF _Toc189477489 \h </w:instrText>
            </w:r>
            <w:r>
              <w:rPr>
                <w:webHidden/>
              </w:rPr>
            </w:r>
            <w:r>
              <w:rPr>
                <w:webHidden/>
              </w:rPr>
              <w:fldChar w:fldCharType="separate"/>
            </w:r>
            <w:r>
              <w:rPr>
                <w:webHidden/>
              </w:rPr>
              <w:t>285</w:t>
            </w:r>
            <w:r>
              <w:rPr>
                <w:webHidden/>
              </w:rPr>
              <w:fldChar w:fldCharType="end"/>
            </w:r>
          </w:hyperlink>
        </w:p>
        <w:p w14:paraId="043CDF6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90" w:history="1">
            <w:r w:rsidRPr="0025618F">
              <w:rPr>
                <w:rStyle w:val="Hyperlink"/>
                <w:bCs/>
              </w:rPr>
              <w:t xml:space="preserve">Aposentadoria: (im)possibilidade de escolha de regra mais benéfica e período de carência para a concessão do salário-maternidade </w:t>
            </w:r>
            <w:r w:rsidRPr="0025618F">
              <w:rPr>
                <w:rStyle w:val="Hyperlink"/>
              </w:rPr>
              <w:t>- ADI 2.110/DF e ADI 2.111/DF</w:t>
            </w:r>
            <w:r>
              <w:rPr>
                <w:webHidden/>
              </w:rPr>
              <w:tab/>
            </w:r>
            <w:r>
              <w:rPr>
                <w:webHidden/>
              </w:rPr>
              <w:fldChar w:fldCharType="begin"/>
            </w:r>
            <w:r>
              <w:rPr>
                <w:webHidden/>
              </w:rPr>
              <w:instrText xml:space="preserve"> PAGEREF _Toc189477490 \h </w:instrText>
            </w:r>
            <w:r>
              <w:rPr>
                <w:webHidden/>
              </w:rPr>
            </w:r>
            <w:r>
              <w:rPr>
                <w:webHidden/>
              </w:rPr>
              <w:fldChar w:fldCharType="separate"/>
            </w:r>
            <w:r>
              <w:rPr>
                <w:webHidden/>
              </w:rPr>
              <w:t>285</w:t>
            </w:r>
            <w:r>
              <w:rPr>
                <w:webHidden/>
              </w:rPr>
              <w:fldChar w:fldCharType="end"/>
            </w:r>
          </w:hyperlink>
        </w:p>
        <w:p w14:paraId="2E5332A2" w14:textId="77777777" w:rsidR="009A6D6B" w:rsidRDefault="009A6D6B">
          <w:pPr>
            <w:pStyle w:val="Sumrio2"/>
            <w:rPr>
              <w:rFonts w:asciiTheme="minorHAnsi" w:eastAsiaTheme="minorEastAsia" w:hAnsiTheme="minorHAnsi" w:cstheme="minorBidi"/>
              <w:bCs w:val="0"/>
              <w:sz w:val="22"/>
              <w:szCs w:val="22"/>
              <w:lang w:eastAsia="pt-BR"/>
            </w:rPr>
          </w:pPr>
          <w:hyperlink w:anchor="_Toc189477491" w:history="1">
            <w:r w:rsidRPr="0025618F">
              <w:rPr>
                <w:rStyle w:val="Hyperlink"/>
              </w:rPr>
              <w:t>CONTRIBUIÇÕES PREVIDENCIÁRIAS</w:t>
            </w:r>
            <w:r>
              <w:rPr>
                <w:webHidden/>
              </w:rPr>
              <w:tab/>
            </w:r>
            <w:r>
              <w:rPr>
                <w:webHidden/>
              </w:rPr>
              <w:fldChar w:fldCharType="begin"/>
            </w:r>
            <w:r>
              <w:rPr>
                <w:webHidden/>
              </w:rPr>
              <w:instrText xml:space="preserve"> PAGEREF _Toc189477491 \h </w:instrText>
            </w:r>
            <w:r>
              <w:rPr>
                <w:webHidden/>
              </w:rPr>
            </w:r>
            <w:r>
              <w:rPr>
                <w:webHidden/>
              </w:rPr>
              <w:fldChar w:fldCharType="separate"/>
            </w:r>
            <w:r>
              <w:rPr>
                <w:webHidden/>
              </w:rPr>
              <w:t>287</w:t>
            </w:r>
            <w:r>
              <w:rPr>
                <w:webHidden/>
              </w:rPr>
              <w:fldChar w:fldCharType="end"/>
            </w:r>
          </w:hyperlink>
        </w:p>
        <w:p w14:paraId="48CA3DE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92" w:history="1">
            <w:r w:rsidRPr="0025618F">
              <w:rPr>
                <w:rStyle w:val="Hyperlink"/>
              </w:rPr>
              <w:t>Seguridade Social e EC nº 103/2019: adesão ao Plano de Seguridade Social dos Congressistas (PSSC) por deputado federal que é servidor público vinculado ao RPPS - ADPF 853/DF</w:t>
            </w:r>
            <w:r>
              <w:rPr>
                <w:webHidden/>
              </w:rPr>
              <w:tab/>
            </w:r>
            <w:r>
              <w:rPr>
                <w:webHidden/>
              </w:rPr>
              <w:fldChar w:fldCharType="begin"/>
            </w:r>
            <w:r>
              <w:rPr>
                <w:webHidden/>
              </w:rPr>
              <w:instrText xml:space="preserve"> PAGEREF _Toc189477492 \h </w:instrText>
            </w:r>
            <w:r>
              <w:rPr>
                <w:webHidden/>
              </w:rPr>
            </w:r>
            <w:r>
              <w:rPr>
                <w:webHidden/>
              </w:rPr>
              <w:fldChar w:fldCharType="separate"/>
            </w:r>
            <w:r>
              <w:rPr>
                <w:webHidden/>
              </w:rPr>
              <w:t>287</w:t>
            </w:r>
            <w:r>
              <w:rPr>
                <w:webHidden/>
              </w:rPr>
              <w:fldChar w:fldCharType="end"/>
            </w:r>
          </w:hyperlink>
        </w:p>
        <w:p w14:paraId="11B4B017" w14:textId="77777777" w:rsidR="009A6D6B" w:rsidRDefault="009A6D6B">
          <w:pPr>
            <w:pStyle w:val="Sumrio1"/>
            <w:rPr>
              <w:rFonts w:asciiTheme="minorHAnsi" w:eastAsiaTheme="minorEastAsia" w:hAnsiTheme="minorHAnsi" w:cstheme="minorBidi"/>
              <w:b w:val="0"/>
              <w:lang w:eastAsia="pt-BR"/>
            </w:rPr>
          </w:pPr>
          <w:hyperlink w:anchor="_Toc189477493" w:history="1">
            <w:r w:rsidRPr="0025618F">
              <w:rPr>
                <w:rStyle w:val="Hyperlink"/>
              </w:rPr>
              <w:t>11.</w:t>
            </w:r>
            <w:r>
              <w:rPr>
                <w:rFonts w:asciiTheme="minorHAnsi" w:eastAsiaTheme="minorEastAsia" w:hAnsiTheme="minorHAnsi" w:cstheme="minorBidi"/>
                <w:b w:val="0"/>
                <w:lang w:eastAsia="pt-BR"/>
              </w:rPr>
              <w:tab/>
            </w:r>
            <w:r w:rsidRPr="0025618F">
              <w:rPr>
                <w:rStyle w:val="Hyperlink"/>
              </w:rPr>
              <w:t>DIREITO PROCESSUAL CIVIL</w:t>
            </w:r>
            <w:r>
              <w:rPr>
                <w:webHidden/>
              </w:rPr>
              <w:tab/>
            </w:r>
            <w:r>
              <w:rPr>
                <w:webHidden/>
              </w:rPr>
              <w:fldChar w:fldCharType="begin"/>
            </w:r>
            <w:r>
              <w:rPr>
                <w:webHidden/>
              </w:rPr>
              <w:instrText xml:space="preserve"> PAGEREF _Toc189477493 \h </w:instrText>
            </w:r>
            <w:r>
              <w:rPr>
                <w:webHidden/>
              </w:rPr>
            </w:r>
            <w:r>
              <w:rPr>
                <w:webHidden/>
              </w:rPr>
              <w:fldChar w:fldCharType="separate"/>
            </w:r>
            <w:r>
              <w:rPr>
                <w:webHidden/>
              </w:rPr>
              <w:t>289</w:t>
            </w:r>
            <w:r>
              <w:rPr>
                <w:webHidden/>
              </w:rPr>
              <w:fldChar w:fldCharType="end"/>
            </w:r>
          </w:hyperlink>
        </w:p>
        <w:p w14:paraId="5BD4238B" w14:textId="77777777" w:rsidR="009A6D6B" w:rsidRDefault="009A6D6B">
          <w:pPr>
            <w:pStyle w:val="Sumrio2"/>
            <w:rPr>
              <w:rFonts w:asciiTheme="minorHAnsi" w:eastAsiaTheme="minorEastAsia" w:hAnsiTheme="minorHAnsi" w:cstheme="minorBidi"/>
              <w:bCs w:val="0"/>
              <w:sz w:val="22"/>
              <w:szCs w:val="22"/>
              <w:lang w:eastAsia="pt-BR"/>
            </w:rPr>
          </w:pPr>
          <w:hyperlink w:anchor="_Toc189477494" w:history="1">
            <w:r w:rsidRPr="0025618F">
              <w:rPr>
                <w:rStyle w:val="Hyperlink"/>
              </w:rPr>
              <w:t>AÇÃO DE ALIMENTOS</w:t>
            </w:r>
            <w:r>
              <w:rPr>
                <w:webHidden/>
              </w:rPr>
              <w:tab/>
            </w:r>
            <w:r>
              <w:rPr>
                <w:webHidden/>
              </w:rPr>
              <w:fldChar w:fldCharType="begin"/>
            </w:r>
            <w:r>
              <w:rPr>
                <w:webHidden/>
              </w:rPr>
              <w:instrText xml:space="preserve"> PAGEREF _Toc189477494 \h </w:instrText>
            </w:r>
            <w:r>
              <w:rPr>
                <w:webHidden/>
              </w:rPr>
            </w:r>
            <w:r>
              <w:rPr>
                <w:webHidden/>
              </w:rPr>
              <w:fldChar w:fldCharType="separate"/>
            </w:r>
            <w:r>
              <w:rPr>
                <w:webHidden/>
              </w:rPr>
              <w:t>289</w:t>
            </w:r>
            <w:r>
              <w:rPr>
                <w:webHidden/>
              </w:rPr>
              <w:fldChar w:fldCharType="end"/>
            </w:r>
          </w:hyperlink>
        </w:p>
        <w:p w14:paraId="7464666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95" w:history="1">
            <w:r w:rsidRPr="0025618F">
              <w:rPr>
                <w:rStyle w:val="Hyperlink"/>
              </w:rPr>
              <w:t>Ação de alimentos: capacidade postulatória do credor na audiência inicial e prescindibilidade da assistência de advogado - ADPF 591/DF</w:t>
            </w:r>
            <w:r>
              <w:rPr>
                <w:webHidden/>
              </w:rPr>
              <w:tab/>
            </w:r>
            <w:r>
              <w:rPr>
                <w:webHidden/>
              </w:rPr>
              <w:fldChar w:fldCharType="begin"/>
            </w:r>
            <w:r>
              <w:rPr>
                <w:webHidden/>
              </w:rPr>
              <w:instrText xml:space="preserve"> PAGEREF _Toc189477495 \h </w:instrText>
            </w:r>
            <w:r>
              <w:rPr>
                <w:webHidden/>
              </w:rPr>
            </w:r>
            <w:r>
              <w:rPr>
                <w:webHidden/>
              </w:rPr>
              <w:fldChar w:fldCharType="separate"/>
            </w:r>
            <w:r>
              <w:rPr>
                <w:webHidden/>
              </w:rPr>
              <w:t>289</w:t>
            </w:r>
            <w:r>
              <w:rPr>
                <w:webHidden/>
              </w:rPr>
              <w:fldChar w:fldCharType="end"/>
            </w:r>
          </w:hyperlink>
        </w:p>
        <w:p w14:paraId="4AB8A41A" w14:textId="77777777" w:rsidR="009A6D6B" w:rsidRDefault="009A6D6B">
          <w:pPr>
            <w:pStyle w:val="Sumrio2"/>
            <w:rPr>
              <w:rFonts w:asciiTheme="minorHAnsi" w:eastAsiaTheme="minorEastAsia" w:hAnsiTheme="minorHAnsi" w:cstheme="minorBidi"/>
              <w:bCs w:val="0"/>
              <w:sz w:val="22"/>
              <w:szCs w:val="22"/>
              <w:lang w:eastAsia="pt-BR"/>
            </w:rPr>
          </w:pPr>
          <w:hyperlink w:anchor="_Toc189477496" w:history="1">
            <w:r w:rsidRPr="0025618F">
              <w:rPr>
                <w:rStyle w:val="Hyperlink"/>
              </w:rPr>
              <w:t>AÇÃO RESCISÓRIA</w:t>
            </w:r>
            <w:r>
              <w:rPr>
                <w:webHidden/>
              </w:rPr>
              <w:tab/>
            </w:r>
            <w:r>
              <w:rPr>
                <w:webHidden/>
              </w:rPr>
              <w:fldChar w:fldCharType="begin"/>
            </w:r>
            <w:r>
              <w:rPr>
                <w:webHidden/>
              </w:rPr>
              <w:instrText xml:space="preserve"> PAGEREF _Toc189477496 \h </w:instrText>
            </w:r>
            <w:r>
              <w:rPr>
                <w:webHidden/>
              </w:rPr>
            </w:r>
            <w:r>
              <w:rPr>
                <w:webHidden/>
              </w:rPr>
              <w:fldChar w:fldCharType="separate"/>
            </w:r>
            <w:r>
              <w:rPr>
                <w:webHidden/>
              </w:rPr>
              <w:t>290</w:t>
            </w:r>
            <w:r>
              <w:rPr>
                <w:webHidden/>
              </w:rPr>
              <w:fldChar w:fldCharType="end"/>
            </w:r>
          </w:hyperlink>
        </w:p>
        <w:p w14:paraId="287C65D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97" w:history="1">
            <w:r w:rsidRPr="0025618F">
              <w:rPr>
                <w:rStyle w:val="Hyperlink"/>
              </w:rPr>
              <w:t>Ação rescisória: cabimento para adequar julgado à modulação temporal dos efeitos de tese de repercussão geral - RE 1.489.562/PE (Tema 1.338 RG)</w:t>
            </w:r>
            <w:r>
              <w:rPr>
                <w:webHidden/>
              </w:rPr>
              <w:tab/>
            </w:r>
            <w:r>
              <w:rPr>
                <w:webHidden/>
              </w:rPr>
              <w:fldChar w:fldCharType="begin"/>
            </w:r>
            <w:r>
              <w:rPr>
                <w:webHidden/>
              </w:rPr>
              <w:instrText xml:space="preserve"> PAGEREF _Toc189477497 \h </w:instrText>
            </w:r>
            <w:r>
              <w:rPr>
                <w:webHidden/>
              </w:rPr>
            </w:r>
            <w:r>
              <w:rPr>
                <w:webHidden/>
              </w:rPr>
              <w:fldChar w:fldCharType="separate"/>
            </w:r>
            <w:r>
              <w:rPr>
                <w:webHidden/>
              </w:rPr>
              <w:t>290</w:t>
            </w:r>
            <w:r>
              <w:rPr>
                <w:webHidden/>
              </w:rPr>
              <w:fldChar w:fldCharType="end"/>
            </w:r>
          </w:hyperlink>
        </w:p>
        <w:p w14:paraId="475CC91E" w14:textId="77777777" w:rsidR="009A6D6B" w:rsidRDefault="009A6D6B">
          <w:pPr>
            <w:pStyle w:val="Sumrio2"/>
            <w:rPr>
              <w:rFonts w:asciiTheme="minorHAnsi" w:eastAsiaTheme="minorEastAsia" w:hAnsiTheme="minorHAnsi" w:cstheme="minorBidi"/>
              <w:bCs w:val="0"/>
              <w:sz w:val="22"/>
              <w:szCs w:val="22"/>
              <w:lang w:eastAsia="pt-BR"/>
            </w:rPr>
          </w:pPr>
          <w:hyperlink w:anchor="_Toc189477498" w:history="1">
            <w:r w:rsidRPr="0025618F">
              <w:rPr>
                <w:rStyle w:val="Hyperlink"/>
                <w:bdr w:val="none" w:sz="0" w:space="0" w:color="auto" w:frame="1"/>
              </w:rPr>
              <w:t>COISA JULGADA</w:t>
            </w:r>
            <w:r>
              <w:rPr>
                <w:webHidden/>
              </w:rPr>
              <w:tab/>
            </w:r>
            <w:r>
              <w:rPr>
                <w:webHidden/>
              </w:rPr>
              <w:fldChar w:fldCharType="begin"/>
            </w:r>
            <w:r>
              <w:rPr>
                <w:webHidden/>
              </w:rPr>
              <w:instrText xml:space="preserve"> PAGEREF _Toc189477498 \h </w:instrText>
            </w:r>
            <w:r>
              <w:rPr>
                <w:webHidden/>
              </w:rPr>
            </w:r>
            <w:r>
              <w:rPr>
                <w:webHidden/>
              </w:rPr>
              <w:fldChar w:fldCharType="separate"/>
            </w:r>
            <w:r>
              <w:rPr>
                <w:webHidden/>
              </w:rPr>
              <w:t>291</w:t>
            </w:r>
            <w:r>
              <w:rPr>
                <w:webHidden/>
              </w:rPr>
              <w:fldChar w:fldCharType="end"/>
            </w:r>
          </w:hyperlink>
        </w:p>
        <w:p w14:paraId="4D9C6B1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499" w:history="1">
            <w:r w:rsidRPr="0025618F">
              <w:rPr>
                <w:rStyle w:val="Hyperlink"/>
              </w:rPr>
              <w:t>Coisa julgada em matéria tributária: não incidência de multa sobre o valor da CSLL não paga - RE 955.227 ED e ED-segundos/BA (Tema 885 RG) e RE 949.297 ED a ED-quartos/CE (Tema 881 RG)</w:t>
            </w:r>
            <w:r>
              <w:rPr>
                <w:webHidden/>
              </w:rPr>
              <w:tab/>
            </w:r>
            <w:r>
              <w:rPr>
                <w:webHidden/>
              </w:rPr>
              <w:fldChar w:fldCharType="begin"/>
            </w:r>
            <w:r>
              <w:rPr>
                <w:webHidden/>
              </w:rPr>
              <w:instrText xml:space="preserve"> PAGEREF _Toc189477499 \h </w:instrText>
            </w:r>
            <w:r>
              <w:rPr>
                <w:webHidden/>
              </w:rPr>
            </w:r>
            <w:r>
              <w:rPr>
                <w:webHidden/>
              </w:rPr>
              <w:fldChar w:fldCharType="separate"/>
            </w:r>
            <w:r>
              <w:rPr>
                <w:webHidden/>
              </w:rPr>
              <w:t>291</w:t>
            </w:r>
            <w:r>
              <w:rPr>
                <w:webHidden/>
              </w:rPr>
              <w:fldChar w:fldCharType="end"/>
            </w:r>
          </w:hyperlink>
        </w:p>
        <w:p w14:paraId="04C49651" w14:textId="77777777" w:rsidR="009A6D6B" w:rsidRDefault="009A6D6B">
          <w:pPr>
            <w:pStyle w:val="Sumrio2"/>
            <w:rPr>
              <w:rFonts w:asciiTheme="minorHAnsi" w:eastAsiaTheme="minorEastAsia" w:hAnsiTheme="minorHAnsi" w:cstheme="minorBidi"/>
              <w:bCs w:val="0"/>
              <w:sz w:val="22"/>
              <w:szCs w:val="22"/>
              <w:lang w:eastAsia="pt-BR"/>
            </w:rPr>
          </w:pPr>
          <w:hyperlink w:anchor="_Toc189477500" w:history="1">
            <w:r w:rsidRPr="0025618F">
              <w:rPr>
                <w:rStyle w:val="Hyperlink"/>
              </w:rPr>
              <w:t>COMPETÊNCIA JURISDICIONAL</w:t>
            </w:r>
            <w:r>
              <w:rPr>
                <w:webHidden/>
              </w:rPr>
              <w:tab/>
            </w:r>
            <w:r>
              <w:rPr>
                <w:webHidden/>
              </w:rPr>
              <w:fldChar w:fldCharType="begin"/>
            </w:r>
            <w:r>
              <w:rPr>
                <w:webHidden/>
              </w:rPr>
              <w:instrText xml:space="preserve"> PAGEREF _Toc189477500 \h </w:instrText>
            </w:r>
            <w:r>
              <w:rPr>
                <w:webHidden/>
              </w:rPr>
            </w:r>
            <w:r>
              <w:rPr>
                <w:webHidden/>
              </w:rPr>
              <w:fldChar w:fldCharType="separate"/>
            </w:r>
            <w:r>
              <w:rPr>
                <w:webHidden/>
              </w:rPr>
              <w:t>293</w:t>
            </w:r>
            <w:r>
              <w:rPr>
                <w:webHidden/>
              </w:rPr>
              <w:fldChar w:fldCharType="end"/>
            </w:r>
          </w:hyperlink>
        </w:p>
        <w:p w14:paraId="04C74FCF"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01" w:history="1">
            <w:r w:rsidRPr="0025618F">
              <w:rPr>
                <w:rStyle w:val="Hyperlink"/>
              </w:rPr>
              <w:t>Execução fiscal: regras de competência e limites do território dos entes federados - ARE 1.327.576/RS (Tema 1.204 RG)</w:t>
            </w:r>
            <w:r>
              <w:rPr>
                <w:webHidden/>
              </w:rPr>
              <w:tab/>
            </w:r>
            <w:r>
              <w:rPr>
                <w:webHidden/>
              </w:rPr>
              <w:fldChar w:fldCharType="begin"/>
            </w:r>
            <w:r>
              <w:rPr>
                <w:webHidden/>
              </w:rPr>
              <w:instrText xml:space="preserve"> PAGEREF _Toc189477501 \h </w:instrText>
            </w:r>
            <w:r>
              <w:rPr>
                <w:webHidden/>
              </w:rPr>
            </w:r>
            <w:r>
              <w:rPr>
                <w:webHidden/>
              </w:rPr>
              <w:fldChar w:fldCharType="separate"/>
            </w:r>
            <w:r>
              <w:rPr>
                <w:webHidden/>
              </w:rPr>
              <w:t>293</w:t>
            </w:r>
            <w:r>
              <w:rPr>
                <w:webHidden/>
              </w:rPr>
              <w:fldChar w:fldCharType="end"/>
            </w:r>
          </w:hyperlink>
        </w:p>
        <w:p w14:paraId="6D4D7C62" w14:textId="77777777" w:rsidR="009A6D6B" w:rsidRDefault="009A6D6B">
          <w:pPr>
            <w:pStyle w:val="Sumrio2"/>
            <w:rPr>
              <w:rFonts w:asciiTheme="minorHAnsi" w:eastAsiaTheme="minorEastAsia" w:hAnsiTheme="minorHAnsi" w:cstheme="minorBidi"/>
              <w:bCs w:val="0"/>
              <w:sz w:val="22"/>
              <w:szCs w:val="22"/>
              <w:lang w:eastAsia="pt-BR"/>
            </w:rPr>
          </w:pPr>
          <w:hyperlink w:anchor="_Toc189477502" w:history="1">
            <w:r w:rsidRPr="0025618F">
              <w:rPr>
                <w:rStyle w:val="Hyperlink"/>
              </w:rPr>
              <w:t>EXECUÇÃO</w:t>
            </w:r>
            <w:r>
              <w:rPr>
                <w:webHidden/>
              </w:rPr>
              <w:tab/>
            </w:r>
            <w:r>
              <w:rPr>
                <w:webHidden/>
              </w:rPr>
              <w:fldChar w:fldCharType="begin"/>
            </w:r>
            <w:r>
              <w:rPr>
                <w:webHidden/>
              </w:rPr>
              <w:instrText xml:space="preserve"> PAGEREF _Toc189477502 \h </w:instrText>
            </w:r>
            <w:r>
              <w:rPr>
                <w:webHidden/>
              </w:rPr>
            </w:r>
            <w:r>
              <w:rPr>
                <w:webHidden/>
              </w:rPr>
              <w:fldChar w:fldCharType="separate"/>
            </w:r>
            <w:r>
              <w:rPr>
                <w:webHidden/>
              </w:rPr>
              <w:t>294</w:t>
            </w:r>
            <w:r>
              <w:rPr>
                <w:webHidden/>
              </w:rPr>
              <w:fldChar w:fldCharType="end"/>
            </w:r>
          </w:hyperlink>
        </w:p>
        <w:p w14:paraId="50A9A0A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03" w:history="1">
            <w:r w:rsidRPr="0025618F">
              <w:rPr>
                <w:rStyle w:val="Hyperlink"/>
              </w:rPr>
              <w:t>Índice de juros ou de correção monetária em decisão transitada em julgado: alteração por norma ou por entendimento jurisprudencial do STF supervenientes - RE 1.505.031/SC (Tema 1.361 RG)</w:t>
            </w:r>
            <w:r>
              <w:rPr>
                <w:webHidden/>
              </w:rPr>
              <w:tab/>
            </w:r>
            <w:r>
              <w:rPr>
                <w:webHidden/>
              </w:rPr>
              <w:fldChar w:fldCharType="begin"/>
            </w:r>
            <w:r>
              <w:rPr>
                <w:webHidden/>
              </w:rPr>
              <w:instrText xml:space="preserve"> PAGEREF _Toc189477503 \h </w:instrText>
            </w:r>
            <w:r>
              <w:rPr>
                <w:webHidden/>
              </w:rPr>
            </w:r>
            <w:r>
              <w:rPr>
                <w:webHidden/>
              </w:rPr>
              <w:fldChar w:fldCharType="separate"/>
            </w:r>
            <w:r>
              <w:rPr>
                <w:webHidden/>
              </w:rPr>
              <w:t>295</w:t>
            </w:r>
            <w:r>
              <w:rPr>
                <w:webHidden/>
              </w:rPr>
              <w:fldChar w:fldCharType="end"/>
            </w:r>
          </w:hyperlink>
        </w:p>
        <w:p w14:paraId="16860E6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04" w:history="1">
            <w:r w:rsidRPr="0025618F">
              <w:rPr>
                <w:rStyle w:val="Hyperlink"/>
              </w:rPr>
              <w:t>Multas aplicadas pelo Tribunal de Contas estadual: legitimidade dos entes públicos para executá-las - ADPF 1.011/PE</w:t>
            </w:r>
            <w:r>
              <w:rPr>
                <w:webHidden/>
              </w:rPr>
              <w:tab/>
            </w:r>
            <w:r>
              <w:rPr>
                <w:webHidden/>
              </w:rPr>
              <w:fldChar w:fldCharType="begin"/>
            </w:r>
            <w:r>
              <w:rPr>
                <w:webHidden/>
              </w:rPr>
              <w:instrText xml:space="preserve"> PAGEREF _Toc189477504 \h </w:instrText>
            </w:r>
            <w:r>
              <w:rPr>
                <w:webHidden/>
              </w:rPr>
            </w:r>
            <w:r>
              <w:rPr>
                <w:webHidden/>
              </w:rPr>
              <w:fldChar w:fldCharType="separate"/>
            </w:r>
            <w:r>
              <w:rPr>
                <w:webHidden/>
              </w:rPr>
              <w:t>296</w:t>
            </w:r>
            <w:r>
              <w:rPr>
                <w:webHidden/>
              </w:rPr>
              <w:fldChar w:fldCharType="end"/>
            </w:r>
          </w:hyperlink>
        </w:p>
        <w:p w14:paraId="2FE33B11" w14:textId="77777777" w:rsidR="009A6D6B" w:rsidRDefault="009A6D6B">
          <w:pPr>
            <w:pStyle w:val="Sumrio2"/>
            <w:rPr>
              <w:rFonts w:asciiTheme="minorHAnsi" w:eastAsiaTheme="minorEastAsia" w:hAnsiTheme="minorHAnsi" w:cstheme="minorBidi"/>
              <w:bCs w:val="0"/>
              <w:sz w:val="22"/>
              <w:szCs w:val="22"/>
              <w:lang w:eastAsia="pt-BR"/>
            </w:rPr>
          </w:pPr>
          <w:hyperlink w:anchor="_Toc189477505" w:history="1">
            <w:r w:rsidRPr="0025618F">
              <w:rPr>
                <w:rStyle w:val="Hyperlink"/>
              </w:rPr>
              <w:t>HONORÁRIOS ADVOCATÍCIOS DE SUCUMBÊNCIA</w:t>
            </w:r>
            <w:r>
              <w:rPr>
                <w:webHidden/>
              </w:rPr>
              <w:tab/>
            </w:r>
            <w:r>
              <w:rPr>
                <w:webHidden/>
              </w:rPr>
              <w:fldChar w:fldCharType="begin"/>
            </w:r>
            <w:r>
              <w:rPr>
                <w:webHidden/>
              </w:rPr>
              <w:instrText xml:space="preserve"> PAGEREF _Toc189477505 \h </w:instrText>
            </w:r>
            <w:r>
              <w:rPr>
                <w:webHidden/>
              </w:rPr>
            </w:r>
            <w:r>
              <w:rPr>
                <w:webHidden/>
              </w:rPr>
              <w:fldChar w:fldCharType="separate"/>
            </w:r>
            <w:r>
              <w:rPr>
                <w:webHidden/>
              </w:rPr>
              <w:t>297</w:t>
            </w:r>
            <w:r>
              <w:rPr>
                <w:webHidden/>
              </w:rPr>
              <w:fldChar w:fldCharType="end"/>
            </w:r>
          </w:hyperlink>
        </w:p>
        <w:p w14:paraId="3B5DD71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06" w:history="1">
            <w:r w:rsidRPr="0025618F">
              <w:rPr>
                <w:rStyle w:val="Hyperlink"/>
              </w:rPr>
              <w:t>Débitos tributários ajuizados: redução dos honorários advocatícios dos procuradores do estado - ADI 7.615 MC-Ref/GO</w:t>
            </w:r>
            <w:r>
              <w:rPr>
                <w:webHidden/>
              </w:rPr>
              <w:tab/>
            </w:r>
            <w:r>
              <w:rPr>
                <w:webHidden/>
              </w:rPr>
              <w:fldChar w:fldCharType="begin"/>
            </w:r>
            <w:r>
              <w:rPr>
                <w:webHidden/>
              </w:rPr>
              <w:instrText xml:space="preserve"> PAGEREF _Toc189477506 \h </w:instrText>
            </w:r>
            <w:r>
              <w:rPr>
                <w:webHidden/>
              </w:rPr>
            </w:r>
            <w:r>
              <w:rPr>
                <w:webHidden/>
              </w:rPr>
              <w:fldChar w:fldCharType="separate"/>
            </w:r>
            <w:r>
              <w:rPr>
                <w:webHidden/>
              </w:rPr>
              <w:t>297</w:t>
            </w:r>
            <w:r>
              <w:rPr>
                <w:webHidden/>
              </w:rPr>
              <w:fldChar w:fldCharType="end"/>
            </w:r>
          </w:hyperlink>
        </w:p>
        <w:p w14:paraId="1A124882" w14:textId="77777777" w:rsidR="009A6D6B" w:rsidRDefault="009A6D6B">
          <w:pPr>
            <w:pStyle w:val="Sumrio2"/>
            <w:rPr>
              <w:rFonts w:asciiTheme="minorHAnsi" w:eastAsiaTheme="minorEastAsia" w:hAnsiTheme="minorHAnsi" w:cstheme="minorBidi"/>
              <w:bCs w:val="0"/>
              <w:sz w:val="22"/>
              <w:szCs w:val="22"/>
              <w:lang w:eastAsia="pt-BR"/>
            </w:rPr>
          </w:pPr>
          <w:hyperlink w:anchor="_Toc189477507" w:history="1">
            <w:r w:rsidRPr="0025618F">
              <w:rPr>
                <w:rStyle w:val="Hyperlink"/>
              </w:rPr>
              <w:t>JURISDIÇÃO E COMPETÊNCIA</w:t>
            </w:r>
            <w:r>
              <w:rPr>
                <w:webHidden/>
              </w:rPr>
              <w:tab/>
            </w:r>
            <w:r>
              <w:rPr>
                <w:webHidden/>
              </w:rPr>
              <w:fldChar w:fldCharType="begin"/>
            </w:r>
            <w:r>
              <w:rPr>
                <w:webHidden/>
              </w:rPr>
              <w:instrText xml:space="preserve"> PAGEREF _Toc189477507 \h </w:instrText>
            </w:r>
            <w:r>
              <w:rPr>
                <w:webHidden/>
              </w:rPr>
            </w:r>
            <w:r>
              <w:rPr>
                <w:webHidden/>
              </w:rPr>
              <w:fldChar w:fldCharType="separate"/>
            </w:r>
            <w:r>
              <w:rPr>
                <w:webHidden/>
              </w:rPr>
              <w:t>299</w:t>
            </w:r>
            <w:r>
              <w:rPr>
                <w:webHidden/>
              </w:rPr>
              <w:fldChar w:fldCharType="end"/>
            </w:r>
          </w:hyperlink>
        </w:p>
        <w:p w14:paraId="4A7455F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08" w:history="1">
            <w:r w:rsidRPr="0025618F">
              <w:rPr>
                <w:rStyle w:val="Hyperlink"/>
              </w:rPr>
              <w:t>Litígios internacionais: pagamento de honorários advocatícios contratuais com base em cláusula “ad exitum” - ADPF 1.178 MC-Ref/DF</w:t>
            </w:r>
            <w:r>
              <w:rPr>
                <w:webHidden/>
              </w:rPr>
              <w:tab/>
            </w:r>
            <w:r>
              <w:rPr>
                <w:webHidden/>
              </w:rPr>
              <w:fldChar w:fldCharType="begin"/>
            </w:r>
            <w:r>
              <w:rPr>
                <w:webHidden/>
              </w:rPr>
              <w:instrText xml:space="preserve"> PAGEREF _Toc189477508 \h </w:instrText>
            </w:r>
            <w:r>
              <w:rPr>
                <w:webHidden/>
              </w:rPr>
            </w:r>
            <w:r>
              <w:rPr>
                <w:webHidden/>
              </w:rPr>
              <w:fldChar w:fldCharType="separate"/>
            </w:r>
            <w:r>
              <w:rPr>
                <w:webHidden/>
              </w:rPr>
              <w:t>299</w:t>
            </w:r>
            <w:r>
              <w:rPr>
                <w:webHidden/>
              </w:rPr>
              <w:fldChar w:fldCharType="end"/>
            </w:r>
          </w:hyperlink>
        </w:p>
        <w:p w14:paraId="6C124A5A" w14:textId="77777777" w:rsidR="009A6D6B" w:rsidRDefault="009A6D6B">
          <w:pPr>
            <w:pStyle w:val="Sumrio2"/>
            <w:rPr>
              <w:rFonts w:asciiTheme="minorHAnsi" w:eastAsiaTheme="minorEastAsia" w:hAnsiTheme="minorHAnsi" w:cstheme="minorBidi"/>
              <w:bCs w:val="0"/>
              <w:sz w:val="22"/>
              <w:szCs w:val="22"/>
              <w:lang w:eastAsia="pt-BR"/>
            </w:rPr>
          </w:pPr>
          <w:hyperlink w:anchor="_Toc189477509" w:history="1">
            <w:r w:rsidRPr="0025618F">
              <w:rPr>
                <w:rStyle w:val="Hyperlink"/>
                <w:bdr w:val="none" w:sz="0" w:space="0" w:color="auto" w:frame="1"/>
              </w:rPr>
              <w:t>RECLAMAÇÃO</w:t>
            </w:r>
            <w:r>
              <w:rPr>
                <w:webHidden/>
              </w:rPr>
              <w:tab/>
            </w:r>
            <w:r>
              <w:rPr>
                <w:webHidden/>
              </w:rPr>
              <w:fldChar w:fldCharType="begin"/>
            </w:r>
            <w:r>
              <w:rPr>
                <w:webHidden/>
              </w:rPr>
              <w:instrText xml:space="preserve"> PAGEREF _Toc189477509 \h </w:instrText>
            </w:r>
            <w:r>
              <w:rPr>
                <w:webHidden/>
              </w:rPr>
            </w:r>
            <w:r>
              <w:rPr>
                <w:webHidden/>
              </w:rPr>
              <w:fldChar w:fldCharType="separate"/>
            </w:r>
            <w:r>
              <w:rPr>
                <w:webHidden/>
              </w:rPr>
              <w:t>300</w:t>
            </w:r>
            <w:r>
              <w:rPr>
                <w:webHidden/>
              </w:rPr>
              <w:fldChar w:fldCharType="end"/>
            </w:r>
          </w:hyperlink>
        </w:p>
        <w:p w14:paraId="14BB614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10" w:history="1">
            <w:r w:rsidRPr="0025618F">
              <w:rPr>
                <w:rStyle w:val="Hyperlink"/>
              </w:rPr>
              <w:t>Admissibilidade de reclamação constitucional sem o esgotamento das vias ordinárias e inconstitucionalidade de bônus de inclusão regional para ingresso no curso de medicina - Rcl 65.976/MA</w:t>
            </w:r>
            <w:r>
              <w:rPr>
                <w:webHidden/>
              </w:rPr>
              <w:tab/>
            </w:r>
            <w:r>
              <w:rPr>
                <w:webHidden/>
              </w:rPr>
              <w:fldChar w:fldCharType="begin"/>
            </w:r>
            <w:r>
              <w:rPr>
                <w:webHidden/>
              </w:rPr>
              <w:instrText xml:space="preserve"> PAGEREF _Toc189477510 \h </w:instrText>
            </w:r>
            <w:r>
              <w:rPr>
                <w:webHidden/>
              </w:rPr>
            </w:r>
            <w:r>
              <w:rPr>
                <w:webHidden/>
              </w:rPr>
              <w:fldChar w:fldCharType="separate"/>
            </w:r>
            <w:r>
              <w:rPr>
                <w:webHidden/>
              </w:rPr>
              <w:t>300</w:t>
            </w:r>
            <w:r>
              <w:rPr>
                <w:webHidden/>
              </w:rPr>
              <w:fldChar w:fldCharType="end"/>
            </w:r>
          </w:hyperlink>
        </w:p>
        <w:p w14:paraId="73906B29" w14:textId="77777777" w:rsidR="009A6D6B" w:rsidRDefault="009A6D6B">
          <w:pPr>
            <w:pStyle w:val="Sumrio2"/>
            <w:rPr>
              <w:rFonts w:asciiTheme="minorHAnsi" w:eastAsiaTheme="minorEastAsia" w:hAnsiTheme="minorHAnsi" w:cstheme="minorBidi"/>
              <w:bCs w:val="0"/>
              <w:sz w:val="22"/>
              <w:szCs w:val="22"/>
              <w:lang w:eastAsia="pt-BR"/>
            </w:rPr>
          </w:pPr>
          <w:hyperlink w:anchor="_Toc189477511" w:history="1">
            <w:r w:rsidRPr="0025618F">
              <w:rPr>
                <w:rStyle w:val="Hyperlink"/>
                <w:bdr w:val="none" w:sz="0" w:space="0" w:color="auto" w:frame="1"/>
              </w:rPr>
              <w:t>RECURSO EXTRAORDINÁRIO</w:t>
            </w:r>
            <w:r>
              <w:rPr>
                <w:webHidden/>
              </w:rPr>
              <w:tab/>
            </w:r>
            <w:r>
              <w:rPr>
                <w:webHidden/>
              </w:rPr>
              <w:fldChar w:fldCharType="begin"/>
            </w:r>
            <w:r>
              <w:rPr>
                <w:webHidden/>
              </w:rPr>
              <w:instrText xml:space="preserve"> PAGEREF _Toc189477511 \h </w:instrText>
            </w:r>
            <w:r>
              <w:rPr>
                <w:webHidden/>
              </w:rPr>
            </w:r>
            <w:r>
              <w:rPr>
                <w:webHidden/>
              </w:rPr>
              <w:fldChar w:fldCharType="separate"/>
            </w:r>
            <w:r>
              <w:rPr>
                <w:webHidden/>
              </w:rPr>
              <w:t>301</w:t>
            </w:r>
            <w:r>
              <w:rPr>
                <w:webHidden/>
              </w:rPr>
              <w:fldChar w:fldCharType="end"/>
            </w:r>
          </w:hyperlink>
        </w:p>
        <w:p w14:paraId="066BF9D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12" w:history="1">
            <w:r w:rsidRPr="0025618F">
              <w:rPr>
                <w:rStyle w:val="Hyperlink"/>
              </w:rPr>
              <w:t>Repercussão geral: ausência de suspensão automática da prescrição criminal em recursos extraordinários sobrestados na origem - RE 1.448.742/RS (Tema 1.303 RG)</w:t>
            </w:r>
            <w:r>
              <w:rPr>
                <w:webHidden/>
              </w:rPr>
              <w:tab/>
            </w:r>
            <w:r>
              <w:rPr>
                <w:webHidden/>
              </w:rPr>
              <w:fldChar w:fldCharType="begin"/>
            </w:r>
            <w:r>
              <w:rPr>
                <w:webHidden/>
              </w:rPr>
              <w:instrText xml:space="preserve"> PAGEREF _Toc189477512 \h </w:instrText>
            </w:r>
            <w:r>
              <w:rPr>
                <w:webHidden/>
              </w:rPr>
            </w:r>
            <w:r>
              <w:rPr>
                <w:webHidden/>
              </w:rPr>
              <w:fldChar w:fldCharType="separate"/>
            </w:r>
            <w:r>
              <w:rPr>
                <w:webHidden/>
              </w:rPr>
              <w:t>301</w:t>
            </w:r>
            <w:r>
              <w:rPr>
                <w:webHidden/>
              </w:rPr>
              <w:fldChar w:fldCharType="end"/>
            </w:r>
          </w:hyperlink>
        </w:p>
        <w:p w14:paraId="775C369E" w14:textId="77777777" w:rsidR="009A6D6B" w:rsidRDefault="009A6D6B">
          <w:pPr>
            <w:pStyle w:val="Sumrio2"/>
            <w:rPr>
              <w:rFonts w:asciiTheme="minorHAnsi" w:eastAsiaTheme="minorEastAsia" w:hAnsiTheme="minorHAnsi" w:cstheme="minorBidi"/>
              <w:bCs w:val="0"/>
              <w:sz w:val="22"/>
              <w:szCs w:val="22"/>
              <w:lang w:eastAsia="pt-BR"/>
            </w:rPr>
          </w:pPr>
          <w:hyperlink w:anchor="_Toc189477513" w:history="1">
            <w:r w:rsidRPr="0025618F">
              <w:rPr>
                <w:rStyle w:val="Hyperlink"/>
                <w:bdr w:val="none" w:sz="0" w:space="0" w:color="auto" w:frame="1"/>
              </w:rPr>
              <w:t>REQUISIÇÃO DE PEQUENO VALOR</w:t>
            </w:r>
            <w:r>
              <w:rPr>
                <w:webHidden/>
              </w:rPr>
              <w:tab/>
            </w:r>
            <w:r>
              <w:rPr>
                <w:webHidden/>
              </w:rPr>
              <w:fldChar w:fldCharType="begin"/>
            </w:r>
            <w:r>
              <w:rPr>
                <w:webHidden/>
              </w:rPr>
              <w:instrText xml:space="preserve"> PAGEREF _Toc189477513 \h </w:instrText>
            </w:r>
            <w:r>
              <w:rPr>
                <w:webHidden/>
              </w:rPr>
            </w:r>
            <w:r>
              <w:rPr>
                <w:webHidden/>
              </w:rPr>
              <w:fldChar w:fldCharType="separate"/>
            </w:r>
            <w:r>
              <w:rPr>
                <w:webHidden/>
              </w:rPr>
              <w:t>303</w:t>
            </w:r>
            <w:r>
              <w:rPr>
                <w:webHidden/>
              </w:rPr>
              <w:fldChar w:fldCharType="end"/>
            </w:r>
          </w:hyperlink>
        </w:p>
        <w:p w14:paraId="27A84E3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14" w:history="1">
            <w:r w:rsidRPr="0025618F">
              <w:rPr>
                <w:rStyle w:val="Hyperlink"/>
              </w:rPr>
              <w:t>Obrigações de pequeno valor em âmbito estadual: fixação de novos limites para pagamento, pela Fazenda Pública, independentemente de precatório - ADI 5.706/RN</w:t>
            </w:r>
            <w:r>
              <w:rPr>
                <w:webHidden/>
              </w:rPr>
              <w:tab/>
            </w:r>
            <w:r>
              <w:rPr>
                <w:webHidden/>
              </w:rPr>
              <w:fldChar w:fldCharType="begin"/>
            </w:r>
            <w:r>
              <w:rPr>
                <w:webHidden/>
              </w:rPr>
              <w:instrText xml:space="preserve"> PAGEREF _Toc189477514 \h </w:instrText>
            </w:r>
            <w:r>
              <w:rPr>
                <w:webHidden/>
              </w:rPr>
            </w:r>
            <w:r>
              <w:rPr>
                <w:webHidden/>
              </w:rPr>
              <w:fldChar w:fldCharType="separate"/>
            </w:r>
            <w:r>
              <w:rPr>
                <w:webHidden/>
              </w:rPr>
              <w:t>303</w:t>
            </w:r>
            <w:r>
              <w:rPr>
                <w:webHidden/>
              </w:rPr>
              <w:fldChar w:fldCharType="end"/>
            </w:r>
          </w:hyperlink>
        </w:p>
        <w:p w14:paraId="7ECDC03D" w14:textId="77777777" w:rsidR="009A6D6B" w:rsidRDefault="009A6D6B">
          <w:pPr>
            <w:pStyle w:val="Sumrio1"/>
            <w:rPr>
              <w:rFonts w:asciiTheme="minorHAnsi" w:eastAsiaTheme="minorEastAsia" w:hAnsiTheme="minorHAnsi" w:cstheme="minorBidi"/>
              <w:b w:val="0"/>
              <w:lang w:eastAsia="pt-BR"/>
            </w:rPr>
          </w:pPr>
          <w:hyperlink w:anchor="_Toc189477515" w:history="1">
            <w:r w:rsidRPr="0025618F">
              <w:rPr>
                <w:rStyle w:val="Hyperlink"/>
              </w:rPr>
              <w:t>12.</w:t>
            </w:r>
            <w:r>
              <w:rPr>
                <w:rFonts w:asciiTheme="minorHAnsi" w:eastAsiaTheme="minorEastAsia" w:hAnsiTheme="minorHAnsi" w:cstheme="minorBidi"/>
                <w:b w:val="0"/>
                <w:lang w:eastAsia="pt-BR"/>
              </w:rPr>
              <w:tab/>
            </w:r>
            <w:r w:rsidRPr="0025618F">
              <w:rPr>
                <w:rStyle w:val="Hyperlink"/>
              </w:rPr>
              <w:t>DIREITO PROCESSUAL PENAL</w:t>
            </w:r>
            <w:r>
              <w:rPr>
                <w:webHidden/>
              </w:rPr>
              <w:tab/>
            </w:r>
            <w:r>
              <w:rPr>
                <w:webHidden/>
              </w:rPr>
              <w:fldChar w:fldCharType="begin"/>
            </w:r>
            <w:r>
              <w:rPr>
                <w:webHidden/>
              </w:rPr>
              <w:instrText xml:space="preserve"> PAGEREF _Toc189477515 \h </w:instrText>
            </w:r>
            <w:r>
              <w:rPr>
                <w:webHidden/>
              </w:rPr>
            </w:r>
            <w:r>
              <w:rPr>
                <w:webHidden/>
              </w:rPr>
              <w:fldChar w:fldCharType="separate"/>
            </w:r>
            <w:r>
              <w:rPr>
                <w:webHidden/>
              </w:rPr>
              <w:t>304</w:t>
            </w:r>
            <w:r>
              <w:rPr>
                <w:webHidden/>
              </w:rPr>
              <w:fldChar w:fldCharType="end"/>
            </w:r>
          </w:hyperlink>
        </w:p>
        <w:p w14:paraId="3654D4B4" w14:textId="77777777" w:rsidR="009A6D6B" w:rsidRDefault="009A6D6B">
          <w:pPr>
            <w:pStyle w:val="Sumrio2"/>
            <w:rPr>
              <w:rFonts w:asciiTheme="minorHAnsi" w:eastAsiaTheme="minorEastAsia" w:hAnsiTheme="minorHAnsi" w:cstheme="minorBidi"/>
              <w:bCs w:val="0"/>
              <w:sz w:val="22"/>
              <w:szCs w:val="22"/>
              <w:lang w:eastAsia="pt-BR"/>
            </w:rPr>
          </w:pPr>
          <w:hyperlink w:anchor="_Toc189477516" w:history="1">
            <w:r w:rsidRPr="0025618F">
              <w:rPr>
                <w:rStyle w:val="Hyperlink"/>
              </w:rPr>
              <w:t>AÇÃO PENAL</w:t>
            </w:r>
            <w:r>
              <w:rPr>
                <w:webHidden/>
              </w:rPr>
              <w:tab/>
            </w:r>
            <w:r>
              <w:rPr>
                <w:webHidden/>
              </w:rPr>
              <w:fldChar w:fldCharType="begin"/>
            </w:r>
            <w:r>
              <w:rPr>
                <w:webHidden/>
              </w:rPr>
              <w:instrText xml:space="preserve"> PAGEREF _Toc189477516 \h </w:instrText>
            </w:r>
            <w:r>
              <w:rPr>
                <w:webHidden/>
              </w:rPr>
            </w:r>
            <w:r>
              <w:rPr>
                <w:webHidden/>
              </w:rPr>
              <w:fldChar w:fldCharType="separate"/>
            </w:r>
            <w:r>
              <w:rPr>
                <w:webHidden/>
              </w:rPr>
              <w:t>304</w:t>
            </w:r>
            <w:r>
              <w:rPr>
                <w:webHidden/>
              </w:rPr>
              <w:fldChar w:fldCharType="end"/>
            </w:r>
          </w:hyperlink>
        </w:p>
        <w:p w14:paraId="6F70D0A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17" w:history="1">
            <w:r w:rsidRPr="0025618F">
              <w:rPr>
                <w:rStyle w:val="Hyperlink"/>
              </w:rPr>
              <w:t>Provedores de internet: limites da requisição cautelar de dados - HC 222.141 AgR/PR</w:t>
            </w:r>
            <w:r>
              <w:rPr>
                <w:webHidden/>
              </w:rPr>
              <w:tab/>
            </w:r>
            <w:r>
              <w:rPr>
                <w:webHidden/>
              </w:rPr>
              <w:fldChar w:fldCharType="begin"/>
            </w:r>
            <w:r>
              <w:rPr>
                <w:webHidden/>
              </w:rPr>
              <w:instrText xml:space="preserve"> PAGEREF _Toc189477517 \h </w:instrText>
            </w:r>
            <w:r>
              <w:rPr>
                <w:webHidden/>
              </w:rPr>
            </w:r>
            <w:r>
              <w:rPr>
                <w:webHidden/>
              </w:rPr>
              <w:fldChar w:fldCharType="separate"/>
            </w:r>
            <w:r>
              <w:rPr>
                <w:webHidden/>
              </w:rPr>
              <w:t>304</w:t>
            </w:r>
            <w:r>
              <w:rPr>
                <w:webHidden/>
              </w:rPr>
              <w:fldChar w:fldCharType="end"/>
            </w:r>
          </w:hyperlink>
        </w:p>
        <w:p w14:paraId="5600CF7C" w14:textId="77777777" w:rsidR="009A6D6B" w:rsidRDefault="009A6D6B">
          <w:pPr>
            <w:pStyle w:val="Sumrio2"/>
            <w:rPr>
              <w:rFonts w:asciiTheme="minorHAnsi" w:eastAsiaTheme="minorEastAsia" w:hAnsiTheme="minorHAnsi" w:cstheme="minorBidi"/>
              <w:bCs w:val="0"/>
              <w:sz w:val="22"/>
              <w:szCs w:val="22"/>
              <w:lang w:eastAsia="pt-BR"/>
            </w:rPr>
          </w:pPr>
          <w:hyperlink w:anchor="_Toc189477518" w:history="1">
            <w:r w:rsidRPr="0025618F">
              <w:rPr>
                <w:rStyle w:val="Hyperlink"/>
              </w:rPr>
              <w:t>ACORDO DE NÃO PERSECUÇÃO PENAL</w:t>
            </w:r>
            <w:r>
              <w:rPr>
                <w:webHidden/>
              </w:rPr>
              <w:tab/>
            </w:r>
            <w:r>
              <w:rPr>
                <w:webHidden/>
              </w:rPr>
              <w:fldChar w:fldCharType="begin"/>
            </w:r>
            <w:r>
              <w:rPr>
                <w:webHidden/>
              </w:rPr>
              <w:instrText xml:space="preserve"> PAGEREF _Toc189477518 \h </w:instrText>
            </w:r>
            <w:r>
              <w:rPr>
                <w:webHidden/>
              </w:rPr>
            </w:r>
            <w:r>
              <w:rPr>
                <w:webHidden/>
              </w:rPr>
              <w:fldChar w:fldCharType="separate"/>
            </w:r>
            <w:r>
              <w:rPr>
                <w:webHidden/>
              </w:rPr>
              <w:t>306</w:t>
            </w:r>
            <w:r>
              <w:rPr>
                <w:webHidden/>
              </w:rPr>
              <w:fldChar w:fldCharType="end"/>
            </w:r>
          </w:hyperlink>
        </w:p>
        <w:p w14:paraId="7824B2F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19" w:history="1">
            <w:r w:rsidRPr="0025618F">
              <w:rPr>
                <w:rStyle w:val="Hyperlink"/>
              </w:rPr>
              <w:t>Acordo de Não Persecução Penal: aplicação retroativa para processos iniciados antes de sua criação pelo “Pacote Anticrime”</w:t>
            </w:r>
            <w:r w:rsidRPr="0025618F">
              <w:rPr>
                <w:rStyle w:val="Hyperlink"/>
                <w:lang w:eastAsia="pt-BR"/>
              </w:rPr>
              <w:t xml:space="preserve"> - HC 185.913/DF</w:t>
            </w:r>
            <w:r>
              <w:rPr>
                <w:webHidden/>
              </w:rPr>
              <w:tab/>
            </w:r>
            <w:r>
              <w:rPr>
                <w:webHidden/>
              </w:rPr>
              <w:fldChar w:fldCharType="begin"/>
            </w:r>
            <w:r>
              <w:rPr>
                <w:webHidden/>
              </w:rPr>
              <w:instrText xml:space="preserve"> PAGEREF _Toc189477519 \h </w:instrText>
            </w:r>
            <w:r>
              <w:rPr>
                <w:webHidden/>
              </w:rPr>
            </w:r>
            <w:r>
              <w:rPr>
                <w:webHidden/>
              </w:rPr>
              <w:fldChar w:fldCharType="separate"/>
            </w:r>
            <w:r>
              <w:rPr>
                <w:webHidden/>
              </w:rPr>
              <w:t>306</w:t>
            </w:r>
            <w:r>
              <w:rPr>
                <w:webHidden/>
              </w:rPr>
              <w:fldChar w:fldCharType="end"/>
            </w:r>
          </w:hyperlink>
        </w:p>
        <w:p w14:paraId="32F2B5A7" w14:textId="77777777" w:rsidR="009A6D6B" w:rsidRDefault="009A6D6B">
          <w:pPr>
            <w:pStyle w:val="Sumrio2"/>
            <w:rPr>
              <w:rFonts w:asciiTheme="minorHAnsi" w:eastAsiaTheme="minorEastAsia" w:hAnsiTheme="minorHAnsi" w:cstheme="minorBidi"/>
              <w:bCs w:val="0"/>
              <w:sz w:val="22"/>
              <w:szCs w:val="22"/>
              <w:lang w:eastAsia="pt-BR"/>
            </w:rPr>
          </w:pPr>
          <w:hyperlink w:anchor="_Toc189477520" w:history="1">
            <w:r w:rsidRPr="0025618F">
              <w:rPr>
                <w:rStyle w:val="Hyperlink"/>
                <w:bdr w:val="none" w:sz="0" w:space="0" w:color="auto" w:frame="1"/>
              </w:rPr>
              <w:t>BUSCA PESSOAL</w:t>
            </w:r>
            <w:r>
              <w:rPr>
                <w:webHidden/>
              </w:rPr>
              <w:tab/>
            </w:r>
            <w:r>
              <w:rPr>
                <w:webHidden/>
              </w:rPr>
              <w:fldChar w:fldCharType="begin"/>
            </w:r>
            <w:r>
              <w:rPr>
                <w:webHidden/>
              </w:rPr>
              <w:instrText xml:space="preserve"> PAGEREF _Toc189477520 \h </w:instrText>
            </w:r>
            <w:r>
              <w:rPr>
                <w:webHidden/>
              </w:rPr>
            </w:r>
            <w:r>
              <w:rPr>
                <w:webHidden/>
              </w:rPr>
              <w:fldChar w:fldCharType="separate"/>
            </w:r>
            <w:r>
              <w:rPr>
                <w:webHidden/>
              </w:rPr>
              <w:t>309</w:t>
            </w:r>
            <w:r>
              <w:rPr>
                <w:webHidden/>
              </w:rPr>
              <w:fldChar w:fldCharType="end"/>
            </w:r>
          </w:hyperlink>
        </w:p>
        <w:p w14:paraId="242F8E5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21" w:history="1">
            <w:r w:rsidRPr="0025618F">
              <w:rPr>
                <w:rStyle w:val="Hyperlink"/>
              </w:rPr>
              <w:t>Abordagem policial e filtragem racial - HC 208.240/SP</w:t>
            </w:r>
            <w:r>
              <w:rPr>
                <w:webHidden/>
              </w:rPr>
              <w:tab/>
            </w:r>
            <w:r>
              <w:rPr>
                <w:webHidden/>
              </w:rPr>
              <w:fldChar w:fldCharType="begin"/>
            </w:r>
            <w:r>
              <w:rPr>
                <w:webHidden/>
              </w:rPr>
              <w:instrText xml:space="preserve"> PAGEREF _Toc189477521 \h </w:instrText>
            </w:r>
            <w:r>
              <w:rPr>
                <w:webHidden/>
              </w:rPr>
            </w:r>
            <w:r>
              <w:rPr>
                <w:webHidden/>
              </w:rPr>
              <w:fldChar w:fldCharType="separate"/>
            </w:r>
            <w:r>
              <w:rPr>
                <w:webHidden/>
              </w:rPr>
              <w:t>309</w:t>
            </w:r>
            <w:r>
              <w:rPr>
                <w:webHidden/>
              </w:rPr>
              <w:fldChar w:fldCharType="end"/>
            </w:r>
          </w:hyperlink>
        </w:p>
        <w:p w14:paraId="4F73EB01" w14:textId="77777777" w:rsidR="009A6D6B" w:rsidRDefault="009A6D6B">
          <w:pPr>
            <w:pStyle w:val="Sumrio2"/>
            <w:rPr>
              <w:rFonts w:asciiTheme="minorHAnsi" w:eastAsiaTheme="minorEastAsia" w:hAnsiTheme="minorHAnsi" w:cstheme="minorBidi"/>
              <w:bCs w:val="0"/>
              <w:sz w:val="22"/>
              <w:szCs w:val="22"/>
              <w:lang w:eastAsia="pt-BR"/>
            </w:rPr>
          </w:pPr>
          <w:hyperlink w:anchor="_Toc189477522" w:history="1">
            <w:r w:rsidRPr="0025618F">
              <w:rPr>
                <w:rStyle w:val="Hyperlink"/>
              </w:rPr>
              <w:t>EXECUÇÃO PENAL</w:t>
            </w:r>
            <w:r>
              <w:rPr>
                <w:webHidden/>
              </w:rPr>
              <w:tab/>
            </w:r>
            <w:r>
              <w:rPr>
                <w:webHidden/>
              </w:rPr>
              <w:fldChar w:fldCharType="begin"/>
            </w:r>
            <w:r>
              <w:rPr>
                <w:webHidden/>
              </w:rPr>
              <w:instrText xml:space="preserve"> PAGEREF _Toc189477522 \h </w:instrText>
            </w:r>
            <w:r>
              <w:rPr>
                <w:webHidden/>
              </w:rPr>
            </w:r>
            <w:r>
              <w:rPr>
                <w:webHidden/>
              </w:rPr>
              <w:fldChar w:fldCharType="separate"/>
            </w:r>
            <w:r>
              <w:rPr>
                <w:webHidden/>
              </w:rPr>
              <w:t>310</w:t>
            </w:r>
            <w:r>
              <w:rPr>
                <w:webHidden/>
              </w:rPr>
              <w:fldChar w:fldCharType="end"/>
            </w:r>
          </w:hyperlink>
        </w:p>
        <w:p w14:paraId="2D0B71F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23" w:history="1">
            <w:r w:rsidRPr="0025618F">
              <w:rPr>
                <w:rStyle w:val="Hyperlink"/>
              </w:rPr>
              <w:t>Impossibilidade de adimplemento da pena de multa e extinção da punibilidade - ADI 7.032/DF</w:t>
            </w:r>
            <w:r>
              <w:rPr>
                <w:webHidden/>
              </w:rPr>
              <w:tab/>
            </w:r>
            <w:r>
              <w:rPr>
                <w:webHidden/>
              </w:rPr>
              <w:fldChar w:fldCharType="begin"/>
            </w:r>
            <w:r>
              <w:rPr>
                <w:webHidden/>
              </w:rPr>
              <w:instrText xml:space="preserve"> PAGEREF _Toc189477523 \h </w:instrText>
            </w:r>
            <w:r>
              <w:rPr>
                <w:webHidden/>
              </w:rPr>
            </w:r>
            <w:r>
              <w:rPr>
                <w:webHidden/>
              </w:rPr>
              <w:fldChar w:fldCharType="separate"/>
            </w:r>
            <w:r>
              <w:rPr>
                <w:webHidden/>
              </w:rPr>
              <w:t>310</w:t>
            </w:r>
            <w:r>
              <w:rPr>
                <w:webHidden/>
              </w:rPr>
              <w:fldChar w:fldCharType="end"/>
            </w:r>
          </w:hyperlink>
        </w:p>
        <w:p w14:paraId="2B1EBF3C" w14:textId="77777777" w:rsidR="009A6D6B" w:rsidRDefault="009A6D6B">
          <w:pPr>
            <w:pStyle w:val="Sumrio2"/>
            <w:rPr>
              <w:rFonts w:asciiTheme="minorHAnsi" w:eastAsiaTheme="minorEastAsia" w:hAnsiTheme="minorHAnsi" w:cstheme="minorBidi"/>
              <w:bCs w:val="0"/>
              <w:sz w:val="22"/>
              <w:szCs w:val="22"/>
              <w:lang w:eastAsia="pt-BR"/>
            </w:rPr>
          </w:pPr>
          <w:hyperlink w:anchor="_Toc189477524" w:history="1">
            <w:r w:rsidRPr="0025618F">
              <w:rPr>
                <w:rStyle w:val="Hyperlink"/>
              </w:rPr>
              <w:t>FORO POR PRERROGATIVA DE FUNÇÃO</w:t>
            </w:r>
            <w:r>
              <w:rPr>
                <w:webHidden/>
              </w:rPr>
              <w:tab/>
            </w:r>
            <w:r>
              <w:rPr>
                <w:webHidden/>
              </w:rPr>
              <w:fldChar w:fldCharType="begin"/>
            </w:r>
            <w:r>
              <w:rPr>
                <w:webHidden/>
              </w:rPr>
              <w:instrText xml:space="preserve"> PAGEREF _Toc189477524 \h </w:instrText>
            </w:r>
            <w:r>
              <w:rPr>
                <w:webHidden/>
              </w:rPr>
            </w:r>
            <w:r>
              <w:rPr>
                <w:webHidden/>
              </w:rPr>
              <w:fldChar w:fldCharType="separate"/>
            </w:r>
            <w:r>
              <w:rPr>
                <w:webHidden/>
              </w:rPr>
              <w:t>311</w:t>
            </w:r>
            <w:r>
              <w:rPr>
                <w:webHidden/>
              </w:rPr>
              <w:fldChar w:fldCharType="end"/>
            </w:r>
          </w:hyperlink>
        </w:p>
        <w:p w14:paraId="559B195E"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25" w:history="1">
            <w:r w:rsidRPr="0025618F">
              <w:rPr>
                <w:rStyle w:val="Hyperlink"/>
              </w:rPr>
              <w:t>Tribunal de justiça e foro por prerrogativa de função: apreciação de medidas cautelares de natureza criminal - ADI 7.496 MC-Ref/GO</w:t>
            </w:r>
            <w:r>
              <w:rPr>
                <w:webHidden/>
              </w:rPr>
              <w:tab/>
            </w:r>
            <w:r>
              <w:rPr>
                <w:webHidden/>
              </w:rPr>
              <w:fldChar w:fldCharType="begin"/>
            </w:r>
            <w:r>
              <w:rPr>
                <w:webHidden/>
              </w:rPr>
              <w:instrText xml:space="preserve"> PAGEREF _Toc189477525 \h </w:instrText>
            </w:r>
            <w:r>
              <w:rPr>
                <w:webHidden/>
              </w:rPr>
            </w:r>
            <w:r>
              <w:rPr>
                <w:webHidden/>
              </w:rPr>
              <w:fldChar w:fldCharType="separate"/>
            </w:r>
            <w:r>
              <w:rPr>
                <w:webHidden/>
              </w:rPr>
              <w:t>311</w:t>
            </w:r>
            <w:r>
              <w:rPr>
                <w:webHidden/>
              </w:rPr>
              <w:fldChar w:fldCharType="end"/>
            </w:r>
          </w:hyperlink>
        </w:p>
        <w:p w14:paraId="3A290A4F" w14:textId="77777777" w:rsidR="009A6D6B" w:rsidRDefault="009A6D6B">
          <w:pPr>
            <w:pStyle w:val="Sumrio2"/>
            <w:rPr>
              <w:rFonts w:asciiTheme="minorHAnsi" w:eastAsiaTheme="minorEastAsia" w:hAnsiTheme="minorHAnsi" w:cstheme="minorBidi"/>
              <w:bCs w:val="0"/>
              <w:sz w:val="22"/>
              <w:szCs w:val="22"/>
              <w:lang w:eastAsia="pt-BR"/>
            </w:rPr>
          </w:pPr>
          <w:hyperlink w:anchor="_Toc189477526" w:history="1">
            <w:r w:rsidRPr="0025618F">
              <w:rPr>
                <w:rStyle w:val="Hyperlink"/>
              </w:rPr>
              <w:t>HABEAS CORPUS</w:t>
            </w:r>
            <w:r>
              <w:rPr>
                <w:webHidden/>
              </w:rPr>
              <w:tab/>
            </w:r>
            <w:r>
              <w:rPr>
                <w:webHidden/>
              </w:rPr>
              <w:fldChar w:fldCharType="begin"/>
            </w:r>
            <w:r>
              <w:rPr>
                <w:webHidden/>
              </w:rPr>
              <w:instrText xml:space="preserve"> PAGEREF _Toc189477526 \h </w:instrText>
            </w:r>
            <w:r>
              <w:rPr>
                <w:webHidden/>
              </w:rPr>
            </w:r>
            <w:r>
              <w:rPr>
                <w:webHidden/>
              </w:rPr>
              <w:fldChar w:fldCharType="separate"/>
            </w:r>
            <w:r>
              <w:rPr>
                <w:webHidden/>
              </w:rPr>
              <w:t>313</w:t>
            </w:r>
            <w:r>
              <w:rPr>
                <w:webHidden/>
              </w:rPr>
              <w:fldChar w:fldCharType="end"/>
            </w:r>
          </w:hyperlink>
        </w:p>
        <w:p w14:paraId="537D466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27" w:history="1">
            <w:r w:rsidRPr="0025618F">
              <w:rPr>
                <w:rStyle w:val="Hyperlink"/>
              </w:rPr>
              <w:t>Tráfico de drogas: flagrante delito e fundadas razões para a incursão domiciliar sem mandado judicial - HC 169.788/SP</w:t>
            </w:r>
            <w:r>
              <w:rPr>
                <w:webHidden/>
              </w:rPr>
              <w:tab/>
            </w:r>
            <w:r>
              <w:rPr>
                <w:webHidden/>
              </w:rPr>
              <w:fldChar w:fldCharType="begin"/>
            </w:r>
            <w:r>
              <w:rPr>
                <w:webHidden/>
              </w:rPr>
              <w:instrText xml:space="preserve"> PAGEREF _Toc189477527 \h </w:instrText>
            </w:r>
            <w:r>
              <w:rPr>
                <w:webHidden/>
              </w:rPr>
            </w:r>
            <w:r>
              <w:rPr>
                <w:webHidden/>
              </w:rPr>
              <w:fldChar w:fldCharType="separate"/>
            </w:r>
            <w:r>
              <w:rPr>
                <w:webHidden/>
              </w:rPr>
              <w:t>313</w:t>
            </w:r>
            <w:r>
              <w:rPr>
                <w:webHidden/>
              </w:rPr>
              <w:fldChar w:fldCharType="end"/>
            </w:r>
          </w:hyperlink>
        </w:p>
        <w:p w14:paraId="08029EC2" w14:textId="77777777" w:rsidR="009A6D6B" w:rsidRDefault="009A6D6B">
          <w:pPr>
            <w:pStyle w:val="Sumrio2"/>
            <w:rPr>
              <w:rFonts w:asciiTheme="minorHAnsi" w:eastAsiaTheme="minorEastAsia" w:hAnsiTheme="minorHAnsi" w:cstheme="minorBidi"/>
              <w:bCs w:val="0"/>
              <w:sz w:val="22"/>
              <w:szCs w:val="22"/>
              <w:lang w:eastAsia="pt-BR"/>
            </w:rPr>
          </w:pPr>
          <w:hyperlink w:anchor="_Toc189477528" w:history="1">
            <w:r w:rsidRPr="0025618F">
              <w:rPr>
                <w:rStyle w:val="Hyperlink"/>
              </w:rPr>
              <w:t>MEDIDAS ALTERNATIVAS</w:t>
            </w:r>
            <w:r>
              <w:rPr>
                <w:webHidden/>
              </w:rPr>
              <w:tab/>
            </w:r>
            <w:r>
              <w:rPr>
                <w:webHidden/>
              </w:rPr>
              <w:fldChar w:fldCharType="begin"/>
            </w:r>
            <w:r>
              <w:rPr>
                <w:webHidden/>
              </w:rPr>
              <w:instrText xml:space="preserve"> PAGEREF _Toc189477528 \h </w:instrText>
            </w:r>
            <w:r>
              <w:rPr>
                <w:webHidden/>
              </w:rPr>
            </w:r>
            <w:r>
              <w:rPr>
                <w:webHidden/>
              </w:rPr>
              <w:fldChar w:fldCharType="separate"/>
            </w:r>
            <w:r>
              <w:rPr>
                <w:webHidden/>
              </w:rPr>
              <w:t>314</w:t>
            </w:r>
            <w:r>
              <w:rPr>
                <w:webHidden/>
              </w:rPr>
              <w:fldChar w:fldCharType="end"/>
            </w:r>
          </w:hyperlink>
        </w:p>
        <w:p w14:paraId="67913AF0"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29" w:history="1">
            <w:r w:rsidRPr="0025618F">
              <w:rPr>
                <w:rStyle w:val="Hyperlink"/>
              </w:rPr>
              <w:t>Destinação dos recursos provenientes de transação penal e suspensão condicional - ADI 5.388/DF</w:t>
            </w:r>
            <w:r>
              <w:rPr>
                <w:webHidden/>
              </w:rPr>
              <w:tab/>
            </w:r>
            <w:r>
              <w:rPr>
                <w:webHidden/>
              </w:rPr>
              <w:fldChar w:fldCharType="begin"/>
            </w:r>
            <w:r>
              <w:rPr>
                <w:webHidden/>
              </w:rPr>
              <w:instrText xml:space="preserve"> PAGEREF _Toc189477529 \h </w:instrText>
            </w:r>
            <w:r>
              <w:rPr>
                <w:webHidden/>
              </w:rPr>
            </w:r>
            <w:r>
              <w:rPr>
                <w:webHidden/>
              </w:rPr>
              <w:fldChar w:fldCharType="separate"/>
            </w:r>
            <w:r>
              <w:rPr>
                <w:webHidden/>
              </w:rPr>
              <w:t>314</w:t>
            </w:r>
            <w:r>
              <w:rPr>
                <w:webHidden/>
              </w:rPr>
              <w:fldChar w:fldCharType="end"/>
            </w:r>
          </w:hyperlink>
        </w:p>
        <w:p w14:paraId="498EE772" w14:textId="77777777" w:rsidR="009A6D6B" w:rsidRDefault="009A6D6B">
          <w:pPr>
            <w:pStyle w:val="Sumrio2"/>
            <w:rPr>
              <w:rFonts w:asciiTheme="minorHAnsi" w:eastAsiaTheme="minorEastAsia" w:hAnsiTheme="minorHAnsi" w:cstheme="minorBidi"/>
              <w:bCs w:val="0"/>
              <w:sz w:val="22"/>
              <w:szCs w:val="22"/>
              <w:lang w:eastAsia="pt-BR"/>
            </w:rPr>
          </w:pPr>
          <w:hyperlink w:anchor="_Toc189477530" w:history="1">
            <w:r w:rsidRPr="0025618F">
              <w:rPr>
                <w:rStyle w:val="Hyperlink"/>
              </w:rPr>
              <w:t>TRIBUNAL DO JÚRI</w:t>
            </w:r>
            <w:r>
              <w:rPr>
                <w:webHidden/>
              </w:rPr>
              <w:tab/>
            </w:r>
            <w:r>
              <w:rPr>
                <w:webHidden/>
              </w:rPr>
              <w:fldChar w:fldCharType="begin"/>
            </w:r>
            <w:r>
              <w:rPr>
                <w:webHidden/>
              </w:rPr>
              <w:instrText xml:space="preserve"> PAGEREF _Toc189477530 \h </w:instrText>
            </w:r>
            <w:r>
              <w:rPr>
                <w:webHidden/>
              </w:rPr>
            </w:r>
            <w:r>
              <w:rPr>
                <w:webHidden/>
              </w:rPr>
              <w:fldChar w:fldCharType="separate"/>
            </w:r>
            <w:r>
              <w:rPr>
                <w:webHidden/>
              </w:rPr>
              <w:t>317</w:t>
            </w:r>
            <w:r>
              <w:rPr>
                <w:webHidden/>
              </w:rPr>
              <w:fldChar w:fldCharType="end"/>
            </w:r>
          </w:hyperlink>
        </w:p>
        <w:p w14:paraId="0A51ED9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31" w:history="1">
            <w:r w:rsidRPr="0025618F">
              <w:rPr>
                <w:rStyle w:val="Hyperlink"/>
              </w:rPr>
              <w:t>Soberania dos veredictos: execução imediata da pena aplicada pelo Tribunal do Júri - RE 1.235.340/SC (Tema 1.068 RG)</w:t>
            </w:r>
            <w:r>
              <w:rPr>
                <w:webHidden/>
              </w:rPr>
              <w:tab/>
            </w:r>
            <w:r>
              <w:rPr>
                <w:webHidden/>
              </w:rPr>
              <w:fldChar w:fldCharType="begin"/>
            </w:r>
            <w:r>
              <w:rPr>
                <w:webHidden/>
              </w:rPr>
              <w:instrText xml:space="preserve"> PAGEREF _Toc189477531 \h </w:instrText>
            </w:r>
            <w:r>
              <w:rPr>
                <w:webHidden/>
              </w:rPr>
            </w:r>
            <w:r>
              <w:rPr>
                <w:webHidden/>
              </w:rPr>
              <w:fldChar w:fldCharType="separate"/>
            </w:r>
            <w:r>
              <w:rPr>
                <w:webHidden/>
              </w:rPr>
              <w:t>317</w:t>
            </w:r>
            <w:r>
              <w:rPr>
                <w:webHidden/>
              </w:rPr>
              <w:fldChar w:fldCharType="end"/>
            </w:r>
          </w:hyperlink>
        </w:p>
        <w:p w14:paraId="04145FE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32" w:history="1">
            <w:r w:rsidRPr="0025618F">
              <w:rPr>
                <w:rStyle w:val="Hyperlink"/>
              </w:rPr>
              <w:t>Tribunal do Júri e soberania dos veredictos: absolvição amparada no quesito genérico e cabimento de recurso de apelação - ARE 1.225.185/MG (Tema 1.087 RG)</w:t>
            </w:r>
            <w:r>
              <w:rPr>
                <w:webHidden/>
              </w:rPr>
              <w:tab/>
            </w:r>
            <w:r>
              <w:rPr>
                <w:webHidden/>
              </w:rPr>
              <w:fldChar w:fldCharType="begin"/>
            </w:r>
            <w:r>
              <w:rPr>
                <w:webHidden/>
              </w:rPr>
              <w:instrText xml:space="preserve"> PAGEREF _Toc189477532 \h </w:instrText>
            </w:r>
            <w:r>
              <w:rPr>
                <w:webHidden/>
              </w:rPr>
            </w:r>
            <w:r>
              <w:rPr>
                <w:webHidden/>
              </w:rPr>
              <w:fldChar w:fldCharType="separate"/>
            </w:r>
            <w:r>
              <w:rPr>
                <w:webHidden/>
              </w:rPr>
              <w:t>319</w:t>
            </w:r>
            <w:r>
              <w:rPr>
                <w:webHidden/>
              </w:rPr>
              <w:fldChar w:fldCharType="end"/>
            </w:r>
          </w:hyperlink>
        </w:p>
        <w:p w14:paraId="1CB09EB4" w14:textId="77777777" w:rsidR="009A6D6B" w:rsidRDefault="009A6D6B">
          <w:pPr>
            <w:pStyle w:val="Sumrio1"/>
            <w:rPr>
              <w:rFonts w:asciiTheme="minorHAnsi" w:eastAsiaTheme="minorEastAsia" w:hAnsiTheme="minorHAnsi" w:cstheme="minorBidi"/>
              <w:b w:val="0"/>
              <w:lang w:eastAsia="pt-BR"/>
            </w:rPr>
          </w:pPr>
          <w:hyperlink w:anchor="_Toc189477533" w:history="1">
            <w:r w:rsidRPr="0025618F">
              <w:rPr>
                <w:rStyle w:val="Hyperlink"/>
              </w:rPr>
              <w:t>13.</w:t>
            </w:r>
            <w:r>
              <w:rPr>
                <w:rFonts w:asciiTheme="minorHAnsi" w:eastAsiaTheme="minorEastAsia" w:hAnsiTheme="minorHAnsi" w:cstheme="minorBidi"/>
                <w:b w:val="0"/>
                <w:lang w:eastAsia="pt-BR"/>
              </w:rPr>
              <w:tab/>
            </w:r>
            <w:r w:rsidRPr="0025618F">
              <w:rPr>
                <w:rStyle w:val="Hyperlink"/>
              </w:rPr>
              <w:t>DIREITO TRIBUTÁRIO</w:t>
            </w:r>
            <w:r>
              <w:rPr>
                <w:webHidden/>
              </w:rPr>
              <w:tab/>
            </w:r>
            <w:r>
              <w:rPr>
                <w:webHidden/>
              </w:rPr>
              <w:fldChar w:fldCharType="begin"/>
            </w:r>
            <w:r>
              <w:rPr>
                <w:webHidden/>
              </w:rPr>
              <w:instrText xml:space="preserve"> PAGEREF _Toc189477533 \h </w:instrText>
            </w:r>
            <w:r>
              <w:rPr>
                <w:webHidden/>
              </w:rPr>
            </w:r>
            <w:r>
              <w:rPr>
                <w:webHidden/>
              </w:rPr>
              <w:fldChar w:fldCharType="separate"/>
            </w:r>
            <w:r>
              <w:rPr>
                <w:webHidden/>
              </w:rPr>
              <w:t>321</w:t>
            </w:r>
            <w:r>
              <w:rPr>
                <w:webHidden/>
              </w:rPr>
              <w:fldChar w:fldCharType="end"/>
            </w:r>
          </w:hyperlink>
        </w:p>
        <w:p w14:paraId="3EC51B2F" w14:textId="77777777" w:rsidR="009A6D6B" w:rsidRDefault="009A6D6B">
          <w:pPr>
            <w:pStyle w:val="Sumrio2"/>
            <w:rPr>
              <w:rFonts w:asciiTheme="minorHAnsi" w:eastAsiaTheme="minorEastAsia" w:hAnsiTheme="minorHAnsi" w:cstheme="minorBidi"/>
              <w:bCs w:val="0"/>
              <w:sz w:val="22"/>
              <w:szCs w:val="22"/>
              <w:lang w:eastAsia="pt-BR"/>
            </w:rPr>
          </w:pPr>
          <w:hyperlink w:anchor="_Toc189477534" w:history="1">
            <w:r w:rsidRPr="0025618F">
              <w:rPr>
                <w:rStyle w:val="Hyperlink"/>
                <w:bdr w:val="none" w:sz="0" w:space="0" w:color="auto" w:frame="1"/>
              </w:rPr>
              <w:t>BENEFÍCIOS FISCAIS</w:t>
            </w:r>
            <w:r>
              <w:rPr>
                <w:webHidden/>
              </w:rPr>
              <w:tab/>
            </w:r>
            <w:r>
              <w:rPr>
                <w:webHidden/>
              </w:rPr>
              <w:fldChar w:fldCharType="begin"/>
            </w:r>
            <w:r>
              <w:rPr>
                <w:webHidden/>
              </w:rPr>
              <w:instrText xml:space="preserve"> PAGEREF _Toc189477534 \h </w:instrText>
            </w:r>
            <w:r>
              <w:rPr>
                <w:webHidden/>
              </w:rPr>
            </w:r>
            <w:r>
              <w:rPr>
                <w:webHidden/>
              </w:rPr>
              <w:fldChar w:fldCharType="separate"/>
            </w:r>
            <w:r>
              <w:rPr>
                <w:webHidden/>
              </w:rPr>
              <w:t>321</w:t>
            </w:r>
            <w:r>
              <w:rPr>
                <w:webHidden/>
              </w:rPr>
              <w:fldChar w:fldCharType="end"/>
            </w:r>
          </w:hyperlink>
        </w:p>
        <w:p w14:paraId="2AB0B1F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35" w:history="1">
            <w:r w:rsidRPr="0025618F">
              <w:rPr>
                <w:rStyle w:val="Hyperlink"/>
              </w:rPr>
              <w:t>Programa Reintegra: definição do percentual de ressarcimento pelo Poder Executivo - ADI 6.040/DF e ADI 6.055/DF</w:t>
            </w:r>
            <w:r>
              <w:rPr>
                <w:webHidden/>
              </w:rPr>
              <w:tab/>
            </w:r>
            <w:r>
              <w:rPr>
                <w:webHidden/>
              </w:rPr>
              <w:fldChar w:fldCharType="begin"/>
            </w:r>
            <w:r>
              <w:rPr>
                <w:webHidden/>
              </w:rPr>
              <w:instrText xml:space="preserve"> PAGEREF _Toc189477535 \h </w:instrText>
            </w:r>
            <w:r>
              <w:rPr>
                <w:webHidden/>
              </w:rPr>
            </w:r>
            <w:r>
              <w:rPr>
                <w:webHidden/>
              </w:rPr>
              <w:fldChar w:fldCharType="separate"/>
            </w:r>
            <w:r>
              <w:rPr>
                <w:webHidden/>
              </w:rPr>
              <w:t>321</w:t>
            </w:r>
            <w:r>
              <w:rPr>
                <w:webHidden/>
              </w:rPr>
              <w:fldChar w:fldCharType="end"/>
            </w:r>
          </w:hyperlink>
        </w:p>
        <w:p w14:paraId="57A82D0A" w14:textId="77777777" w:rsidR="009A6D6B" w:rsidRDefault="009A6D6B">
          <w:pPr>
            <w:pStyle w:val="Sumrio2"/>
            <w:rPr>
              <w:rFonts w:asciiTheme="minorHAnsi" w:eastAsiaTheme="minorEastAsia" w:hAnsiTheme="minorHAnsi" w:cstheme="minorBidi"/>
              <w:bCs w:val="0"/>
              <w:sz w:val="22"/>
              <w:szCs w:val="22"/>
              <w:lang w:eastAsia="pt-BR"/>
            </w:rPr>
          </w:pPr>
          <w:hyperlink w:anchor="_Toc189477536" w:history="1">
            <w:r w:rsidRPr="0025618F">
              <w:rPr>
                <w:rStyle w:val="Hyperlink"/>
                <w:bdr w:val="none" w:sz="0" w:space="0" w:color="auto" w:frame="1"/>
              </w:rPr>
              <w:t>CONTRIBUIÇÃO PREVIDENCIÁRIA</w:t>
            </w:r>
            <w:r>
              <w:rPr>
                <w:webHidden/>
              </w:rPr>
              <w:tab/>
            </w:r>
            <w:r>
              <w:rPr>
                <w:webHidden/>
              </w:rPr>
              <w:fldChar w:fldCharType="begin"/>
            </w:r>
            <w:r>
              <w:rPr>
                <w:webHidden/>
              </w:rPr>
              <w:instrText xml:space="preserve"> PAGEREF _Toc189477536 \h </w:instrText>
            </w:r>
            <w:r>
              <w:rPr>
                <w:webHidden/>
              </w:rPr>
            </w:r>
            <w:r>
              <w:rPr>
                <w:webHidden/>
              </w:rPr>
              <w:fldChar w:fldCharType="separate"/>
            </w:r>
            <w:r>
              <w:rPr>
                <w:webHidden/>
              </w:rPr>
              <w:t>322</w:t>
            </w:r>
            <w:r>
              <w:rPr>
                <w:webHidden/>
              </w:rPr>
              <w:fldChar w:fldCharType="end"/>
            </w:r>
          </w:hyperlink>
        </w:p>
        <w:p w14:paraId="69D4D07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37" w:history="1">
            <w:r w:rsidRPr="0025618F">
              <w:rPr>
                <w:rStyle w:val="Hyperlink"/>
              </w:rPr>
              <w:t>Aumento de contribuição previdenciária por medida provisória - ADI 6.534/TO</w:t>
            </w:r>
            <w:r>
              <w:rPr>
                <w:webHidden/>
              </w:rPr>
              <w:tab/>
            </w:r>
            <w:r>
              <w:rPr>
                <w:webHidden/>
              </w:rPr>
              <w:fldChar w:fldCharType="begin"/>
            </w:r>
            <w:r>
              <w:rPr>
                <w:webHidden/>
              </w:rPr>
              <w:instrText xml:space="preserve"> PAGEREF _Toc189477537 \h </w:instrText>
            </w:r>
            <w:r>
              <w:rPr>
                <w:webHidden/>
              </w:rPr>
            </w:r>
            <w:r>
              <w:rPr>
                <w:webHidden/>
              </w:rPr>
              <w:fldChar w:fldCharType="separate"/>
            </w:r>
            <w:r>
              <w:rPr>
                <w:webHidden/>
              </w:rPr>
              <w:t>322</w:t>
            </w:r>
            <w:r>
              <w:rPr>
                <w:webHidden/>
              </w:rPr>
              <w:fldChar w:fldCharType="end"/>
            </w:r>
          </w:hyperlink>
        </w:p>
        <w:p w14:paraId="244D69E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38" w:history="1">
            <w:r w:rsidRPr="0025618F">
              <w:rPr>
                <w:rStyle w:val="Hyperlink"/>
              </w:rPr>
              <w:t>Contribuição previdenciária patronal sobre o terço constitucional de férias: incidência e data de início dos efeitos da decisão do STF - RE 1.072.485 ED/PR (Tema 985 RG)</w:t>
            </w:r>
            <w:r>
              <w:rPr>
                <w:webHidden/>
              </w:rPr>
              <w:tab/>
            </w:r>
            <w:r>
              <w:rPr>
                <w:webHidden/>
              </w:rPr>
              <w:fldChar w:fldCharType="begin"/>
            </w:r>
            <w:r>
              <w:rPr>
                <w:webHidden/>
              </w:rPr>
              <w:instrText xml:space="preserve"> PAGEREF _Toc189477538 \h </w:instrText>
            </w:r>
            <w:r>
              <w:rPr>
                <w:webHidden/>
              </w:rPr>
            </w:r>
            <w:r>
              <w:rPr>
                <w:webHidden/>
              </w:rPr>
              <w:fldChar w:fldCharType="separate"/>
            </w:r>
            <w:r>
              <w:rPr>
                <w:webHidden/>
              </w:rPr>
              <w:t>324</w:t>
            </w:r>
            <w:r>
              <w:rPr>
                <w:webHidden/>
              </w:rPr>
              <w:fldChar w:fldCharType="end"/>
            </w:r>
          </w:hyperlink>
        </w:p>
        <w:p w14:paraId="48E47725" w14:textId="77777777" w:rsidR="009A6D6B" w:rsidRDefault="009A6D6B">
          <w:pPr>
            <w:pStyle w:val="Sumrio2"/>
            <w:rPr>
              <w:rFonts w:asciiTheme="minorHAnsi" w:eastAsiaTheme="minorEastAsia" w:hAnsiTheme="minorHAnsi" w:cstheme="minorBidi"/>
              <w:bCs w:val="0"/>
              <w:sz w:val="22"/>
              <w:szCs w:val="22"/>
              <w:lang w:eastAsia="pt-BR"/>
            </w:rPr>
          </w:pPr>
          <w:hyperlink w:anchor="_Toc189477539" w:history="1">
            <w:r w:rsidRPr="0025618F">
              <w:rPr>
                <w:rStyle w:val="Hyperlink"/>
              </w:rPr>
              <w:t>CONTRIBUIÇÕES SOCIAIS</w:t>
            </w:r>
            <w:r>
              <w:rPr>
                <w:webHidden/>
              </w:rPr>
              <w:tab/>
            </w:r>
            <w:r>
              <w:rPr>
                <w:webHidden/>
              </w:rPr>
              <w:fldChar w:fldCharType="begin"/>
            </w:r>
            <w:r>
              <w:rPr>
                <w:webHidden/>
              </w:rPr>
              <w:instrText xml:space="preserve"> PAGEREF _Toc189477539 \h </w:instrText>
            </w:r>
            <w:r>
              <w:rPr>
                <w:webHidden/>
              </w:rPr>
            </w:r>
            <w:r>
              <w:rPr>
                <w:webHidden/>
              </w:rPr>
              <w:fldChar w:fldCharType="separate"/>
            </w:r>
            <w:r>
              <w:rPr>
                <w:webHidden/>
              </w:rPr>
              <w:t>325</w:t>
            </w:r>
            <w:r>
              <w:rPr>
                <w:webHidden/>
              </w:rPr>
              <w:fldChar w:fldCharType="end"/>
            </w:r>
          </w:hyperlink>
        </w:p>
        <w:p w14:paraId="7FBB911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0" w:history="1">
            <w:r w:rsidRPr="0025618F">
              <w:rPr>
                <w:rStyle w:val="Hyperlink"/>
              </w:rPr>
              <w:t>PIS e COFINS: incidência sobre os valores recebidos a título de locação de bens móveis e imóveis - RE 599.658/SP (Tema 630 RG) e RE 659.412/RJ (Tema 684 RG)</w:t>
            </w:r>
            <w:r>
              <w:rPr>
                <w:webHidden/>
              </w:rPr>
              <w:tab/>
            </w:r>
            <w:r>
              <w:rPr>
                <w:webHidden/>
              </w:rPr>
              <w:fldChar w:fldCharType="begin"/>
            </w:r>
            <w:r>
              <w:rPr>
                <w:webHidden/>
              </w:rPr>
              <w:instrText xml:space="preserve"> PAGEREF _Toc189477540 \h </w:instrText>
            </w:r>
            <w:r>
              <w:rPr>
                <w:webHidden/>
              </w:rPr>
            </w:r>
            <w:r>
              <w:rPr>
                <w:webHidden/>
              </w:rPr>
              <w:fldChar w:fldCharType="separate"/>
            </w:r>
            <w:r>
              <w:rPr>
                <w:webHidden/>
              </w:rPr>
              <w:t>325</w:t>
            </w:r>
            <w:r>
              <w:rPr>
                <w:webHidden/>
              </w:rPr>
              <w:fldChar w:fldCharType="end"/>
            </w:r>
          </w:hyperlink>
        </w:p>
        <w:p w14:paraId="59B9361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1" w:history="1">
            <w:r w:rsidRPr="0025618F">
              <w:rPr>
                <w:rStyle w:val="Hyperlink"/>
              </w:rPr>
              <w:t>PIS e COFINS: incidência sobre rendimentos de aplicações financeiras de entidades fechadas de previdência complementar - RE 722.528/RJ (Tema 1.280 RG)</w:t>
            </w:r>
            <w:r>
              <w:rPr>
                <w:webHidden/>
              </w:rPr>
              <w:tab/>
            </w:r>
            <w:r>
              <w:rPr>
                <w:webHidden/>
              </w:rPr>
              <w:fldChar w:fldCharType="begin"/>
            </w:r>
            <w:r>
              <w:rPr>
                <w:webHidden/>
              </w:rPr>
              <w:instrText xml:space="preserve"> PAGEREF _Toc189477541 \h </w:instrText>
            </w:r>
            <w:r>
              <w:rPr>
                <w:webHidden/>
              </w:rPr>
            </w:r>
            <w:r>
              <w:rPr>
                <w:webHidden/>
              </w:rPr>
              <w:fldChar w:fldCharType="separate"/>
            </w:r>
            <w:r>
              <w:rPr>
                <w:webHidden/>
              </w:rPr>
              <w:t>327</w:t>
            </w:r>
            <w:r>
              <w:rPr>
                <w:webHidden/>
              </w:rPr>
              <w:fldChar w:fldCharType="end"/>
            </w:r>
          </w:hyperlink>
        </w:p>
        <w:p w14:paraId="315C95A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2" w:history="1">
            <w:r w:rsidRPr="0025618F">
              <w:rPr>
                <w:rStyle w:val="Hyperlink"/>
              </w:rPr>
              <w:t>PIS/Pasep e Cofins incidentes sobre receitas financeiras: repristinação de alíquotas mediante decreto presidencial e inaplicabilidade do princípio da anterioridade nonagesimal</w:t>
            </w:r>
            <w:r w:rsidRPr="0025618F">
              <w:rPr>
                <w:rStyle w:val="Hyperlink"/>
                <w:lang w:eastAsia="pt-BR"/>
              </w:rPr>
              <w:t xml:space="preserve"> - ADC 84/DF e ADI 7.342/DF</w:t>
            </w:r>
            <w:r>
              <w:rPr>
                <w:webHidden/>
              </w:rPr>
              <w:tab/>
            </w:r>
            <w:r>
              <w:rPr>
                <w:webHidden/>
              </w:rPr>
              <w:fldChar w:fldCharType="begin"/>
            </w:r>
            <w:r>
              <w:rPr>
                <w:webHidden/>
              </w:rPr>
              <w:instrText xml:space="preserve"> PAGEREF _Toc189477542 \h </w:instrText>
            </w:r>
            <w:r>
              <w:rPr>
                <w:webHidden/>
              </w:rPr>
            </w:r>
            <w:r>
              <w:rPr>
                <w:webHidden/>
              </w:rPr>
              <w:fldChar w:fldCharType="separate"/>
            </w:r>
            <w:r>
              <w:rPr>
                <w:webHidden/>
              </w:rPr>
              <w:t>328</w:t>
            </w:r>
            <w:r>
              <w:rPr>
                <w:webHidden/>
              </w:rPr>
              <w:fldChar w:fldCharType="end"/>
            </w:r>
          </w:hyperlink>
        </w:p>
        <w:p w14:paraId="47E6E3B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3" w:history="1">
            <w:r w:rsidRPr="0025618F">
              <w:rPr>
                <w:rStyle w:val="Hyperlink"/>
              </w:rPr>
              <w:t>Reavaliação de bens e direitos do ativo permanente: possibilidade de desconto de créditos do PIS e COFINS - RE 1.402.871 AgR/RS</w:t>
            </w:r>
            <w:r>
              <w:rPr>
                <w:webHidden/>
              </w:rPr>
              <w:tab/>
            </w:r>
            <w:r>
              <w:rPr>
                <w:webHidden/>
              </w:rPr>
              <w:fldChar w:fldCharType="begin"/>
            </w:r>
            <w:r>
              <w:rPr>
                <w:webHidden/>
              </w:rPr>
              <w:instrText xml:space="preserve"> PAGEREF _Toc189477543 \h </w:instrText>
            </w:r>
            <w:r>
              <w:rPr>
                <w:webHidden/>
              </w:rPr>
            </w:r>
            <w:r>
              <w:rPr>
                <w:webHidden/>
              </w:rPr>
              <w:fldChar w:fldCharType="separate"/>
            </w:r>
            <w:r>
              <w:rPr>
                <w:webHidden/>
              </w:rPr>
              <w:t>330</w:t>
            </w:r>
            <w:r>
              <w:rPr>
                <w:webHidden/>
              </w:rPr>
              <w:fldChar w:fldCharType="end"/>
            </w:r>
          </w:hyperlink>
        </w:p>
        <w:p w14:paraId="7FBAC37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4" w:history="1">
            <w:r w:rsidRPr="0025618F">
              <w:rPr>
                <w:rStyle w:val="Hyperlink"/>
              </w:rPr>
              <w:t>Repristinação de alíquotas integrais para o PIS e da COFINS pelo Decreto nº 11.374/2023 - RE 1.501.643/PR (Tema 1.337 RG)</w:t>
            </w:r>
            <w:r>
              <w:rPr>
                <w:webHidden/>
              </w:rPr>
              <w:tab/>
            </w:r>
            <w:r>
              <w:rPr>
                <w:webHidden/>
              </w:rPr>
              <w:fldChar w:fldCharType="begin"/>
            </w:r>
            <w:r>
              <w:rPr>
                <w:webHidden/>
              </w:rPr>
              <w:instrText xml:space="preserve"> PAGEREF _Toc189477544 \h </w:instrText>
            </w:r>
            <w:r>
              <w:rPr>
                <w:webHidden/>
              </w:rPr>
            </w:r>
            <w:r>
              <w:rPr>
                <w:webHidden/>
              </w:rPr>
              <w:fldChar w:fldCharType="separate"/>
            </w:r>
            <w:r>
              <w:rPr>
                <w:webHidden/>
              </w:rPr>
              <w:t>332</w:t>
            </w:r>
            <w:r>
              <w:rPr>
                <w:webHidden/>
              </w:rPr>
              <w:fldChar w:fldCharType="end"/>
            </w:r>
          </w:hyperlink>
        </w:p>
        <w:p w14:paraId="3AE979DB" w14:textId="77777777" w:rsidR="009A6D6B" w:rsidRDefault="009A6D6B">
          <w:pPr>
            <w:pStyle w:val="Sumrio2"/>
            <w:rPr>
              <w:rFonts w:asciiTheme="minorHAnsi" w:eastAsiaTheme="minorEastAsia" w:hAnsiTheme="minorHAnsi" w:cstheme="minorBidi"/>
              <w:bCs w:val="0"/>
              <w:sz w:val="22"/>
              <w:szCs w:val="22"/>
              <w:lang w:eastAsia="pt-BR"/>
            </w:rPr>
          </w:pPr>
          <w:hyperlink w:anchor="_Toc189477545" w:history="1">
            <w:r w:rsidRPr="0025618F">
              <w:rPr>
                <w:rStyle w:val="Hyperlink"/>
              </w:rPr>
              <w:t>DÉBITOS FISCAIS</w:t>
            </w:r>
            <w:r>
              <w:rPr>
                <w:webHidden/>
              </w:rPr>
              <w:tab/>
            </w:r>
            <w:r>
              <w:rPr>
                <w:webHidden/>
              </w:rPr>
              <w:fldChar w:fldCharType="begin"/>
            </w:r>
            <w:r>
              <w:rPr>
                <w:webHidden/>
              </w:rPr>
              <w:instrText xml:space="preserve"> PAGEREF _Toc189477545 \h </w:instrText>
            </w:r>
            <w:r>
              <w:rPr>
                <w:webHidden/>
              </w:rPr>
            </w:r>
            <w:r>
              <w:rPr>
                <w:webHidden/>
              </w:rPr>
              <w:fldChar w:fldCharType="separate"/>
            </w:r>
            <w:r>
              <w:rPr>
                <w:webHidden/>
              </w:rPr>
              <w:t>333</w:t>
            </w:r>
            <w:r>
              <w:rPr>
                <w:webHidden/>
              </w:rPr>
              <w:fldChar w:fldCharType="end"/>
            </w:r>
          </w:hyperlink>
        </w:p>
        <w:p w14:paraId="29F4A74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6" w:history="1">
            <w:r w:rsidRPr="0025618F">
              <w:rPr>
                <w:rStyle w:val="Hyperlink"/>
              </w:rPr>
              <w:t>Honorários advocatícios: redução oriunda de programa de incentivo à regularização de débitos tributários estaduais - ADI 7.694 MC-Ref/RO</w:t>
            </w:r>
            <w:r>
              <w:rPr>
                <w:webHidden/>
              </w:rPr>
              <w:tab/>
            </w:r>
            <w:r>
              <w:rPr>
                <w:webHidden/>
              </w:rPr>
              <w:fldChar w:fldCharType="begin"/>
            </w:r>
            <w:r>
              <w:rPr>
                <w:webHidden/>
              </w:rPr>
              <w:instrText xml:space="preserve"> PAGEREF _Toc189477546 \h </w:instrText>
            </w:r>
            <w:r>
              <w:rPr>
                <w:webHidden/>
              </w:rPr>
            </w:r>
            <w:r>
              <w:rPr>
                <w:webHidden/>
              </w:rPr>
              <w:fldChar w:fldCharType="separate"/>
            </w:r>
            <w:r>
              <w:rPr>
                <w:webHidden/>
              </w:rPr>
              <w:t>333</w:t>
            </w:r>
            <w:r>
              <w:rPr>
                <w:webHidden/>
              </w:rPr>
              <w:fldChar w:fldCharType="end"/>
            </w:r>
          </w:hyperlink>
        </w:p>
        <w:p w14:paraId="29C2AED5" w14:textId="77777777" w:rsidR="009A6D6B" w:rsidRDefault="009A6D6B">
          <w:pPr>
            <w:pStyle w:val="Sumrio2"/>
            <w:rPr>
              <w:rFonts w:asciiTheme="minorHAnsi" w:eastAsiaTheme="minorEastAsia" w:hAnsiTheme="minorHAnsi" w:cstheme="minorBidi"/>
              <w:bCs w:val="0"/>
              <w:sz w:val="22"/>
              <w:szCs w:val="22"/>
              <w:lang w:eastAsia="pt-BR"/>
            </w:rPr>
          </w:pPr>
          <w:hyperlink w:anchor="_Toc189477547" w:history="1">
            <w:r w:rsidRPr="0025618F">
              <w:rPr>
                <w:rStyle w:val="Hyperlink"/>
              </w:rPr>
              <w:t>FUNDO ESTADUAL</w:t>
            </w:r>
            <w:r>
              <w:rPr>
                <w:webHidden/>
              </w:rPr>
              <w:tab/>
            </w:r>
            <w:r>
              <w:rPr>
                <w:webHidden/>
              </w:rPr>
              <w:fldChar w:fldCharType="begin"/>
            </w:r>
            <w:r>
              <w:rPr>
                <w:webHidden/>
              </w:rPr>
              <w:instrText xml:space="preserve"> PAGEREF _Toc189477547 \h </w:instrText>
            </w:r>
            <w:r>
              <w:rPr>
                <w:webHidden/>
              </w:rPr>
            </w:r>
            <w:r>
              <w:rPr>
                <w:webHidden/>
              </w:rPr>
              <w:fldChar w:fldCharType="separate"/>
            </w:r>
            <w:r>
              <w:rPr>
                <w:webHidden/>
              </w:rPr>
              <w:t>334</w:t>
            </w:r>
            <w:r>
              <w:rPr>
                <w:webHidden/>
              </w:rPr>
              <w:fldChar w:fldCharType="end"/>
            </w:r>
          </w:hyperlink>
        </w:p>
        <w:p w14:paraId="2CB9D8E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48" w:history="1">
            <w:r w:rsidRPr="0025618F">
              <w:rPr>
                <w:rStyle w:val="Hyperlink"/>
              </w:rPr>
              <w:t>Fundo Estadual do Transporte: fontes de receita e natureza jurídica da contribuição - ADI 6.365/TO</w:t>
            </w:r>
            <w:r>
              <w:rPr>
                <w:webHidden/>
              </w:rPr>
              <w:tab/>
            </w:r>
            <w:r>
              <w:rPr>
                <w:webHidden/>
              </w:rPr>
              <w:fldChar w:fldCharType="begin"/>
            </w:r>
            <w:r>
              <w:rPr>
                <w:webHidden/>
              </w:rPr>
              <w:instrText xml:space="preserve"> PAGEREF _Toc189477548 \h </w:instrText>
            </w:r>
            <w:r>
              <w:rPr>
                <w:webHidden/>
              </w:rPr>
            </w:r>
            <w:r>
              <w:rPr>
                <w:webHidden/>
              </w:rPr>
              <w:fldChar w:fldCharType="separate"/>
            </w:r>
            <w:r>
              <w:rPr>
                <w:webHidden/>
              </w:rPr>
              <w:t>334</w:t>
            </w:r>
            <w:r>
              <w:rPr>
                <w:webHidden/>
              </w:rPr>
              <w:fldChar w:fldCharType="end"/>
            </w:r>
          </w:hyperlink>
        </w:p>
        <w:p w14:paraId="70C2E03F" w14:textId="77777777" w:rsidR="009A6D6B" w:rsidRDefault="009A6D6B">
          <w:pPr>
            <w:pStyle w:val="Sumrio2"/>
            <w:rPr>
              <w:rFonts w:asciiTheme="minorHAnsi" w:eastAsiaTheme="minorEastAsia" w:hAnsiTheme="minorHAnsi" w:cstheme="minorBidi"/>
              <w:bCs w:val="0"/>
              <w:sz w:val="22"/>
              <w:szCs w:val="22"/>
              <w:lang w:eastAsia="pt-BR"/>
            </w:rPr>
          </w:pPr>
          <w:hyperlink w:anchor="_Toc189477549" w:history="1">
            <w:r w:rsidRPr="0025618F">
              <w:rPr>
                <w:rStyle w:val="Hyperlink"/>
                <w:bdr w:val="none" w:sz="0" w:space="0" w:color="auto" w:frame="1"/>
              </w:rPr>
              <w:t>FUNDO MUNICIPAL</w:t>
            </w:r>
            <w:r>
              <w:rPr>
                <w:webHidden/>
              </w:rPr>
              <w:tab/>
            </w:r>
            <w:r>
              <w:rPr>
                <w:webHidden/>
              </w:rPr>
              <w:fldChar w:fldCharType="begin"/>
            </w:r>
            <w:r>
              <w:rPr>
                <w:webHidden/>
              </w:rPr>
              <w:instrText xml:space="preserve"> PAGEREF _Toc189477549 \h </w:instrText>
            </w:r>
            <w:r>
              <w:rPr>
                <w:webHidden/>
              </w:rPr>
            </w:r>
            <w:r>
              <w:rPr>
                <w:webHidden/>
              </w:rPr>
              <w:fldChar w:fldCharType="separate"/>
            </w:r>
            <w:r>
              <w:rPr>
                <w:webHidden/>
              </w:rPr>
              <w:t>336</w:t>
            </w:r>
            <w:r>
              <w:rPr>
                <w:webHidden/>
              </w:rPr>
              <w:fldChar w:fldCharType="end"/>
            </w:r>
          </w:hyperlink>
        </w:p>
        <w:p w14:paraId="7F21B1E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0" w:history="1">
            <w:r w:rsidRPr="0025618F">
              <w:rPr>
                <w:rStyle w:val="Hyperlink"/>
              </w:rPr>
              <w:t>Fundo de Participação dos Municípios: utilização, para fins de repasse de verbas, de dados do Censo 2022 quando este ainda estava em curso - ADPF 1.043/DF</w:t>
            </w:r>
            <w:r>
              <w:rPr>
                <w:webHidden/>
              </w:rPr>
              <w:tab/>
            </w:r>
            <w:r>
              <w:rPr>
                <w:webHidden/>
              </w:rPr>
              <w:fldChar w:fldCharType="begin"/>
            </w:r>
            <w:r>
              <w:rPr>
                <w:webHidden/>
              </w:rPr>
              <w:instrText xml:space="preserve"> PAGEREF _Toc189477550 \h </w:instrText>
            </w:r>
            <w:r>
              <w:rPr>
                <w:webHidden/>
              </w:rPr>
            </w:r>
            <w:r>
              <w:rPr>
                <w:webHidden/>
              </w:rPr>
              <w:fldChar w:fldCharType="separate"/>
            </w:r>
            <w:r>
              <w:rPr>
                <w:webHidden/>
              </w:rPr>
              <w:t>336</w:t>
            </w:r>
            <w:r>
              <w:rPr>
                <w:webHidden/>
              </w:rPr>
              <w:fldChar w:fldCharType="end"/>
            </w:r>
          </w:hyperlink>
        </w:p>
        <w:p w14:paraId="4AB366E7" w14:textId="77777777" w:rsidR="009A6D6B" w:rsidRDefault="009A6D6B">
          <w:pPr>
            <w:pStyle w:val="Sumrio2"/>
            <w:rPr>
              <w:rFonts w:asciiTheme="minorHAnsi" w:eastAsiaTheme="minorEastAsia" w:hAnsiTheme="minorHAnsi" w:cstheme="minorBidi"/>
              <w:bCs w:val="0"/>
              <w:sz w:val="22"/>
              <w:szCs w:val="22"/>
              <w:lang w:eastAsia="pt-BR"/>
            </w:rPr>
          </w:pPr>
          <w:hyperlink w:anchor="_Toc189477551" w:history="1">
            <w:r w:rsidRPr="0025618F">
              <w:rPr>
                <w:rStyle w:val="Hyperlink"/>
              </w:rPr>
              <w:t>ICMS</w:t>
            </w:r>
            <w:r>
              <w:rPr>
                <w:webHidden/>
              </w:rPr>
              <w:tab/>
            </w:r>
            <w:r>
              <w:rPr>
                <w:webHidden/>
              </w:rPr>
              <w:fldChar w:fldCharType="begin"/>
            </w:r>
            <w:r>
              <w:rPr>
                <w:webHidden/>
              </w:rPr>
              <w:instrText xml:space="preserve"> PAGEREF _Toc189477551 \h </w:instrText>
            </w:r>
            <w:r>
              <w:rPr>
                <w:webHidden/>
              </w:rPr>
            </w:r>
            <w:r>
              <w:rPr>
                <w:webHidden/>
              </w:rPr>
              <w:fldChar w:fldCharType="separate"/>
            </w:r>
            <w:r>
              <w:rPr>
                <w:webHidden/>
              </w:rPr>
              <w:t>337</w:t>
            </w:r>
            <w:r>
              <w:rPr>
                <w:webHidden/>
              </w:rPr>
              <w:fldChar w:fldCharType="end"/>
            </w:r>
          </w:hyperlink>
        </w:p>
        <w:p w14:paraId="5F7F805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2" w:history="1">
            <w:r w:rsidRPr="0025618F">
              <w:rPr>
                <w:rStyle w:val="Hyperlink"/>
                <w:bCs/>
              </w:rPr>
              <w:t>Definição de índice de participação dos municípios no produto da arrecadação do ICMS</w:t>
            </w:r>
            <w:r w:rsidRPr="0025618F">
              <w:rPr>
                <w:rStyle w:val="Hyperlink"/>
              </w:rPr>
              <w:t xml:space="preserve"> - ADI 7.685/PA</w:t>
            </w:r>
            <w:r>
              <w:rPr>
                <w:webHidden/>
              </w:rPr>
              <w:tab/>
            </w:r>
            <w:r>
              <w:rPr>
                <w:webHidden/>
              </w:rPr>
              <w:fldChar w:fldCharType="begin"/>
            </w:r>
            <w:r>
              <w:rPr>
                <w:webHidden/>
              </w:rPr>
              <w:instrText xml:space="preserve"> PAGEREF _Toc189477552 \h </w:instrText>
            </w:r>
            <w:r>
              <w:rPr>
                <w:webHidden/>
              </w:rPr>
            </w:r>
            <w:r>
              <w:rPr>
                <w:webHidden/>
              </w:rPr>
              <w:fldChar w:fldCharType="separate"/>
            </w:r>
            <w:r>
              <w:rPr>
                <w:webHidden/>
              </w:rPr>
              <w:t>337</w:t>
            </w:r>
            <w:r>
              <w:rPr>
                <w:webHidden/>
              </w:rPr>
              <w:fldChar w:fldCharType="end"/>
            </w:r>
          </w:hyperlink>
        </w:p>
        <w:p w14:paraId="396C3E7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3" w:history="1">
            <w:r w:rsidRPr="0025618F">
              <w:rPr>
                <w:rStyle w:val="Hyperlink"/>
              </w:rPr>
              <w:t>Financiamento dos fundos de combate à pobreza: constitucionalidade do adicional de alíquota de ICMS - RE 592.152/SE (Tema 1.305 RG)</w:t>
            </w:r>
            <w:r>
              <w:rPr>
                <w:webHidden/>
              </w:rPr>
              <w:tab/>
            </w:r>
            <w:r>
              <w:rPr>
                <w:webHidden/>
              </w:rPr>
              <w:fldChar w:fldCharType="begin"/>
            </w:r>
            <w:r>
              <w:rPr>
                <w:webHidden/>
              </w:rPr>
              <w:instrText xml:space="preserve"> PAGEREF _Toc189477553 \h </w:instrText>
            </w:r>
            <w:r>
              <w:rPr>
                <w:webHidden/>
              </w:rPr>
            </w:r>
            <w:r>
              <w:rPr>
                <w:webHidden/>
              </w:rPr>
              <w:fldChar w:fldCharType="separate"/>
            </w:r>
            <w:r>
              <w:rPr>
                <w:webHidden/>
              </w:rPr>
              <w:t>339</w:t>
            </w:r>
            <w:r>
              <w:rPr>
                <w:webHidden/>
              </w:rPr>
              <w:fldChar w:fldCharType="end"/>
            </w:r>
          </w:hyperlink>
        </w:p>
        <w:p w14:paraId="08A5041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4" w:history="1">
            <w:r w:rsidRPr="0025618F">
              <w:rPr>
                <w:rStyle w:val="Hyperlink"/>
              </w:rPr>
              <w:t>ICMS: extinção de créditos tributários estaduais por meio de operações de compensação ou transação - ADI 3.837/DF</w:t>
            </w:r>
            <w:r>
              <w:rPr>
                <w:webHidden/>
              </w:rPr>
              <w:tab/>
            </w:r>
            <w:r>
              <w:rPr>
                <w:webHidden/>
              </w:rPr>
              <w:fldChar w:fldCharType="begin"/>
            </w:r>
            <w:r>
              <w:rPr>
                <w:webHidden/>
              </w:rPr>
              <w:instrText xml:space="preserve"> PAGEREF _Toc189477554 \h </w:instrText>
            </w:r>
            <w:r>
              <w:rPr>
                <w:webHidden/>
              </w:rPr>
            </w:r>
            <w:r>
              <w:rPr>
                <w:webHidden/>
              </w:rPr>
              <w:fldChar w:fldCharType="separate"/>
            </w:r>
            <w:r>
              <w:rPr>
                <w:webHidden/>
              </w:rPr>
              <w:t>340</w:t>
            </w:r>
            <w:r>
              <w:rPr>
                <w:webHidden/>
              </w:rPr>
              <w:fldChar w:fldCharType="end"/>
            </w:r>
          </w:hyperlink>
        </w:p>
        <w:p w14:paraId="3D99D9C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5" w:history="1">
            <w:r w:rsidRPr="0025618F">
              <w:rPr>
                <w:rStyle w:val="Hyperlink"/>
              </w:rPr>
              <w:t>ICMS: incidência sobre operações de serviço de transporte interestadual e intermunicipal de passageiros por via marítima - ADI 2.779/DF</w:t>
            </w:r>
            <w:r>
              <w:rPr>
                <w:webHidden/>
              </w:rPr>
              <w:tab/>
            </w:r>
            <w:r>
              <w:rPr>
                <w:webHidden/>
              </w:rPr>
              <w:fldChar w:fldCharType="begin"/>
            </w:r>
            <w:r>
              <w:rPr>
                <w:webHidden/>
              </w:rPr>
              <w:instrText xml:space="preserve"> PAGEREF _Toc189477555 \h </w:instrText>
            </w:r>
            <w:r>
              <w:rPr>
                <w:webHidden/>
              </w:rPr>
            </w:r>
            <w:r>
              <w:rPr>
                <w:webHidden/>
              </w:rPr>
              <w:fldChar w:fldCharType="separate"/>
            </w:r>
            <w:r>
              <w:rPr>
                <w:webHidden/>
              </w:rPr>
              <w:t>342</w:t>
            </w:r>
            <w:r>
              <w:rPr>
                <w:webHidden/>
              </w:rPr>
              <w:fldChar w:fldCharType="end"/>
            </w:r>
          </w:hyperlink>
        </w:p>
        <w:p w14:paraId="5244FD8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6" w:history="1">
            <w:r w:rsidRPr="0025618F">
              <w:rPr>
                <w:rStyle w:val="Hyperlink"/>
              </w:rPr>
              <w:t>ICMS: isenção na aquisição de automóveis para utilização por pessoas com deficiência - ADI 3.495/ES</w:t>
            </w:r>
            <w:r>
              <w:rPr>
                <w:webHidden/>
              </w:rPr>
              <w:tab/>
            </w:r>
            <w:r>
              <w:rPr>
                <w:webHidden/>
              </w:rPr>
              <w:fldChar w:fldCharType="begin"/>
            </w:r>
            <w:r>
              <w:rPr>
                <w:webHidden/>
              </w:rPr>
              <w:instrText xml:space="preserve"> PAGEREF _Toc189477556 \h </w:instrText>
            </w:r>
            <w:r>
              <w:rPr>
                <w:webHidden/>
              </w:rPr>
            </w:r>
            <w:r>
              <w:rPr>
                <w:webHidden/>
              </w:rPr>
              <w:fldChar w:fldCharType="separate"/>
            </w:r>
            <w:r>
              <w:rPr>
                <w:webHidden/>
              </w:rPr>
              <w:t>343</w:t>
            </w:r>
            <w:r>
              <w:rPr>
                <w:webHidden/>
              </w:rPr>
              <w:fldChar w:fldCharType="end"/>
            </w:r>
          </w:hyperlink>
        </w:p>
        <w:p w14:paraId="3BBE705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7" w:history="1">
            <w:r w:rsidRPr="0025618F">
              <w:rPr>
                <w:rStyle w:val="Hyperlink"/>
              </w:rPr>
              <w:t>ICMS: legitimidade para iniciativa legislativa e regime de antecipação tributária - ADI 2.805/RS</w:t>
            </w:r>
            <w:r>
              <w:rPr>
                <w:webHidden/>
              </w:rPr>
              <w:tab/>
            </w:r>
            <w:r>
              <w:rPr>
                <w:webHidden/>
              </w:rPr>
              <w:fldChar w:fldCharType="begin"/>
            </w:r>
            <w:r>
              <w:rPr>
                <w:webHidden/>
              </w:rPr>
              <w:instrText xml:space="preserve"> PAGEREF _Toc189477557 \h </w:instrText>
            </w:r>
            <w:r>
              <w:rPr>
                <w:webHidden/>
              </w:rPr>
            </w:r>
            <w:r>
              <w:rPr>
                <w:webHidden/>
              </w:rPr>
              <w:fldChar w:fldCharType="separate"/>
            </w:r>
            <w:r>
              <w:rPr>
                <w:webHidden/>
              </w:rPr>
              <w:t>344</w:t>
            </w:r>
            <w:r>
              <w:rPr>
                <w:webHidden/>
              </w:rPr>
              <w:fldChar w:fldCharType="end"/>
            </w:r>
          </w:hyperlink>
        </w:p>
        <w:p w14:paraId="13E8AD13"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8" w:history="1">
            <w:r w:rsidRPr="0025618F">
              <w:rPr>
                <w:rStyle w:val="Hyperlink"/>
              </w:rPr>
              <w:t>Imunidade tributária e obras musicais de artistas brasileiros: não incidência em relação às importações de suportes materiais - ARE 1.244.302/SP (Tema 1.083 RG)</w:t>
            </w:r>
            <w:r>
              <w:rPr>
                <w:webHidden/>
              </w:rPr>
              <w:tab/>
            </w:r>
            <w:r>
              <w:rPr>
                <w:webHidden/>
              </w:rPr>
              <w:fldChar w:fldCharType="begin"/>
            </w:r>
            <w:r>
              <w:rPr>
                <w:webHidden/>
              </w:rPr>
              <w:instrText xml:space="preserve"> PAGEREF _Toc189477558 \h </w:instrText>
            </w:r>
            <w:r>
              <w:rPr>
                <w:webHidden/>
              </w:rPr>
            </w:r>
            <w:r>
              <w:rPr>
                <w:webHidden/>
              </w:rPr>
              <w:fldChar w:fldCharType="separate"/>
            </w:r>
            <w:r>
              <w:rPr>
                <w:webHidden/>
              </w:rPr>
              <w:t>345</w:t>
            </w:r>
            <w:r>
              <w:rPr>
                <w:webHidden/>
              </w:rPr>
              <w:fldChar w:fldCharType="end"/>
            </w:r>
          </w:hyperlink>
        </w:p>
        <w:p w14:paraId="604461D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59" w:history="1">
            <w:r w:rsidRPr="0025618F">
              <w:rPr>
                <w:rStyle w:val="Hyperlink"/>
              </w:rPr>
              <w:t>Operações eletrônicas sujeitas ao recolhimento do ICMS: transferência do sigilo dos dados bancários para as autoridades fiscais do ente federativo - ADI 7.276/DF</w:t>
            </w:r>
            <w:r>
              <w:rPr>
                <w:webHidden/>
              </w:rPr>
              <w:tab/>
            </w:r>
            <w:r>
              <w:rPr>
                <w:webHidden/>
              </w:rPr>
              <w:fldChar w:fldCharType="begin"/>
            </w:r>
            <w:r>
              <w:rPr>
                <w:webHidden/>
              </w:rPr>
              <w:instrText xml:space="preserve"> PAGEREF _Toc189477559 \h </w:instrText>
            </w:r>
            <w:r>
              <w:rPr>
                <w:webHidden/>
              </w:rPr>
            </w:r>
            <w:r>
              <w:rPr>
                <w:webHidden/>
              </w:rPr>
              <w:fldChar w:fldCharType="separate"/>
            </w:r>
            <w:r>
              <w:rPr>
                <w:webHidden/>
              </w:rPr>
              <w:t>347</w:t>
            </w:r>
            <w:r>
              <w:rPr>
                <w:webHidden/>
              </w:rPr>
              <w:fldChar w:fldCharType="end"/>
            </w:r>
          </w:hyperlink>
        </w:p>
        <w:p w14:paraId="3A6AF1F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0" w:history="1">
            <w:r w:rsidRPr="0025618F">
              <w:rPr>
                <w:rStyle w:val="Hyperlink"/>
              </w:rPr>
              <w:t>Precatórios estaduais: utilização na quitação de saldos devedores de ICMS</w:t>
            </w:r>
            <w:r w:rsidRPr="0025618F">
              <w:rPr>
                <w:rStyle w:val="Hyperlink"/>
                <w:lang w:eastAsia="pt-BR"/>
              </w:rPr>
              <w:t xml:space="preserve"> - ADI 4.080/AM</w:t>
            </w:r>
            <w:r>
              <w:rPr>
                <w:webHidden/>
              </w:rPr>
              <w:tab/>
            </w:r>
            <w:r>
              <w:rPr>
                <w:webHidden/>
              </w:rPr>
              <w:fldChar w:fldCharType="begin"/>
            </w:r>
            <w:r>
              <w:rPr>
                <w:webHidden/>
              </w:rPr>
              <w:instrText xml:space="preserve"> PAGEREF _Toc189477560 \h </w:instrText>
            </w:r>
            <w:r>
              <w:rPr>
                <w:webHidden/>
              </w:rPr>
            </w:r>
            <w:r>
              <w:rPr>
                <w:webHidden/>
              </w:rPr>
              <w:fldChar w:fldCharType="separate"/>
            </w:r>
            <w:r>
              <w:rPr>
                <w:webHidden/>
              </w:rPr>
              <w:t>348</w:t>
            </w:r>
            <w:r>
              <w:rPr>
                <w:webHidden/>
              </w:rPr>
              <w:fldChar w:fldCharType="end"/>
            </w:r>
          </w:hyperlink>
        </w:p>
        <w:p w14:paraId="33D2522D"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1" w:history="1">
            <w:r w:rsidRPr="0025618F">
              <w:rPr>
                <w:rStyle w:val="Hyperlink"/>
              </w:rPr>
              <w:t>“Simples Nacional”: não exclusão do ICMS na substituição tributária e no recolhimento do diferencial de alíquotas - ADI 6.030/DF</w:t>
            </w:r>
            <w:r>
              <w:rPr>
                <w:webHidden/>
              </w:rPr>
              <w:tab/>
            </w:r>
            <w:r>
              <w:rPr>
                <w:webHidden/>
              </w:rPr>
              <w:fldChar w:fldCharType="begin"/>
            </w:r>
            <w:r>
              <w:rPr>
                <w:webHidden/>
              </w:rPr>
              <w:instrText xml:space="preserve"> PAGEREF _Toc189477561 \h </w:instrText>
            </w:r>
            <w:r>
              <w:rPr>
                <w:webHidden/>
              </w:rPr>
            </w:r>
            <w:r>
              <w:rPr>
                <w:webHidden/>
              </w:rPr>
              <w:fldChar w:fldCharType="separate"/>
            </w:r>
            <w:r>
              <w:rPr>
                <w:webHidden/>
              </w:rPr>
              <w:t>350</w:t>
            </w:r>
            <w:r>
              <w:rPr>
                <w:webHidden/>
              </w:rPr>
              <w:fldChar w:fldCharType="end"/>
            </w:r>
          </w:hyperlink>
        </w:p>
        <w:p w14:paraId="26A744F7" w14:textId="77777777" w:rsidR="009A6D6B" w:rsidRDefault="009A6D6B">
          <w:pPr>
            <w:pStyle w:val="Sumrio2"/>
            <w:rPr>
              <w:rFonts w:asciiTheme="minorHAnsi" w:eastAsiaTheme="minorEastAsia" w:hAnsiTheme="minorHAnsi" w:cstheme="minorBidi"/>
              <w:bCs w:val="0"/>
              <w:sz w:val="22"/>
              <w:szCs w:val="22"/>
              <w:lang w:eastAsia="pt-BR"/>
            </w:rPr>
          </w:pPr>
          <w:hyperlink w:anchor="_Toc189477562" w:history="1">
            <w:r w:rsidRPr="0025618F">
              <w:rPr>
                <w:rStyle w:val="Hyperlink"/>
              </w:rPr>
              <w:t>IMPOSTO DE IMPORTAÇÃO</w:t>
            </w:r>
            <w:r>
              <w:rPr>
                <w:webHidden/>
              </w:rPr>
              <w:tab/>
            </w:r>
            <w:r>
              <w:rPr>
                <w:webHidden/>
              </w:rPr>
              <w:fldChar w:fldCharType="begin"/>
            </w:r>
            <w:r>
              <w:rPr>
                <w:webHidden/>
              </w:rPr>
              <w:instrText xml:space="preserve"> PAGEREF _Toc189477562 \h </w:instrText>
            </w:r>
            <w:r>
              <w:rPr>
                <w:webHidden/>
              </w:rPr>
            </w:r>
            <w:r>
              <w:rPr>
                <w:webHidden/>
              </w:rPr>
              <w:fldChar w:fldCharType="separate"/>
            </w:r>
            <w:r>
              <w:rPr>
                <w:webHidden/>
              </w:rPr>
              <w:t>352</w:t>
            </w:r>
            <w:r>
              <w:rPr>
                <w:webHidden/>
              </w:rPr>
              <w:fldChar w:fldCharType="end"/>
            </w:r>
          </w:hyperlink>
        </w:p>
        <w:p w14:paraId="7A0D8F8B"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3" w:history="1">
            <w:r w:rsidRPr="0025618F">
              <w:rPr>
                <w:rStyle w:val="Hyperlink"/>
              </w:rPr>
              <w:t>Imposto de Importação: responsabilidade solidária do representante, no País, do transportador estrangeiro - ADI 5.431/DF</w:t>
            </w:r>
            <w:r>
              <w:rPr>
                <w:webHidden/>
              </w:rPr>
              <w:tab/>
            </w:r>
            <w:r>
              <w:rPr>
                <w:webHidden/>
              </w:rPr>
              <w:fldChar w:fldCharType="begin"/>
            </w:r>
            <w:r>
              <w:rPr>
                <w:webHidden/>
              </w:rPr>
              <w:instrText xml:space="preserve"> PAGEREF _Toc189477563 \h </w:instrText>
            </w:r>
            <w:r>
              <w:rPr>
                <w:webHidden/>
              </w:rPr>
            </w:r>
            <w:r>
              <w:rPr>
                <w:webHidden/>
              </w:rPr>
              <w:fldChar w:fldCharType="separate"/>
            </w:r>
            <w:r>
              <w:rPr>
                <w:webHidden/>
              </w:rPr>
              <w:t>352</w:t>
            </w:r>
            <w:r>
              <w:rPr>
                <w:webHidden/>
              </w:rPr>
              <w:fldChar w:fldCharType="end"/>
            </w:r>
          </w:hyperlink>
        </w:p>
        <w:p w14:paraId="7548C333" w14:textId="77777777" w:rsidR="009A6D6B" w:rsidRDefault="009A6D6B">
          <w:pPr>
            <w:pStyle w:val="Sumrio2"/>
            <w:rPr>
              <w:rFonts w:asciiTheme="minorHAnsi" w:eastAsiaTheme="minorEastAsia" w:hAnsiTheme="minorHAnsi" w:cstheme="minorBidi"/>
              <w:bCs w:val="0"/>
              <w:sz w:val="22"/>
              <w:szCs w:val="22"/>
              <w:lang w:eastAsia="pt-BR"/>
            </w:rPr>
          </w:pPr>
          <w:hyperlink w:anchor="_Toc189477564" w:history="1">
            <w:r w:rsidRPr="0025618F">
              <w:rPr>
                <w:rStyle w:val="Hyperlink"/>
              </w:rPr>
              <w:t>IMPOSTO DE RENDA</w:t>
            </w:r>
            <w:r>
              <w:rPr>
                <w:webHidden/>
              </w:rPr>
              <w:tab/>
            </w:r>
            <w:r>
              <w:rPr>
                <w:webHidden/>
              </w:rPr>
              <w:fldChar w:fldCharType="begin"/>
            </w:r>
            <w:r>
              <w:rPr>
                <w:webHidden/>
              </w:rPr>
              <w:instrText xml:space="preserve"> PAGEREF _Toc189477564 \h </w:instrText>
            </w:r>
            <w:r>
              <w:rPr>
                <w:webHidden/>
              </w:rPr>
            </w:r>
            <w:r>
              <w:rPr>
                <w:webHidden/>
              </w:rPr>
              <w:fldChar w:fldCharType="separate"/>
            </w:r>
            <w:r>
              <w:rPr>
                <w:webHidden/>
              </w:rPr>
              <w:t>354</w:t>
            </w:r>
            <w:r>
              <w:rPr>
                <w:webHidden/>
              </w:rPr>
              <w:fldChar w:fldCharType="end"/>
            </w:r>
          </w:hyperlink>
        </w:p>
        <w:p w14:paraId="0375778A"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5" w:history="1">
            <w:r w:rsidRPr="0025618F">
              <w:rPr>
                <w:rStyle w:val="Hyperlink"/>
              </w:rPr>
              <w:t>Imposto de Renda exclusivamente na fonte: incidência da alíquota de 25% sobre pensões e proventos de fontes situadas no País, percebidos por pessoas físicas residentes no exterior - ARE 1.327.491/SC (Tema 1.174 RG)</w:t>
            </w:r>
            <w:r>
              <w:rPr>
                <w:webHidden/>
              </w:rPr>
              <w:tab/>
            </w:r>
            <w:r>
              <w:rPr>
                <w:webHidden/>
              </w:rPr>
              <w:fldChar w:fldCharType="begin"/>
            </w:r>
            <w:r>
              <w:rPr>
                <w:webHidden/>
              </w:rPr>
              <w:instrText xml:space="preserve"> PAGEREF _Toc189477565 \h </w:instrText>
            </w:r>
            <w:r>
              <w:rPr>
                <w:webHidden/>
              </w:rPr>
            </w:r>
            <w:r>
              <w:rPr>
                <w:webHidden/>
              </w:rPr>
              <w:fldChar w:fldCharType="separate"/>
            </w:r>
            <w:r>
              <w:rPr>
                <w:webHidden/>
              </w:rPr>
              <w:t>354</w:t>
            </w:r>
            <w:r>
              <w:rPr>
                <w:webHidden/>
              </w:rPr>
              <w:fldChar w:fldCharType="end"/>
            </w:r>
          </w:hyperlink>
        </w:p>
        <w:p w14:paraId="4C778DEC" w14:textId="77777777" w:rsidR="009A6D6B" w:rsidRDefault="009A6D6B">
          <w:pPr>
            <w:pStyle w:val="Sumrio2"/>
            <w:rPr>
              <w:rFonts w:asciiTheme="minorHAnsi" w:eastAsiaTheme="minorEastAsia" w:hAnsiTheme="minorHAnsi" w:cstheme="minorBidi"/>
              <w:bCs w:val="0"/>
              <w:sz w:val="22"/>
              <w:szCs w:val="22"/>
              <w:lang w:eastAsia="pt-BR"/>
            </w:rPr>
          </w:pPr>
          <w:hyperlink w:anchor="_Toc189477566" w:history="1">
            <w:r w:rsidRPr="0025618F">
              <w:rPr>
                <w:rStyle w:val="Hyperlink"/>
              </w:rPr>
              <w:t>ITCMD</w:t>
            </w:r>
            <w:r>
              <w:rPr>
                <w:webHidden/>
              </w:rPr>
              <w:tab/>
            </w:r>
            <w:r>
              <w:rPr>
                <w:webHidden/>
              </w:rPr>
              <w:fldChar w:fldCharType="begin"/>
            </w:r>
            <w:r>
              <w:rPr>
                <w:webHidden/>
              </w:rPr>
              <w:instrText xml:space="preserve"> PAGEREF _Toc189477566 \h </w:instrText>
            </w:r>
            <w:r>
              <w:rPr>
                <w:webHidden/>
              </w:rPr>
            </w:r>
            <w:r>
              <w:rPr>
                <w:webHidden/>
              </w:rPr>
              <w:fldChar w:fldCharType="separate"/>
            </w:r>
            <w:r>
              <w:rPr>
                <w:webHidden/>
              </w:rPr>
              <w:t>355</w:t>
            </w:r>
            <w:r>
              <w:rPr>
                <w:webHidden/>
              </w:rPr>
              <w:fldChar w:fldCharType="end"/>
            </w:r>
          </w:hyperlink>
        </w:p>
        <w:p w14:paraId="218C77B2"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7" w:history="1">
            <w:r w:rsidRPr="0025618F">
              <w:rPr>
                <w:rStyle w:val="Hyperlink"/>
              </w:rPr>
              <w:t>ITCMD: incidência do imposto sobre o plano VGBL e o PGBL na hipótese de morte do titular - RE 1.363.013/RJ (Tema 1.214 RG)</w:t>
            </w:r>
            <w:r>
              <w:rPr>
                <w:webHidden/>
              </w:rPr>
              <w:tab/>
            </w:r>
            <w:r>
              <w:rPr>
                <w:webHidden/>
              </w:rPr>
              <w:fldChar w:fldCharType="begin"/>
            </w:r>
            <w:r>
              <w:rPr>
                <w:webHidden/>
              </w:rPr>
              <w:instrText xml:space="preserve"> PAGEREF _Toc189477567 \h </w:instrText>
            </w:r>
            <w:r>
              <w:rPr>
                <w:webHidden/>
              </w:rPr>
            </w:r>
            <w:r>
              <w:rPr>
                <w:webHidden/>
              </w:rPr>
              <w:fldChar w:fldCharType="separate"/>
            </w:r>
            <w:r>
              <w:rPr>
                <w:webHidden/>
              </w:rPr>
              <w:t>355</w:t>
            </w:r>
            <w:r>
              <w:rPr>
                <w:webHidden/>
              </w:rPr>
              <w:fldChar w:fldCharType="end"/>
            </w:r>
          </w:hyperlink>
        </w:p>
        <w:p w14:paraId="24D89CCA" w14:textId="77777777" w:rsidR="009A6D6B" w:rsidRDefault="009A6D6B">
          <w:pPr>
            <w:pStyle w:val="Sumrio2"/>
            <w:rPr>
              <w:rFonts w:asciiTheme="minorHAnsi" w:eastAsiaTheme="minorEastAsia" w:hAnsiTheme="minorHAnsi" w:cstheme="minorBidi"/>
              <w:bCs w:val="0"/>
              <w:sz w:val="22"/>
              <w:szCs w:val="22"/>
              <w:lang w:eastAsia="pt-BR"/>
            </w:rPr>
          </w:pPr>
          <w:hyperlink w:anchor="_Toc189477568" w:history="1">
            <w:r w:rsidRPr="0025618F">
              <w:rPr>
                <w:rStyle w:val="Hyperlink"/>
              </w:rPr>
              <w:t>LIMITAÇÕES AO PODER DE TRIBUTAR</w:t>
            </w:r>
            <w:r>
              <w:rPr>
                <w:webHidden/>
              </w:rPr>
              <w:tab/>
            </w:r>
            <w:r>
              <w:rPr>
                <w:webHidden/>
              </w:rPr>
              <w:fldChar w:fldCharType="begin"/>
            </w:r>
            <w:r>
              <w:rPr>
                <w:webHidden/>
              </w:rPr>
              <w:instrText xml:space="preserve"> PAGEREF _Toc189477568 \h </w:instrText>
            </w:r>
            <w:r>
              <w:rPr>
                <w:webHidden/>
              </w:rPr>
            </w:r>
            <w:r>
              <w:rPr>
                <w:webHidden/>
              </w:rPr>
              <w:fldChar w:fldCharType="separate"/>
            </w:r>
            <w:r>
              <w:rPr>
                <w:webHidden/>
              </w:rPr>
              <w:t>358</w:t>
            </w:r>
            <w:r>
              <w:rPr>
                <w:webHidden/>
              </w:rPr>
              <w:fldChar w:fldCharType="end"/>
            </w:r>
          </w:hyperlink>
        </w:p>
        <w:p w14:paraId="2503C2E8"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69" w:history="1">
            <w:r w:rsidRPr="0025618F">
              <w:rPr>
                <w:rStyle w:val="Hyperlink"/>
              </w:rPr>
              <w:t>“Desoneração da folha”: proposição legislativa desacompanhada da estimativa de impacto orçamentário e financeiro - ADI 7.633 MC-Ref/DF</w:t>
            </w:r>
            <w:r>
              <w:rPr>
                <w:webHidden/>
              </w:rPr>
              <w:tab/>
            </w:r>
            <w:r>
              <w:rPr>
                <w:webHidden/>
              </w:rPr>
              <w:fldChar w:fldCharType="begin"/>
            </w:r>
            <w:r>
              <w:rPr>
                <w:webHidden/>
              </w:rPr>
              <w:instrText xml:space="preserve"> PAGEREF _Toc189477569 \h </w:instrText>
            </w:r>
            <w:r>
              <w:rPr>
                <w:webHidden/>
              </w:rPr>
            </w:r>
            <w:r>
              <w:rPr>
                <w:webHidden/>
              </w:rPr>
              <w:fldChar w:fldCharType="separate"/>
            </w:r>
            <w:r>
              <w:rPr>
                <w:webHidden/>
              </w:rPr>
              <w:t>358</w:t>
            </w:r>
            <w:r>
              <w:rPr>
                <w:webHidden/>
              </w:rPr>
              <w:fldChar w:fldCharType="end"/>
            </w:r>
          </w:hyperlink>
        </w:p>
        <w:p w14:paraId="1C5909BD" w14:textId="77777777" w:rsidR="009A6D6B" w:rsidRDefault="009A6D6B">
          <w:pPr>
            <w:pStyle w:val="Sumrio2"/>
            <w:rPr>
              <w:rFonts w:asciiTheme="minorHAnsi" w:eastAsiaTheme="minorEastAsia" w:hAnsiTheme="minorHAnsi" w:cstheme="minorBidi"/>
              <w:bCs w:val="0"/>
              <w:sz w:val="22"/>
              <w:szCs w:val="22"/>
              <w:lang w:eastAsia="pt-BR"/>
            </w:rPr>
          </w:pPr>
          <w:hyperlink w:anchor="_Toc189477570" w:history="1">
            <w:r w:rsidRPr="0025618F">
              <w:rPr>
                <w:rStyle w:val="Hyperlink"/>
              </w:rPr>
              <w:t>REGIMES ESPECIAIS DE TRIBUTAÇÃO</w:t>
            </w:r>
            <w:r>
              <w:rPr>
                <w:webHidden/>
              </w:rPr>
              <w:tab/>
            </w:r>
            <w:r>
              <w:rPr>
                <w:webHidden/>
              </w:rPr>
              <w:fldChar w:fldCharType="begin"/>
            </w:r>
            <w:r>
              <w:rPr>
                <w:webHidden/>
              </w:rPr>
              <w:instrText xml:space="preserve"> PAGEREF _Toc189477570 \h </w:instrText>
            </w:r>
            <w:r>
              <w:rPr>
                <w:webHidden/>
              </w:rPr>
            </w:r>
            <w:r>
              <w:rPr>
                <w:webHidden/>
              </w:rPr>
              <w:fldChar w:fldCharType="separate"/>
            </w:r>
            <w:r>
              <w:rPr>
                <w:webHidden/>
              </w:rPr>
              <w:t>359</w:t>
            </w:r>
            <w:r>
              <w:rPr>
                <w:webHidden/>
              </w:rPr>
              <w:fldChar w:fldCharType="end"/>
            </w:r>
          </w:hyperlink>
        </w:p>
        <w:p w14:paraId="1ED747C4"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71" w:history="1">
            <w:r w:rsidRPr="0025618F">
              <w:rPr>
                <w:rStyle w:val="Hyperlink"/>
              </w:rPr>
              <w:t>“Refis I”: exclusão de contribuinte com a equiparação do pagamento de “parcelas ínfimas” à inadimplência - ADI 7.370 MC-Ref/DF</w:t>
            </w:r>
            <w:r>
              <w:rPr>
                <w:webHidden/>
              </w:rPr>
              <w:tab/>
            </w:r>
            <w:r>
              <w:rPr>
                <w:webHidden/>
              </w:rPr>
              <w:fldChar w:fldCharType="begin"/>
            </w:r>
            <w:r>
              <w:rPr>
                <w:webHidden/>
              </w:rPr>
              <w:instrText xml:space="preserve"> PAGEREF _Toc189477571 \h </w:instrText>
            </w:r>
            <w:r>
              <w:rPr>
                <w:webHidden/>
              </w:rPr>
            </w:r>
            <w:r>
              <w:rPr>
                <w:webHidden/>
              </w:rPr>
              <w:fldChar w:fldCharType="separate"/>
            </w:r>
            <w:r>
              <w:rPr>
                <w:webHidden/>
              </w:rPr>
              <w:t>359</w:t>
            </w:r>
            <w:r>
              <w:rPr>
                <w:webHidden/>
              </w:rPr>
              <w:fldChar w:fldCharType="end"/>
            </w:r>
          </w:hyperlink>
        </w:p>
        <w:p w14:paraId="43E8F535" w14:textId="77777777" w:rsidR="009A6D6B" w:rsidRDefault="009A6D6B">
          <w:pPr>
            <w:pStyle w:val="Sumrio2"/>
            <w:rPr>
              <w:rFonts w:asciiTheme="minorHAnsi" w:eastAsiaTheme="minorEastAsia" w:hAnsiTheme="minorHAnsi" w:cstheme="minorBidi"/>
              <w:bCs w:val="0"/>
              <w:sz w:val="22"/>
              <w:szCs w:val="22"/>
              <w:lang w:eastAsia="pt-BR"/>
            </w:rPr>
          </w:pPr>
          <w:hyperlink w:anchor="_Toc189477572" w:history="1">
            <w:r w:rsidRPr="0025618F">
              <w:rPr>
                <w:rStyle w:val="Hyperlink"/>
              </w:rPr>
              <w:t>SANÇÕES TRIBUTÁRIAS</w:t>
            </w:r>
            <w:r>
              <w:rPr>
                <w:webHidden/>
              </w:rPr>
              <w:tab/>
            </w:r>
            <w:r>
              <w:rPr>
                <w:webHidden/>
              </w:rPr>
              <w:fldChar w:fldCharType="begin"/>
            </w:r>
            <w:r>
              <w:rPr>
                <w:webHidden/>
              </w:rPr>
              <w:instrText xml:space="preserve"> PAGEREF _Toc189477572 \h </w:instrText>
            </w:r>
            <w:r>
              <w:rPr>
                <w:webHidden/>
              </w:rPr>
            </w:r>
            <w:r>
              <w:rPr>
                <w:webHidden/>
              </w:rPr>
              <w:fldChar w:fldCharType="separate"/>
            </w:r>
            <w:r>
              <w:rPr>
                <w:webHidden/>
              </w:rPr>
              <w:t>361</w:t>
            </w:r>
            <w:r>
              <w:rPr>
                <w:webHidden/>
              </w:rPr>
              <w:fldChar w:fldCharType="end"/>
            </w:r>
          </w:hyperlink>
        </w:p>
        <w:p w14:paraId="5B13C54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73" w:history="1">
            <w:r w:rsidRPr="0025618F">
              <w:rPr>
                <w:rStyle w:val="Hyperlink"/>
                <w:lang w:eastAsia="pt-BR"/>
              </w:rPr>
              <w:t>Vedação ao efeito confiscatório: limites da multa fiscal qualificada em razão de sonegação, fraude ou conluio - RE 736.090/SC (Tema 863 RG)</w:t>
            </w:r>
            <w:r>
              <w:rPr>
                <w:webHidden/>
              </w:rPr>
              <w:tab/>
            </w:r>
            <w:r>
              <w:rPr>
                <w:webHidden/>
              </w:rPr>
              <w:fldChar w:fldCharType="begin"/>
            </w:r>
            <w:r>
              <w:rPr>
                <w:webHidden/>
              </w:rPr>
              <w:instrText xml:space="preserve"> PAGEREF _Toc189477573 \h </w:instrText>
            </w:r>
            <w:r>
              <w:rPr>
                <w:webHidden/>
              </w:rPr>
            </w:r>
            <w:r>
              <w:rPr>
                <w:webHidden/>
              </w:rPr>
              <w:fldChar w:fldCharType="separate"/>
            </w:r>
            <w:r>
              <w:rPr>
                <w:webHidden/>
              </w:rPr>
              <w:t>361</w:t>
            </w:r>
            <w:r>
              <w:rPr>
                <w:webHidden/>
              </w:rPr>
              <w:fldChar w:fldCharType="end"/>
            </w:r>
          </w:hyperlink>
        </w:p>
        <w:p w14:paraId="2083F229" w14:textId="77777777" w:rsidR="009A6D6B" w:rsidRDefault="009A6D6B">
          <w:pPr>
            <w:pStyle w:val="Sumrio2"/>
            <w:rPr>
              <w:rFonts w:asciiTheme="minorHAnsi" w:eastAsiaTheme="minorEastAsia" w:hAnsiTheme="minorHAnsi" w:cstheme="minorBidi"/>
              <w:bCs w:val="0"/>
              <w:sz w:val="22"/>
              <w:szCs w:val="22"/>
              <w:lang w:eastAsia="pt-BR"/>
            </w:rPr>
          </w:pPr>
          <w:hyperlink w:anchor="_Toc189477574" w:history="1">
            <w:r w:rsidRPr="0025618F">
              <w:rPr>
                <w:rStyle w:val="Hyperlink"/>
              </w:rPr>
              <w:t>TAXAS</w:t>
            </w:r>
            <w:r>
              <w:rPr>
                <w:webHidden/>
              </w:rPr>
              <w:tab/>
            </w:r>
            <w:r>
              <w:rPr>
                <w:webHidden/>
              </w:rPr>
              <w:fldChar w:fldCharType="begin"/>
            </w:r>
            <w:r>
              <w:rPr>
                <w:webHidden/>
              </w:rPr>
              <w:instrText xml:space="preserve"> PAGEREF _Toc189477574 \h </w:instrText>
            </w:r>
            <w:r>
              <w:rPr>
                <w:webHidden/>
              </w:rPr>
            </w:r>
            <w:r>
              <w:rPr>
                <w:webHidden/>
              </w:rPr>
              <w:fldChar w:fldCharType="separate"/>
            </w:r>
            <w:r>
              <w:rPr>
                <w:webHidden/>
              </w:rPr>
              <w:t>364</w:t>
            </w:r>
            <w:r>
              <w:rPr>
                <w:webHidden/>
              </w:rPr>
              <w:fldChar w:fldCharType="end"/>
            </w:r>
          </w:hyperlink>
        </w:p>
        <w:p w14:paraId="00EDDFAC"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75" w:history="1">
            <w:r w:rsidRPr="0025618F">
              <w:rPr>
                <w:rStyle w:val="Hyperlink"/>
              </w:rPr>
              <w:t>Cobrança da “Taxa de Prestação de Serviços” e da “Taxa de Serviço de Bombeiros” no âmbito municipal - ADPF 1.030/RS</w:t>
            </w:r>
            <w:r>
              <w:rPr>
                <w:webHidden/>
              </w:rPr>
              <w:tab/>
            </w:r>
            <w:r>
              <w:rPr>
                <w:webHidden/>
              </w:rPr>
              <w:fldChar w:fldCharType="begin"/>
            </w:r>
            <w:r>
              <w:rPr>
                <w:webHidden/>
              </w:rPr>
              <w:instrText xml:space="preserve"> PAGEREF _Toc189477575 \h </w:instrText>
            </w:r>
            <w:r>
              <w:rPr>
                <w:webHidden/>
              </w:rPr>
            </w:r>
            <w:r>
              <w:rPr>
                <w:webHidden/>
              </w:rPr>
              <w:fldChar w:fldCharType="separate"/>
            </w:r>
            <w:r>
              <w:rPr>
                <w:webHidden/>
              </w:rPr>
              <w:t>364</w:t>
            </w:r>
            <w:r>
              <w:rPr>
                <w:webHidden/>
              </w:rPr>
              <w:fldChar w:fldCharType="end"/>
            </w:r>
          </w:hyperlink>
        </w:p>
        <w:p w14:paraId="40AA759E" w14:textId="77777777" w:rsidR="009A6D6B" w:rsidRDefault="009A6D6B">
          <w:pPr>
            <w:pStyle w:val="Sumrio2"/>
            <w:rPr>
              <w:rFonts w:asciiTheme="minorHAnsi" w:eastAsiaTheme="minorEastAsia" w:hAnsiTheme="minorHAnsi" w:cstheme="minorBidi"/>
              <w:bCs w:val="0"/>
              <w:sz w:val="22"/>
              <w:szCs w:val="22"/>
              <w:lang w:eastAsia="pt-BR"/>
            </w:rPr>
          </w:pPr>
          <w:hyperlink w:anchor="_Toc189477576" w:history="1">
            <w:r w:rsidRPr="0025618F">
              <w:rPr>
                <w:rStyle w:val="Hyperlink"/>
              </w:rPr>
              <w:t>ZONA FRANCA DE MANAUS</w:t>
            </w:r>
            <w:r>
              <w:rPr>
                <w:webHidden/>
              </w:rPr>
              <w:tab/>
            </w:r>
            <w:r>
              <w:rPr>
                <w:webHidden/>
              </w:rPr>
              <w:fldChar w:fldCharType="begin"/>
            </w:r>
            <w:r>
              <w:rPr>
                <w:webHidden/>
              </w:rPr>
              <w:instrText xml:space="preserve"> PAGEREF _Toc189477576 \h </w:instrText>
            </w:r>
            <w:r>
              <w:rPr>
                <w:webHidden/>
              </w:rPr>
            </w:r>
            <w:r>
              <w:rPr>
                <w:webHidden/>
              </w:rPr>
              <w:fldChar w:fldCharType="separate"/>
            </w:r>
            <w:r>
              <w:rPr>
                <w:webHidden/>
              </w:rPr>
              <w:t>366</w:t>
            </w:r>
            <w:r>
              <w:rPr>
                <w:webHidden/>
              </w:rPr>
              <w:fldChar w:fldCharType="end"/>
            </w:r>
          </w:hyperlink>
        </w:p>
        <w:p w14:paraId="666F07B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77" w:history="1">
            <w:r w:rsidRPr="0025618F">
              <w:rPr>
                <w:rStyle w:val="Hyperlink"/>
              </w:rPr>
              <w:t>Zona Franca de Manaus: exclusão do regime de isenção fiscal das atividades envolvendo petróleo e derivados - ADI 7.239/DF</w:t>
            </w:r>
            <w:r>
              <w:rPr>
                <w:webHidden/>
              </w:rPr>
              <w:tab/>
            </w:r>
            <w:r>
              <w:rPr>
                <w:webHidden/>
              </w:rPr>
              <w:fldChar w:fldCharType="begin"/>
            </w:r>
            <w:r>
              <w:rPr>
                <w:webHidden/>
              </w:rPr>
              <w:instrText xml:space="preserve"> PAGEREF _Toc189477577 \h </w:instrText>
            </w:r>
            <w:r>
              <w:rPr>
                <w:webHidden/>
              </w:rPr>
            </w:r>
            <w:r>
              <w:rPr>
                <w:webHidden/>
              </w:rPr>
              <w:fldChar w:fldCharType="separate"/>
            </w:r>
            <w:r>
              <w:rPr>
                <w:webHidden/>
              </w:rPr>
              <w:t>366</w:t>
            </w:r>
            <w:r>
              <w:rPr>
                <w:webHidden/>
              </w:rPr>
              <w:fldChar w:fldCharType="end"/>
            </w:r>
          </w:hyperlink>
        </w:p>
        <w:p w14:paraId="4C87CA33" w14:textId="77777777" w:rsidR="009A6D6B" w:rsidRDefault="009A6D6B">
          <w:pPr>
            <w:pStyle w:val="Sumrio1"/>
            <w:rPr>
              <w:rFonts w:asciiTheme="minorHAnsi" w:eastAsiaTheme="minorEastAsia" w:hAnsiTheme="minorHAnsi" w:cstheme="minorBidi"/>
              <w:b w:val="0"/>
              <w:lang w:eastAsia="pt-BR"/>
            </w:rPr>
          </w:pPr>
          <w:hyperlink w:anchor="_Toc189477578" w:history="1">
            <w:r w:rsidRPr="0025618F">
              <w:rPr>
                <w:rStyle w:val="Hyperlink"/>
              </w:rPr>
              <w:t>14.</w:t>
            </w:r>
            <w:r>
              <w:rPr>
                <w:rFonts w:asciiTheme="minorHAnsi" w:eastAsiaTheme="minorEastAsia" w:hAnsiTheme="minorHAnsi" w:cstheme="minorBidi"/>
                <w:b w:val="0"/>
                <w:lang w:eastAsia="pt-BR"/>
              </w:rPr>
              <w:tab/>
            </w:r>
            <w:r w:rsidRPr="0025618F">
              <w:rPr>
                <w:rStyle w:val="Hyperlink"/>
              </w:rPr>
              <w:t>DIREITO PREVIDENCIÁRIO</w:t>
            </w:r>
            <w:r>
              <w:rPr>
                <w:webHidden/>
              </w:rPr>
              <w:tab/>
            </w:r>
            <w:r>
              <w:rPr>
                <w:webHidden/>
              </w:rPr>
              <w:fldChar w:fldCharType="begin"/>
            </w:r>
            <w:r>
              <w:rPr>
                <w:webHidden/>
              </w:rPr>
              <w:instrText xml:space="preserve"> PAGEREF _Toc189477578 \h </w:instrText>
            </w:r>
            <w:r>
              <w:rPr>
                <w:webHidden/>
              </w:rPr>
            </w:r>
            <w:r>
              <w:rPr>
                <w:webHidden/>
              </w:rPr>
              <w:fldChar w:fldCharType="separate"/>
            </w:r>
            <w:r>
              <w:rPr>
                <w:webHidden/>
              </w:rPr>
              <w:t>367</w:t>
            </w:r>
            <w:r>
              <w:rPr>
                <w:webHidden/>
              </w:rPr>
              <w:fldChar w:fldCharType="end"/>
            </w:r>
          </w:hyperlink>
        </w:p>
        <w:p w14:paraId="1064F4C0" w14:textId="77777777" w:rsidR="009A6D6B" w:rsidRDefault="009A6D6B">
          <w:pPr>
            <w:pStyle w:val="Sumrio2"/>
            <w:rPr>
              <w:rFonts w:asciiTheme="minorHAnsi" w:eastAsiaTheme="minorEastAsia" w:hAnsiTheme="minorHAnsi" w:cstheme="minorBidi"/>
              <w:bCs w:val="0"/>
              <w:sz w:val="22"/>
              <w:szCs w:val="22"/>
              <w:lang w:eastAsia="pt-BR"/>
            </w:rPr>
          </w:pPr>
          <w:hyperlink w:anchor="_Toc189477579" w:history="1">
            <w:r w:rsidRPr="0025618F">
              <w:rPr>
                <w:rStyle w:val="Hyperlink"/>
              </w:rPr>
              <w:t>BENEFÍCIOS EM ESPÉCIE</w:t>
            </w:r>
            <w:r>
              <w:rPr>
                <w:webHidden/>
              </w:rPr>
              <w:tab/>
            </w:r>
            <w:r>
              <w:rPr>
                <w:webHidden/>
              </w:rPr>
              <w:fldChar w:fldCharType="begin"/>
            </w:r>
            <w:r>
              <w:rPr>
                <w:webHidden/>
              </w:rPr>
              <w:instrText xml:space="preserve"> PAGEREF _Toc189477579 \h </w:instrText>
            </w:r>
            <w:r>
              <w:rPr>
                <w:webHidden/>
              </w:rPr>
            </w:r>
            <w:r>
              <w:rPr>
                <w:webHidden/>
              </w:rPr>
              <w:fldChar w:fldCharType="separate"/>
            </w:r>
            <w:r>
              <w:rPr>
                <w:webHidden/>
              </w:rPr>
              <w:t>367</w:t>
            </w:r>
            <w:r>
              <w:rPr>
                <w:webHidden/>
              </w:rPr>
              <w:fldChar w:fldCharType="end"/>
            </w:r>
          </w:hyperlink>
        </w:p>
        <w:p w14:paraId="0C0E24A6"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80" w:history="1">
            <w:r w:rsidRPr="0025618F">
              <w:rPr>
                <w:rStyle w:val="Hyperlink"/>
              </w:rPr>
              <w:t>Benefícios previdenciários: alterações na disciplina da pensão por morte, do seguro-desemprego e do seguro-defeso</w:t>
            </w:r>
            <w:r w:rsidRPr="0025618F">
              <w:rPr>
                <w:rStyle w:val="Hyperlink"/>
                <w:lang w:eastAsia="pt-BR"/>
              </w:rPr>
              <w:t xml:space="preserve"> - ADI 5.389/DF</w:t>
            </w:r>
            <w:r>
              <w:rPr>
                <w:webHidden/>
              </w:rPr>
              <w:tab/>
            </w:r>
            <w:r>
              <w:rPr>
                <w:webHidden/>
              </w:rPr>
              <w:fldChar w:fldCharType="begin"/>
            </w:r>
            <w:r>
              <w:rPr>
                <w:webHidden/>
              </w:rPr>
              <w:instrText xml:space="preserve"> PAGEREF _Toc189477580 \h </w:instrText>
            </w:r>
            <w:r>
              <w:rPr>
                <w:webHidden/>
              </w:rPr>
            </w:r>
            <w:r>
              <w:rPr>
                <w:webHidden/>
              </w:rPr>
              <w:fldChar w:fldCharType="separate"/>
            </w:r>
            <w:r>
              <w:rPr>
                <w:webHidden/>
              </w:rPr>
              <w:t>367</w:t>
            </w:r>
            <w:r>
              <w:rPr>
                <w:webHidden/>
              </w:rPr>
              <w:fldChar w:fldCharType="end"/>
            </w:r>
          </w:hyperlink>
        </w:p>
        <w:p w14:paraId="15A09EF1"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81" w:history="1">
            <w:r w:rsidRPr="0025618F">
              <w:rPr>
                <w:rStyle w:val="Hyperlink"/>
              </w:rPr>
              <w:t>Seguro-desemprego: majoração dos prazos de carência</w:t>
            </w:r>
            <w:r w:rsidRPr="0025618F">
              <w:rPr>
                <w:rStyle w:val="Hyperlink"/>
                <w:lang w:eastAsia="pt-BR"/>
              </w:rPr>
              <w:t xml:space="preserve"> - ADI 5.340/DF</w:t>
            </w:r>
            <w:r>
              <w:rPr>
                <w:webHidden/>
              </w:rPr>
              <w:tab/>
            </w:r>
            <w:r>
              <w:rPr>
                <w:webHidden/>
              </w:rPr>
              <w:fldChar w:fldCharType="begin"/>
            </w:r>
            <w:r>
              <w:rPr>
                <w:webHidden/>
              </w:rPr>
              <w:instrText xml:space="preserve"> PAGEREF _Toc189477581 \h </w:instrText>
            </w:r>
            <w:r>
              <w:rPr>
                <w:webHidden/>
              </w:rPr>
            </w:r>
            <w:r>
              <w:rPr>
                <w:webHidden/>
              </w:rPr>
              <w:fldChar w:fldCharType="separate"/>
            </w:r>
            <w:r>
              <w:rPr>
                <w:webHidden/>
              </w:rPr>
              <w:t>371</w:t>
            </w:r>
            <w:r>
              <w:rPr>
                <w:webHidden/>
              </w:rPr>
              <w:fldChar w:fldCharType="end"/>
            </w:r>
          </w:hyperlink>
        </w:p>
        <w:p w14:paraId="4DFE4497" w14:textId="77777777" w:rsidR="009A6D6B" w:rsidRDefault="009A6D6B">
          <w:pPr>
            <w:pStyle w:val="Sumrio3"/>
            <w:rPr>
              <w:rFonts w:asciiTheme="minorHAnsi" w:eastAsiaTheme="minorEastAsia" w:hAnsiTheme="minorHAnsi" w:cstheme="minorBidi"/>
              <w:b w:val="0"/>
              <w:i w:val="0"/>
              <w:iCs w:val="0"/>
              <w:sz w:val="22"/>
              <w:szCs w:val="22"/>
              <w:lang w:eastAsia="pt-BR"/>
            </w:rPr>
          </w:pPr>
          <w:hyperlink w:anchor="_Toc189477582" w:history="1">
            <w:r w:rsidRPr="0025618F">
              <w:rPr>
                <w:rStyle w:val="Hyperlink"/>
              </w:rPr>
              <w:t>Termo inicial de pagamento dos benefícios de aposentadoria do regime próprio de previdência do estado - ADI 6.849/PR</w:t>
            </w:r>
            <w:r>
              <w:rPr>
                <w:webHidden/>
              </w:rPr>
              <w:tab/>
            </w:r>
            <w:r>
              <w:rPr>
                <w:webHidden/>
              </w:rPr>
              <w:fldChar w:fldCharType="begin"/>
            </w:r>
            <w:r>
              <w:rPr>
                <w:webHidden/>
              </w:rPr>
              <w:instrText xml:space="preserve"> PAGEREF _Toc189477582 \h </w:instrText>
            </w:r>
            <w:r>
              <w:rPr>
                <w:webHidden/>
              </w:rPr>
            </w:r>
            <w:r>
              <w:rPr>
                <w:webHidden/>
              </w:rPr>
              <w:fldChar w:fldCharType="separate"/>
            </w:r>
            <w:r>
              <w:rPr>
                <w:webHidden/>
              </w:rPr>
              <w:t>373</w:t>
            </w:r>
            <w:r>
              <w:rPr>
                <w:webHidden/>
              </w:rPr>
              <w:fldChar w:fldCharType="end"/>
            </w:r>
          </w:hyperlink>
        </w:p>
        <w:p w14:paraId="10198F19" w14:textId="22CA9741" w:rsidR="003009FC" w:rsidRPr="00D40C3B" w:rsidRDefault="003009FC" w:rsidP="003009FC">
          <w:pPr>
            <w:spacing w:after="0" w:line="240" w:lineRule="auto"/>
            <w:rPr>
              <w:sz w:val="24"/>
              <w:szCs w:val="24"/>
            </w:rPr>
          </w:pPr>
          <w:r w:rsidRPr="00D40C3B">
            <w:rPr>
              <w:sz w:val="24"/>
              <w:szCs w:val="24"/>
            </w:rPr>
            <w:fldChar w:fldCharType="end"/>
          </w:r>
        </w:p>
      </w:sdtContent>
    </w:sdt>
    <w:p w14:paraId="3F936CAD" w14:textId="77777777" w:rsidR="003009FC" w:rsidRPr="0053295F" w:rsidRDefault="003009FC" w:rsidP="003009FC">
      <w:pPr>
        <w:rPr>
          <w:rFonts w:eastAsia="Times New Roman"/>
          <w:sz w:val="28"/>
          <w:szCs w:val="28"/>
          <w:lang w:eastAsia="pt-BR"/>
        </w:rPr>
      </w:pPr>
      <w:r w:rsidRPr="0053295F">
        <w:br w:type="page"/>
      </w:r>
    </w:p>
    <w:p w14:paraId="31F97BBD" w14:textId="45E9A878" w:rsidR="00F8101E" w:rsidRDefault="00F8101E">
      <w:pPr>
        <w:pStyle w:val="Ttulo1"/>
      </w:pPr>
      <w:bookmarkStart w:id="4" w:name="_Toc189477250"/>
      <w:r>
        <w:lastRenderedPageBreak/>
        <w:t>DIREITO ADMINISTRATIVO</w:t>
      </w:r>
      <w:bookmarkEnd w:id="4"/>
    </w:p>
    <w:p w14:paraId="515DA0CE" w14:textId="77777777" w:rsidR="00D6363D" w:rsidRDefault="00D6363D" w:rsidP="00E87F73"/>
    <w:p w14:paraId="3EC076F5" w14:textId="63E42F09" w:rsidR="0099461B" w:rsidRDefault="0099461B" w:rsidP="00093284">
      <w:pPr>
        <w:pStyle w:val="Ttulo2"/>
      </w:pPr>
      <w:bookmarkStart w:id="5" w:name="_Toc189477251"/>
      <w:r>
        <w:t>ADMINISTRAÇÃO TRIBUTÁRIA</w:t>
      </w:r>
      <w:bookmarkEnd w:id="5"/>
    </w:p>
    <w:p w14:paraId="4F4205F4" w14:textId="77777777" w:rsidR="000E750F" w:rsidRPr="000E750F" w:rsidRDefault="000E750F" w:rsidP="000E750F">
      <w:pPr>
        <w:rPr>
          <w:lang w:eastAsia="pt-BR"/>
        </w:rPr>
      </w:pPr>
    </w:p>
    <w:p w14:paraId="65CC54BF" w14:textId="0B29BF26" w:rsidR="0099461B" w:rsidRPr="0099461B" w:rsidRDefault="0099461B" w:rsidP="00035E95">
      <w:pPr>
        <w:pStyle w:val="Ttulo3"/>
      </w:pPr>
      <w:bookmarkStart w:id="6" w:name="_Administração_tributária_estadual:"/>
      <w:bookmarkStart w:id="7" w:name="SefazAM"/>
      <w:bookmarkStart w:id="8" w:name="_Toc189477252"/>
      <w:bookmarkEnd w:id="6"/>
      <w:r w:rsidRPr="00A5385C">
        <w:t>Administração tributária estadual</w:t>
      </w:r>
      <w:r>
        <w:t xml:space="preserve">: </w:t>
      </w:r>
      <w:r w:rsidRPr="007361D6">
        <w:t>equiparação de dois ou mais cargos públicos com atribuições distintas</w:t>
      </w:r>
      <w:r>
        <w:t xml:space="preserve"> e</w:t>
      </w:r>
      <w:r w:rsidRPr="00A5385C">
        <w:t xml:space="preserve"> exercício d</w:t>
      </w:r>
      <w:r>
        <w:t>e</w:t>
      </w:r>
      <w:r w:rsidRPr="00A5385C">
        <w:t xml:space="preserve"> atividades </w:t>
      </w:r>
      <w:r w:rsidRPr="0099461B">
        <w:t>essenciais</w:t>
      </w:r>
      <w:bookmarkEnd w:id="7"/>
      <w:r w:rsidRPr="0099461B">
        <w:t xml:space="preserve"> - </w:t>
      </w:r>
      <w:hyperlink r:id="rId16" w:history="1">
        <w:r w:rsidRPr="0099461B">
          <w:rPr>
            <w:rStyle w:val="Hyperlink"/>
            <w:color w:val="auto"/>
            <w:u w:val="none"/>
          </w:rPr>
          <w:t>ADI 5.597/AM</w:t>
        </w:r>
        <w:bookmarkEnd w:id="8"/>
      </w:hyperlink>
    </w:p>
    <w:p w14:paraId="2A5C65C6" w14:textId="31E7D352" w:rsidR="0099461B" w:rsidRDefault="0099461B" w:rsidP="0099461B">
      <w:pPr>
        <w:autoSpaceDE w:val="0"/>
        <w:autoSpaceDN w:val="0"/>
        <w:adjustRightInd w:val="0"/>
        <w:spacing w:after="0" w:line="360" w:lineRule="auto"/>
        <w:ind w:firstLine="0"/>
        <w:rPr>
          <w:rFonts w:eastAsia="Times New Roman"/>
          <w:bCs w:val="0"/>
          <w:sz w:val="24"/>
          <w:szCs w:val="24"/>
          <w:lang w:eastAsia="pt-BR"/>
        </w:rPr>
      </w:pPr>
      <w:r w:rsidRPr="0099461B">
        <w:rPr>
          <w:rFonts w:eastAsia="Times New Roman"/>
          <w:bCs w:val="0"/>
          <w:noProof/>
          <w:sz w:val="24"/>
          <w:szCs w:val="24"/>
          <w:lang w:eastAsia="pt-BR"/>
        </w:rPr>
        <w:drawing>
          <wp:inline distT="0" distB="0" distL="0" distR="0" wp14:anchorId="25A2C3D0" wp14:editId="703EBFED">
            <wp:extent cx="1219200" cy="180975"/>
            <wp:effectExtent l="0" t="0" r="0" b="9525"/>
            <wp:docPr id="22" name="Imagem 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6506D3D" w14:textId="77777777" w:rsidR="0099461B" w:rsidRPr="0099461B" w:rsidRDefault="0099461B" w:rsidP="0099461B">
      <w:pPr>
        <w:autoSpaceDE w:val="0"/>
        <w:autoSpaceDN w:val="0"/>
        <w:adjustRightInd w:val="0"/>
        <w:spacing w:after="0" w:line="240" w:lineRule="auto"/>
        <w:ind w:firstLine="0"/>
        <w:rPr>
          <w:rFonts w:eastAsia="Times New Roman"/>
          <w:bCs w:val="0"/>
          <w:sz w:val="24"/>
          <w:szCs w:val="24"/>
          <w:lang w:eastAsia="pt-BR"/>
        </w:rPr>
      </w:pPr>
    </w:p>
    <w:p w14:paraId="1E2FCEA8" w14:textId="77777777" w:rsidR="0099461B" w:rsidRPr="00A5385C" w:rsidRDefault="0099461B" w:rsidP="0099461B">
      <w:pPr>
        <w:pStyle w:val="body10"/>
        <w:spacing w:line="240" w:lineRule="auto"/>
        <w:ind w:firstLine="0"/>
        <w:rPr>
          <w:sz w:val="24"/>
          <w:szCs w:val="24"/>
        </w:rPr>
      </w:pPr>
      <w:r w:rsidRPr="00A5385C">
        <w:rPr>
          <w:b/>
          <w:bCs/>
          <w:sz w:val="24"/>
          <w:szCs w:val="24"/>
        </w:rPr>
        <w:t>ODS:</w:t>
      </w:r>
      <w:r w:rsidRPr="00A5385C">
        <w:rPr>
          <w:sz w:val="24"/>
          <w:szCs w:val="24"/>
        </w:rPr>
        <w:t xml:space="preserve"> </w:t>
      </w:r>
      <w:hyperlink r:id="rId19" w:history="1">
        <w:r w:rsidRPr="00A5385C">
          <w:rPr>
            <w:rStyle w:val="Hyperlink"/>
            <w:sz w:val="24"/>
            <w:szCs w:val="24"/>
          </w:rPr>
          <w:t>16</w:t>
        </w:r>
      </w:hyperlink>
    </w:p>
    <w:p w14:paraId="2B17C352" w14:textId="77777777" w:rsidR="0099461B" w:rsidRPr="00A5385C" w:rsidRDefault="0099461B" w:rsidP="0099461B">
      <w:pPr>
        <w:pStyle w:val="body10"/>
        <w:spacing w:line="240" w:lineRule="auto"/>
        <w:ind w:firstLine="0"/>
        <w:rPr>
          <w:sz w:val="24"/>
          <w:szCs w:val="24"/>
        </w:rPr>
      </w:pPr>
    </w:p>
    <w:p w14:paraId="49ACF4C9" w14:textId="77777777" w:rsidR="0099461B" w:rsidRPr="00A5385C" w:rsidRDefault="0099461B" w:rsidP="0099461B">
      <w:pPr>
        <w:pStyle w:val="body10"/>
        <w:spacing w:line="360" w:lineRule="auto"/>
        <w:ind w:firstLine="0"/>
        <w:rPr>
          <w:sz w:val="24"/>
          <w:szCs w:val="24"/>
        </w:rPr>
      </w:pPr>
      <w:r w:rsidRPr="00A5385C">
        <w:rPr>
          <w:sz w:val="24"/>
          <w:szCs w:val="24"/>
        </w:rPr>
        <w:t>Resumo:</w:t>
      </w:r>
    </w:p>
    <w:p w14:paraId="0B378E40" w14:textId="77777777" w:rsidR="0099461B" w:rsidRPr="00A5385C" w:rsidRDefault="0099461B" w:rsidP="0099461B">
      <w:pPr>
        <w:pStyle w:val="body10"/>
        <w:spacing w:line="360" w:lineRule="auto"/>
        <w:ind w:firstLine="709"/>
        <w:rPr>
          <w:b/>
          <w:bCs/>
          <w:sz w:val="24"/>
          <w:szCs w:val="24"/>
        </w:rPr>
      </w:pPr>
      <w:bookmarkStart w:id="9" w:name="_Hlk175701002"/>
      <w:r w:rsidRPr="00A5385C">
        <w:rPr>
          <w:b/>
          <w:bCs/>
          <w:sz w:val="24"/>
          <w:szCs w:val="24"/>
        </w:rPr>
        <w:t>É compatível com a C</w:t>
      </w:r>
      <w:r>
        <w:rPr>
          <w:b/>
          <w:bCs/>
          <w:sz w:val="24"/>
          <w:szCs w:val="24"/>
        </w:rPr>
        <w:t>onstituição Federal de 1</w:t>
      </w:r>
      <w:r w:rsidRPr="00A5385C">
        <w:rPr>
          <w:b/>
          <w:bCs/>
          <w:sz w:val="24"/>
          <w:szCs w:val="24"/>
        </w:rPr>
        <w:t xml:space="preserve">988 — e não ofende o </w:t>
      </w:r>
      <w:r>
        <w:rPr>
          <w:b/>
          <w:bCs/>
          <w:sz w:val="24"/>
          <w:szCs w:val="24"/>
        </w:rPr>
        <w:t xml:space="preserve">seu </w:t>
      </w:r>
      <w:r w:rsidRPr="00A5385C">
        <w:rPr>
          <w:b/>
          <w:bCs/>
          <w:sz w:val="24"/>
          <w:szCs w:val="24"/>
        </w:rPr>
        <w:t xml:space="preserve">art. 37, XXII — norma de lei estadual que dispõe integrarem a administração tributária as atividades de competência dos cargos de provimento efetivo da Secretaria de Estado da Fazenda (Sefaz) local. </w:t>
      </w:r>
    </w:p>
    <w:bookmarkEnd w:id="9"/>
    <w:p w14:paraId="6D58EECF" w14:textId="77777777" w:rsidR="0099461B" w:rsidRPr="00A5385C" w:rsidRDefault="0099461B" w:rsidP="0099461B">
      <w:pPr>
        <w:pStyle w:val="body10"/>
        <w:spacing w:line="360" w:lineRule="auto"/>
        <w:ind w:firstLine="709"/>
        <w:rPr>
          <w:sz w:val="24"/>
          <w:szCs w:val="24"/>
        </w:rPr>
      </w:pPr>
      <w:r w:rsidRPr="00A5385C">
        <w:rPr>
          <w:sz w:val="24"/>
          <w:szCs w:val="24"/>
        </w:rPr>
        <w:t>Na espécie,</w:t>
      </w:r>
      <w:r>
        <w:rPr>
          <w:sz w:val="24"/>
          <w:szCs w:val="24"/>
        </w:rPr>
        <w:t xml:space="preserve"> não há se falar em </w:t>
      </w:r>
      <w:r w:rsidRPr="00484720">
        <w:rPr>
          <w:sz w:val="24"/>
          <w:szCs w:val="24"/>
        </w:rPr>
        <w:t xml:space="preserve">equiparação das carreiras da </w:t>
      </w:r>
      <w:r>
        <w:rPr>
          <w:sz w:val="24"/>
          <w:szCs w:val="24"/>
        </w:rPr>
        <w:t>Sefaz amazonense. A</w:t>
      </w:r>
      <w:r w:rsidRPr="00A5385C">
        <w:rPr>
          <w:sz w:val="24"/>
          <w:szCs w:val="24"/>
        </w:rPr>
        <w:t xml:space="preserve"> expressa menção ao termo “</w:t>
      </w:r>
      <w:r w:rsidRPr="00A5385C">
        <w:rPr>
          <w:i/>
          <w:iCs/>
          <w:sz w:val="24"/>
          <w:szCs w:val="24"/>
        </w:rPr>
        <w:t>administração tributária</w:t>
      </w:r>
      <w:r w:rsidRPr="00A5385C">
        <w:rPr>
          <w:sz w:val="24"/>
          <w:szCs w:val="24"/>
        </w:rPr>
        <w:t>” não sugere a ideia de que todos os servidores do órgão podem executar atos administrativos nela definidos como próprios e exclusivos do cargo de auditor fiscal de tributos estaduais. A própria legislação</w:t>
      </w:r>
      <w:r>
        <w:rPr>
          <w:sz w:val="24"/>
          <w:szCs w:val="24"/>
        </w:rPr>
        <w:t xml:space="preserve"> impugnada</w:t>
      </w:r>
      <w:r w:rsidRPr="00A5385C">
        <w:rPr>
          <w:sz w:val="24"/>
          <w:szCs w:val="24"/>
        </w:rPr>
        <w:t xml:space="preserve">, em outros dispositivos, encarrega-se de descrever o conjunto de atribuições e responsabilidades dos cargos e das carreiras do respectivo órgão. </w:t>
      </w:r>
    </w:p>
    <w:p w14:paraId="07CE78EF" w14:textId="55B5E73B" w:rsidR="0099461B" w:rsidRPr="00A5385C" w:rsidRDefault="0099461B" w:rsidP="0099461B">
      <w:pPr>
        <w:pStyle w:val="body10"/>
        <w:spacing w:line="360" w:lineRule="auto"/>
        <w:ind w:firstLine="709"/>
        <w:rPr>
          <w:sz w:val="24"/>
          <w:szCs w:val="24"/>
        </w:rPr>
      </w:pPr>
      <w:r>
        <w:rPr>
          <w:sz w:val="24"/>
          <w:szCs w:val="24"/>
        </w:rPr>
        <w:t>O texto constitucional</w:t>
      </w:r>
      <w:r w:rsidRPr="00A5385C">
        <w:rPr>
          <w:sz w:val="24"/>
          <w:szCs w:val="24"/>
        </w:rPr>
        <w:t>, ao disciplinar as chamadas “</w:t>
      </w:r>
      <w:r w:rsidRPr="00A5385C">
        <w:rPr>
          <w:i/>
          <w:iCs/>
          <w:sz w:val="24"/>
          <w:szCs w:val="24"/>
        </w:rPr>
        <w:t>administrações tributárias</w:t>
      </w:r>
      <w:r w:rsidRPr="00A5385C">
        <w:rPr>
          <w:sz w:val="24"/>
          <w:szCs w:val="24"/>
        </w:rPr>
        <w:t xml:space="preserve">”, prescreve que </w:t>
      </w:r>
      <w:r>
        <w:rPr>
          <w:sz w:val="24"/>
          <w:szCs w:val="24"/>
        </w:rPr>
        <w:t xml:space="preserve">as </w:t>
      </w:r>
      <w:r w:rsidRPr="00A5385C">
        <w:rPr>
          <w:sz w:val="24"/>
          <w:szCs w:val="24"/>
        </w:rPr>
        <w:t>atividades essenciais ao funcionamento do Estado serão exercidas por servidores de carreiras específicas</w:t>
      </w:r>
      <w:r w:rsidR="00D5600C">
        <w:rPr>
          <w:rStyle w:val="Refdenotaderodap"/>
          <w:sz w:val="24"/>
          <w:szCs w:val="24"/>
        </w:rPr>
        <w:footnoteReference w:id="1"/>
      </w:r>
      <w:r w:rsidRPr="00A5385C">
        <w:rPr>
          <w:sz w:val="24"/>
          <w:szCs w:val="24"/>
        </w:rPr>
        <w:t xml:space="preserve">. </w:t>
      </w:r>
      <w:r>
        <w:rPr>
          <w:sz w:val="24"/>
          <w:szCs w:val="24"/>
        </w:rPr>
        <w:t xml:space="preserve">Ele não define, </w:t>
      </w:r>
      <w:r w:rsidRPr="00A5385C">
        <w:rPr>
          <w:sz w:val="24"/>
          <w:szCs w:val="24"/>
        </w:rPr>
        <w:t>entretanto, quais são</w:t>
      </w:r>
      <w:r>
        <w:rPr>
          <w:sz w:val="24"/>
          <w:szCs w:val="24"/>
        </w:rPr>
        <w:t xml:space="preserve"> as</w:t>
      </w:r>
      <w:r w:rsidRPr="00A5385C">
        <w:rPr>
          <w:sz w:val="24"/>
          <w:szCs w:val="24"/>
        </w:rPr>
        <w:t xml:space="preserve"> “</w:t>
      </w:r>
      <w:r w:rsidRPr="00A5385C">
        <w:rPr>
          <w:i/>
          <w:iCs/>
          <w:sz w:val="24"/>
          <w:szCs w:val="24"/>
        </w:rPr>
        <w:t>atividades essenciais</w:t>
      </w:r>
      <w:r w:rsidRPr="00A5385C">
        <w:rPr>
          <w:sz w:val="24"/>
          <w:szCs w:val="24"/>
        </w:rPr>
        <w:t>” ou as “</w:t>
      </w:r>
      <w:r w:rsidRPr="00A5385C">
        <w:rPr>
          <w:i/>
          <w:iCs/>
          <w:sz w:val="24"/>
          <w:szCs w:val="24"/>
        </w:rPr>
        <w:t>carreiras específicas</w:t>
      </w:r>
      <w:r w:rsidRPr="00A5385C">
        <w:rPr>
          <w:sz w:val="24"/>
          <w:szCs w:val="24"/>
        </w:rPr>
        <w:t>” e não faz qualquer alusão à carreira de auditor fiscal de tributos estaduais</w:t>
      </w:r>
      <w:r>
        <w:rPr>
          <w:sz w:val="24"/>
          <w:szCs w:val="24"/>
        </w:rPr>
        <w:t>.</w:t>
      </w:r>
    </w:p>
    <w:p w14:paraId="17021483" w14:textId="77777777" w:rsidR="0099461B" w:rsidRPr="00A5385C" w:rsidRDefault="0099461B" w:rsidP="0099461B">
      <w:pPr>
        <w:pStyle w:val="body10"/>
        <w:spacing w:line="360" w:lineRule="auto"/>
        <w:ind w:firstLine="709"/>
        <w:rPr>
          <w:sz w:val="24"/>
          <w:szCs w:val="24"/>
        </w:rPr>
      </w:pPr>
      <w:r>
        <w:rPr>
          <w:sz w:val="24"/>
          <w:szCs w:val="24"/>
        </w:rPr>
        <w:t>Relativamente</w:t>
      </w:r>
      <w:r w:rsidRPr="00A5385C">
        <w:rPr>
          <w:sz w:val="24"/>
          <w:szCs w:val="24"/>
        </w:rPr>
        <w:t xml:space="preserve"> </w:t>
      </w:r>
      <w:r>
        <w:rPr>
          <w:sz w:val="24"/>
          <w:szCs w:val="24"/>
        </w:rPr>
        <w:t xml:space="preserve">ao </w:t>
      </w:r>
      <w:r w:rsidRPr="00A5385C">
        <w:rPr>
          <w:sz w:val="24"/>
          <w:szCs w:val="24"/>
        </w:rPr>
        <w:t>cargo de “</w:t>
      </w:r>
      <w:r w:rsidRPr="00A5385C">
        <w:rPr>
          <w:i/>
          <w:iCs/>
          <w:sz w:val="24"/>
          <w:szCs w:val="24"/>
        </w:rPr>
        <w:t>Técnico de Arrecadação de Tributos Estaduais</w:t>
      </w:r>
      <w:r w:rsidRPr="00A5385C">
        <w:rPr>
          <w:sz w:val="24"/>
          <w:szCs w:val="24"/>
        </w:rPr>
        <w:t>”, posteriormente designado “</w:t>
      </w:r>
      <w:r w:rsidRPr="00A5385C">
        <w:rPr>
          <w:i/>
          <w:iCs/>
          <w:sz w:val="24"/>
          <w:szCs w:val="24"/>
        </w:rPr>
        <w:t>Controlador de Arrecadação da Receita Estadual</w:t>
      </w:r>
      <w:r w:rsidRPr="00A5385C">
        <w:rPr>
          <w:sz w:val="24"/>
          <w:szCs w:val="24"/>
        </w:rPr>
        <w:t xml:space="preserve">”, observa-se que </w:t>
      </w:r>
      <w:r w:rsidRPr="00A5385C">
        <w:rPr>
          <w:sz w:val="24"/>
          <w:szCs w:val="24"/>
        </w:rPr>
        <w:lastRenderedPageBreak/>
        <w:t xml:space="preserve">as atividades descritas na norma </w:t>
      </w:r>
      <w:r>
        <w:rPr>
          <w:sz w:val="24"/>
          <w:szCs w:val="24"/>
        </w:rPr>
        <w:t xml:space="preserve">são diferentes das </w:t>
      </w:r>
      <w:r w:rsidRPr="00A5385C">
        <w:rPr>
          <w:sz w:val="24"/>
          <w:szCs w:val="24"/>
        </w:rPr>
        <w:t>do cargo de auditor fiscal</w:t>
      </w:r>
      <w:r>
        <w:rPr>
          <w:sz w:val="24"/>
          <w:szCs w:val="24"/>
        </w:rPr>
        <w:t>: aquele n</w:t>
      </w:r>
      <w:r w:rsidRPr="001F0301">
        <w:rPr>
          <w:sz w:val="24"/>
          <w:szCs w:val="24"/>
        </w:rPr>
        <w:t>ão</w:t>
      </w:r>
      <w:r>
        <w:rPr>
          <w:sz w:val="24"/>
          <w:szCs w:val="24"/>
        </w:rPr>
        <w:t xml:space="preserve"> possui, por exemplo,</w:t>
      </w:r>
      <w:r w:rsidRPr="001F0301">
        <w:rPr>
          <w:sz w:val="24"/>
          <w:szCs w:val="24"/>
        </w:rPr>
        <w:t xml:space="preserve"> incumbências relacionadas à gestão tributária</w:t>
      </w:r>
      <w:r>
        <w:rPr>
          <w:sz w:val="24"/>
          <w:szCs w:val="24"/>
        </w:rPr>
        <w:t xml:space="preserve"> </w:t>
      </w:r>
      <w:r w:rsidRPr="00AA172B">
        <w:rPr>
          <w:sz w:val="24"/>
          <w:szCs w:val="24"/>
        </w:rPr>
        <w:t xml:space="preserve">— </w:t>
      </w:r>
      <w:r w:rsidRPr="001F0301">
        <w:rPr>
          <w:sz w:val="24"/>
          <w:szCs w:val="24"/>
        </w:rPr>
        <w:t>entre as quais se</w:t>
      </w:r>
      <w:r>
        <w:rPr>
          <w:sz w:val="24"/>
          <w:szCs w:val="24"/>
        </w:rPr>
        <w:t xml:space="preserve"> </w:t>
      </w:r>
      <w:r w:rsidRPr="001F0301">
        <w:rPr>
          <w:sz w:val="24"/>
          <w:szCs w:val="24"/>
        </w:rPr>
        <w:t>destaca a constituição de crédito tributário</w:t>
      </w:r>
      <w:r>
        <w:rPr>
          <w:sz w:val="24"/>
          <w:szCs w:val="24"/>
        </w:rPr>
        <w:t xml:space="preserve"> </w:t>
      </w:r>
      <w:r w:rsidRPr="00CA17A7">
        <w:rPr>
          <w:sz w:val="24"/>
          <w:szCs w:val="24"/>
        </w:rPr>
        <w:t>—</w:t>
      </w:r>
      <w:r>
        <w:rPr>
          <w:sz w:val="24"/>
          <w:szCs w:val="24"/>
        </w:rPr>
        <w:t>, mas apenas os encargos relacionados à gestão da arrecadação</w:t>
      </w:r>
      <w:r w:rsidRPr="001F0301">
        <w:rPr>
          <w:sz w:val="24"/>
          <w:szCs w:val="24"/>
        </w:rPr>
        <w:t>.</w:t>
      </w:r>
    </w:p>
    <w:p w14:paraId="45D99518" w14:textId="211F89AF" w:rsidR="0099461B" w:rsidRPr="00A5385C" w:rsidRDefault="0099461B" w:rsidP="0099461B">
      <w:pPr>
        <w:pStyle w:val="body10"/>
        <w:spacing w:line="360" w:lineRule="auto"/>
        <w:ind w:firstLine="709"/>
        <w:rPr>
          <w:sz w:val="24"/>
          <w:szCs w:val="24"/>
        </w:rPr>
      </w:pPr>
      <w:r w:rsidRPr="00A5385C">
        <w:rPr>
          <w:sz w:val="24"/>
          <w:szCs w:val="24"/>
        </w:rPr>
        <w:t>Com base nesses e em outros entendimentos, o Plenário, por unanimidade, conheceu parcialmente da ação e, nessa extensão,</w:t>
      </w:r>
      <w:r>
        <w:rPr>
          <w:sz w:val="24"/>
          <w:szCs w:val="24"/>
        </w:rPr>
        <w:t xml:space="preserve"> a</w:t>
      </w:r>
      <w:r w:rsidRPr="00A5385C">
        <w:rPr>
          <w:sz w:val="24"/>
          <w:szCs w:val="24"/>
        </w:rPr>
        <w:t xml:space="preserve"> julgo</w:t>
      </w:r>
      <w:r>
        <w:rPr>
          <w:sz w:val="24"/>
          <w:szCs w:val="24"/>
        </w:rPr>
        <w:t>u</w:t>
      </w:r>
      <w:r w:rsidRPr="00A5385C">
        <w:rPr>
          <w:sz w:val="24"/>
          <w:szCs w:val="24"/>
        </w:rPr>
        <w:t xml:space="preserve"> improcedente para declarar compatíveis com a C</w:t>
      </w:r>
      <w:r>
        <w:rPr>
          <w:sz w:val="24"/>
          <w:szCs w:val="24"/>
        </w:rPr>
        <w:t xml:space="preserve">onstituição Federal de 1988 </w:t>
      </w:r>
      <w:r w:rsidRPr="00A5385C">
        <w:rPr>
          <w:sz w:val="24"/>
          <w:szCs w:val="24"/>
        </w:rPr>
        <w:t xml:space="preserve">as </w:t>
      </w:r>
      <w:r>
        <w:rPr>
          <w:sz w:val="24"/>
          <w:szCs w:val="24"/>
        </w:rPr>
        <w:t xml:space="preserve">seguintes </w:t>
      </w:r>
      <w:r w:rsidRPr="00A5385C">
        <w:rPr>
          <w:sz w:val="24"/>
          <w:szCs w:val="24"/>
        </w:rPr>
        <w:t xml:space="preserve">disposições da </w:t>
      </w:r>
      <w:hyperlink r:id="rId20" w:history="1">
        <w:r w:rsidRPr="00A5385C">
          <w:rPr>
            <w:rStyle w:val="Hyperlink"/>
            <w:sz w:val="24"/>
            <w:szCs w:val="24"/>
          </w:rPr>
          <w:t>Lei nº 2.750/2002 do Estado do Amazonas</w:t>
        </w:r>
      </w:hyperlink>
      <w:r w:rsidRPr="00A5385C">
        <w:rPr>
          <w:sz w:val="24"/>
          <w:szCs w:val="24"/>
        </w:rPr>
        <w:t>: (</w:t>
      </w:r>
      <w:r>
        <w:rPr>
          <w:sz w:val="24"/>
          <w:szCs w:val="24"/>
        </w:rPr>
        <w:t>i</w:t>
      </w:r>
      <w:r w:rsidRPr="00A5385C">
        <w:rPr>
          <w:sz w:val="24"/>
          <w:szCs w:val="24"/>
        </w:rPr>
        <w:t xml:space="preserve">) </w:t>
      </w:r>
      <w:r>
        <w:rPr>
          <w:sz w:val="24"/>
          <w:szCs w:val="24"/>
        </w:rPr>
        <w:t xml:space="preserve">o </w:t>
      </w:r>
      <w:r w:rsidRPr="00A5385C">
        <w:rPr>
          <w:sz w:val="24"/>
          <w:szCs w:val="24"/>
        </w:rPr>
        <w:t>art. 3º-A</w:t>
      </w:r>
      <w:r w:rsidR="00D5600C">
        <w:rPr>
          <w:rStyle w:val="Refdenotaderodap"/>
          <w:sz w:val="24"/>
          <w:szCs w:val="24"/>
        </w:rPr>
        <w:footnoteReference w:id="2"/>
      </w:r>
      <w:r w:rsidRPr="00A5385C">
        <w:rPr>
          <w:sz w:val="24"/>
          <w:szCs w:val="24"/>
        </w:rPr>
        <w:t xml:space="preserve">, incluído pela </w:t>
      </w:r>
      <w:hyperlink r:id="rId21" w:history="1">
        <w:r w:rsidRPr="00A5385C">
          <w:rPr>
            <w:rStyle w:val="Hyperlink"/>
            <w:sz w:val="24"/>
            <w:szCs w:val="24"/>
          </w:rPr>
          <w:t>Lei amazonense nº 3.500/2010</w:t>
        </w:r>
      </w:hyperlink>
      <w:r w:rsidRPr="00A5385C">
        <w:rPr>
          <w:sz w:val="24"/>
          <w:szCs w:val="24"/>
        </w:rPr>
        <w:t>; e (ii) o texto “</w:t>
      </w:r>
      <w:r w:rsidRPr="00A5385C">
        <w:rPr>
          <w:i/>
          <w:iCs/>
          <w:sz w:val="24"/>
          <w:szCs w:val="24"/>
        </w:rPr>
        <w:t>NÍVEL SUPERIOR COMPLETO – CONTROLADOR DE ARRECADAÇÃO DA RECEITA ESTADUAL - DESCRIÇÃO DE ATIVIDADES: Encargos de gestão da arrecadação, referente às atividades de controle e auditoria na rede arrecadadora, execução e controle de processos de arrecadação, cadastro, cobrança administrativa, serviço administrativo do desembaraço de documentos fiscais e atendimento especializado ao público</w:t>
      </w:r>
      <w:r w:rsidRPr="00A5385C">
        <w:rPr>
          <w:sz w:val="24"/>
          <w:szCs w:val="24"/>
        </w:rPr>
        <w:t>” constante do Anexo II</w:t>
      </w:r>
      <w:r w:rsidR="00D5600C">
        <w:rPr>
          <w:rStyle w:val="Refdenotaderodap"/>
          <w:sz w:val="24"/>
          <w:szCs w:val="24"/>
        </w:rPr>
        <w:footnoteReference w:id="3"/>
      </w:r>
      <w:r w:rsidRPr="00A5385C">
        <w:rPr>
          <w:sz w:val="24"/>
          <w:szCs w:val="24"/>
        </w:rPr>
        <w:t xml:space="preserve">, na redação dada pela </w:t>
      </w:r>
      <w:hyperlink r:id="rId22" w:history="1">
        <w:r w:rsidRPr="00A5385C">
          <w:rPr>
            <w:rStyle w:val="Hyperlink"/>
            <w:sz w:val="24"/>
            <w:szCs w:val="24"/>
          </w:rPr>
          <w:t>Lei amazonense nº 5.994/2022</w:t>
        </w:r>
      </w:hyperlink>
      <w:r w:rsidRPr="00A5385C">
        <w:rPr>
          <w:sz w:val="24"/>
          <w:szCs w:val="24"/>
        </w:rPr>
        <w:t>.</w:t>
      </w:r>
    </w:p>
    <w:p w14:paraId="473999B4" w14:textId="77777777" w:rsidR="0099461B" w:rsidRPr="00A5385C" w:rsidRDefault="0099461B" w:rsidP="0099461B">
      <w:pPr>
        <w:pStyle w:val="body10"/>
        <w:spacing w:line="360" w:lineRule="auto"/>
        <w:ind w:firstLine="709"/>
        <w:rPr>
          <w:sz w:val="24"/>
          <w:szCs w:val="24"/>
        </w:rPr>
      </w:pPr>
    </w:p>
    <w:bookmarkStart w:id="10" w:name="_Hlk175672971"/>
    <w:p w14:paraId="60FFC276" w14:textId="77777777" w:rsidR="0099461B" w:rsidRPr="00301CF3" w:rsidRDefault="0099461B" w:rsidP="0099461B">
      <w:pPr>
        <w:pStyle w:val="body10"/>
        <w:spacing w:line="360" w:lineRule="auto"/>
        <w:ind w:firstLine="0"/>
        <w:rPr>
          <w:sz w:val="24"/>
          <w:szCs w:val="24"/>
        </w:rPr>
      </w:pPr>
      <w:r>
        <w:rPr>
          <w:rStyle w:val="Hyperlink"/>
          <w:sz w:val="24"/>
          <w:szCs w:val="24"/>
        </w:rPr>
        <w:fldChar w:fldCharType="begin"/>
      </w:r>
      <w:r>
        <w:rPr>
          <w:rStyle w:val="Hyperlink"/>
          <w:sz w:val="24"/>
          <w:szCs w:val="24"/>
        </w:rPr>
        <w:instrText xml:space="preserve"> HYPERLINK "https://portal.stf.jus.br/processos/detalhe.asp?incidente=5057966" </w:instrText>
      </w:r>
      <w:r>
        <w:rPr>
          <w:rStyle w:val="Hyperlink"/>
          <w:sz w:val="24"/>
          <w:szCs w:val="24"/>
        </w:rPr>
        <w:fldChar w:fldCharType="separate"/>
      </w:r>
      <w:r w:rsidRPr="0004496C">
        <w:rPr>
          <w:rStyle w:val="Hyperlink"/>
          <w:sz w:val="24"/>
          <w:szCs w:val="24"/>
        </w:rPr>
        <w:t>ADI 5.597/AM</w:t>
      </w:r>
      <w:bookmarkEnd w:id="10"/>
      <w:r w:rsidRPr="0004496C">
        <w:rPr>
          <w:rStyle w:val="Hyperlink"/>
          <w:sz w:val="24"/>
          <w:szCs w:val="24"/>
        </w:rPr>
        <w:t>, relator Ministro Nunes Marques, julgamento virtual finalizado em 23.</w:t>
      </w:r>
      <w:r>
        <w:rPr>
          <w:rStyle w:val="Hyperlink"/>
          <w:sz w:val="24"/>
          <w:szCs w:val="24"/>
        </w:rPr>
        <w:t>0</w:t>
      </w:r>
      <w:r w:rsidRPr="0004496C">
        <w:rPr>
          <w:rStyle w:val="Hyperlink"/>
          <w:sz w:val="24"/>
          <w:szCs w:val="24"/>
        </w:rPr>
        <w:t>8.2024 (sexta-feira), às 23:59</w:t>
      </w:r>
      <w:r>
        <w:rPr>
          <w:rStyle w:val="Hyperlink"/>
          <w:sz w:val="24"/>
          <w:szCs w:val="24"/>
        </w:rPr>
        <w:fldChar w:fldCharType="end"/>
      </w:r>
    </w:p>
    <w:p w14:paraId="5BB277CC" w14:textId="77777777" w:rsidR="00D96DC0" w:rsidRDefault="00093284" w:rsidP="00D96DC0">
      <w:pPr>
        <w:autoSpaceDE w:val="0"/>
        <w:autoSpaceDN w:val="0"/>
        <w:adjustRightInd w:val="0"/>
        <w:spacing w:line="360" w:lineRule="auto"/>
        <w:jc w:val="right"/>
        <w:rPr>
          <w:rStyle w:val="Hyperlink"/>
          <w:sz w:val="16"/>
          <w:szCs w:val="24"/>
        </w:rPr>
      </w:pPr>
      <w:hyperlink w:anchor="SUMÁRIO" w:history="1">
        <w:r w:rsidR="00D96DC0" w:rsidRPr="00923641">
          <w:rPr>
            <w:rStyle w:val="Hyperlink"/>
            <w:sz w:val="16"/>
            <w:szCs w:val="24"/>
          </w:rPr>
          <w:t>Sumário</w:t>
        </w:r>
      </w:hyperlink>
    </w:p>
    <w:p w14:paraId="5A990993" w14:textId="77777777" w:rsidR="00D6363D" w:rsidRDefault="00D6363D" w:rsidP="00093284">
      <w:pPr>
        <w:pStyle w:val="Ttulo2"/>
      </w:pPr>
      <w:bookmarkStart w:id="11" w:name="_Toc189477253"/>
      <w:r>
        <w:t>AGENTE PÚBLICO</w:t>
      </w:r>
      <w:bookmarkEnd w:id="11"/>
    </w:p>
    <w:p w14:paraId="3C114244" w14:textId="77777777" w:rsidR="00D6363D" w:rsidRDefault="00D6363D" w:rsidP="00D6363D">
      <w:pPr>
        <w:rPr>
          <w:lang w:eastAsia="pt-BR"/>
        </w:rPr>
      </w:pPr>
    </w:p>
    <w:p w14:paraId="7D27F9D3" w14:textId="77777777" w:rsidR="00D6363D" w:rsidRDefault="00D6363D" w:rsidP="00035E95">
      <w:pPr>
        <w:pStyle w:val="Ttulo3"/>
        <w:rPr>
          <w:u w:val="single"/>
        </w:rPr>
      </w:pPr>
      <w:bookmarkStart w:id="12" w:name="_Contratação_temporária_em"/>
      <w:bookmarkStart w:id="13" w:name="_Toc189477254"/>
      <w:bookmarkEnd w:id="12"/>
      <w:r w:rsidRPr="00E87F73">
        <w:t xml:space="preserve">Contratação temporária em âmbito estadual e sua regulamentação por lei complementar - </w:t>
      </w:r>
      <w:hyperlink r:id="rId23" w:tgtFrame="_blank" w:history="1">
        <w:r w:rsidRPr="00E87F73">
          <w:rPr>
            <w:rStyle w:val="Hyperlink"/>
            <w:color w:val="auto"/>
            <w:u w:val="none"/>
          </w:rPr>
          <w:t>ADI 7.057/CE</w:t>
        </w:r>
        <w:bookmarkEnd w:id="13"/>
      </w:hyperlink>
    </w:p>
    <w:p w14:paraId="01A80CAA" w14:textId="77777777" w:rsidR="00D6363D" w:rsidRPr="00E87F73" w:rsidRDefault="00D6363D" w:rsidP="00D6363D">
      <w:pPr>
        <w:ind w:firstLine="0"/>
      </w:pPr>
      <w:r w:rsidRPr="00E87F73">
        <w:rPr>
          <w:noProof/>
          <w:lang w:eastAsia="pt-BR"/>
        </w:rPr>
        <w:drawing>
          <wp:inline distT="0" distB="0" distL="0" distR="0" wp14:anchorId="7F18AF24" wp14:editId="7104034B">
            <wp:extent cx="1219200" cy="180975"/>
            <wp:effectExtent l="0" t="0" r="0" b="9525"/>
            <wp:docPr id="396204398" name="Imagem 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4398" name="Imagem 1">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6FA96B9" w14:textId="77777777" w:rsidR="00D6363D" w:rsidRDefault="00D6363D" w:rsidP="00D6363D">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26" w:tgtFrame="_blank" w:history="1">
        <w:r>
          <w:rPr>
            <w:rStyle w:val="normaltextrun"/>
            <w:color w:val="0000FF"/>
            <w:u w:val="single"/>
          </w:rPr>
          <w:t>16</w:t>
        </w:r>
      </w:hyperlink>
    </w:p>
    <w:p w14:paraId="7674FD30" w14:textId="77777777" w:rsidR="00D6363D" w:rsidRDefault="00D6363D" w:rsidP="00D6363D">
      <w:pPr>
        <w:pStyle w:val="paragraph"/>
        <w:spacing w:before="0" w:beforeAutospacing="0" w:after="0" w:afterAutospacing="0"/>
        <w:jc w:val="both"/>
        <w:textAlignment w:val="baseline"/>
        <w:rPr>
          <w:rFonts w:ascii="Segoe UI" w:hAnsi="Segoe UI" w:cs="Segoe UI"/>
          <w:sz w:val="18"/>
          <w:szCs w:val="18"/>
        </w:rPr>
      </w:pPr>
    </w:p>
    <w:p w14:paraId="012218CF" w14:textId="77777777" w:rsidR="00D6363D" w:rsidRDefault="00D6363D" w:rsidP="00D6363D">
      <w:pPr>
        <w:pStyle w:val="paragraph"/>
        <w:spacing w:before="0" w:beforeAutospacing="0" w:after="0" w:afterAutospacing="0"/>
        <w:jc w:val="both"/>
        <w:textAlignment w:val="baseline"/>
        <w:rPr>
          <w:rFonts w:ascii="Segoe UI" w:hAnsi="Segoe UI" w:cs="Segoe UI"/>
          <w:sz w:val="18"/>
          <w:szCs w:val="18"/>
        </w:rPr>
      </w:pPr>
      <w:r>
        <w:rPr>
          <w:rStyle w:val="normaltextrun"/>
        </w:rPr>
        <w:t>Resumo:</w:t>
      </w:r>
    </w:p>
    <w:p w14:paraId="141E6A89"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b/>
          <w:bCs/>
        </w:rPr>
        <w:lastRenderedPageBreak/>
        <w:t>É inconstitucional — pois viola o princípio da simetria e o princípio democrático — norma de Constituição estadual que exige a edição de lei complementar para a regulamentação dos casos de contratação por tempo determinado para atender a necessidade temporária de excepcional interesse público.</w:t>
      </w:r>
    </w:p>
    <w:p w14:paraId="6DE9B91F"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 xml:space="preserve">Ao tratar do instituto da contratação temporária, a Constituição Federal não determinou que sua regulamentação fosse realizada por meio de lei complementar </w:t>
      </w:r>
      <w:r>
        <w:rPr>
          <w:rStyle w:val="Refdenotaderodap"/>
        </w:rPr>
        <w:footnoteReference w:id="4"/>
      </w:r>
      <w:r w:rsidRPr="00E87F73">
        <w:rPr>
          <w:rStyle w:val="normaltextrun"/>
        </w:rPr>
        <w:t>.</w:t>
      </w:r>
    </w:p>
    <w:p w14:paraId="3A6FDE2C"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De acordo com a jurisprudência desta Corte</w:t>
      </w:r>
      <w:r>
        <w:rPr>
          <w:rStyle w:val="Refdenotaderodap"/>
        </w:rPr>
        <w:footnoteReference w:id="5"/>
      </w:r>
      <w:r w:rsidRPr="00E87F73">
        <w:rPr>
          <w:rStyle w:val="normaltextrun"/>
        </w:rPr>
        <w:t>, exigir lei complementar em situações para as quais a Constituição Federal não a previu restringe o arranjo democrático-representativo por ela estabelecido.</w:t>
      </w:r>
    </w:p>
    <w:p w14:paraId="70AB229C"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b/>
          <w:bCs/>
        </w:rPr>
        <w:t>São inconstitucionais — pois não observam o princípio do concurso público (CF/1988, art. 37, II) nem os requisitos para a contratação temporária (CF/1988, art. 37, IX) — as Leis Complementares cearenses nº 163/2016, nº 169/2016 e nº 228/2020, que autorizam, por tempo determinado e para atender a necessidade temporária e de excepcional interesse público, a admissão de profissionais para a execução de atividades técnicas especializadas no âmbito do Sistema Estadual de Atendimento Socioeducativo.</w:t>
      </w:r>
    </w:p>
    <w:p w14:paraId="705BB8B3"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 xml:space="preserve">Para que se considere válida a contratação temporária, exige-se que: i) os casos excepcionais estejam previstos em lei; ii) o prazo de contratação seja predeterminado; iii) a necessidade seja temporária; iv) o interesse público seja excepcional; v) a necessidade de contratação seja indispensável, sendo vedada a contratação para os serviços ordinários permanentes do Estado, e que devam estar sob o espectro das contingências normais da Administração </w:t>
      </w:r>
      <w:r>
        <w:rPr>
          <w:rStyle w:val="Refdenotaderodap"/>
        </w:rPr>
        <w:footnoteReference w:id="6"/>
      </w:r>
      <w:r w:rsidRPr="00E87F73">
        <w:rPr>
          <w:rStyle w:val="normaltextrun"/>
        </w:rPr>
        <w:t>.</w:t>
      </w:r>
    </w:p>
    <w:p w14:paraId="09C998F3"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Na espécie, as Leis Complementares cearenses nº 163/2016 e nº 169/2016, embora estabeleçam prazo predeterminado para a contratação, visando realização de um objetivo público de grande relevância, não tratam de situação excepcional, porquanto a busca pelo aprimoramento dos serviços para melhor servir à sociedade é inerente à Administração Pública.</w:t>
      </w:r>
    </w:p>
    <w:p w14:paraId="15FD67BD"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 xml:space="preserve">Ademais, os anexos dessas normas demonstram tratar-se de diversas funções da estrutura administrativa do Sistema Estadual de Atendimento Socioeducativo que deveriam ter </w:t>
      </w:r>
      <w:r w:rsidRPr="00E87F73">
        <w:rPr>
          <w:rStyle w:val="normaltextrun"/>
        </w:rPr>
        <w:lastRenderedPageBreak/>
        <w:t>sido preenchidas por detentores de cargos públicos, tendo em vista a natureza ordinária e permanente das atividades.</w:t>
      </w:r>
    </w:p>
    <w:p w14:paraId="35817FBF" w14:textId="77777777" w:rsidR="00D6363D" w:rsidRPr="00E87F73" w:rsidRDefault="00D6363D" w:rsidP="00D6363D">
      <w:pPr>
        <w:pStyle w:val="paragraph"/>
        <w:spacing w:before="0" w:beforeAutospacing="0" w:after="0" w:afterAutospacing="0" w:line="360" w:lineRule="auto"/>
        <w:ind w:firstLine="709"/>
        <w:jc w:val="both"/>
        <w:textAlignment w:val="baseline"/>
      </w:pPr>
      <w:r w:rsidRPr="00E87F73">
        <w:rPr>
          <w:rStyle w:val="normaltextrun"/>
        </w:rPr>
        <w:t>Por sua vez, a Lei Complementar nº 228/2020, editada no contexto da pandemia da Covid-19, apontou que a necessidade temporária da contratação compreenderia o período necessário à realização de concurso público para o provimento de cargos efetivos. Entretanto, o certame somente foi lançado em abril de 2024, quase oito anos após a criação, pela Lei estadual nº 16.040/2016, da Superintendência do Sistema Estadual de Atendimento Socioeducativo. A perpetuação dessas contratações pretensamente de caráter temporário evidencia a inércia administrativa em regularizar a estrutura de pessoal daquela superintendência.</w:t>
      </w:r>
    </w:p>
    <w:p w14:paraId="440EA42B" w14:textId="77777777" w:rsidR="00D6363D" w:rsidRDefault="00D6363D" w:rsidP="00D6363D">
      <w:pPr>
        <w:pStyle w:val="paragraph"/>
        <w:spacing w:before="0" w:beforeAutospacing="0" w:after="0" w:afterAutospacing="0" w:line="360" w:lineRule="auto"/>
        <w:ind w:firstLine="709"/>
        <w:jc w:val="both"/>
        <w:textAlignment w:val="baseline"/>
        <w:rPr>
          <w:rStyle w:val="normaltextrun"/>
        </w:rPr>
      </w:pPr>
      <w:r w:rsidRPr="00E87F73">
        <w:rPr>
          <w:rStyle w:val="normaltextrun"/>
        </w:rPr>
        <w:t xml:space="preserve">Com base nesses e em outros entendimentos, o Plenário, por maioria, julgou parcialmente procedente ação para: (i) declarar a inconstitucionalidade da expressão “complementar” do art. 154, inciso XIV, da </w:t>
      </w:r>
      <w:hyperlink r:id="rId27" w:tgtFrame="_blank" w:history="1">
        <w:r w:rsidRPr="00E87F73">
          <w:rPr>
            <w:rStyle w:val="normaltextrun"/>
            <w:color w:val="0000FF"/>
            <w:u w:val="single"/>
          </w:rPr>
          <w:t>Constituição do Estado do Ceará</w:t>
        </w:r>
      </w:hyperlink>
      <w:r w:rsidRPr="00E87F73">
        <w:rPr>
          <w:rStyle w:val="normaltextrun"/>
        </w:rPr>
        <w:t xml:space="preserve">, com efeito </w:t>
      </w:r>
      <w:r w:rsidRPr="00E87F73">
        <w:rPr>
          <w:rStyle w:val="normaltextrun"/>
          <w:i/>
          <w:iCs/>
        </w:rPr>
        <w:t>ex nunc</w:t>
      </w:r>
      <w:r w:rsidRPr="00E87F73">
        <w:rPr>
          <w:rStyle w:val="normaltextrun"/>
        </w:rPr>
        <w:t xml:space="preserve">, para que a decisão, no ponto, produza efeitos a partir da publicação da ata deste julgamento; e (ii) declarar a inconstitucionalidade das Leis Complementares estaduais </w:t>
      </w:r>
      <w:hyperlink r:id="rId28" w:tgtFrame="_blank" w:history="1">
        <w:r w:rsidRPr="00E87F73">
          <w:rPr>
            <w:rStyle w:val="normaltextrun"/>
            <w:color w:val="0000FF"/>
            <w:u w:val="single"/>
          </w:rPr>
          <w:t>nº 163/2016</w:t>
        </w:r>
      </w:hyperlink>
      <w:r w:rsidRPr="00E87F73">
        <w:rPr>
          <w:rStyle w:val="normaltextrun"/>
        </w:rPr>
        <w:t xml:space="preserve">; </w:t>
      </w:r>
      <w:hyperlink r:id="rId29" w:tgtFrame="_blank" w:history="1">
        <w:r w:rsidRPr="00E87F73">
          <w:rPr>
            <w:rStyle w:val="normaltextrun"/>
            <w:color w:val="0000FF"/>
            <w:u w:val="single"/>
          </w:rPr>
          <w:t>nº 169/2016</w:t>
        </w:r>
      </w:hyperlink>
      <w:r w:rsidRPr="00E87F73">
        <w:rPr>
          <w:rStyle w:val="normaltextrun"/>
        </w:rPr>
        <w:t xml:space="preserve">; e </w:t>
      </w:r>
      <w:hyperlink r:id="rId30" w:tgtFrame="_blank" w:history="1">
        <w:r w:rsidRPr="00E87F73">
          <w:rPr>
            <w:rStyle w:val="normaltextrun"/>
            <w:color w:val="0000FF"/>
            <w:u w:val="single"/>
          </w:rPr>
          <w:t>nº 228/2020</w:t>
        </w:r>
      </w:hyperlink>
      <w:r w:rsidRPr="00E87F73">
        <w:rPr>
          <w:rStyle w:val="normaltextrun"/>
        </w:rPr>
        <w:t>, garantindo-se a vigência das contratações temporárias celebradas com base nos citados diplomas, até que expirem os prazos de duração, após o que deverá o Estado do Ceará preencher os quadros de seu Sistema Estadual de Atendimento Socioeducativo com servidores aprovados em concurso público.</w:t>
      </w:r>
    </w:p>
    <w:p w14:paraId="00BCE10A" w14:textId="77777777" w:rsidR="00D6363D" w:rsidRDefault="00D6363D" w:rsidP="00D6363D">
      <w:pPr>
        <w:pStyle w:val="paragraph"/>
        <w:spacing w:before="0" w:beforeAutospacing="0" w:after="0" w:afterAutospacing="0" w:line="360" w:lineRule="auto"/>
        <w:ind w:firstLine="709"/>
        <w:jc w:val="both"/>
        <w:textAlignment w:val="baseline"/>
        <w:rPr>
          <w:rStyle w:val="normaltextrun"/>
        </w:rPr>
      </w:pPr>
    </w:p>
    <w:p w14:paraId="6911E0D2" w14:textId="77777777" w:rsidR="00D6363D" w:rsidRPr="00E87F73" w:rsidRDefault="00093284" w:rsidP="00D6363D">
      <w:pPr>
        <w:pStyle w:val="paragraph"/>
        <w:spacing w:before="0" w:beforeAutospacing="0" w:after="0" w:afterAutospacing="0" w:line="360" w:lineRule="auto"/>
        <w:jc w:val="both"/>
        <w:textAlignment w:val="baseline"/>
      </w:pPr>
      <w:hyperlink r:id="rId31" w:tgtFrame="_blank" w:history="1">
        <w:r w:rsidR="00D6363D">
          <w:rPr>
            <w:rStyle w:val="normaltextrun"/>
            <w:color w:val="0000FF"/>
            <w:u w:val="single"/>
            <w:shd w:val="clear" w:color="auto" w:fill="FFFFFF"/>
          </w:rPr>
          <w:t>ADI 7.057/CE, relator Ministro Dias Toffoli, julgamento virtual finalizado em 06.12.2024 (sexta-feira), às 23:59</w:t>
        </w:r>
      </w:hyperlink>
    </w:p>
    <w:p w14:paraId="6DEACE3A" w14:textId="77777777" w:rsidR="00D6363D" w:rsidRDefault="00D6363D" w:rsidP="00D6363D"/>
    <w:p w14:paraId="63F668A0" w14:textId="77777777" w:rsidR="00D6363D" w:rsidRPr="00923641" w:rsidRDefault="00093284" w:rsidP="00D6363D">
      <w:pPr>
        <w:autoSpaceDE w:val="0"/>
        <w:autoSpaceDN w:val="0"/>
        <w:adjustRightInd w:val="0"/>
        <w:spacing w:line="360" w:lineRule="auto"/>
        <w:jc w:val="right"/>
        <w:rPr>
          <w:color w:val="000000"/>
          <w:sz w:val="16"/>
          <w:szCs w:val="24"/>
        </w:rPr>
      </w:pPr>
      <w:hyperlink w:anchor="SUMÁRIO" w:history="1">
        <w:r w:rsidR="00D6363D" w:rsidRPr="00923641">
          <w:rPr>
            <w:rStyle w:val="Hyperlink"/>
            <w:sz w:val="16"/>
            <w:szCs w:val="24"/>
          </w:rPr>
          <w:t>Sumário</w:t>
        </w:r>
      </w:hyperlink>
    </w:p>
    <w:p w14:paraId="27059E52" w14:textId="5A1E3BE4" w:rsidR="003B4184" w:rsidRDefault="003B4184" w:rsidP="00093284">
      <w:pPr>
        <w:pStyle w:val="Ttulo2"/>
      </w:pPr>
      <w:bookmarkStart w:id="14" w:name="_Toc189477255"/>
      <w:r>
        <w:t>CONCURSO PÚBLICO</w:t>
      </w:r>
      <w:bookmarkEnd w:id="14"/>
    </w:p>
    <w:p w14:paraId="507CE152" w14:textId="77777777" w:rsidR="006D3942" w:rsidRPr="006D3942" w:rsidRDefault="006D3942" w:rsidP="006D3942">
      <w:pPr>
        <w:rPr>
          <w:lang w:eastAsia="pt-BR"/>
        </w:rPr>
      </w:pPr>
    </w:p>
    <w:p w14:paraId="69DD7544" w14:textId="77777777" w:rsidR="003B4184" w:rsidRDefault="003B4184" w:rsidP="00035E95">
      <w:pPr>
        <w:pStyle w:val="Ttulo3"/>
      </w:pPr>
      <w:bookmarkStart w:id="15" w:name="_Lei_das_cotas"/>
      <w:bookmarkStart w:id="16" w:name="_Toc169784204"/>
      <w:bookmarkStart w:id="17" w:name="_Toc189477256"/>
      <w:bookmarkEnd w:id="15"/>
      <w:r w:rsidRPr="009E645F">
        <w:rPr>
          <w:rStyle w:val="normaltextrun"/>
        </w:rPr>
        <w:t xml:space="preserve">Lei das cotas raciais: vigência temporária e eficácia da ação afirmativa </w:t>
      </w:r>
      <w:r w:rsidRPr="00A81941">
        <w:rPr>
          <w:rStyle w:val="normaltextrun"/>
        </w:rPr>
        <w:t>-</w:t>
      </w:r>
      <w:r w:rsidRPr="009E645F">
        <w:rPr>
          <w:rStyle w:val="normaltextrun"/>
        </w:rPr>
        <w:t xml:space="preserve"> </w:t>
      </w:r>
      <w:hyperlink r:id="rId32" w:tgtFrame="_blank" w:history="1">
        <w:r w:rsidRPr="00A81941">
          <w:rPr>
            <w:rStyle w:val="normaltextrun"/>
          </w:rPr>
          <w:t>ADI 7.654 MC-Ref/DF</w:t>
        </w:r>
        <w:bookmarkEnd w:id="16"/>
        <w:bookmarkEnd w:id="17"/>
      </w:hyperlink>
    </w:p>
    <w:p w14:paraId="45AEA75E" w14:textId="160F8621" w:rsidR="003B4184" w:rsidRPr="003B4184" w:rsidRDefault="003B4184" w:rsidP="0039629C">
      <w:pPr>
        <w:spacing w:line="240" w:lineRule="auto"/>
        <w:ind w:firstLine="0"/>
        <w:rPr>
          <w:sz w:val="24"/>
          <w:szCs w:val="24"/>
        </w:rPr>
      </w:pPr>
      <w:r>
        <w:rPr>
          <w:rStyle w:val="MenoPendente1"/>
          <w:rFonts w:ascii="Segoe UI" w:hAnsi="Segoe UI" w:cs="Segoe UI"/>
          <w:noProof/>
          <w:sz w:val="18"/>
          <w:szCs w:val="18"/>
          <w:shd w:val="clear" w:color="auto" w:fill="FFFFFF"/>
          <w:lang w:eastAsia="pt-BR"/>
        </w:rPr>
        <w:drawing>
          <wp:inline distT="0" distB="0" distL="0" distR="0" wp14:anchorId="6C994AD8" wp14:editId="78EB720E">
            <wp:extent cx="1216660" cy="182880"/>
            <wp:effectExtent l="0" t="0" r="2540" b="7620"/>
            <wp:docPr id="1221322756" name="Imagem 5">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6660" cy="182880"/>
                    </a:xfrm>
                    <a:prstGeom prst="rect">
                      <a:avLst/>
                    </a:prstGeom>
                    <a:noFill/>
                    <a:ln>
                      <a:noFill/>
                    </a:ln>
                  </pic:spPr>
                </pic:pic>
              </a:graphicData>
            </a:graphic>
          </wp:inline>
        </w:drawing>
      </w:r>
    </w:p>
    <w:p w14:paraId="166E2E88" w14:textId="77777777" w:rsidR="003B4184" w:rsidRDefault="003B4184" w:rsidP="0039629C">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34" w:tgtFrame="_blank" w:history="1">
        <w:r>
          <w:rPr>
            <w:rStyle w:val="normaltextrun"/>
            <w:color w:val="0000FF"/>
            <w:u w:val="single"/>
          </w:rPr>
          <w:t>10</w:t>
        </w:r>
      </w:hyperlink>
      <w:r>
        <w:rPr>
          <w:rStyle w:val="normaltextrun"/>
        </w:rPr>
        <w:t> </w:t>
      </w:r>
      <w:r>
        <w:rPr>
          <w:rStyle w:val="eop"/>
        </w:rPr>
        <w:t> </w:t>
      </w:r>
    </w:p>
    <w:p w14:paraId="1BFBC8DD" w14:textId="7B83848F" w:rsidR="003B4184" w:rsidRDefault="003B4184" w:rsidP="0039629C">
      <w:pPr>
        <w:pStyle w:val="paragraph"/>
        <w:spacing w:before="0" w:beforeAutospacing="0" w:after="0" w:afterAutospacing="0"/>
        <w:jc w:val="both"/>
        <w:textAlignment w:val="baseline"/>
        <w:rPr>
          <w:rFonts w:ascii="Segoe UI" w:hAnsi="Segoe UI" w:cs="Segoe UI"/>
          <w:sz w:val="18"/>
          <w:szCs w:val="18"/>
        </w:rPr>
      </w:pPr>
    </w:p>
    <w:p w14:paraId="25557544" w14:textId="77777777" w:rsidR="003B4184" w:rsidRPr="009E645F" w:rsidRDefault="003B4184" w:rsidP="003B4184">
      <w:pPr>
        <w:pStyle w:val="paragraph"/>
        <w:spacing w:before="0" w:beforeAutospacing="0" w:after="0" w:afterAutospacing="0" w:line="360" w:lineRule="auto"/>
        <w:jc w:val="both"/>
        <w:textAlignment w:val="baseline"/>
        <w:rPr>
          <w:rStyle w:val="normaltextrun"/>
          <w:rFonts w:ascii="Segoe UI" w:hAnsi="Segoe UI" w:cs="Segoe UI"/>
          <w:sz w:val="18"/>
          <w:szCs w:val="18"/>
        </w:rPr>
      </w:pPr>
      <w:r>
        <w:rPr>
          <w:rStyle w:val="normaltextrun"/>
        </w:rPr>
        <w:t>Resumo:</w:t>
      </w:r>
      <w:r>
        <w:rPr>
          <w:rStyle w:val="eop"/>
        </w:rPr>
        <w:t> </w:t>
      </w:r>
    </w:p>
    <w:p w14:paraId="5A808745" w14:textId="77777777" w:rsidR="003B4184" w:rsidRDefault="003B4184" w:rsidP="003B418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Encontram-se presentes os requisitos para a concessão da medida cautelar, pois: (i) há plausibilidade jurídica no que se refere à alegação de que, mesmo que sopesados os </w:t>
      </w:r>
      <w:r>
        <w:rPr>
          <w:rStyle w:val="normaltextrun"/>
          <w:b/>
          <w:bCs/>
        </w:rPr>
        <w:lastRenderedPageBreak/>
        <w:t>avanços já alcançados pela ação afirmativa de cotas raciais instituída pela Lei nº 12.990/2014, remanesce a necessidade da continuidade da política para que haja a efetiva inclusão social almejada; e (ii) há perigo da demora na prestação jurisdicional, consubstanciado na data de encerramento do período de vigência legal (10 de junho de 2024), o que pode gerar grave insegurança jurídica para os concursos em andamento ou finalizados recentemente.</w:t>
      </w:r>
      <w:r>
        <w:rPr>
          <w:rStyle w:val="eop"/>
        </w:rPr>
        <w:t> </w:t>
      </w:r>
    </w:p>
    <w:p w14:paraId="0FD24C8B" w14:textId="77777777" w:rsidR="003B4184" w:rsidRDefault="003B4184" w:rsidP="003B418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Lei nº 12.990/2014 previu a duração da reserva de vagas em concursos públicos federais para pessoas negras por 10 anos. Ocorre que essa temporalidade teve por finalidade a criação de um marco temporal para avaliar a eficácia da ação afirmativa, possibilitar seu realinhamento e programar o seu termo final, caso atingidos os seus objetivos.</w:t>
      </w:r>
      <w:r>
        <w:rPr>
          <w:rStyle w:val="eop"/>
        </w:rPr>
        <w:t> </w:t>
      </w:r>
    </w:p>
    <w:p w14:paraId="11CF283F" w14:textId="77777777" w:rsidR="003B4184" w:rsidRDefault="003B4184" w:rsidP="003B418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fim da vigência da ação afirmativa sem a devida avaliação de seu impacto e eficácia na redução das desigualdades raciais, das consequências de sua descontinuidade e dos resultados já alcançados, além de contrariar os objetivos da própria lei — considerada a intenção do legislador ao elaborá-la — afronta regras da Constituição Federal que visam erradicar as desigualdades sociais e construir uma sociedade justa e solidária, livre de preconceitos de raça, cor e outras formas de discriminação</w:t>
      </w:r>
      <w:r>
        <w:rPr>
          <w:rStyle w:val="Refdenotaderodap"/>
        </w:rPr>
        <w:footnoteReference w:id="7"/>
      </w:r>
      <w:r>
        <w:rPr>
          <w:rStyle w:val="normaltextrun"/>
        </w:rPr>
        <w:t>.</w:t>
      </w:r>
      <w:r>
        <w:rPr>
          <w:rStyle w:val="eop"/>
        </w:rPr>
        <w:t> </w:t>
      </w:r>
    </w:p>
    <w:p w14:paraId="5347B1C2" w14:textId="360E60E8" w:rsidR="003B4184" w:rsidRDefault="003B4184" w:rsidP="003B418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as cotas deverão continuar sendo observadas até que se conclua o processo legislativo de competência do Congresso Nacional — na análise do Projeto de Lei nº 1.958/2021</w:t>
      </w:r>
      <w:r>
        <w:rPr>
          <w:rStyle w:val="Refdenotaderodap"/>
        </w:rPr>
        <w:footnoteReference w:id="8"/>
      </w:r>
      <w:r>
        <w:rPr>
          <w:rStyle w:val="normaltextrun"/>
        </w:rPr>
        <w:t xml:space="preserve"> — e, posteriormente, do Poder Executivo. Após essa conclusão, prevalecerá a nova deliberação do Poder Legislativo, de modo que o conteúdo da presente decisão cautelar poderá ser reavaliado.</w:t>
      </w:r>
    </w:p>
    <w:p w14:paraId="007B3426" w14:textId="77777777" w:rsidR="003B4184" w:rsidRDefault="003B4184" w:rsidP="00DD1A1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referendou a </w:t>
      </w:r>
      <w:hyperlink r:id="rId35" w:tgtFrame="_blank" w:history="1">
        <w:r>
          <w:rPr>
            <w:rStyle w:val="normaltextrun"/>
            <w:color w:val="0000FF"/>
            <w:u w:val="single"/>
          </w:rPr>
          <w:t>medida cautelar anteriormente concedida</w:t>
        </w:r>
      </w:hyperlink>
      <w:r>
        <w:rPr>
          <w:rStyle w:val="normaltextrun"/>
        </w:rPr>
        <w:t xml:space="preserve"> que deu interpretação conforme a Constituição ao </w:t>
      </w:r>
      <w:r w:rsidRPr="00623DBC">
        <w:rPr>
          <w:rStyle w:val="normaltextrun"/>
        </w:rPr>
        <w:t xml:space="preserve">art. 6º da </w:t>
      </w:r>
      <w:hyperlink r:id="rId36" w:tgtFrame="_blank" w:history="1">
        <w:r w:rsidRPr="00623DBC">
          <w:rPr>
            <w:rStyle w:val="normaltextrun"/>
            <w:color w:val="0000FF"/>
            <w:u w:val="single"/>
          </w:rPr>
          <w:t>Lei nº 12.990/2014</w:t>
        </w:r>
      </w:hyperlink>
      <w:r w:rsidRPr="00623DBC">
        <w:rPr>
          <w:rStyle w:val="Refdenotaderodap"/>
        </w:rPr>
        <w:footnoteReference w:id="9"/>
      </w:r>
      <w:r w:rsidRPr="00623DBC">
        <w:rPr>
          <w:rStyle w:val="normaltextrun"/>
        </w:rPr>
        <w:t>, a fim de que o prazo nele constante seja entendido como marco</w:t>
      </w:r>
      <w:r>
        <w:rPr>
          <w:rStyle w:val="normaltextrun"/>
        </w:rPr>
        <w:t xml:space="preserve"> </w:t>
      </w:r>
      <w:r>
        <w:rPr>
          <w:rStyle w:val="normaltextrun"/>
        </w:rPr>
        <w:lastRenderedPageBreak/>
        <w:t>temporal para avaliação da eficácia da ação afirmativa, determinação de prorrogação e/ou realinhamento e, caso atingido o objetivo da política, previsão de medidas para seu encerramento, ficando afastada a interpretação que extinga abruptamente as cotas raciais.</w:t>
      </w:r>
      <w:r>
        <w:rPr>
          <w:rStyle w:val="eop"/>
        </w:rPr>
        <w:t> </w:t>
      </w:r>
    </w:p>
    <w:p w14:paraId="118C5306" w14:textId="77777777" w:rsidR="003B4184" w:rsidRDefault="003B4184" w:rsidP="00DD1A15">
      <w:pPr>
        <w:pStyle w:val="paragraph"/>
        <w:spacing w:before="0" w:beforeAutospacing="0" w:after="0" w:afterAutospacing="0" w:line="360" w:lineRule="auto"/>
        <w:jc w:val="both"/>
        <w:textAlignment w:val="baseline"/>
        <w:rPr>
          <w:rFonts w:ascii="Segoe UI" w:hAnsi="Segoe UI" w:cs="Segoe UI"/>
          <w:sz w:val="18"/>
          <w:szCs w:val="18"/>
        </w:rPr>
      </w:pPr>
    </w:p>
    <w:p w14:paraId="4F59D004" w14:textId="77777777" w:rsidR="003B4184" w:rsidRDefault="00093284" w:rsidP="00DD1A15">
      <w:pPr>
        <w:pStyle w:val="paragraph"/>
        <w:spacing w:before="0" w:beforeAutospacing="0" w:after="0" w:afterAutospacing="0" w:line="360" w:lineRule="auto"/>
        <w:jc w:val="both"/>
        <w:textAlignment w:val="baseline"/>
        <w:rPr>
          <w:rFonts w:ascii="Segoe UI" w:hAnsi="Segoe UI" w:cs="Segoe UI"/>
          <w:sz w:val="18"/>
          <w:szCs w:val="18"/>
        </w:rPr>
      </w:pPr>
      <w:hyperlink r:id="rId37" w:tgtFrame="_blank" w:history="1">
        <w:r w:rsidR="003B4184">
          <w:rPr>
            <w:rStyle w:val="normaltextrun"/>
            <w:color w:val="0000FF"/>
            <w:u w:val="single"/>
          </w:rPr>
          <w:t>ADI 7.654 MC-Ref/DF, relator Ministro Flávio Dino, julgamento virtual finalizado em 14.06.2024 (sexta-feira), às 23:59</w:t>
        </w:r>
      </w:hyperlink>
      <w:r w:rsidR="003B4184">
        <w:rPr>
          <w:rStyle w:val="eop"/>
        </w:rPr>
        <w:t> </w:t>
      </w:r>
    </w:p>
    <w:p w14:paraId="346C4E44" w14:textId="77777777" w:rsidR="003B4184" w:rsidRPr="00923641" w:rsidRDefault="00093284" w:rsidP="003B4184">
      <w:pPr>
        <w:autoSpaceDE w:val="0"/>
        <w:autoSpaceDN w:val="0"/>
        <w:adjustRightInd w:val="0"/>
        <w:spacing w:line="360" w:lineRule="auto"/>
        <w:jc w:val="right"/>
        <w:rPr>
          <w:color w:val="000000"/>
          <w:sz w:val="16"/>
          <w:szCs w:val="24"/>
        </w:rPr>
      </w:pPr>
      <w:hyperlink w:anchor="SUMÁRIO" w:history="1">
        <w:r w:rsidR="003B4184" w:rsidRPr="00923641">
          <w:rPr>
            <w:rStyle w:val="Hyperlink"/>
            <w:sz w:val="16"/>
            <w:szCs w:val="24"/>
          </w:rPr>
          <w:t>Sumário</w:t>
        </w:r>
      </w:hyperlink>
    </w:p>
    <w:p w14:paraId="53FA77B7" w14:textId="0609C7D7" w:rsidR="00FF2EC9" w:rsidRDefault="00FF2EC9" w:rsidP="00093284">
      <w:pPr>
        <w:pStyle w:val="Ttulo2"/>
      </w:pPr>
      <w:bookmarkStart w:id="18" w:name="_Toc189477257"/>
      <w:r>
        <w:t>CONTRATAÇÃO DE PESSOAL</w:t>
      </w:r>
      <w:bookmarkEnd w:id="18"/>
    </w:p>
    <w:p w14:paraId="40443CA7" w14:textId="1E571A31" w:rsidR="00FF2EC9" w:rsidRDefault="00FF2EC9" w:rsidP="00035E95">
      <w:pPr>
        <w:pStyle w:val="Ttulo3"/>
        <w:rPr>
          <w:rStyle w:val="normaltextrun"/>
          <w:b/>
          <w:bCs/>
        </w:rPr>
      </w:pPr>
      <w:bookmarkStart w:id="19" w:name="_Contratados_temporários:_impossibil"/>
      <w:bookmarkStart w:id="20" w:name="_Toc189477258"/>
      <w:bookmarkEnd w:id="19"/>
      <w:r w:rsidRPr="000A3C52">
        <w:rPr>
          <w:rStyle w:val="normaltextrun"/>
        </w:rPr>
        <w:t>Contratados temporários: impossibilidade, como regra, de se estenderem gratificações e vantagens de servidores efetivos</w:t>
      </w:r>
      <w:r>
        <w:rPr>
          <w:rStyle w:val="normaltextrun"/>
        </w:rPr>
        <w:t xml:space="preserve"> - </w:t>
      </w:r>
      <w:hyperlink r:id="rId38" w:tgtFrame="_blank" w:history="1">
        <w:r w:rsidRPr="00FF2EC9">
          <w:rPr>
            <w:rStyle w:val="normaltextrun"/>
          </w:rPr>
          <w:t>RE 1.500.990/AM</w:t>
        </w:r>
      </w:hyperlink>
      <w:r w:rsidRPr="00FF2EC9">
        <w:rPr>
          <w:rStyle w:val="normaltextrun"/>
        </w:rPr>
        <w:t xml:space="preserve"> (</w:t>
      </w:r>
      <w:hyperlink r:id="rId39" w:tgtFrame="_blank" w:history="1">
        <w:r w:rsidRPr="00FF2EC9">
          <w:rPr>
            <w:rStyle w:val="normaltextrun"/>
            <w:u w:val="single"/>
          </w:rPr>
          <w:t>Tema 1.344 RG</w:t>
        </w:r>
      </w:hyperlink>
      <w:r w:rsidRPr="00FF2EC9">
        <w:rPr>
          <w:rStyle w:val="normaltextrun"/>
        </w:rPr>
        <w:t>)</w:t>
      </w:r>
      <w:bookmarkEnd w:id="20"/>
    </w:p>
    <w:p w14:paraId="666633A3" w14:textId="77777777" w:rsidR="00C25739" w:rsidRDefault="00FF2EC9" w:rsidP="00C25739">
      <w:pPr>
        <w:pStyle w:val="paragraph"/>
        <w:spacing w:before="0" w:beforeAutospacing="0" w:after="0" w:afterAutospacing="0"/>
        <w:jc w:val="both"/>
        <w:textAlignment w:val="baseline"/>
        <w:rPr>
          <w:rStyle w:val="normaltextrun"/>
        </w:rPr>
      </w:pPr>
      <w:r>
        <w:rPr>
          <w:rStyle w:val="wacimagecontainer"/>
          <w:rFonts w:ascii="Segoe UI" w:hAnsi="Segoe UI" w:cs="Segoe UI"/>
          <w:noProof/>
          <w:color w:val="000000"/>
          <w:sz w:val="18"/>
          <w:szCs w:val="18"/>
          <w:shd w:val="clear" w:color="auto" w:fill="FFFFFF"/>
        </w:rPr>
        <w:drawing>
          <wp:inline distT="0" distB="0" distL="0" distR="0" wp14:anchorId="275553C9" wp14:editId="28092A34">
            <wp:extent cx="1219200" cy="180975"/>
            <wp:effectExtent l="0" t="0" r="0" b="9525"/>
            <wp:docPr id="608273319" name="Imagem 1">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73319" name="Imagem 1">
                      <a:hlinkClick r:id="rId40"/>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b/>
          <w:bCs/>
          <w:i/>
          <w:iCs/>
          <w:color w:val="000000"/>
          <w:shd w:val="clear" w:color="auto" w:fill="FFFFFF"/>
        </w:rPr>
        <w:br/>
      </w:r>
    </w:p>
    <w:p w14:paraId="486E20DC" w14:textId="79D7DC5D" w:rsidR="00FF2EC9" w:rsidRDefault="00FF2EC9" w:rsidP="00C2573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43EF6BFE" w14:textId="77777777"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“O regime administrativo-remuneratório da contratação temporária é diverso do regime jurídico dos servidores efetivos, sendo vedada a extensão por decisão judicial de parcelas de qualquer natureza, observado o Tema 551/RG.”</w:t>
      </w:r>
      <w:r>
        <w:rPr>
          <w:rStyle w:val="eop"/>
        </w:rPr>
        <w:t> </w:t>
      </w:r>
    </w:p>
    <w:p w14:paraId="530EC178" w14:textId="77777777" w:rsidR="00FF2EC9" w:rsidRDefault="00FF2EC9" w:rsidP="00C2573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820FC65" w14:textId="77777777"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vedada a extensão, por decisão judicial, de direitos e vantagens dos servidores públicos efetivos aos contratados temporários, salvo expressa previsão legal e/ou contratual em sentido contrário ou comprovado desvirtuamento da contratação temporária, em razão de sucessivas e reiteradas renovações e/ou prorrogações pela Administração Pública.</w:t>
      </w:r>
      <w:r>
        <w:rPr>
          <w:rStyle w:val="eop"/>
        </w:rPr>
        <w:t> </w:t>
      </w:r>
    </w:p>
    <w:p w14:paraId="247FACCC" w14:textId="77777777"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 o regime constitucional de contratação temporária não se confunde com o regime aplicável aos servidores efetivos, sendo vedada qualquer equiparação dos regimes jurídicos de contratação de pessoal por decisão judicial, salvo se houver desvirtuamento da contratação temporária.</w:t>
      </w:r>
      <w:r>
        <w:rPr>
          <w:rStyle w:val="eop"/>
        </w:rPr>
        <w:t> </w:t>
      </w:r>
    </w:p>
    <w:p w14:paraId="5114DC8F" w14:textId="6F4D1BDE"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Ademais, a reserva legal para disciplinar o regime remuneratório de servidores impede que o Poder Judiciário estenda vantagens e direitos entre carreiras, ou de um regime de </w:t>
      </w:r>
      <w:r>
        <w:rPr>
          <w:rStyle w:val="normaltextrun"/>
        </w:rPr>
        <w:lastRenderedPageBreak/>
        <w:t>contratação para outro, seja com fundamento na isonomia, seja a pretexto de garantir os direitos sociais do trabalhador</w:t>
      </w:r>
      <w:r>
        <w:rPr>
          <w:rStyle w:val="Refdenotaderodap"/>
        </w:rPr>
        <w:footnoteReference w:id="10"/>
      </w:r>
      <w:r>
        <w:rPr>
          <w:rStyle w:val="normaltextrun"/>
        </w:rPr>
        <w:t xml:space="preserve"> </w:t>
      </w:r>
      <w:r>
        <w:rPr>
          <w:rStyle w:val="Refdenotaderodap"/>
        </w:rPr>
        <w:footnoteReference w:id="11"/>
      </w:r>
      <w:r>
        <w:rPr>
          <w:rStyle w:val="normaltextrun"/>
        </w:rPr>
        <w:t>.</w:t>
      </w:r>
      <w:r>
        <w:rPr>
          <w:rStyle w:val="eop"/>
        </w:rPr>
        <w:t> </w:t>
      </w:r>
    </w:p>
    <w:p w14:paraId="285E3A9C" w14:textId="77777777"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discute-se o pagamento, mesmo diante da ausência de previsão legal específica, de uma gratificação de atividade perigosa e de auxílio-alimentação destinado aos servidores efetivos para profissionais da saúde contratados para prestar serviços temporários.</w:t>
      </w:r>
      <w:r>
        <w:rPr>
          <w:rStyle w:val="eop"/>
        </w:rPr>
        <w:t> </w:t>
      </w:r>
    </w:p>
    <w:p w14:paraId="41FB3249" w14:textId="44EDB5CE"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outros entendimentos, o Plenário, por unanimidade, reconheceu a existência de repercussão geral da questão constitucional suscitada (</w:t>
      </w:r>
      <w:hyperlink r:id="rId41" w:tgtFrame="_blank" w:history="1">
        <w:r>
          <w:rPr>
            <w:rStyle w:val="normaltextrun"/>
            <w:color w:val="0000FF"/>
            <w:u w:val="single"/>
          </w:rPr>
          <w:t>Tema 1.344 da repercussão geral</w:t>
        </w:r>
      </w:hyperlink>
      <w:r>
        <w:rPr>
          <w:rStyle w:val="normaltextrun"/>
        </w:rPr>
        <w:t>), bem como (i) reafirmou a jurisprudência dominante sobre a matéria</w:t>
      </w:r>
      <w:r>
        <w:rPr>
          <w:rStyle w:val="Refdenotaderodap"/>
        </w:rPr>
        <w:footnoteReference w:id="12"/>
      </w:r>
      <w:r>
        <w:rPr>
          <w:rStyle w:val="normaltextrun"/>
        </w:rPr>
        <w:t xml:space="preserve"> para dar provimento ao recurso, reformando o acórdão recorrido; e (ii) fixou a tese anteriormente citada.</w:t>
      </w:r>
      <w:r>
        <w:rPr>
          <w:rStyle w:val="eop"/>
        </w:rPr>
        <w:t> </w:t>
      </w:r>
    </w:p>
    <w:p w14:paraId="5CC4FC86" w14:textId="77777777" w:rsidR="00FF2EC9" w:rsidRDefault="00FF2EC9" w:rsidP="00C2573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29383AFB" w14:textId="77777777" w:rsidR="00FF2EC9" w:rsidRDefault="00093284" w:rsidP="00C25739">
      <w:pPr>
        <w:pStyle w:val="paragraph"/>
        <w:spacing w:before="0" w:beforeAutospacing="0" w:after="0" w:afterAutospacing="0" w:line="360" w:lineRule="auto"/>
        <w:jc w:val="both"/>
        <w:textAlignment w:val="baseline"/>
        <w:rPr>
          <w:rFonts w:ascii="Segoe UI" w:hAnsi="Segoe UI" w:cs="Segoe UI"/>
          <w:sz w:val="18"/>
          <w:szCs w:val="18"/>
        </w:rPr>
      </w:pPr>
      <w:hyperlink r:id="rId42" w:tgtFrame="_blank" w:history="1">
        <w:r w:rsidR="00FF2EC9">
          <w:rPr>
            <w:rStyle w:val="normaltextrun"/>
            <w:color w:val="0000FF"/>
            <w:u w:val="single"/>
          </w:rPr>
          <w:t>RE 1.500.990/AM, relator Ministro Presidente, julgamento finalizado no Plenário Virtual em 25.10.2024 (sexta-feira)</w:t>
        </w:r>
      </w:hyperlink>
      <w:r w:rsidR="00FF2EC9">
        <w:rPr>
          <w:rStyle w:val="normaltextrun"/>
        </w:rPr>
        <w:t> </w:t>
      </w:r>
      <w:r w:rsidR="00FF2EC9">
        <w:rPr>
          <w:rStyle w:val="eop"/>
        </w:rPr>
        <w:t> </w:t>
      </w:r>
    </w:p>
    <w:p w14:paraId="30ADF887" w14:textId="77777777" w:rsidR="00FF2EC9" w:rsidRPr="00923641" w:rsidRDefault="00093284" w:rsidP="00FF2EC9">
      <w:pPr>
        <w:autoSpaceDE w:val="0"/>
        <w:autoSpaceDN w:val="0"/>
        <w:adjustRightInd w:val="0"/>
        <w:spacing w:line="360" w:lineRule="auto"/>
        <w:jc w:val="right"/>
        <w:rPr>
          <w:color w:val="000000"/>
          <w:sz w:val="16"/>
          <w:szCs w:val="24"/>
        </w:rPr>
      </w:pPr>
      <w:hyperlink w:anchor="SUMÁRIO" w:history="1">
        <w:r w:rsidR="00FF2EC9" w:rsidRPr="00923641">
          <w:rPr>
            <w:rStyle w:val="Hyperlink"/>
            <w:sz w:val="16"/>
            <w:szCs w:val="24"/>
          </w:rPr>
          <w:t>Sumário</w:t>
        </w:r>
      </w:hyperlink>
    </w:p>
    <w:p w14:paraId="07A506B4" w14:textId="77777777" w:rsidR="00FF2EC9" w:rsidRPr="00FF2EC9" w:rsidRDefault="00FF2EC9" w:rsidP="00FF2EC9"/>
    <w:p w14:paraId="521AD75B" w14:textId="10C91318" w:rsidR="005C54AF" w:rsidRDefault="005C54AF" w:rsidP="00093284">
      <w:pPr>
        <w:pStyle w:val="Ttulo2"/>
      </w:pPr>
      <w:bookmarkStart w:id="21" w:name="_Toc189477259"/>
      <w:r>
        <w:t>CONTROLE EXTERNO</w:t>
      </w:r>
      <w:bookmarkEnd w:id="21"/>
    </w:p>
    <w:p w14:paraId="191A57B3" w14:textId="7AD66D6F" w:rsidR="005C54AF" w:rsidRDefault="005C54AF" w:rsidP="00035E95">
      <w:pPr>
        <w:pStyle w:val="Ttulo3"/>
      </w:pPr>
      <w:bookmarkStart w:id="22" w:name="_Tribunal_de_Contas_4"/>
      <w:bookmarkStart w:id="23" w:name="_Toc189477260"/>
      <w:bookmarkEnd w:id="22"/>
      <w:r w:rsidRPr="00B37959">
        <w:rPr>
          <w:rStyle w:val="normaltextrun"/>
        </w:rPr>
        <w:t>Tribunal de Contas estadual: atribuições e prerrogativas dos auditores e dos conselheiros substitutos</w:t>
      </w:r>
      <w:r w:rsidRPr="005C54AF">
        <w:rPr>
          <w:rStyle w:val="normaltextrun"/>
        </w:rPr>
        <w:t xml:space="preserve"> - </w:t>
      </w:r>
      <w:hyperlink r:id="rId43" w:tgtFrame="_blank" w:history="1">
        <w:r w:rsidRPr="005C54AF">
          <w:rPr>
            <w:rStyle w:val="normaltextrun"/>
          </w:rPr>
          <w:t>ADI 6.054/AL</w:t>
        </w:r>
        <w:bookmarkEnd w:id="23"/>
      </w:hyperlink>
    </w:p>
    <w:p w14:paraId="6769C570" w14:textId="77777777" w:rsidR="005C54AF" w:rsidRDefault="005C54AF" w:rsidP="00F22DF9">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38E70DEE" wp14:editId="5FC85937">
            <wp:extent cx="1219200" cy="180975"/>
            <wp:effectExtent l="0" t="0" r="0" b="9525"/>
            <wp:docPr id="1777367709" name="Imagem 1777367709">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7709" name="Imagem 1777367709">
                      <a:hlinkClick r:id="rId4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B220AE1" w14:textId="090D89BD" w:rsidR="005C54AF" w:rsidRDefault="005C54AF" w:rsidP="00F22DF9">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45" w:tgtFrame="_blank" w:history="1">
        <w:r>
          <w:rPr>
            <w:rStyle w:val="normaltextrun"/>
            <w:color w:val="0000FF"/>
            <w:u w:val="single"/>
          </w:rPr>
          <w:t>16</w:t>
        </w:r>
      </w:hyperlink>
      <w:r>
        <w:rPr>
          <w:rStyle w:val="eop"/>
        </w:rPr>
        <w:t> </w:t>
      </w:r>
    </w:p>
    <w:p w14:paraId="1408548C" w14:textId="77777777" w:rsidR="005C54AF" w:rsidRDefault="005C54AF" w:rsidP="00F22DF9">
      <w:pPr>
        <w:pStyle w:val="paragraph"/>
        <w:spacing w:before="0" w:beforeAutospacing="0" w:after="0" w:afterAutospacing="0"/>
        <w:jc w:val="both"/>
        <w:textAlignment w:val="baseline"/>
        <w:rPr>
          <w:rFonts w:ascii="Segoe UI" w:hAnsi="Segoe UI" w:cs="Segoe UI"/>
          <w:sz w:val="18"/>
          <w:szCs w:val="18"/>
        </w:rPr>
      </w:pPr>
      <w:r>
        <w:rPr>
          <w:rStyle w:val="eop"/>
        </w:rPr>
        <w:t> </w:t>
      </w:r>
    </w:p>
    <w:p w14:paraId="1EA04D9D" w14:textId="77777777" w:rsidR="005C54AF" w:rsidRPr="00F22DF9" w:rsidRDefault="005C54AF" w:rsidP="00F22DF9">
      <w:pPr>
        <w:pStyle w:val="paragraph"/>
        <w:spacing w:before="0" w:beforeAutospacing="0" w:after="0" w:afterAutospacing="0" w:line="360" w:lineRule="auto"/>
        <w:jc w:val="both"/>
        <w:textAlignment w:val="baseline"/>
        <w:rPr>
          <w:rStyle w:val="eop"/>
        </w:rPr>
      </w:pPr>
      <w:r w:rsidRPr="00F22DF9">
        <w:rPr>
          <w:rStyle w:val="normaltextrun"/>
        </w:rPr>
        <w:t>Resumo:</w:t>
      </w:r>
      <w:r w:rsidRPr="00F22DF9">
        <w:rPr>
          <w:rStyle w:val="eop"/>
        </w:rPr>
        <w:t> </w:t>
      </w:r>
    </w:p>
    <w:p w14:paraId="06CE2FD8" w14:textId="77777777" w:rsidR="005C54AF" w:rsidRPr="00F22DF9" w:rsidRDefault="005C54AF" w:rsidP="00F22DF9">
      <w:pPr>
        <w:pStyle w:val="paragraph"/>
        <w:spacing w:before="0" w:beforeAutospacing="0" w:after="0" w:afterAutospacing="0" w:line="360" w:lineRule="auto"/>
        <w:ind w:firstLine="703"/>
        <w:jc w:val="both"/>
        <w:textAlignment w:val="baseline"/>
        <w:rPr>
          <w:rFonts w:ascii="Segoe UI" w:hAnsi="Segoe UI" w:cs="Segoe UI"/>
        </w:rPr>
      </w:pPr>
      <w:r w:rsidRPr="00F22DF9">
        <w:rPr>
          <w:rStyle w:val="normaltextrun"/>
          <w:b/>
          <w:bCs/>
        </w:rPr>
        <w:t>É constitucional — e não ofende os arts. 73, § 4º, e 75, caput, da Constituição Federal, de observância obrigatória pelos estados-membros — norma de Regimento Interno de Tribunal de Contas estadual que impede auditor de votar nas eleições internas para a composição dos cargos diretivos do órgão, ainda que no exercício da substituição de ministro ou conselheiro titular.</w:t>
      </w:r>
      <w:r w:rsidRPr="00F22DF9">
        <w:rPr>
          <w:rStyle w:val="eop"/>
        </w:rPr>
        <w:t> </w:t>
      </w:r>
    </w:p>
    <w:p w14:paraId="2F0E209A" w14:textId="30CB482B" w:rsidR="005C54AF" w:rsidRPr="00F22DF9" w:rsidRDefault="005C54AF" w:rsidP="00F22DF9">
      <w:pPr>
        <w:pStyle w:val="paragraph"/>
        <w:spacing w:before="0" w:beforeAutospacing="0" w:after="0" w:afterAutospacing="0" w:line="360" w:lineRule="auto"/>
        <w:ind w:firstLine="703"/>
        <w:jc w:val="both"/>
        <w:textAlignment w:val="baseline"/>
        <w:rPr>
          <w:rFonts w:ascii="Segoe UI" w:hAnsi="Segoe UI" w:cs="Segoe UI"/>
        </w:rPr>
      </w:pPr>
      <w:r w:rsidRPr="00F22DF9">
        <w:rPr>
          <w:rStyle w:val="normaltextrun"/>
        </w:rPr>
        <w:lastRenderedPageBreak/>
        <w:t>O art. 73</w:t>
      </w:r>
      <w:r w:rsidR="00F22DF9">
        <w:rPr>
          <w:rStyle w:val="normaltextrun"/>
        </w:rPr>
        <w:t>, § 4º, da Constituição Federal</w:t>
      </w:r>
      <w:r w:rsidRPr="00F22DF9">
        <w:rPr>
          <w:rStyle w:val="Refdenotaderodap"/>
        </w:rPr>
        <w:footnoteReference w:id="13"/>
      </w:r>
      <w:r w:rsidRPr="00F22DF9">
        <w:rPr>
          <w:rStyle w:val="normaltextrun"/>
        </w:rPr>
        <w:t xml:space="preserve"> estabelece que, no exercício ordinário da judicatura de contas, os auditores de Tribunais de Contas gozam das mesmas garantias e a eles se impõem os mesmos impedimentos de juízes de Tribunais Regionais Federais; e, quando em exercício da extraordinária função de substituir ministros ou conselheiros titulares, os auditores gozam das mesmas garantias e vedações do titular. As garantias e impedimentos a que se refere esse dispositivo são os descritos, respectivamente, no art. 95, caput e parágrafo único, da Constituição Federal. </w:t>
      </w:r>
      <w:r w:rsidRPr="00F22DF9">
        <w:rPr>
          <w:rStyle w:val="eop"/>
        </w:rPr>
        <w:t> </w:t>
      </w:r>
    </w:p>
    <w:p w14:paraId="4C057116" w14:textId="0A7AC8AE" w:rsidR="005C54AF" w:rsidRPr="00F22DF9" w:rsidRDefault="005C54AF" w:rsidP="00F22DF9">
      <w:pPr>
        <w:pStyle w:val="paragraph"/>
        <w:spacing w:before="0" w:beforeAutospacing="0" w:after="0" w:afterAutospacing="0" w:line="360" w:lineRule="auto"/>
        <w:ind w:firstLine="703"/>
        <w:jc w:val="both"/>
        <w:textAlignment w:val="baseline"/>
        <w:rPr>
          <w:rFonts w:ascii="Segoe UI" w:hAnsi="Segoe UI" w:cs="Segoe UI"/>
        </w:rPr>
      </w:pPr>
      <w:r w:rsidRPr="00F22DF9">
        <w:rPr>
          <w:rStyle w:val="normaltextrun"/>
        </w:rPr>
        <w:t>Nesse contexto, esta Corte já decidiu que aos auditores de Tribunal de Contas, mesmo quando em exercício da função de substituição, não são obrigatoriamente extensíveis todos os direitos, prerrogativas e vantagens do titular, mas apenas as garantias gozadas e os impedimentos que se impõem a esse titular</w:t>
      </w:r>
      <w:r w:rsidRPr="00F22DF9">
        <w:rPr>
          <w:rStyle w:val="Refdenotaderodap"/>
        </w:rPr>
        <w:footnoteReference w:id="14"/>
      </w:r>
      <w:r w:rsidRPr="00F22DF9">
        <w:rPr>
          <w:rStyle w:val="normaltextrun"/>
        </w:rPr>
        <w:t>.</w:t>
      </w:r>
      <w:r w:rsidRPr="00F22DF9">
        <w:rPr>
          <w:rStyle w:val="eop"/>
        </w:rPr>
        <w:t> </w:t>
      </w:r>
    </w:p>
    <w:p w14:paraId="07D03B3A" w14:textId="77777777" w:rsidR="005C54AF" w:rsidRPr="00F22DF9" w:rsidRDefault="005C54AF" w:rsidP="00F22DF9">
      <w:pPr>
        <w:pStyle w:val="paragraph"/>
        <w:spacing w:before="0" w:beforeAutospacing="0" w:after="0" w:afterAutospacing="0" w:line="360" w:lineRule="auto"/>
        <w:ind w:firstLine="703"/>
        <w:jc w:val="both"/>
        <w:textAlignment w:val="baseline"/>
        <w:rPr>
          <w:rFonts w:ascii="Segoe UI" w:hAnsi="Segoe UI" w:cs="Segoe UI"/>
        </w:rPr>
      </w:pPr>
      <w:r w:rsidRPr="00F22DF9">
        <w:rPr>
          <w:rStyle w:val="normaltextrun"/>
        </w:rPr>
        <w:t>Na espécie, como o ato de votar para a composição dos órgãos de direção da Corte de Contas não configura uma garantia nem um impedimento, não se pode estendê-lo, pela via hermenêutica, a auditor, ao qual, na condição de conselheiro substituto, compete apenas exercer as atividades judicantes. </w:t>
      </w:r>
      <w:r w:rsidRPr="00F22DF9">
        <w:rPr>
          <w:rStyle w:val="eop"/>
        </w:rPr>
        <w:t> </w:t>
      </w:r>
    </w:p>
    <w:p w14:paraId="5A7CD891" w14:textId="3FB1EE04" w:rsidR="005C54AF" w:rsidRPr="00F22DF9" w:rsidRDefault="005C54AF" w:rsidP="00F22DF9">
      <w:pPr>
        <w:pStyle w:val="paragraph"/>
        <w:spacing w:before="0" w:beforeAutospacing="0" w:after="0" w:afterAutospacing="0" w:line="360" w:lineRule="auto"/>
        <w:ind w:firstLine="703"/>
        <w:jc w:val="both"/>
        <w:textAlignment w:val="baseline"/>
        <w:rPr>
          <w:rFonts w:ascii="Segoe UI" w:hAnsi="Segoe UI" w:cs="Segoe UI"/>
        </w:rPr>
      </w:pPr>
      <w:r w:rsidRPr="00F22DF9">
        <w:rPr>
          <w:rStyle w:val="normaltextrun"/>
        </w:rPr>
        <w:t xml:space="preserve">Com base nesses e em outros entendimentos, o Plenário, por unanimidade, conheceu em parte da ação e, nessa extensão, a julgou improcedente para assentar a constitucionalidade dos arts. 22, II, e 25, § 1º, do </w:t>
      </w:r>
      <w:hyperlink r:id="rId46" w:tgtFrame="_blank" w:history="1">
        <w:r w:rsidRPr="00F22DF9">
          <w:rPr>
            <w:rStyle w:val="normaltextrun"/>
            <w:color w:val="0000FF"/>
            <w:u w:val="single"/>
          </w:rPr>
          <w:t>Regimento Interno do TCE/AL</w:t>
        </w:r>
      </w:hyperlink>
      <w:r w:rsidRPr="00F22DF9">
        <w:rPr>
          <w:rStyle w:val="normaltextrun"/>
        </w:rPr>
        <w:t xml:space="preserve"> (R</w:t>
      </w:r>
      <w:r w:rsidR="00F22DF9">
        <w:rPr>
          <w:rStyle w:val="normaltextrun"/>
        </w:rPr>
        <w:t>esolução Normativa nº 003/2001)</w:t>
      </w:r>
      <w:r w:rsidRPr="00F22DF9">
        <w:rPr>
          <w:rStyle w:val="Refdenotaderodap"/>
        </w:rPr>
        <w:footnoteReference w:id="15"/>
      </w:r>
      <w:r w:rsidR="00F22DF9">
        <w:rPr>
          <w:rStyle w:val="normaltextrun"/>
        </w:rPr>
        <w:t>.</w:t>
      </w:r>
      <w:r w:rsidRPr="00F22DF9">
        <w:rPr>
          <w:rStyle w:val="eop"/>
        </w:rPr>
        <w:t> </w:t>
      </w:r>
    </w:p>
    <w:p w14:paraId="028D0ADF" w14:textId="77777777" w:rsidR="005C54AF" w:rsidRPr="00F22DF9" w:rsidRDefault="005C54AF" w:rsidP="00F22DF9">
      <w:pPr>
        <w:pStyle w:val="paragraph"/>
        <w:spacing w:before="0" w:beforeAutospacing="0" w:after="0" w:afterAutospacing="0" w:line="360" w:lineRule="auto"/>
        <w:jc w:val="both"/>
        <w:textAlignment w:val="baseline"/>
        <w:rPr>
          <w:rFonts w:ascii="Segoe UI" w:hAnsi="Segoe UI" w:cs="Segoe UI"/>
        </w:rPr>
      </w:pPr>
      <w:r w:rsidRPr="00F22DF9">
        <w:rPr>
          <w:rStyle w:val="eop"/>
          <w:rFonts w:ascii="Arial" w:hAnsi="Arial" w:cs="Arial"/>
        </w:rPr>
        <w:t> </w:t>
      </w:r>
    </w:p>
    <w:p w14:paraId="19A498A5" w14:textId="21654391" w:rsidR="005C54AF" w:rsidRPr="00F22DF9" w:rsidRDefault="00093284" w:rsidP="00F22DF9">
      <w:pPr>
        <w:pStyle w:val="paragraph"/>
        <w:spacing w:before="0" w:beforeAutospacing="0" w:after="0" w:afterAutospacing="0" w:line="360" w:lineRule="auto"/>
        <w:jc w:val="both"/>
        <w:textAlignment w:val="baseline"/>
        <w:rPr>
          <w:rFonts w:ascii="Segoe UI" w:hAnsi="Segoe UI" w:cs="Segoe UI"/>
        </w:rPr>
      </w:pPr>
      <w:hyperlink r:id="rId47" w:history="1">
        <w:r w:rsidR="00F22DF9" w:rsidRPr="00F22DF9">
          <w:rPr>
            <w:rStyle w:val="Hyperlink"/>
          </w:rPr>
          <w:t>ADI 6.054/AL, relator Ministro Gilmar Mendes, julgamento virtual finalizado em 25.10.2024 (sexta-feira), às 23:59</w:t>
        </w:r>
      </w:hyperlink>
    </w:p>
    <w:p w14:paraId="3039B585" w14:textId="77777777" w:rsidR="005C54AF" w:rsidRPr="00923641" w:rsidRDefault="00093284" w:rsidP="005C54AF">
      <w:pPr>
        <w:autoSpaceDE w:val="0"/>
        <w:autoSpaceDN w:val="0"/>
        <w:adjustRightInd w:val="0"/>
        <w:spacing w:line="360" w:lineRule="auto"/>
        <w:jc w:val="right"/>
        <w:rPr>
          <w:color w:val="000000"/>
          <w:sz w:val="16"/>
          <w:szCs w:val="24"/>
        </w:rPr>
      </w:pPr>
      <w:hyperlink w:anchor="SUMÁRIO" w:history="1">
        <w:r w:rsidR="005C54AF" w:rsidRPr="00923641">
          <w:rPr>
            <w:rStyle w:val="Hyperlink"/>
            <w:sz w:val="16"/>
            <w:szCs w:val="24"/>
          </w:rPr>
          <w:t>Sumário</w:t>
        </w:r>
      </w:hyperlink>
    </w:p>
    <w:p w14:paraId="735F75DE" w14:textId="77777777" w:rsidR="005C54AF" w:rsidRPr="005C54AF" w:rsidRDefault="005C54AF" w:rsidP="005C54AF"/>
    <w:p w14:paraId="6B810C5B" w14:textId="683E0706" w:rsidR="00630598" w:rsidRDefault="00630598" w:rsidP="00093284">
      <w:pPr>
        <w:pStyle w:val="Ttulo2"/>
      </w:pPr>
      <w:bookmarkStart w:id="24" w:name="_Toc189477261"/>
      <w:r w:rsidRPr="00630598">
        <w:lastRenderedPageBreak/>
        <w:t>CRIAÇÃO, EXTINÇÃO E REESTRUTURAÇÃO DE ÓRGÃOS OU CARGOS PÚBLICOS</w:t>
      </w:r>
      <w:bookmarkEnd w:id="24"/>
    </w:p>
    <w:p w14:paraId="2EA05A15" w14:textId="1C4DE376" w:rsidR="00630598" w:rsidRPr="00804C90" w:rsidRDefault="00630598" w:rsidP="00035E95">
      <w:pPr>
        <w:pStyle w:val="Ttulo3"/>
      </w:pPr>
      <w:bookmarkStart w:id="25" w:name="_Instituto_socioeducativo_estadual"/>
      <w:bookmarkStart w:id="26" w:name="_Toc189477262"/>
      <w:bookmarkEnd w:id="25"/>
      <w:r w:rsidRPr="00804C90">
        <w:t>Instituto socioeducativo estadual como um dos órgãos responsáveis pela segurança pública local e estruturação da polícia penal local mediante a transformação de cargos públicos equivalentes</w:t>
      </w:r>
      <w:r w:rsidRPr="00804C90">
        <w:rPr>
          <w:bdr w:val="none" w:sz="0" w:space="0" w:color="auto"/>
          <w:shd w:val="clear" w:color="auto" w:fill="auto"/>
          <w:lang w:eastAsia="pt-BR"/>
        </w:rPr>
        <w:t xml:space="preserve"> - </w:t>
      </w:r>
      <w:hyperlink r:id="rId48" w:history="1">
        <w:r w:rsidRPr="00804C90">
          <w:rPr>
            <w:bdr w:val="none" w:sz="0" w:space="0" w:color="auto"/>
            <w:shd w:val="clear" w:color="auto" w:fill="auto"/>
            <w:lang w:eastAsia="pt-BR"/>
          </w:rPr>
          <w:t>ADI 7.466/AC</w:t>
        </w:r>
        <w:bookmarkEnd w:id="26"/>
      </w:hyperlink>
    </w:p>
    <w:p w14:paraId="1A921439" w14:textId="77777777" w:rsidR="00630598" w:rsidRPr="00630598" w:rsidRDefault="00630598" w:rsidP="00804C90">
      <w:pPr>
        <w:autoSpaceDE w:val="0"/>
        <w:autoSpaceDN w:val="0"/>
        <w:adjustRightInd w:val="0"/>
        <w:spacing w:after="0" w:line="240" w:lineRule="auto"/>
        <w:ind w:firstLine="0"/>
        <w:rPr>
          <w:rFonts w:eastAsia="Times New Roman"/>
          <w:bCs w:val="0"/>
          <w:sz w:val="24"/>
          <w:szCs w:val="24"/>
          <w:lang w:eastAsia="pt-BR"/>
        </w:rPr>
      </w:pPr>
      <w:r w:rsidRPr="00630598">
        <w:rPr>
          <w:rFonts w:eastAsia="Times New Roman"/>
          <w:b/>
          <w:i/>
          <w:iCs/>
          <w:noProof/>
          <w:sz w:val="24"/>
          <w:szCs w:val="24"/>
          <w:lang w:eastAsia="pt-BR"/>
        </w:rPr>
        <w:drawing>
          <wp:inline distT="0" distB="0" distL="0" distR="0" wp14:anchorId="07C781F0" wp14:editId="0BD08BDD">
            <wp:extent cx="1219200" cy="180975"/>
            <wp:effectExtent l="0" t="0" r="0" b="9525"/>
            <wp:docPr id="1762403904" name="Imagem 1">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11E9895" w14:textId="77777777" w:rsidR="00630598" w:rsidRPr="00630598" w:rsidRDefault="00630598" w:rsidP="00804C90">
      <w:pPr>
        <w:autoSpaceDE w:val="0"/>
        <w:autoSpaceDN w:val="0"/>
        <w:adjustRightInd w:val="0"/>
        <w:spacing w:after="0" w:line="240" w:lineRule="auto"/>
        <w:ind w:firstLine="0"/>
        <w:rPr>
          <w:rFonts w:eastAsia="Times New Roman"/>
          <w:bCs w:val="0"/>
          <w:sz w:val="24"/>
          <w:szCs w:val="24"/>
          <w:lang w:eastAsia="pt-BR"/>
        </w:rPr>
      </w:pPr>
    </w:p>
    <w:p w14:paraId="3DD09014" w14:textId="77777777" w:rsidR="00630598" w:rsidRPr="00630598" w:rsidRDefault="00630598" w:rsidP="00804C90">
      <w:pPr>
        <w:autoSpaceDE w:val="0"/>
        <w:autoSpaceDN w:val="0"/>
        <w:adjustRightInd w:val="0"/>
        <w:spacing w:after="0" w:line="240" w:lineRule="auto"/>
        <w:ind w:firstLine="0"/>
        <w:rPr>
          <w:rFonts w:eastAsia="Times New Roman"/>
          <w:bCs w:val="0"/>
          <w:sz w:val="24"/>
          <w:szCs w:val="24"/>
          <w:lang w:eastAsia="pt-BR"/>
        </w:rPr>
      </w:pPr>
      <w:r w:rsidRPr="00630598">
        <w:rPr>
          <w:rFonts w:eastAsia="Times New Roman"/>
          <w:b/>
          <w:sz w:val="24"/>
          <w:szCs w:val="24"/>
          <w:lang w:eastAsia="pt-BR"/>
        </w:rPr>
        <w:t>ODS:</w:t>
      </w:r>
      <w:r w:rsidRPr="00630598">
        <w:rPr>
          <w:rFonts w:eastAsia="Times New Roman"/>
          <w:bCs w:val="0"/>
          <w:sz w:val="24"/>
          <w:szCs w:val="24"/>
          <w:lang w:eastAsia="pt-BR"/>
        </w:rPr>
        <w:t xml:space="preserve"> </w:t>
      </w:r>
      <w:hyperlink r:id="rId50" w:history="1">
        <w:r w:rsidRPr="00630598">
          <w:rPr>
            <w:rFonts w:eastAsia="Times New Roman"/>
            <w:bCs w:val="0"/>
            <w:color w:val="0000FF"/>
            <w:sz w:val="24"/>
            <w:szCs w:val="24"/>
            <w:u w:val="single"/>
            <w:lang w:eastAsia="pt-BR"/>
          </w:rPr>
          <w:t>16</w:t>
        </w:r>
      </w:hyperlink>
    </w:p>
    <w:p w14:paraId="0534242A" w14:textId="77777777" w:rsidR="00630598" w:rsidRPr="00630598" w:rsidRDefault="00630598" w:rsidP="00804C90">
      <w:pPr>
        <w:autoSpaceDE w:val="0"/>
        <w:autoSpaceDN w:val="0"/>
        <w:adjustRightInd w:val="0"/>
        <w:spacing w:after="0" w:line="240" w:lineRule="auto"/>
        <w:ind w:firstLine="0"/>
        <w:rPr>
          <w:rFonts w:eastAsia="Times New Roman"/>
          <w:bCs w:val="0"/>
          <w:sz w:val="24"/>
          <w:szCs w:val="24"/>
          <w:lang w:eastAsia="pt-BR"/>
        </w:rPr>
      </w:pPr>
    </w:p>
    <w:p w14:paraId="3C5C0B04" w14:textId="77777777" w:rsidR="00630598" w:rsidRPr="00630598" w:rsidRDefault="00630598" w:rsidP="00630598">
      <w:pPr>
        <w:autoSpaceDE w:val="0"/>
        <w:autoSpaceDN w:val="0"/>
        <w:adjustRightInd w:val="0"/>
        <w:spacing w:after="0" w:line="360" w:lineRule="auto"/>
        <w:ind w:firstLine="0"/>
        <w:rPr>
          <w:rFonts w:eastAsia="Times New Roman"/>
          <w:bCs w:val="0"/>
          <w:sz w:val="24"/>
          <w:szCs w:val="24"/>
          <w:lang w:eastAsia="pt-BR"/>
        </w:rPr>
      </w:pPr>
      <w:r w:rsidRPr="00630598">
        <w:rPr>
          <w:rFonts w:eastAsia="Times New Roman"/>
          <w:bCs w:val="0"/>
          <w:sz w:val="24"/>
          <w:szCs w:val="24"/>
          <w:lang w:eastAsia="pt-BR"/>
        </w:rPr>
        <w:t>Resumo:</w:t>
      </w:r>
    </w:p>
    <w:p w14:paraId="321F754A" w14:textId="77777777" w:rsidR="00630598" w:rsidRPr="00630598" w:rsidRDefault="00630598" w:rsidP="00630598">
      <w:pPr>
        <w:autoSpaceDE w:val="0"/>
        <w:autoSpaceDN w:val="0"/>
        <w:adjustRightInd w:val="0"/>
        <w:spacing w:after="0" w:line="360" w:lineRule="auto"/>
        <w:ind w:firstLine="709"/>
        <w:rPr>
          <w:rFonts w:eastAsia="Times New Roman"/>
          <w:b/>
          <w:sz w:val="24"/>
          <w:szCs w:val="24"/>
          <w:lang w:eastAsia="pt-BR"/>
        </w:rPr>
      </w:pPr>
      <w:r w:rsidRPr="00630598">
        <w:rPr>
          <w:rFonts w:eastAsia="Times New Roman"/>
          <w:b/>
          <w:sz w:val="24"/>
          <w:szCs w:val="24"/>
          <w:lang w:eastAsia="pt-BR"/>
        </w:rPr>
        <w:t xml:space="preserve">É inconstitucional — por violar os arts. 144, 227 e 228 da CF/1988 — a inclusão de instituto socioeducativo estadual no rol de órgãos responsáveis pela segurança pública da respectiva unidade federativa. </w:t>
      </w:r>
    </w:p>
    <w:p w14:paraId="7BE373BE" w14:textId="77777777"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t xml:space="preserve">Assim como as instituições congêneres que integram o Sistema Nacional de Atendimento Socioeducativo - Sinase (Lei nº 12.594/2012), a finalidade e as competências do referido instituto vocacionam-se a implementar, relativamente à execução de medidas socioeducativas, as diretrizes da Constituição Federal e do Estatuto da Criança e do Adolescente (ECA). </w:t>
      </w:r>
    </w:p>
    <w:p w14:paraId="5FDC3463" w14:textId="148308D1"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t>Essas instituições não integram o microssistema constitucional da segurança pública (CF/1988, art. 144) nem fazem parte do Sistema Único de Segurança Pública - SUSP (Lei nº 13.675/2018), na medida em que a matriz constitucional se encontra nos arts. 227 e 228 da CF/1988</w:t>
      </w:r>
      <w:r>
        <w:rPr>
          <w:rStyle w:val="Refdenotaderodap"/>
          <w:rFonts w:eastAsia="Times New Roman"/>
          <w:bCs w:val="0"/>
          <w:sz w:val="24"/>
          <w:szCs w:val="24"/>
          <w:lang w:eastAsia="pt-BR"/>
        </w:rPr>
        <w:footnoteReference w:id="16"/>
      </w:r>
      <w:r w:rsidRPr="00630598">
        <w:rPr>
          <w:rFonts w:eastAsia="Times New Roman"/>
          <w:bCs w:val="0"/>
          <w:sz w:val="24"/>
          <w:szCs w:val="24"/>
          <w:lang w:eastAsia="pt-BR"/>
        </w:rPr>
        <w:t>, do que decorre diferença essencial de atribuições e de escopo de atuação.</w:t>
      </w:r>
    </w:p>
    <w:p w14:paraId="1DD29741" w14:textId="4696771D"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t>Não é possível realizar paralelismo entre os órgãos integrantes do sistema socioeducativo e a polícia penal, pois esta é responsável por atividade repressiva de natureza policial no contexto do sistema penitenciário, regida por princípios essencialmente diversos daqueles do sistema socioeducativo. Ademais, a medida socioeducativa, destinada às crianças e aos adolescentes que pratiquem ato infracional, não visa punir, mas prevenir e educar, revelando o seu caráter pedagógico, voltado à preparação e à reabilitação para a vida em comunidade</w:t>
      </w:r>
      <w:r>
        <w:rPr>
          <w:rStyle w:val="Refdenotaderodap"/>
          <w:rFonts w:eastAsia="Times New Roman"/>
          <w:bCs w:val="0"/>
          <w:sz w:val="24"/>
          <w:szCs w:val="24"/>
          <w:lang w:eastAsia="pt-BR"/>
        </w:rPr>
        <w:footnoteReference w:id="17"/>
      </w:r>
      <w:r w:rsidRPr="00630598">
        <w:rPr>
          <w:rFonts w:eastAsia="Times New Roman"/>
          <w:bCs w:val="0"/>
          <w:sz w:val="24"/>
          <w:szCs w:val="24"/>
          <w:lang w:eastAsia="pt-BR"/>
        </w:rPr>
        <w:t>.</w:t>
      </w:r>
    </w:p>
    <w:p w14:paraId="3301518F" w14:textId="5AD21A10"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lastRenderedPageBreak/>
        <w:t>Por outro lado, esta Corte tem reconhecido a constitucionalidade de normas que, no âmbito da reestruturação administrativa, promovem o enquadramento de servidores ocupantes de cargos extintos em carreiras distintas, desde que observadas condicionantes referentes às atribuições, requisitos de escolaridade e remuneração dos cargos</w:t>
      </w:r>
      <w:r>
        <w:rPr>
          <w:rStyle w:val="Refdenotaderodap"/>
          <w:rFonts w:eastAsia="Times New Roman"/>
          <w:bCs w:val="0"/>
          <w:sz w:val="24"/>
          <w:szCs w:val="24"/>
          <w:lang w:eastAsia="pt-BR"/>
        </w:rPr>
        <w:footnoteReference w:id="18"/>
      </w:r>
      <w:r w:rsidRPr="00630598">
        <w:rPr>
          <w:rFonts w:eastAsia="Times New Roman"/>
          <w:bCs w:val="0"/>
          <w:sz w:val="24"/>
          <w:szCs w:val="24"/>
          <w:lang w:eastAsia="pt-BR"/>
        </w:rPr>
        <w:t>.</w:t>
      </w:r>
    </w:p>
    <w:p w14:paraId="54A2B696" w14:textId="642B1BCE"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t>A respeito da transformação, a prerrogativa do administrador público de exercer o poder de conformação das carreiras ao realizar reformas na estrutura administrativa destinadas a conferir maior racionalidade e eficiência às atividades deve se harmonizar com os princípios que regem a Administração Pública, sobretudo com a regra do concurso público</w:t>
      </w:r>
      <w:r>
        <w:rPr>
          <w:rStyle w:val="Refdenotaderodap"/>
          <w:rFonts w:eastAsia="Times New Roman"/>
          <w:bCs w:val="0"/>
          <w:sz w:val="24"/>
          <w:szCs w:val="24"/>
          <w:lang w:eastAsia="pt-BR"/>
        </w:rPr>
        <w:footnoteReference w:id="19"/>
      </w:r>
      <w:r w:rsidRPr="00630598">
        <w:rPr>
          <w:rFonts w:eastAsia="Times New Roman"/>
          <w:bCs w:val="0"/>
          <w:sz w:val="24"/>
          <w:szCs w:val="24"/>
          <w:lang w:eastAsia="pt-BR"/>
        </w:rPr>
        <w:t>.</w:t>
      </w:r>
    </w:p>
    <w:p w14:paraId="014377F4" w14:textId="0894E99D" w:rsidR="00630598" w:rsidRDefault="00630598" w:rsidP="00630598">
      <w:pPr>
        <w:autoSpaceDE w:val="0"/>
        <w:autoSpaceDN w:val="0"/>
        <w:adjustRightInd w:val="0"/>
        <w:spacing w:after="0" w:line="360" w:lineRule="auto"/>
        <w:ind w:firstLine="709"/>
        <w:rPr>
          <w:rFonts w:eastAsia="Times New Roman"/>
          <w:bCs w:val="0"/>
          <w:sz w:val="24"/>
          <w:szCs w:val="24"/>
          <w:lang w:eastAsia="pt-BR"/>
        </w:rPr>
      </w:pPr>
      <w:r w:rsidRPr="00630598">
        <w:rPr>
          <w:rFonts w:eastAsia="Times New Roman"/>
          <w:bCs w:val="0"/>
          <w:sz w:val="24"/>
          <w:szCs w:val="24"/>
          <w:lang w:eastAsia="pt-BR"/>
        </w:rPr>
        <w:t>Com base nesses e em outros entendimentos, o Plenário, por unanimidade, conheceu, em parte, da ação direta e, nessa extensão, a julgou parcialmente procedente para: (</w:t>
      </w:r>
      <w:r w:rsidRPr="00630598">
        <w:rPr>
          <w:rFonts w:eastAsia="Times New Roman"/>
          <w:b/>
          <w:sz w:val="24"/>
          <w:szCs w:val="24"/>
          <w:lang w:eastAsia="pt-BR"/>
        </w:rPr>
        <w:t>i</w:t>
      </w:r>
      <w:r w:rsidRPr="00630598">
        <w:rPr>
          <w:rFonts w:eastAsia="Times New Roman"/>
          <w:bCs w:val="0"/>
          <w:sz w:val="24"/>
          <w:szCs w:val="24"/>
          <w:lang w:eastAsia="pt-BR"/>
        </w:rPr>
        <w:t xml:space="preserve">) declarar a inconstitucionalidade do </w:t>
      </w:r>
      <w:hyperlink r:id="rId51" w:anchor=":~:text=IV%20%E2%80%93%20Instituto%20Socieoducativo%20do%20Estado%20do%20Acre" w:history="1">
        <w:r w:rsidRPr="00630598">
          <w:rPr>
            <w:rFonts w:eastAsia="Times New Roman"/>
            <w:bCs w:val="0"/>
            <w:color w:val="0000FF"/>
            <w:sz w:val="24"/>
            <w:szCs w:val="24"/>
            <w:u w:val="single"/>
            <w:lang w:eastAsia="pt-BR"/>
          </w:rPr>
          <w:t>inciso IV do art. 131 da Constituição do Estado do Acre</w:t>
        </w:r>
      </w:hyperlink>
      <w:r w:rsidRPr="00630598">
        <w:rPr>
          <w:rFonts w:eastAsia="Times New Roman"/>
          <w:bCs w:val="0"/>
          <w:sz w:val="24"/>
          <w:szCs w:val="24"/>
          <w:lang w:eastAsia="pt-BR"/>
        </w:rPr>
        <w:t xml:space="preserve">, na redação dada pela </w:t>
      </w:r>
      <w:hyperlink r:id="rId52" w:anchor=":~:text=Art.%20131.,Estado%20do%20Acre.%E2%80%9D" w:history="1">
        <w:r w:rsidRPr="00630598">
          <w:rPr>
            <w:rFonts w:eastAsia="Times New Roman"/>
            <w:bCs w:val="0"/>
            <w:color w:val="0000FF"/>
            <w:sz w:val="24"/>
            <w:szCs w:val="24"/>
            <w:u w:val="single"/>
            <w:lang w:eastAsia="pt-BR"/>
          </w:rPr>
          <w:t>EC acreana nº 63/2022</w:t>
        </w:r>
      </w:hyperlink>
      <w:r>
        <w:rPr>
          <w:rStyle w:val="Refdenotaderodap"/>
          <w:rFonts w:eastAsia="Times New Roman"/>
          <w:bCs w:val="0"/>
          <w:sz w:val="24"/>
          <w:szCs w:val="24"/>
          <w:lang w:eastAsia="pt-BR"/>
        </w:rPr>
        <w:footnoteReference w:id="20"/>
      </w:r>
      <w:r w:rsidRPr="00630598">
        <w:rPr>
          <w:rFonts w:eastAsia="Times New Roman"/>
          <w:bCs w:val="0"/>
          <w:sz w:val="24"/>
          <w:szCs w:val="24"/>
          <w:lang w:eastAsia="pt-BR"/>
        </w:rPr>
        <w:t>; e (</w:t>
      </w:r>
      <w:r w:rsidRPr="00630598">
        <w:rPr>
          <w:rFonts w:eastAsia="Times New Roman"/>
          <w:b/>
          <w:sz w:val="24"/>
          <w:szCs w:val="24"/>
          <w:lang w:eastAsia="pt-BR"/>
        </w:rPr>
        <w:t>ii</w:t>
      </w:r>
      <w:r w:rsidRPr="00630598">
        <w:rPr>
          <w:rFonts w:eastAsia="Times New Roman"/>
          <w:bCs w:val="0"/>
          <w:sz w:val="24"/>
          <w:szCs w:val="24"/>
          <w:lang w:eastAsia="pt-BR"/>
        </w:rPr>
        <w:t>) conferir interpretação conforme à expressão “</w:t>
      </w:r>
      <w:r w:rsidRPr="00630598">
        <w:rPr>
          <w:rFonts w:eastAsia="Times New Roman"/>
          <w:bCs w:val="0"/>
          <w:i/>
          <w:iCs/>
          <w:sz w:val="24"/>
          <w:szCs w:val="24"/>
          <w:lang w:eastAsia="pt-BR"/>
        </w:rPr>
        <w:t>e dos cargos públicos equivalentes</w:t>
      </w:r>
      <w:r w:rsidRPr="00630598">
        <w:rPr>
          <w:rFonts w:eastAsia="Times New Roman"/>
          <w:bCs w:val="0"/>
          <w:sz w:val="24"/>
          <w:szCs w:val="24"/>
          <w:lang w:eastAsia="pt-BR"/>
        </w:rPr>
        <w:t xml:space="preserve">” contida no </w:t>
      </w:r>
      <w:hyperlink r:id="rId53" w:anchor=":~:text=Art.%20134%E2%80%93A.%C2%A0A%20Pol%C3%ADcia%20Penal%20%C3%A9%20estruturada%20em%20carreira%2C%20cujo%20o%20ingresso%20dar%2Dse%2D%C3%A1%20mediante%20aprova%C3%A7%C3%A3o%20em%20concurso%20p%C3%BAblico%20de%20provas%20e%20t%C3%ADtulos%2C%20e%20por%2" w:history="1">
        <w:r w:rsidRPr="00630598">
          <w:rPr>
            <w:rFonts w:eastAsia="Times New Roman"/>
            <w:bCs w:val="0"/>
            <w:color w:val="0000FF"/>
            <w:sz w:val="24"/>
            <w:szCs w:val="24"/>
            <w:u w:val="single"/>
            <w:lang w:eastAsia="pt-BR"/>
          </w:rPr>
          <w:t>caput do art. 134-A da Constituição do Estado do Acre</w:t>
        </w:r>
      </w:hyperlink>
      <w:r w:rsidRPr="00630598">
        <w:rPr>
          <w:rFonts w:eastAsia="Times New Roman"/>
          <w:bCs w:val="0"/>
          <w:sz w:val="24"/>
          <w:szCs w:val="24"/>
          <w:lang w:eastAsia="pt-BR"/>
        </w:rPr>
        <w:t xml:space="preserve">, na redação dada pela </w:t>
      </w:r>
      <w:hyperlink r:id="rId54" w:anchor=":~:text=Art.%20134%E2%80%93A.%20A%20Pol%C3%ADcia%20Penal%20%C3%A9%20estruturada%20em%20carreira%2C%20cujo%20o%20ingresso%20dar%2Dse%2D%C3%A1%20mediante%20aprova%C3%A7%C3%A3o%20em%20concurso%20p%C3%BAblico%20de%20provas%20e%20t%C3%ADtulos%2C%20e%20por%20me" w:history="1">
        <w:r w:rsidRPr="00630598">
          <w:rPr>
            <w:rFonts w:eastAsia="Times New Roman"/>
            <w:bCs w:val="0"/>
            <w:color w:val="0000FF"/>
            <w:sz w:val="24"/>
            <w:szCs w:val="24"/>
            <w:u w:val="single"/>
            <w:lang w:eastAsia="pt-BR"/>
          </w:rPr>
          <w:t>EC acreana nº 63/2022</w:t>
        </w:r>
      </w:hyperlink>
      <w:r>
        <w:rPr>
          <w:rStyle w:val="Refdenotaderodap"/>
          <w:rFonts w:eastAsia="Times New Roman"/>
          <w:bCs w:val="0"/>
          <w:sz w:val="24"/>
          <w:szCs w:val="24"/>
          <w:lang w:eastAsia="pt-BR"/>
        </w:rPr>
        <w:footnoteReference w:id="21"/>
      </w:r>
      <w:r w:rsidRPr="00630598">
        <w:rPr>
          <w:rFonts w:eastAsia="Times New Roman"/>
          <w:bCs w:val="0"/>
          <w:sz w:val="24"/>
          <w:szCs w:val="24"/>
          <w:lang w:eastAsia="pt-BR"/>
        </w:rPr>
        <w:t>, assentando que a equivalência ora referida compreende (</w:t>
      </w:r>
      <w:r w:rsidRPr="00630598">
        <w:rPr>
          <w:rFonts w:eastAsia="Times New Roman"/>
          <w:b/>
          <w:sz w:val="24"/>
          <w:szCs w:val="24"/>
          <w:lang w:eastAsia="pt-BR"/>
        </w:rPr>
        <w:t>a</w:t>
      </w:r>
      <w:r w:rsidRPr="00630598">
        <w:rPr>
          <w:rFonts w:eastAsia="Times New Roman"/>
          <w:bCs w:val="0"/>
          <w:sz w:val="24"/>
          <w:szCs w:val="24"/>
          <w:lang w:eastAsia="pt-BR"/>
        </w:rPr>
        <w:t>) a uniformidade de atribuições entre os cargos extintos e aqueles nos quais serão os servidores enquadrados; (</w:t>
      </w:r>
      <w:r w:rsidRPr="00630598">
        <w:rPr>
          <w:rFonts w:eastAsia="Times New Roman"/>
          <w:b/>
          <w:sz w:val="24"/>
          <w:szCs w:val="24"/>
          <w:lang w:eastAsia="pt-BR"/>
        </w:rPr>
        <w:t>b</w:t>
      </w:r>
      <w:r w:rsidRPr="00630598">
        <w:rPr>
          <w:rFonts w:eastAsia="Times New Roman"/>
          <w:bCs w:val="0"/>
          <w:sz w:val="24"/>
          <w:szCs w:val="24"/>
          <w:lang w:eastAsia="pt-BR"/>
        </w:rPr>
        <w:t>) a identidade dos requisitos de escolaridade para o ingresso no cargo público; e (</w:t>
      </w:r>
      <w:r w:rsidRPr="00630598">
        <w:rPr>
          <w:rFonts w:eastAsia="Times New Roman"/>
          <w:b/>
          <w:sz w:val="24"/>
          <w:szCs w:val="24"/>
          <w:lang w:eastAsia="pt-BR"/>
        </w:rPr>
        <w:t>c</w:t>
      </w:r>
      <w:r w:rsidRPr="00630598">
        <w:rPr>
          <w:rFonts w:eastAsia="Times New Roman"/>
          <w:bCs w:val="0"/>
          <w:sz w:val="24"/>
          <w:szCs w:val="24"/>
          <w:lang w:eastAsia="pt-BR"/>
        </w:rPr>
        <w:t>) a identidade remuneratória entre os cargos criados e aqueles extintos.</w:t>
      </w:r>
    </w:p>
    <w:p w14:paraId="6B59C2A8" w14:textId="77777777" w:rsidR="00630598" w:rsidRPr="00630598" w:rsidRDefault="00630598" w:rsidP="00630598">
      <w:pPr>
        <w:autoSpaceDE w:val="0"/>
        <w:autoSpaceDN w:val="0"/>
        <w:adjustRightInd w:val="0"/>
        <w:spacing w:after="0" w:line="360" w:lineRule="auto"/>
        <w:ind w:firstLine="709"/>
        <w:rPr>
          <w:rFonts w:eastAsia="Times New Roman"/>
          <w:bCs w:val="0"/>
          <w:sz w:val="24"/>
          <w:szCs w:val="24"/>
          <w:lang w:eastAsia="pt-BR"/>
        </w:rPr>
      </w:pPr>
    </w:p>
    <w:p w14:paraId="60DFE0FF" w14:textId="77777777" w:rsidR="00630598" w:rsidRPr="00630598" w:rsidRDefault="00093284" w:rsidP="00630598">
      <w:pPr>
        <w:autoSpaceDE w:val="0"/>
        <w:autoSpaceDN w:val="0"/>
        <w:adjustRightInd w:val="0"/>
        <w:spacing w:after="0" w:line="360" w:lineRule="auto"/>
        <w:ind w:firstLine="0"/>
        <w:rPr>
          <w:rFonts w:eastAsia="Times New Roman"/>
          <w:bCs w:val="0"/>
          <w:sz w:val="24"/>
          <w:szCs w:val="24"/>
          <w:lang w:eastAsia="pt-BR"/>
        </w:rPr>
      </w:pPr>
      <w:hyperlink r:id="rId55" w:history="1">
        <w:r w:rsidR="00630598" w:rsidRPr="00630598">
          <w:rPr>
            <w:rFonts w:eastAsia="Times New Roman"/>
            <w:bCs w:val="0"/>
            <w:color w:val="0000FF"/>
            <w:sz w:val="24"/>
            <w:szCs w:val="24"/>
            <w:u w:val="single"/>
            <w:lang w:eastAsia="pt-BR"/>
          </w:rPr>
          <w:t>ADI 7.466/AC, relator Ministro Dias Toffoli, julgamento virtual finalizado em 11.11.2024 (segunda-feira), às 23:59</w:t>
        </w:r>
      </w:hyperlink>
    </w:p>
    <w:p w14:paraId="39F4BD3A" w14:textId="77777777" w:rsidR="00630598" w:rsidRPr="00923641" w:rsidRDefault="00093284" w:rsidP="00630598">
      <w:pPr>
        <w:autoSpaceDE w:val="0"/>
        <w:autoSpaceDN w:val="0"/>
        <w:adjustRightInd w:val="0"/>
        <w:spacing w:line="360" w:lineRule="auto"/>
        <w:jc w:val="right"/>
        <w:rPr>
          <w:color w:val="000000"/>
          <w:sz w:val="16"/>
          <w:szCs w:val="24"/>
        </w:rPr>
      </w:pPr>
      <w:hyperlink w:anchor="SUMÁRIO" w:history="1">
        <w:r w:rsidR="00630598" w:rsidRPr="00923641">
          <w:rPr>
            <w:rStyle w:val="Hyperlink"/>
            <w:sz w:val="16"/>
            <w:szCs w:val="24"/>
          </w:rPr>
          <w:t>Sumário</w:t>
        </w:r>
      </w:hyperlink>
    </w:p>
    <w:p w14:paraId="68BEB2C5" w14:textId="77777777" w:rsidR="00630598" w:rsidRDefault="00630598" w:rsidP="00804C90">
      <w:pPr>
        <w:spacing w:after="0" w:line="360" w:lineRule="auto"/>
        <w:rPr>
          <w:sz w:val="24"/>
          <w:szCs w:val="24"/>
        </w:rPr>
      </w:pPr>
    </w:p>
    <w:p w14:paraId="14AEF4C1" w14:textId="4070EA0E" w:rsidR="001F3363" w:rsidRDefault="001F3363" w:rsidP="00093284">
      <w:pPr>
        <w:pStyle w:val="Ttulo2"/>
      </w:pPr>
      <w:bookmarkStart w:id="27" w:name="_Toc189477263"/>
      <w:r>
        <w:t>EMPRESAS PÚBLICAS E SOCIEDADES DE ECONOMIA MISTA</w:t>
      </w:r>
      <w:bookmarkEnd w:id="27"/>
    </w:p>
    <w:p w14:paraId="60D22DE6" w14:textId="77777777" w:rsidR="00347ACA" w:rsidRPr="00347ACA" w:rsidRDefault="00347ACA" w:rsidP="00347ACA">
      <w:pPr>
        <w:rPr>
          <w:lang w:eastAsia="pt-BR"/>
        </w:rPr>
      </w:pPr>
    </w:p>
    <w:p w14:paraId="74998C14" w14:textId="373A346B" w:rsidR="00A63AA8" w:rsidRDefault="00A63AA8" w:rsidP="00035E95">
      <w:pPr>
        <w:pStyle w:val="Ttulo3"/>
        <w:rPr>
          <w:bdr w:val="none" w:sz="0" w:space="0" w:color="auto"/>
          <w:shd w:val="clear" w:color="auto" w:fill="auto"/>
          <w:lang w:eastAsia="pt-BR"/>
        </w:rPr>
      </w:pPr>
      <w:bookmarkStart w:id="28" w:name="_Demissão_de_empregados"/>
      <w:bookmarkStart w:id="29" w:name="_Complexo_Industrial_e"/>
      <w:bookmarkStart w:id="30" w:name="demissao"/>
      <w:bookmarkStart w:id="31" w:name="_Hlk160643655"/>
      <w:bookmarkStart w:id="32" w:name="_Toc189477264"/>
      <w:bookmarkEnd w:id="28"/>
      <w:bookmarkEnd w:id="29"/>
      <w:r w:rsidRPr="00A63AA8">
        <w:t>Complexo Industrial e Portuário do Maranhão e ampliação do objeto social da Empresa Maranhense de Administração Portuária (EMAP)</w:t>
      </w:r>
      <w:r w:rsidRPr="00A63AA8">
        <w:rPr>
          <w:bdr w:val="none" w:sz="0" w:space="0" w:color="auto"/>
          <w:shd w:val="clear" w:color="auto" w:fill="auto"/>
          <w:lang w:eastAsia="pt-BR"/>
        </w:rPr>
        <w:t xml:space="preserve"> - </w:t>
      </w:r>
      <w:hyperlink r:id="rId56" w:history="1">
        <w:r w:rsidRPr="00A63AA8">
          <w:rPr>
            <w:bdr w:val="none" w:sz="0" w:space="0" w:color="auto"/>
            <w:shd w:val="clear" w:color="auto" w:fill="auto"/>
            <w:lang w:eastAsia="pt-BR"/>
          </w:rPr>
          <w:t>ADI 6.216/MA</w:t>
        </w:r>
        <w:bookmarkEnd w:id="32"/>
      </w:hyperlink>
    </w:p>
    <w:p w14:paraId="15A1185E" w14:textId="77777777" w:rsidR="0070038F" w:rsidRPr="0070038F" w:rsidRDefault="0070038F" w:rsidP="0070038F">
      <w:pPr>
        <w:autoSpaceDE w:val="0"/>
        <w:autoSpaceDN w:val="0"/>
        <w:adjustRightInd w:val="0"/>
        <w:spacing w:after="0" w:line="240" w:lineRule="auto"/>
        <w:ind w:firstLine="0"/>
        <w:rPr>
          <w:rFonts w:eastAsia="Times New Roman"/>
          <w:bCs w:val="0"/>
          <w:sz w:val="24"/>
          <w:szCs w:val="24"/>
          <w:lang w:eastAsia="pt-BR"/>
        </w:rPr>
      </w:pPr>
      <w:r w:rsidRPr="0070038F">
        <w:rPr>
          <w:rFonts w:eastAsia="Times New Roman"/>
          <w:b/>
          <w:i/>
          <w:iCs/>
          <w:noProof/>
          <w:sz w:val="24"/>
          <w:szCs w:val="24"/>
          <w:lang w:eastAsia="pt-BR"/>
        </w:rPr>
        <w:lastRenderedPageBreak/>
        <w:drawing>
          <wp:inline distT="0" distB="0" distL="0" distR="0" wp14:anchorId="7D838A96" wp14:editId="3A68A397">
            <wp:extent cx="1219200" cy="180975"/>
            <wp:effectExtent l="0" t="0" r="0" b="9525"/>
            <wp:docPr id="1762403911" name="Imagem 1">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0308AB0" w14:textId="77777777" w:rsidR="0070038F" w:rsidRPr="0070038F" w:rsidRDefault="0070038F" w:rsidP="0070038F">
      <w:pPr>
        <w:autoSpaceDE w:val="0"/>
        <w:autoSpaceDN w:val="0"/>
        <w:adjustRightInd w:val="0"/>
        <w:spacing w:after="0" w:line="240" w:lineRule="auto"/>
        <w:ind w:firstLine="0"/>
        <w:rPr>
          <w:rFonts w:eastAsia="Times New Roman"/>
          <w:bCs w:val="0"/>
          <w:sz w:val="24"/>
          <w:szCs w:val="24"/>
          <w:lang w:eastAsia="pt-BR"/>
        </w:rPr>
      </w:pPr>
    </w:p>
    <w:p w14:paraId="41457926" w14:textId="77777777" w:rsidR="0070038F" w:rsidRPr="0070038F" w:rsidRDefault="0070038F" w:rsidP="0070038F">
      <w:pPr>
        <w:autoSpaceDE w:val="0"/>
        <w:autoSpaceDN w:val="0"/>
        <w:adjustRightInd w:val="0"/>
        <w:spacing w:after="0" w:line="360" w:lineRule="auto"/>
        <w:ind w:firstLine="0"/>
        <w:rPr>
          <w:rFonts w:eastAsia="Times New Roman"/>
          <w:bCs w:val="0"/>
          <w:sz w:val="24"/>
          <w:szCs w:val="24"/>
          <w:lang w:eastAsia="pt-BR"/>
        </w:rPr>
      </w:pPr>
      <w:r w:rsidRPr="0070038F">
        <w:rPr>
          <w:rFonts w:eastAsia="Times New Roman"/>
          <w:bCs w:val="0"/>
          <w:sz w:val="24"/>
          <w:szCs w:val="24"/>
          <w:lang w:eastAsia="pt-BR"/>
        </w:rPr>
        <w:t>Resumo:</w:t>
      </w:r>
    </w:p>
    <w:p w14:paraId="21458045" w14:textId="77777777" w:rsidR="0070038F" w:rsidRPr="0070038F" w:rsidRDefault="0070038F" w:rsidP="0070038F">
      <w:pPr>
        <w:autoSpaceDE w:val="0"/>
        <w:autoSpaceDN w:val="0"/>
        <w:adjustRightInd w:val="0"/>
        <w:spacing w:after="0" w:line="360" w:lineRule="auto"/>
        <w:ind w:firstLine="709"/>
        <w:rPr>
          <w:rFonts w:eastAsia="Times New Roman"/>
          <w:b/>
          <w:sz w:val="24"/>
          <w:szCs w:val="24"/>
          <w:lang w:eastAsia="pt-BR"/>
        </w:rPr>
      </w:pPr>
      <w:r w:rsidRPr="0070038F">
        <w:rPr>
          <w:rFonts w:eastAsia="Times New Roman"/>
          <w:b/>
          <w:sz w:val="24"/>
          <w:szCs w:val="24"/>
          <w:lang w:eastAsia="pt-BR"/>
        </w:rPr>
        <w:t>São constitucionais — e não afrontam o princípio federativo e o regime constitucional de repartição de bens entre os entes federativos (CF/1988, art. 20, IV, c/c o art. 26, II) — os arts. 1º e 2º, I (expressão “</w:t>
      </w:r>
      <w:r w:rsidRPr="0070038F">
        <w:rPr>
          <w:rFonts w:eastAsia="Times New Roman"/>
          <w:b/>
          <w:i/>
          <w:iCs/>
          <w:sz w:val="24"/>
          <w:szCs w:val="24"/>
          <w:lang w:eastAsia="pt-BR"/>
        </w:rPr>
        <w:t>o Porto Grande</w:t>
      </w:r>
      <w:r w:rsidRPr="0070038F">
        <w:rPr>
          <w:rFonts w:eastAsia="Times New Roman"/>
          <w:b/>
          <w:sz w:val="24"/>
          <w:szCs w:val="24"/>
          <w:lang w:eastAsia="pt-BR"/>
        </w:rPr>
        <w:t xml:space="preserve">”), da Lei nº 11.013/2019 do Estado do Maranhão, que: (i) institui o Complexo Industrial e Portuário do Maranhão, composto de áreas adjacentes a determinados portos e de outras áreas integrantes do distrito industrial, sem indicar a demarcação específica das áreas abrangidas ou a situação dominial dos imóveis inseridos no complexo; e (ii) autoriza a ampliação do objeto social da Empresa Maranhense de Administração Portuária (EMAP) para que, no papel de indutora do desenvolvimento regional, possa administrar, operar, explorar e desenvolver diversas áreas, entre as quais as do próprio complexo e de bem público de titularidade da União (ou de autarquia federal), desde que cumpridos os requisitos legais necessários. </w:t>
      </w:r>
    </w:p>
    <w:p w14:paraId="0256AC44"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Não há que se falar em ofensa ao princípio federativo, pois a instituição do complexo industrial e portuário local não pretendeu afetar diretamente bens públicos federais à administração de empresa pública estadual. Os dispositivos impugnados apenas enunciam a instituição de uma área de desenvolvimento no estado, atribuindo à empresa pública a indução de novos negócios para o desenvolvimento regional. </w:t>
      </w:r>
    </w:p>
    <w:p w14:paraId="521B4DF8"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Ademais, a previsão legislativa de área de desenvolvimento econômico estadual e a autorização para a ampliação do objeto social de empresa pública sob seu controle se inserem nas competências constitucionais do estado federado. </w:t>
      </w:r>
    </w:p>
    <w:p w14:paraId="7C8B15CF"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Apesar disso, a autorização legislativa estadual de ampliação do objeto social da empresa pública não basta para que a estatal possa, de imediato, administrar, explorar e desenvolver bem público cuja titularidade seja de outro ente da Federação. Para tanto, é imprescindível que o titular do imóvel atribua à empresa estadual a gestão do bem público ou lhe transfira a titularidade. Dessa maneira, a autorização legislativa em debate, de ampliação do objeto social, delimita-se a permitir que a empresa pública, após cumpridos os demais requisitos legais necessários, administre, explore e desenvolva, no futuro, áreas que lhe sejam expressamente delegadas. </w:t>
      </w:r>
    </w:p>
    <w:p w14:paraId="7ED09A8F" w14:textId="77777777" w:rsidR="0070038F" w:rsidRPr="0070038F" w:rsidRDefault="0070038F" w:rsidP="0070038F">
      <w:pPr>
        <w:autoSpaceDE w:val="0"/>
        <w:autoSpaceDN w:val="0"/>
        <w:adjustRightInd w:val="0"/>
        <w:spacing w:after="0" w:line="360" w:lineRule="auto"/>
        <w:ind w:firstLine="709"/>
        <w:rPr>
          <w:rFonts w:eastAsia="Times New Roman"/>
          <w:b/>
          <w:sz w:val="24"/>
          <w:szCs w:val="24"/>
          <w:lang w:eastAsia="pt-BR"/>
        </w:rPr>
      </w:pPr>
      <w:r w:rsidRPr="0070038F">
        <w:rPr>
          <w:rFonts w:eastAsia="Times New Roman"/>
          <w:b/>
          <w:sz w:val="24"/>
          <w:szCs w:val="24"/>
          <w:lang w:eastAsia="pt-BR"/>
        </w:rPr>
        <w:t xml:space="preserve">São constitucionais — e não ofendem a competência da União para legislar sobre normas gerais de licitação (CF/1988, art. 22, XXVII) nem a exigência de procedimento licitatório prévio para a alienação de bens públicos </w:t>
      </w:r>
      <w:bookmarkStart w:id="33" w:name="_Hlk184851627"/>
      <w:r w:rsidRPr="0070038F">
        <w:rPr>
          <w:rFonts w:eastAsia="Times New Roman"/>
          <w:b/>
          <w:sz w:val="24"/>
          <w:szCs w:val="24"/>
          <w:lang w:eastAsia="pt-BR"/>
        </w:rPr>
        <w:t xml:space="preserve">(CF/1988, arts. </w:t>
      </w:r>
      <w:bookmarkEnd w:id="33"/>
      <w:r w:rsidRPr="0070038F">
        <w:rPr>
          <w:rFonts w:eastAsia="Times New Roman"/>
          <w:b/>
          <w:sz w:val="24"/>
          <w:szCs w:val="24"/>
          <w:lang w:eastAsia="pt-BR"/>
        </w:rPr>
        <w:t xml:space="preserve">37, XXI; e 173, § 1º, </w:t>
      </w:r>
      <w:r w:rsidRPr="0070038F">
        <w:rPr>
          <w:rFonts w:eastAsia="Times New Roman"/>
          <w:b/>
          <w:sz w:val="24"/>
          <w:szCs w:val="24"/>
          <w:lang w:eastAsia="pt-BR"/>
        </w:rPr>
        <w:lastRenderedPageBreak/>
        <w:t xml:space="preserve">III) — os arts. 2º, II, 3º, 4º e 5º da Lei nº 11.013/2019 do Estado do Maranhão, que, no âmbito do novo complexo portuário e sem afastar o contexto normativo vigente, autorizam ampla disposição patrimonial: (i) de bens imóveis estaduais para a EMAP, no que interessam ao referido complexo; e (ii) de bens imóveis e de equipamentos de apoio pela EMAP para quaisquer sujeitos, a título oneroso ou gratuito, possibilitando a celebração de instrumentos, públicos ou particulares, para a realização dos atos nela descritos. </w:t>
      </w:r>
    </w:p>
    <w:p w14:paraId="23C6639A"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Na espécie, as disposições estão sob o influxo do contexto normativo constitucional e legal em vigor que versam sobre alienação de bens públicos e procedimento licitatório. </w:t>
      </w:r>
    </w:p>
    <w:p w14:paraId="0CE7C3F8"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Além disso, a alienação direta de bens imóveis do estado federado para a empresa pública sob seu controle se justifica em face do objetivo daquela unidade federativa de prover a estatal de condições para fomentar o desenvolvimento regional. Se a alienação fosse feita em condições de concorrência com outros interessados, fulminaria o propósito maior do incentivo da política pública. </w:t>
      </w:r>
    </w:p>
    <w:p w14:paraId="3255BD56" w14:textId="3A96FD31"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As competências conferidas à aludida empresa pública para transacionar móveis e imóveis, no âmbito especificado, decorrem de sua personalidade jurídica de empresa privada e devem estar relacionadas com a concretização de seu objeto social. A liberdade negocial das empresas estatais deve ser idêntica à das empresas privadas, excetuadas as limitações impostas pela Constituição Federal de 1988 e pela legislação federal que rege a matéria (CF/1988, art. 173, § 1º)</w:t>
      </w:r>
      <w:r>
        <w:rPr>
          <w:rStyle w:val="Refdenotaderodap"/>
          <w:rFonts w:eastAsia="Times New Roman"/>
          <w:bCs w:val="0"/>
          <w:sz w:val="24"/>
          <w:szCs w:val="24"/>
          <w:lang w:eastAsia="pt-BR"/>
        </w:rPr>
        <w:footnoteReference w:id="22"/>
      </w:r>
      <w:r w:rsidRPr="0070038F">
        <w:rPr>
          <w:rFonts w:eastAsia="Times New Roman"/>
          <w:bCs w:val="0"/>
          <w:sz w:val="24"/>
          <w:szCs w:val="24"/>
          <w:lang w:eastAsia="pt-BR"/>
        </w:rPr>
        <w:t>.</w:t>
      </w:r>
    </w:p>
    <w:p w14:paraId="1E4D6795"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Nesse contexto, as normas impugnadas investem a referida empresa pública — que passou a atuar como fomentadora do desenvolvimento da região portuária — de poderes gerais de negociação de bens móveis e imóveis sem adentrar hipóteses específicas, devendo o negócio jurídico a ser celebrado observar a disciplina da legislação federal pertinente. </w:t>
      </w:r>
    </w:p>
    <w:p w14:paraId="1A8B82B8" w14:textId="6B18452A"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r w:rsidRPr="0070038F">
        <w:rPr>
          <w:rFonts w:eastAsia="Times New Roman"/>
          <w:bCs w:val="0"/>
          <w:sz w:val="24"/>
          <w:szCs w:val="24"/>
          <w:lang w:eastAsia="pt-BR"/>
        </w:rPr>
        <w:t xml:space="preserve">Com base nesses e em outros entendimentos, o Plenário, por maioria, não conheceu da ação em relação ao art. 35 da </w:t>
      </w:r>
      <w:hyperlink r:id="rId58" w:history="1">
        <w:r w:rsidRPr="0070038F">
          <w:rPr>
            <w:rFonts w:eastAsia="Times New Roman"/>
            <w:bCs w:val="0"/>
            <w:color w:val="0000FF"/>
            <w:sz w:val="24"/>
            <w:szCs w:val="24"/>
            <w:u w:val="single"/>
            <w:lang w:eastAsia="pt-BR"/>
          </w:rPr>
          <w:t>Lei nº 10.213/2015</w:t>
        </w:r>
      </w:hyperlink>
      <w:r w:rsidRPr="0070038F">
        <w:rPr>
          <w:rFonts w:eastAsia="Times New Roman"/>
          <w:bCs w:val="0"/>
          <w:sz w:val="24"/>
          <w:szCs w:val="24"/>
          <w:lang w:eastAsia="pt-BR"/>
        </w:rPr>
        <w:t xml:space="preserve"> e ao Decreto nº 34.519/2018 maranhenses e, no mérito, julgou improcedente a ação e declarou a constitucionalidade dos arts. 1º, 2º, I (expressão “</w:t>
      </w:r>
      <w:r w:rsidRPr="0070038F">
        <w:rPr>
          <w:rFonts w:eastAsia="Times New Roman"/>
          <w:bCs w:val="0"/>
          <w:i/>
          <w:iCs/>
          <w:sz w:val="24"/>
          <w:szCs w:val="24"/>
          <w:lang w:eastAsia="pt-BR"/>
        </w:rPr>
        <w:t>o Porto Grande</w:t>
      </w:r>
      <w:r w:rsidRPr="0070038F">
        <w:rPr>
          <w:rFonts w:eastAsia="Times New Roman"/>
          <w:bCs w:val="0"/>
          <w:sz w:val="24"/>
          <w:szCs w:val="24"/>
          <w:lang w:eastAsia="pt-BR"/>
        </w:rPr>
        <w:t xml:space="preserve">”) e II, 3º, 4º e 5º da </w:t>
      </w:r>
      <w:hyperlink r:id="rId59" w:history="1">
        <w:r w:rsidRPr="0070038F">
          <w:rPr>
            <w:rFonts w:eastAsia="Times New Roman"/>
            <w:bCs w:val="0"/>
            <w:color w:val="0000FF"/>
            <w:sz w:val="24"/>
            <w:szCs w:val="24"/>
            <w:u w:val="single"/>
            <w:lang w:eastAsia="pt-BR"/>
          </w:rPr>
          <w:t>Lei nº 11.013/2019 do Estado do Maranhão</w:t>
        </w:r>
      </w:hyperlink>
      <w:r>
        <w:rPr>
          <w:rStyle w:val="Refdenotaderodap"/>
          <w:rFonts w:eastAsia="Times New Roman"/>
          <w:bCs w:val="0"/>
          <w:sz w:val="24"/>
          <w:szCs w:val="24"/>
          <w:lang w:eastAsia="pt-BR"/>
        </w:rPr>
        <w:footnoteReference w:id="23"/>
      </w:r>
      <w:r w:rsidRPr="0070038F">
        <w:rPr>
          <w:rFonts w:eastAsia="Times New Roman"/>
          <w:bCs w:val="0"/>
          <w:sz w:val="24"/>
          <w:szCs w:val="24"/>
          <w:lang w:eastAsia="pt-BR"/>
        </w:rPr>
        <w:t>.</w:t>
      </w:r>
    </w:p>
    <w:p w14:paraId="75227A2C" w14:textId="77777777" w:rsidR="0070038F" w:rsidRPr="0070038F" w:rsidRDefault="0070038F" w:rsidP="0070038F">
      <w:pPr>
        <w:autoSpaceDE w:val="0"/>
        <w:autoSpaceDN w:val="0"/>
        <w:adjustRightInd w:val="0"/>
        <w:spacing w:after="0" w:line="360" w:lineRule="auto"/>
        <w:ind w:firstLine="709"/>
        <w:rPr>
          <w:rFonts w:eastAsia="Times New Roman"/>
          <w:bCs w:val="0"/>
          <w:sz w:val="24"/>
          <w:szCs w:val="24"/>
          <w:lang w:eastAsia="pt-BR"/>
        </w:rPr>
      </w:pPr>
    </w:p>
    <w:bookmarkStart w:id="34" w:name="_Hlk184635667"/>
    <w:p w14:paraId="66DB1362" w14:textId="77777777" w:rsidR="0070038F" w:rsidRPr="0070038F" w:rsidRDefault="0070038F" w:rsidP="0070038F">
      <w:pPr>
        <w:autoSpaceDE w:val="0"/>
        <w:autoSpaceDN w:val="0"/>
        <w:adjustRightInd w:val="0"/>
        <w:spacing w:after="0" w:line="360" w:lineRule="auto"/>
        <w:ind w:firstLine="0"/>
        <w:rPr>
          <w:rFonts w:eastAsia="Times New Roman"/>
          <w:bCs w:val="0"/>
          <w:sz w:val="24"/>
          <w:szCs w:val="24"/>
          <w:lang w:eastAsia="pt-BR"/>
        </w:rPr>
      </w:pPr>
      <w:r w:rsidRPr="0070038F">
        <w:rPr>
          <w:rFonts w:eastAsia="Times New Roman"/>
          <w:bCs w:val="0"/>
          <w:sz w:val="24"/>
          <w:szCs w:val="24"/>
          <w:lang w:eastAsia="pt-BR"/>
        </w:rPr>
        <w:fldChar w:fldCharType="begin"/>
      </w:r>
      <w:r w:rsidRPr="0070038F">
        <w:rPr>
          <w:rFonts w:eastAsia="Times New Roman"/>
          <w:bCs w:val="0"/>
          <w:sz w:val="24"/>
          <w:szCs w:val="24"/>
          <w:lang w:eastAsia="pt-BR"/>
        </w:rPr>
        <w:instrText>HYPERLINK "https://portal.stf.jus.br/processos/detalhe.asp?incidente=5748896"</w:instrText>
      </w:r>
      <w:r w:rsidRPr="0070038F">
        <w:rPr>
          <w:rFonts w:eastAsia="Times New Roman"/>
          <w:bCs w:val="0"/>
          <w:sz w:val="24"/>
          <w:szCs w:val="24"/>
          <w:lang w:eastAsia="pt-BR"/>
        </w:rPr>
        <w:fldChar w:fldCharType="separate"/>
      </w:r>
      <w:r w:rsidRPr="0070038F">
        <w:rPr>
          <w:rFonts w:eastAsia="Times New Roman"/>
          <w:bCs w:val="0"/>
          <w:color w:val="0000FF"/>
          <w:sz w:val="24"/>
          <w:szCs w:val="24"/>
          <w:u w:val="single"/>
          <w:lang w:eastAsia="pt-BR"/>
        </w:rPr>
        <w:t>ADI 6.216/MA</w:t>
      </w:r>
      <w:bookmarkEnd w:id="34"/>
      <w:r w:rsidRPr="0070038F">
        <w:rPr>
          <w:rFonts w:eastAsia="Times New Roman"/>
          <w:bCs w:val="0"/>
          <w:color w:val="0000FF"/>
          <w:sz w:val="24"/>
          <w:szCs w:val="24"/>
          <w:u w:val="single"/>
          <w:lang w:eastAsia="pt-BR"/>
        </w:rPr>
        <w:t>, relator Ministro Dias Toffoli, julgamento virtual finalizado em 06.12.2024 (sexta-feira), às 23:59</w:t>
      </w:r>
      <w:r w:rsidRPr="0070038F">
        <w:rPr>
          <w:rFonts w:eastAsia="Times New Roman"/>
          <w:bCs w:val="0"/>
          <w:sz w:val="24"/>
          <w:szCs w:val="24"/>
          <w:lang w:eastAsia="pt-BR"/>
        </w:rPr>
        <w:fldChar w:fldCharType="end"/>
      </w:r>
    </w:p>
    <w:p w14:paraId="71C5EC71" w14:textId="77777777" w:rsidR="0070038F" w:rsidRPr="00923641" w:rsidRDefault="00093284" w:rsidP="0070038F">
      <w:pPr>
        <w:autoSpaceDE w:val="0"/>
        <w:autoSpaceDN w:val="0"/>
        <w:adjustRightInd w:val="0"/>
        <w:spacing w:line="360" w:lineRule="auto"/>
        <w:jc w:val="right"/>
        <w:rPr>
          <w:color w:val="000000"/>
          <w:sz w:val="16"/>
          <w:szCs w:val="24"/>
        </w:rPr>
      </w:pPr>
      <w:hyperlink w:anchor="SUMÁRIO" w:history="1">
        <w:r w:rsidR="0070038F" w:rsidRPr="00923641">
          <w:rPr>
            <w:rStyle w:val="Hyperlink"/>
            <w:sz w:val="16"/>
            <w:szCs w:val="24"/>
          </w:rPr>
          <w:t>Sumário</w:t>
        </w:r>
      </w:hyperlink>
    </w:p>
    <w:p w14:paraId="1D1737F5" w14:textId="77777777" w:rsidR="00A63AA8" w:rsidRPr="00A63AA8" w:rsidRDefault="00A63AA8" w:rsidP="00A63AA8">
      <w:pPr>
        <w:autoSpaceDE w:val="0"/>
        <w:autoSpaceDN w:val="0"/>
        <w:adjustRightInd w:val="0"/>
        <w:spacing w:after="0" w:line="240" w:lineRule="auto"/>
        <w:ind w:firstLine="0"/>
        <w:rPr>
          <w:rFonts w:eastAsia="Times New Roman"/>
          <w:bCs w:val="0"/>
          <w:sz w:val="24"/>
          <w:szCs w:val="24"/>
          <w:lang w:eastAsia="pt-BR"/>
        </w:rPr>
      </w:pPr>
    </w:p>
    <w:p w14:paraId="46CFE45E" w14:textId="5606CA96" w:rsidR="001F3363" w:rsidRDefault="001F3363" w:rsidP="00035E95">
      <w:pPr>
        <w:pStyle w:val="Ttulo3"/>
      </w:pPr>
      <w:bookmarkStart w:id="35" w:name="_Toc189477265"/>
      <w:r w:rsidRPr="008C62B6">
        <w:t>Demissão de empregados concursados de empresas estatais: necessidade de ato formal com indicação das razões para a dispensa</w:t>
      </w:r>
      <w:r w:rsidRPr="001F3363">
        <w:t xml:space="preserve"> </w:t>
      </w:r>
      <w:bookmarkEnd w:id="30"/>
      <w:r w:rsidRPr="00D3233A">
        <w:t xml:space="preserve">- </w:t>
      </w:r>
      <w:hyperlink r:id="rId60" w:history="1">
        <w:r w:rsidRPr="0054482F">
          <w:rPr>
            <w:rStyle w:val="Hyperlink"/>
            <w:color w:val="auto"/>
            <w:u w:val="none"/>
          </w:rPr>
          <w:t>RE 688.267/CE</w:t>
        </w:r>
      </w:hyperlink>
      <w:r w:rsidRPr="0054482F">
        <w:t xml:space="preserve"> (</w:t>
      </w:r>
      <w:hyperlink r:id="rId61" w:history="1">
        <w:r w:rsidRPr="0054482F">
          <w:rPr>
            <w:rStyle w:val="Hyperlink"/>
            <w:color w:val="auto"/>
          </w:rPr>
          <w:t>Tema 1.022 RG</w:t>
        </w:r>
      </w:hyperlink>
      <w:r w:rsidRPr="0054482F">
        <w:t>)</w:t>
      </w:r>
      <w:bookmarkEnd w:id="31"/>
      <w:bookmarkEnd w:id="35"/>
    </w:p>
    <w:p w14:paraId="2FF26DE1" w14:textId="084598C5" w:rsidR="001F3363" w:rsidRDefault="001F3363" w:rsidP="00445F0D">
      <w:pPr>
        <w:spacing w:after="0" w:line="240" w:lineRule="auto"/>
        <w:ind w:firstLine="0"/>
      </w:pPr>
      <w:r>
        <w:rPr>
          <w:noProof/>
          <w:lang w:eastAsia="pt-BR"/>
          <w14:ligatures w14:val="standardContextual"/>
        </w:rPr>
        <w:drawing>
          <wp:inline distT="0" distB="0" distL="0" distR="0" wp14:anchorId="71026B58" wp14:editId="04DD0E80">
            <wp:extent cx="1219200" cy="180975"/>
            <wp:effectExtent l="0" t="0" r="0" b="0"/>
            <wp:docPr id="1181577126" name="Imagem 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7126" name="Imagem 1181577126">
                      <a:hlinkClick r:id="rId62"/>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45F77925" w14:textId="77777777" w:rsidR="00445F0D" w:rsidRDefault="00445F0D" w:rsidP="00445F0D">
      <w:pPr>
        <w:spacing w:after="0" w:line="240" w:lineRule="auto"/>
        <w:ind w:firstLine="0"/>
        <w:rPr>
          <w:b/>
          <w:bCs w:val="0"/>
          <w:sz w:val="24"/>
          <w:szCs w:val="24"/>
        </w:rPr>
      </w:pPr>
    </w:p>
    <w:p w14:paraId="6B5B54C5" w14:textId="77777777" w:rsidR="001F3363" w:rsidRDefault="001F3363" w:rsidP="00445F0D">
      <w:pPr>
        <w:spacing w:after="0" w:line="240" w:lineRule="auto"/>
        <w:ind w:firstLine="0"/>
      </w:pPr>
      <w:r w:rsidRPr="006148F3">
        <w:rPr>
          <w:b/>
          <w:bCs w:val="0"/>
          <w:sz w:val="24"/>
          <w:szCs w:val="24"/>
        </w:rPr>
        <w:t>ODS:</w:t>
      </w:r>
      <w:r w:rsidRPr="006148F3">
        <w:rPr>
          <w:sz w:val="24"/>
          <w:szCs w:val="24"/>
        </w:rPr>
        <w:t xml:space="preserve"> </w:t>
      </w:r>
      <w:hyperlink r:id="rId64" w:history="1">
        <w:r>
          <w:rPr>
            <w:rStyle w:val="Hyperlink"/>
            <w:sz w:val="24"/>
            <w:szCs w:val="24"/>
          </w:rPr>
          <w:t>8</w:t>
        </w:r>
      </w:hyperlink>
      <w:r>
        <w:rPr>
          <w:sz w:val="24"/>
          <w:szCs w:val="24"/>
        </w:rPr>
        <w:t>,</w:t>
      </w:r>
      <w:r w:rsidRPr="006148F3">
        <w:rPr>
          <w:sz w:val="24"/>
          <w:szCs w:val="24"/>
        </w:rPr>
        <w:t xml:space="preserve"> </w:t>
      </w:r>
      <w:hyperlink r:id="rId65" w:history="1">
        <w:r w:rsidRPr="008D4348">
          <w:rPr>
            <w:rStyle w:val="Hyperlink"/>
            <w:sz w:val="24"/>
            <w:szCs w:val="24"/>
          </w:rPr>
          <w:t>10</w:t>
        </w:r>
      </w:hyperlink>
      <w:r w:rsidRPr="008D4348">
        <w:rPr>
          <w:sz w:val="24"/>
          <w:szCs w:val="24"/>
        </w:rPr>
        <w:t xml:space="preserve">, </w:t>
      </w:r>
      <w:hyperlink r:id="rId66" w:history="1">
        <w:r w:rsidRPr="008D4348">
          <w:rPr>
            <w:rStyle w:val="Hyperlink"/>
            <w:sz w:val="24"/>
            <w:szCs w:val="24"/>
          </w:rPr>
          <w:t>16</w:t>
        </w:r>
      </w:hyperlink>
      <w:r w:rsidRPr="008D4348">
        <w:rPr>
          <w:sz w:val="24"/>
          <w:szCs w:val="24"/>
        </w:rPr>
        <w:t xml:space="preserve"> e </w:t>
      </w:r>
      <w:hyperlink r:id="rId67" w:history="1">
        <w:r w:rsidRPr="008D4348">
          <w:rPr>
            <w:rStyle w:val="Hyperlink"/>
            <w:sz w:val="24"/>
            <w:szCs w:val="24"/>
          </w:rPr>
          <w:t>17</w:t>
        </w:r>
      </w:hyperlink>
    </w:p>
    <w:p w14:paraId="1850E806" w14:textId="77777777" w:rsidR="001F3363" w:rsidRDefault="001F3363" w:rsidP="00445F0D">
      <w:pPr>
        <w:spacing w:after="0" w:line="240" w:lineRule="auto"/>
        <w:ind w:firstLine="0"/>
        <w:rPr>
          <w:sz w:val="22"/>
          <w:szCs w:val="22"/>
        </w:rPr>
      </w:pPr>
    </w:p>
    <w:p w14:paraId="2B5050B2" w14:textId="77777777" w:rsidR="001F3363" w:rsidRPr="0051157C" w:rsidRDefault="001F3363" w:rsidP="001F3363">
      <w:pPr>
        <w:spacing w:line="360" w:lineRule="auto"/>
        <w:ind w:firstLine="0"/>
        <w:rPr>
          <w:sz w:val="24"/>
          <w:szCs w:val="24"/>
        </w:rPr>
      </w:pPr>
      <w:r w:rsidRPr="0051157C">
        <w:rPr>
          <w:sz w:val="24"/>
          <w:szCs w:val="24"/>
        </w:rPr>
        <w:t>Tese fixada:</w:t>
      </w:r>
    </w:p>
    <w:p w14:paraId="43347875" w14:textId="77777777" w:rsidR="001F3363" w:rsidRPr="0051157C" w:rsidRDefault="001F3363" w:rsidP="001F3363">
      <w:pPr>
        <w:spacing w:line="360" w:lineRule="auto"/>
        <w:rPr>
          <w:sz w:val="24"/>
          <w:szCs w:val="24"/>
        </w:rPr>
      </w:pPr>
      <w:r w:rsidRPr="0051157C">
        <w:rPr>
          <w:b/>
          <w:bCs w:val="0"/>
          <w:sz w:val="24"/>
          <w:szCs w:val="24"/>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w:t>
      </w:r>
    </w:p>
    <w:p w14:paraId="002F1702" w14:textId="77777777" w:rsidR="001F3363" w:rsidRPr="0051157C" w:rsidRDefault="001F3363" w:rsidP="001F3363">
      <w:pPr>
        <w:spacing w:line="360" w:lineRule="auto"/>
        <w:ind w:firstLine="0"/>
        <w:rPr>
          <w:sz w:val="24"/>
          <w:szCs w:val="24"/>
        </w:rPr>
      </w:pPr>
      <w:r w:rsidRPr="0051157C">
        <w:rPr>
          <w:sz w:val="24"/>
          <w:szCs w:val="24"/>
        </w:rPr>
        <w:t>Resumo:</w:t>
      </w:r>
    </w:p>
    <w:p w14:paraId="299252D0" w14:textId="77777777" w:rsidR="001F3363" w:rsidRPr="0051157C" w:rsidRDefault="001F3363" w:rsidP="001F3363">
      <w:pPr>
        <w:spacing w:line="360" w:lineRule="auto"/>
        <w:rPr>
          <w:b/>
          <w:bCs w:val="0"/>
          <w:sz w:val="24"/>
          <w:szCs w:val="24"/>
        </w:rPr>
      </w:pPr>
      <w:r w:rsidRPr="0051157C">
        <w:rPr>
          <w:b/>
          <w:bCs w:val="0"/>
          <w:sz w:val="24"/>
          <w:szCs w:val="24"/>
        </w:rPr>
        <w:t>A demissão de empregados públicos das empresas estatais, admitidos após prévia aprovação em concurso público, independe de processo administrativo, mas deve ser feita mediante ato formal</w:t>
      </w:r>
      <w:r>
        <w:rPr>
          <w:b/>
          <w:bCs w:val="0"/>
          <w:sz w:val="24"/>
          <w:szCs w:val="24"/>
        </w:rPr>
        <w:t xml:space="preserve"> </w:t>
      </w:r>
      <w:r w:rsidRPr="0051157C">
        <w:rPr>
          <w:b/>
          <w:bCs w:val="0"/>
          <w:sz w:val="24"/>
          <w:szCs w:val="24"/>
        </w:rPr>
        <w:t xml:space="preserve">que contenha a indicação das razões que o motivaram. </w:t>
      </w:r>
    </w:p>
    <w:p w14:paraId="6D7FBA0C" w14:textId="4BD63500" w:rsidR="001F3363" w:rsidRDefault="001F3363" w:rsidP="001F3363">
      <w:pPr>
        <w:spacing w:line="360" w:lineRule="auto"/>
        <w:rPr>
          <w:sz w:val="24"/>
          <w:szCs w:val="24"/>
        </w:rPr>
      </w:pPr>
      <w:r w:rsidRPr="0051157C">
        <w:rPr>
          <w:sz w:val="24"/>
          <w:szCs w:val="24"/>
        </w:rPr>
        <w:lastRenderedPageBreak/>
        <w:t>Assim como ocorre na admissão, a dispensa de empregados públicos deve obediência ao princípio da impessoalidade (CF/1988, art. 37, caput), de modo que se exige a exposição de suas razões</w:t>
      </w:r>
      <w:r>
        <w:rPr>
          <w:rStyle w:val="Refdenotaderodap"/>
          <w:sz w:val="24"/>
          <w:szCs w:val="24"/>
        </w:rPr>
        <w:footnoteReference w:id="24"/>
      </w:r>
      <w:r w:rsidRPr="0051157C">
        <w:rPr>
          <w:sz w:val="24"/>
          <w:szCs w:val="24"/>
        </w:rPr>
        <w:t>.</w:t>
      </w:r>
      <w:r>
        <w:rPr>
          <w:sz w:val="24"/>
          <w:szCs w:val="24"/>
        </w:rPr>
        <w:t xml:space="preserve"> Nesse contexto, o empregado </w:t>
      </w:r>
      <w:r w:rsidRPr="004C076F">
        <w:rPr>
          <w:sz w:val="24"/>
          <w:szCs w:val="24"/>
        </w:rPr>
        <w:t>admitido por concurso e demitido sem justa causa tem o direito de saber</w:t>
      </w:r>
      <w:r>
        <w:rPr>
          <w:sz w:val="24"/>
          <w:szCs w:val="24"/>
        </w:rPr>
        <w:t>, seja qual for o motivo, as razões de seu desligamento.</w:t>
      </w:r>
    </w:p>
    <w:p w14:paraId="58114755" w14:textId="77777777" w:rsidR="001F3363" w:rsidRPr="0051157C" w:rsidRDefault="001F3363" w:rsidP="001F3363">
      <w:pPr>
        <w:spacing w:line="360" w:lineRule="auto"/>
        <w:rPr>
          <w:sz w:val="24"/>
          <w:szCs w:val="24"/>
        </w:rPr>
      </w:pPr>
      <w:r>
        <w:rPr>
          <w:sz w:val="24"/>
          <w:szCs w:val="24"/>
        </w:rPr>
        <w:t xml:space="preserve">O </w:t>
      </w:r>
      <w:r w:rsidRPr="0051157C">
        <w:rPr>
          <w:sz w:val="24"/>
          <w:szCs w:val="24"/>
        </w:rPr>
        <w:t>que se demanda é apenas a indicação por escrito dos motivos da dispensa</w:t>
      </w:r>
      <w:r>
        <w:rPr>
          <w:sz w:val="24"/>
          <w:szCs w:val="24"/>
        </w:rPr>
        <w:t>, isto é, n</w:t>
      </w:r>
      <w:r w:rsidRPr="0051157C">
        <w:rPr>
          <w:sz w:val="24"/>
          <w:szCs w:val="24"/>
        </w:rPr>
        <w:t xml:space="preserve">ão há necessidade de prévio processo administrativo ou contraditório. </w:t>
      </w:r>
      <w:r>
        <w:rPr>
          <w:sz w:val="24"/>
          <w:szCs w:val="24"/>
        </w:rPr>
        <w:t xml:space="preserve">A </w:t>
      </w:r>
      <w:r w:rsidRPr="0051157C">
        <w:rPr>
          <w:sz w:val="24"/>
          <w:szCs w:val="24"/>
        </w:rPr>
        <w:t xml:space="preserve">mera existência de motivação do ato de dispensa dos empregados não </w:t>
      </w:r>
      <w:r>
        <w:rPr>
          <w:sz w:val="24"/>
          <w:szCs w:val="24"/>
        </w:rPr>
        <w:t xml:space="preserve">tem o condão de </w:t>
      </w:r>
      <w:r w:rsidRPr="0051157C">
        <w:rPr>
          <w:sz w:val="24"/>
          <w:szCs w:val="24"/>
        </w:rPr>
        <w:t>iguala</w:t>
      </w:r>
      <w:r>
        <w:rPr>
          <w:sz w:val="24"/>
          <w:szCs w:val="24"/>
        </w:rPr>
        <w:t>r</w:t>
      </w:r>
      <w:r w:rsidRPr="0051157C">
        <w:rPr>
          <w:sz w:val="24"/>
          <w:szCs w:val="24"/>
        </w:rPr>
        <w:t xml:space="preserve"> o seu regime jurídico </w:t>
      </w:r>
      <w:r>
        <w:rPr>
          <w:sz w:val="24"/>
          <w:szCs w:val="24"/>
        </w:rPr>
        <w:t xml:space="preserve">ao dos </w:t>
      </w:r>
      <w:r w:rsidRPr="0051157C">
        <w:rPr>
          <w:sz w:val="24"/>
          <w:szCs w:val="24"/>
        </w:rPr>
        <w:t>servidores públicos efetivos</w:t>
      </w:r>
      <w:r>
        <w:rPr>
          <w:sz w:val="24"/>
          <w:szCs w:val="24"/>
        </w:rPr>
        <w:t>,</w:t>
      </w:r>
      <w:r w:rsidRPr="0051157C">
        <w:rPr>
          <w:sz w:val="24"/>
          <w:szCs w:val="24"/>
        </w:rPr>
        <w:t xml:space="preserve"> que gozam da garantia de estabilidade</w:t>
      </w:r>
      <w:r>
        <w:rPr>
          <w:sz w:val="24"/>
          <w:szCs w:val="24"/>
        </w:rPr>
        <w:t xml:space="preserve"> (CF/1988, art. 41, § 1º, II)</w:t>
      </w:r>
      <w:r w:rsidRPr="0051157C">
        <w:rPr>
          <w:sz w:val="24"/>
          <w:szCs w:val="24"/>
        </w:rPr>
        <w:t>.</w:t>
      </w:r>
    </w:p>
    <w:p w14:paraId="1887A010" w14:textId="261435D8" w:rsidR="001F3363" w:rsidRPr="0051157C" w:rsidRDefault="001F3363" w:rsidP="001F3363">
      <w:pPr>
        <w:spacing w:line="360" w:lineRule="auto"/>
        <w:rPr>
          <w:sz w:val="24"/>
          <w:szCs w:val="24"/>
        </w:rPr>
      </w:pPr>
      <w:bookmarkStart w:id="36" w:name="_Hlk120041969"/>
      <w:r w:rsidRPr="0051157C">
        <w:rPr>
          <w:sz w:val="24"/>
          <w:szCs w:val="24"/>
        </w:rPr>
        <w:t>Com base nesse</w:t>
      </w:r>
      <w:r>
        <w:rPr>
          <w:sz w:val="24"/>
          <w:szCs w:val="24"/>
        </w:rPr>
        <w:t xml:space="preserve"> e em outros</w:t>
      </w:r>
      <w:r w:rsidRPr="0051157C">
        <w:rPr>
          <w:sz w:val="24"/>
          <w:szCs w:val="24"/>
        </w:rPr>
        <w:t xml:space="preserve"> entendimento</w:t>
      </w:r>
      <w:r>
        <w:rPr>
          <w:sz w:val="24"/>
          <w:szCs w:val="24"/>
        </w:rPr>
        <w:t>s</w:t>
      </w:r>
      <w:r w:rsidRPr="0051157C">
        <w:rPr>
          <w:sz w:val="24"/>
          <w:szCs w:val="24"/>
        </w:rPr>
        <w:t xml:space="preserve">, o Plenário, por maioria, ao apreciar o </w:t>
      </w:r>
      <w:hyperlink r:id="rId68" w:history="1">
        <w:r>
          <w:rPr>
            <w:rStyle w:val="Hyperlink"/>
            <w:sz w:val="24"/>
            <w:szCs w:val="24"/>
          </w:rPr>
          <w:t>T</w:t>
        </w:r>
        <w:r w:rsidRPr="0051157C">
          <w:rPr>
            <w:rStyle w:val="Hyperlink"/>
            <w:sz w:val="24"/>
            <w:szCs w:val="24"/>
          </w:rPr>
          <w:t>ema 1.022 da repercussão geral</w:t>
        </w:r>
      </w:hyperlink>
      <w:r w:rsidRPr="0051157C">
        <w:rPr>
          <w:sz w:val="24"/>
          <w:szCs w:val="24"/>
        </w:rPr>
        <w:t>, negou provimento ao recurso extraordinário e fixou, por maioria, a tese anteriormente citada.</w:t>
      </w:r>
      <w:r>
        <w:rPr>
          <w:sz w:val="24"/>
          <w:szCs w:val="24"/>
        </w:rPr>
        <w:t xml:space="preserve"> Atribuiu-se efeitos prospectivos à decisão, a fim de que produza seus efeitos apenas </w:t>
      </w:r>
      <w:r w:rsidRPr="008B15CD">
        <w:rPr>
          <w:sz w:val="24"/>
          <w:szCs w:val="24"/>
        </w:rPr>
        <w:t>partir da publicação da ata deste julgamento.</w:t>
      </w:r>
    </w:p>
    <w:p w14:paraId="578E12B0" w14:textId="77777777" w:rsidR="001F3363" w:rsidRPr="003172B4" w:rsidRDefault="00093284" w:rsidP="001F3363">
      <w:pPr>
        <w:autoSpaceDE w:val="0"/>
        <w:autoSpaceDN w:val="0"/>
        <w:adjustRightInd w:val="0"/>
        <w:spacing w:line="360" w:lineRule="auto"/>
        <w:ind w:firstLine="0"/>
        <w:rPr>
          <w:b/>
          <w:bCs w:val="0"/>
          <w:smallCaps/>
          <w:sz w:val="22"/>
          <w:szCs w:val="22"/>
        </w:rPr>
      </w:pPr>
      <w:hyperlink r:id="rId69" w:history="1">
        <w:r w:rsidR="001F3363" w:rsidRPr="0051157C">
          <w:rPr>
            <w:rStyle w:val="Hyperlink"/>
            <w:sz w:val="24"/>
            <w:szCs w:val="24"/>
          </w:rPr>
          <w:t>RE 688.267/CE, relator Ministro Alexandre de Moraes, redator do acórdão Ministro Luís Roberto Barroso, julgamento finalizado em 28.02.2024 (quarta-feira)</w:t>
        </w:r>
        <w:bookmarkEnd w:id="36"/>
      </w:hyperlink>
    </w:p>
    <w:p w14:paraId="006FD756" w14:textId="02B379C1" w:rsidR="001F3363" w:rsidRDefault="00A0048B" w:rsidP="001F3363">
      <w:pPr>
        <w:rPr>
          <w:sz w:val="24"/>
          <w:szCs w:val="24"/>
        </w:rPr>
      </w:pPr>
      <w:r>
        <w:rPr>
          <w:noProof/>
          <w:lang w:eastAsia="pt-BR"/>
        </w:rPr>
        <w:drawing>
          <wp:anchor distT="0" distB="0" distL="114300" distR="114300" simplePos="0" relativeHeight="251664384" behindDoc="0" locked="0" layoutInCell="1" allowOverlap="1" wp14:anchorId="0C6DCCED" wp14:editId="458CC4FA">
            <wp:simplePos x="0" y="0"/>
            <wp:positionH relativeFrom="margin">
              <wp:posOffset>0</wp:posOffset>
            </wp:positionH>
            <wp:positionV relativeFrom="paragraph">
              <wp:posOffset>193040</wp:posOffset>
            </wp:positionV>
            <wp:extent cx="1190625" cy="123825"/>
            <wp:effectExtent l="0" t="0" r="9525" b="9525"/>
            <wp:wrapSquare wrapText="bothSides"/>
            <wp:docPr id="377503294" name="Imagem 1" descr="P:\Informativos\Imagens\03_18px.p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1F3363">
        <w:rPr>
          <w:noProof/>
          <w:lang w:eastAsia="pt-BR"/>
        </w:rPr>
        <w:drawing>
          <wp:anchor distT="0" distB="0" distL="114300" distR="114300" simplePos="0" relativeHeight="251663360" behindDoc="0" locked="0" layoutInCell="1" allowOverlap="1" wp14:anchorId="3531D3A6" wp14:editId="55F2A716">
            <wp:simplePos x="0" y="0"/>
            <wp:positionH relativeFrom="margin">
              <wp:align>left</wp:align>
            </wp:positionH>
            <wp:positionV relativeFrom="paragraph">
              <wp:posOffset>5715</wp:posOffset>
            </wp:positionV>
            <wp:extent cx="1190625" cy="123825"/>
            <wp:effectExtent l="0" t="0" r="9525" b="9525"/>
            <wp:wrapSquare wrapText="bothSides"/>
            <wp:docPr id="1155763002" name="Imagem 3" descr="P:\Informativos\Imagens\03_18px.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7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A4B936" w14:textId="72BE1EE0" w:rsidR="001F3363" w:rsidRDefault="001F3363" w:rsidP="001F3363">
      <w:pPr>
        <w:rPr>
          <w:sz w:val="24"/>
          <w:szCs w:val="24"/>
        </w:rPr>
      </w:pPr>
      <w:r>
        <w:rPr>
          <w:noProof/>
          <w:lang w:eastAsia="pt-BR"/>
        </w:rPr>
        <w:drawing>
          <wp:anchor distT="0" distB="0" distL="114300" distR="114300" simplePos="0" relativeHeight="251665408" behindDoc="0" locked="0" layoutInCell="1" allowOverlap="1" wp14:anchorId="539168C9" wp14:editId="449C6428">
            <wp:simplePos x="0" y="0"/>
            <wp:positionH relativeFrom="margin">
              <wp:posOffset>0</wp:posOffset>
            </wp:positionH>
            <wp:positionV relativeFrom="paragraph">
              <wp:posOffset>129540</wp:posOffset>
            </wp:positionV>
            <wp:extent cx="1190625" cy="123825"/>
            <wp:effectExtent l="0" t="0" r="9525" b="9525"/>
            <wp:wrapSquare wrapText="bothSides"/>
            <wp:docPr id="1906288235" name="Imagem 2" descr="P:\Informativos\Imagens\03_18px.p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7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37" w:name="_Hlk169806594"/>
    <w:p w14:paraId="0E9515D6" w14:textId="77777777" w:rsidR="00C97DC8" w:rsidRPr="00923641" w:rsidRDefault="00401C74" w:rsidP="00C97DC8">
      <w:pPr>
        <w:autoSpaceDE w:val="0"/>
        <w:autoSpaceDN w:val="0"/>
        <w:adjustRightInd w:val="0"/>
        <w:spacing w:line="360" w:lineRule="auto"/>
        <w:jc w:val="right"/>
        <w:rPr>
          <w:color w:val="000000"/>
          <w:sz w:val="16"/>
          <w:szCs w:val="24"/>
        </w:rPr>
      </w:pPr>
      <w:r>
        <w:fldChar w:fldCharType="begin"/>
      </w:r>
      <w:r>
        <w:instrText>HYPERLINK \l "SUMÁRIO"</w:instrText>
      </w:r>
      <w:r>
        <w:fldChar w:fldCharType="separate"/>
      </w:r>
      <w:r w:rsidR="00C97DC8" w:rsidRPr="00923641">
        <w:rPr>
          <w:rStyle w:val="Hyperlink"/>
          <w:sz w:val="16"/>
          <w:szCs w:val="24"/>
        </w:rPr>
        <w:t>Sumário</w:t>
      </w:r>
      <w:r>
        <w:rPr>
          <w:rStyle w:val="Hyperlink"/>
          <w:sz w:val="16"/>
          <w:szCs w:val="24"/>
        </w:rPr>
        <w:fldChar w:fldCharType="end"/>
      </w:r>
    </w:p>
    <w:p w14:paraId="46ACD79A" w14:textId="02249A4E" w:rsidR="001E0504" w:rsidRDefault="001E0504" w:rsidP="00093284">
      <w:pPr>
        <w:pStyle w:val="Ttulo2"/>
      </w:pPr>
      <w:bookmarkStart w:id="38" w:name="_Toc189477266"/>
      <w:bookmarkEnd w:id="37"/>
      <w:r w:rsidRPr="001E0504">
        <w:t>FUNDO DE GARANTIA POR TEMPO DE SERVIÇO</w:t>
      </w:r>
      <w:bookmarkEnd w:id="38"/>
    </w:p>
    <w:p w14:paraId="1F1CAC40" w14:textId="77777777" w:rsidR="009A6E00" w:rsidRPr="009A6E00" w:rsidRDefault="009A6E00" w:rsidP="009A6E00">
      <w:pPr>
        <w:rPr>
          <w:lang w:eastAsia="pt-BR"/>
        </w:rPr>
      </w:pPr>
    </w:p>
    <w:p w14:paraId="69C4E32C" w14:textId="7DCBD9D8" w:rsidR="006A4B53" w:rsidRPr="0054482F" w:rsidRDefault="006A4B53" w:rsidP="00035E95">
      <w:pPr>
        <w:pStyle w:val="Ttulo3"/>
      </w:pPr>
      <w:bookmarkStart w:id="39" w:name="_Índice_de_correção"/>
      <w:bookmarkStart w:id="40" w:name="_Toc189477267"/>
      <w:bookmarkEnd w:id="39"/>
      <w:r w:rsidRPr="006A4B53">
        <w:t xml:space="preserve">Índice de correção monetária dos depósitos realizados nas contas vinculadas ao FGTS - </w:t>
      </w:r>
      <w:hyperlink r:id="rId74" w:history="1">
        <w:r w:rsidRPr="0054482F">
          <w:rPr>
            <w:rStyle w:val="Hyperlink"/>
            <w:color w:val="auto"/>
            <w:u w:val="none"/>
          </w:rPr>
          <w:t>ADI 5.090/DF</w:t>
        </w:r>
        <w:bookmarkEnd w:id="40"/>
      </w:hyperlink>
      <w:r w:rsidR="00C417FA" w:rsidRPr="0054482F">
        <w:t xml:space="preserve"> </w:t>
      </w:r>
    </w:p>
    <w:p w14:paraId="4A873A3A" w14:textId="10712C68" w:rsidR="00C417FA" w:rsidRDefault="00C417FA" w:rsidP="00283D11">
      <w:pPr>
        <w:spacing w:after="0" w:line="240" w:lineRule="auto"/>
        <w:ind w:firstLine="0"/>
        <w:rPr>
          <w:b/>
          <w:sz w:val="24"/>
          <w:szCs w:val="24"/>
        </w:rPr>
      </w:pPr>
      <w:r w:rsidRPr="00A34E73">
        <w:rPr>
          <w:b/>
          <w:bCs w:val="0"/>
          <w:i/>
          <w:iCs/>
          <w:noProof/>
          <w:color w:val="0000FF"/>
          <w:lang w:eastAsia="pt-BR"/>
        </w:rPr>
        <w:drawing>
          <wp:inline distT="0" distB="0" distL="0" distR="0" wp14:anchorId="60C14BD9" wp14:editId="7287BB44">
            <wp:extent cx="1219200" cy="180975"/>
            <wp:effectExtent l="0" t="0" r="0" b="9525"/>
            <wp:docPr id="1519891427" name="Imagem 1519891427">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91427" name="Imagem 1519891427">
                      <a:hlinkClick r:id="rId76"/>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8C01B66" w14:textId="77777777" w:rsidR="00283D11" w:rsidRDefault="00283D11" w:rsidP="00283D11">
      <w:pPr>
        <w:spacing w:after="0" w:line="240" w:lineRule="auto"/>
        <w:ind w:firstLine="0"/>
        <w:rPr>
          <w:b/>
          <w:sz w:val="24"/>
          <w:szCs w:val="24"/>
        </w:rPr>
      </w:pPr>
    </w:p>
    <w:p w14:paraId="5B3A866D" w14:textId="55BCE417" w:rsidR="006A4B53" w:rsidRPr="009D637A" w:rsidRDefault="006A4B53" w:rsidP="00283D11">
      <w:pPr>
        <w:spacing w:after="0" w:line="240" w:lineRule="auto"/>
        <w:ind w:firstLine="0"/>
        <w:rPr>
          <w:color w:val="0000FF"/>
          <w:sz w:val="24"/>
          <w:szCs w:val="24"/>
          <w:u w:val="single"/>
        </w:rPr>
      </w:pPr>
      <w:r w:rsidRPr="009D637A">
        <w:rPr>
          <w:b/>
          <w:sz w:val="24"/>
          <w:szCs w:val="24"/>
        </w:rPr>
        <w:t>ODS:</w:t>
      </w:r>
      <w:r w:rsidRPr="009D637A">
        <w:rPr>
          <w:sz w:val="24"/>
          <w:szCs w:val="24"/>
        </w:rPr>
        <w:t xml:space="preserve"> </w:t>
      </w:r>
      <w:hyperlink r:id="rId77" w:history="1">
        <w:r w:rsidRPr="009D637A">
          <w:rPr>
            <w:color w:val="0000FF"/>
            <w:sz w:val="24"/>
            <w:szCs w:val="24"/>
            <w:u w:val="single"/>
          </w:rPr>
          <w:t>8</w:t>
        </w:r>
      </w:hyperlink>
      <w:r w:rsidRPr="009D637A">
        <w:rPr>
          <w:sz w:val="24"/>
          <w:szCs w:val="24"/>
        </w:rPr>
        <w:t xml:space="preserve">, </w:t>
      </w:r>
      <w:hyperlink r:id="rId78" w:history="1">
        <w:r w:rsidRPr="009D637A">
          <w:rPr>
            <w:color w:val="0000FF"/>
            <w:sz w:val="24"/>
            <w:szCs w:val="24"/>
            <w:u w:val="single"/>
          </w:rPr>
          <w:t>10</w:t>
        </w:r>
      </w:hyperlink>
      <w:r w:rsidRPr="009D637A">
        <w:rPr>
          <w:sz w:val="24"/>
          <w:szCs w:val="24"/>
        </w:rPr>
        <w:t xml:space="preserve"> e </w:t>
      </w:r>
      <w:hyperlink r:id="rId79" w:history="1">
        <w:r w:rsidRPr="009D637A">
          <w:rPr>
            <w:color w:val="0000FF"/>
            <w:sz w:val="24"/>
            <w:szCs w:val="24"/>
            <w:u w:val="single"/>
          </w:rPr>
          <w:t>16</w:t>
        </w:r>
      </w:hyperlink>
    </w:p>
    <w:p w14:paraId="6F43DA5D" w14:textId="77777777" w:rsidR="006A4B53" w:rsidRPr="009D637A" w:rsidRDefault="006A4B53" w:rsidP="00283D11">
      <w:pPr>
        <w:spacing w:after="0" w:line="240" w:lineRule="auto"/>
        <w:ind w:firstLine="0"/>
        <w:rPr>
          <w:rFonts w:eastAsia="Aptos"/>
          <w:b/>
          <w:bCs w:val="0"/>
          <w:kern w:val="2"/>
          <w:sz w:val="24"/>
          <w:szCs w:val="24"/>
          <w14:ligatures w14:val="standardContextual"/>
        </w:rPr>
      </w:pPr>
    </w:p>
    <w:p w14:paraId="191D1FAB" w14:textId="77777777" w:rsidR="006A4B53" w:rsidRPr="009D637A" w:rsidRDefault="006A4B53" w:rsidP="0054482F">
      <w:pPr>
        <w:spacing w:after="0" w:line="360" w:lineRule="auto"/>
        <w:ind w:firstLine="0"/>
        <w:rPr>
          <w:rFonts w:eastAsia="Aptos"/>
          <w:kern w:val="2"/>
          <w:sz w:val="24"/>
          <w:szCs w:val="24"/>
          <w14:ligatures w14:val="standardContextual"/>
        </w:rPr>
      </w:pPr>
      <w:r w:rsidRPr="009D637A">
        <w:rPr>
          <w:rFonts w:eastAsia="Aptos"/>
          <w:kern w:val="2"/>
          <w:sz w:val="24"/>
          <w:szCs w:val="24"/>
          <w14:ligatures w14:val="standardContextual"/>
        </w:rPr>
        <w:t>Resumo:</w:t>
      </w:r>
    </w:p>
    <w:p w14:paraId="0D549C98" w14:textId="77777777" w:rsidR="006A4B53" w:rsidRPr="009D637A" w:rsidRDefault="006A4B53" w:rsidP="0054482F">
      <w:pPr>
        <w:spacing w:after="0" w:line="360" w:lineRule="auto"/>
        <w:ind w:firstLine="709"/>
        <w:rPr>
          <w:rFonts w:eastAsia="Aptos"/>
          <w:kern w:val="2"/>
          <w:sz w:val="24"/>
          <w:szCs w:val="24"/>
          <w14:ligatures w14:val="standardContextual"/>
        </w:rPr>
      </w:pPr>
      <w:r w:rsidRPr="009D637A">
        <w:rPr>
          <w:rFonts w:eastAsia="Aptos"/>
          <w:b/>
          <w:kern w:val="2"/>
          <w:sz w:val="24"/>
          <w:szCs w:val="24"/>
          <w14:ligatures w14:val="standardContextual"/>
        </w:rPr>
        <w:t xml:space="preserve">O Fundo de Garantia por Tempo de Serviço (FGTS), por ter uma função social a cumprir, está sujeito a critérios diferenciados do mercado financeiro em geral, de modo que o índice oficial da inflação (IPCA) deve ser a referência mínima para a correção dos </w:t>
      </w:r>
      <w:r w:rsidRPr="009D637A">
        <w:rPr>
          <w:rFonts w:eastAsia="Aptos"/>
          <w:b/>
          <w:kern w:val="2"/>
          <w:sz w:val="24"/>
          <w:szCs w:val="24"/>
          <w14:ligatures w14:val="standardContextual"/>
        </w:rPr>
        <w:lastRenderedPageBreak/>
        <w:t>saldos dos depósitos realizados nas contas a ele vinculadas, a fim de garantir a manutenção do poder aquisitivo do trabalhador (CF/1988, arts. 5º, XXII e XXIII, e 170, III).</w:t>
      </w:r>
    </w:p>
    <w:p w14:paraId="020832E9" w14:textId="77777777" w:rsidR="006A4B53" w:rsidRPr="009D637A" w:rsidRDefault="006A4B53" w:rsidP="0054482F">
      <w:pPr>
        <w:spacing w:after="0" w:line="360" w:lineRule="auto"/>
        <w:ind w:firstLine="709"/>
        <w:rPr>
          <w:rFonts w:eastAsia="Aptos"/>
          <w:kern w:val="2"/>
          <w:sz w:val="24"/>
          <w:szCs w:val="24"/>
          <w14:ligatures w14:val="standardContextual"/>
        </w:rPr>
      </w:pPr>
      <w:r w:rsidRPr="009D637A">
        <w:rPr>
          <w:rFonts w:eastAsia="Aptos"/>
          <w:kern w:val="2"/>
          <w:sz w:val="24"/>
          <w:szCs w:val="24"/>
          <w14:ligatures w14:val="standardContextual"/>
        </w:rPr>
        <w:t>O FGTS é um amparo ao trabalhador na hipótese de dispensa arbitrária que possibilita também o crédito para o financiamento da casa própria aos menos favorecidos. O rendimento do FGTS, se mais oneroso do que o legalmente previsto, ensejaria restrições ao crédito para o financiamento imobiliário em desfavor dos mais carentes, tendo em vista o custo financeiro.</w:t>
      </w:r>
      <w:r w:rsidRPr="009D637A">
        <w:rPr>
          <w:rFonts w:eastAsia="Aptos"/>
          <w:color w:val="FF0000"/>
          <w:kern w:val="2"/>
          <w:sz w:val="24"/>
          <w:szCs w:val="24"/>
          <w14:ligatures w14:val="standardContextual"/>
        </w:rPr>
        <w:t xml:space="preserve"> </w:t>
      </w:r>
    </w:p>
    <w:p w14:paraId="0F95D742" w14:textId="14857A0B" w:rsidR="006A4B53" w:rsidRPr="009D637A" w:rsidRDefault="006A4B53" w:rsidP="0054482F">
      <w:pPr>
        <w:spacing w:after="0" w:line="360" w:lineRule="auto"/>
        <w:ind w:firstLine="570"/>
        <w:rPr>
          <w:rFonts w:eastAsia="Aptos"/>
          <w:kern w:val="2"/>
          <w:sz w:val="24"/>
          <w:szCs w:val="24"/>
          <w14:ligatures w14:val="standardContextual"/>
        </w:rPr>
      </w:pPr>
      <w:r w:rsidRPr="009D637A">
        <w:rPr>
          <w:rFonts w:eastAsia="Aptos"/>
          <w:kern w:val="2"/>
          <w:sz w:val="24"/>
          <w:szCs w:val="24"/>
          <w14:ligatures w14:val="standardContextual"/>
        </w:rPr>
        <w:t>Nesse contexto, há limitações para a atuação do Poder Judiciário, pois a intervenção pública no domínio econômico é excepcional, em respeito ao primado da livre iniciativa, ao zelo com a responsabilidade fiscal e à consequente mitigação de novas despesas obrigatórias</w:t>
      </w:r>
      <w:r w:rsidR="00ED12D5">
        <w:rPr>
          <w:rStyle w:val="Refdenotaderodap"/>
          <w:rFonts w:eastAsia="Aptos"/>
          <w:kern w:val="2"/>
          <w:sz w:val="24"/>
          <w:szCs w:val="24"/>
          <w14:ligatures w14:val="standardContextual"/>
        </w:rPr>
        <w:footnoteReference w:id="25"/>
      </w:r>
      <w:r w:rsidRPr="009D637A">
        <w:rPr>
          <w:rFonts w:eastAsia="Aptos"/>
          <w:kern w:val="2"/>
          <w:sz w:val="24"/>
          <w:szCs w:val="24"/>
          <w14:ligatures w14:val="standardContextual"/>
        </w:rPr>
        <w:t>. Outro fator a ser ponderado é a busca da previsibilidade da segurança jurídica da calculabilidade.</w:t>
      </w:r>
    </w:p>
    <w:p w14:paraId="026FC4D1" w14:textId="5FCB3509" w:rsidR="006A4B53" w:rsidRPr="009D637A" w:rsidRDefault="006A4B53" w:rsidP="0054482F">
      <w:pPr>
        <w:spacing w:after="0" w:line="360" w:lineRule="auto"/>
        <w:ind w:firstLine="570"/>
        <w:rPr>
          <w:rFonts w:eastAsia="Aptos"/>
          <w:kern w:val="2"/>
          <w:sz w:val="24"/>
          <w:szCs w:val="24"/>
          <w14:ligatures w14:val="standardContextual"/>
        </w:rPr>
      </w:pPr>
      <w:r w:rsidRPr="009D637A">
        <w:rPr>
          <w:rFonts w:eastAsia="Aptos"/>
          <w:kern w:val="2"/>
          <w:sz w:val="24"/>
          <w:szCs w:val="24"/>
          <w14:ligatures w14:val="standardContextual"/>
        </w:rPr>
        <w:t>Por outro lado, deve-se prestigiar a autonomia privada coletiva (CF/1988, art. 7º, XXVI). Na espécie, houve um acordo firmado no dia 03.04.2024 entre a Advocacia Geral da União e as quatro maiores centrais sindicais do País, no sentido de que, nos anos em que a forma legal de atualização for inferior ao IPCA, caberá ao Conselho Curador do Fundo — órgão tripartite, formado por empresários, trabalhadores e o governo — determinar a forma de compensação</w:t>
      </w:r>
      <w:r w:rsidR="00C40144">
        <w:rPr>
          <w:rStyle w:val="Refdenotaderodap"/>
          <w:rFonts w:eastAsia="Aptos"/>
          <w:kern w:val="2"/>
          <w:sz w:val="24"/>
          <w:szCs w:val="24"/>
          <w14:ligatures w14:val="standardContextual"/>
        </w:rPr>
        <w:footnoteReference w:id="26"/>
      </w:r>
      <w:r w:rsidRPr="009D637A">
        <w:rPr>
          <w:rFonts w:eastAsia="Aptos"/>
          <w:kern w:val="2"/>
          <w:sz w:val="24"/>
          <w:szCs w:val="24"/>
          <w14:ligatures w14:val="standardContextual"/>
        </w:rPr>
        <w:t>.</w:t>
      </w:r>
    </w:p>
    <w:p w14:paraId="14DE3522" w14:textId="77777777" w:rsidR="006A4B53" w:rsidRPr="009D637A" w:rsidRDefault="006A4B53" w:rsidP="0054482F">
      <w:pPr>
        <w:spacing w:after="0" w:line="360" w:lineRule="auto"/>
        <w:ind w:firstLine="570"/>
        <w:rPr>
          <w:rFonts w:eastAsia="Aptos"/>
          <w:kern w:val="2"/>
          <w:sz w:val="24"/>
          <w:szCs w:val="24"/>
          <w14:ligatures w14:val="standardContextual"/>
        </w:rPr>
      </w:pPr>
      <w:r w:rsidRPr="009D637A">
        <w:rPr>
          <w:rFonts w:eastAsia="Aptos"/>
          <w:kern w:val="2"/>
          <w:sz w:val="24"/>
          <w:szCs w:val="24"/>
          <w14:ligatures w14:val="standardContextual"/>
        </w:rPr>
        <w:lastRenderedPageBreak/>
        <w:t>Essa medida, além de garantir o direito de propriedade do trabalhador — por permitir que a correção monetária acompanhe o aumento geral dos preços — protege os projetos sociais a serem realizados com o dinheiro do Fundo, o qual não funciona apenas como uma “poupança compulsória do trabalhador”, mas também como um financiador da política habitacional, isto é, da aquisição da casa própria por pessoas de baixa renda e da realização de obras de saneamento básico e de infraestrutura urbana.</w:t>
      </w:r>
    </w:p>
    <w:p w14:paraId="2BA91D77" w14:textId="1AAEB12F" w:rsidR="006A4B53" w:rsidRPr="009D637A" w:rsidRDefault="006A4B53" w:rsidP="0054482F">
      <w:pPr>
        <w:spacing w:after="0" w:line="360" w:lineRule="auto"/>
        <w:ind w:firstLine="570"/>
        <w:rPr>
          <w:rFonts w:eastAsia="Aptos"/>
          <w:kern w:val="2"/>
          <w:sz w:val="24"/>
          <w:szCs w:val="24"/>
          <w14:ligatures w14:val="standardContextual"/>
        </w:rPr>
      </w:pPr>
      <w:r w:rsidRPr="009D637A">
        <w:rPr>
          <w:rFonts w:eastAsia="Aptos"/>
          <w:kern w:val="2"/>
          <w:sz w:val="24"/>
          <w:szCs w:val="24"/>
          <w14:ligatures w14:val="standardContextual"/>
        </w:rPr>
        <w:t xml:space="preserve">Com base nesses e em outros entendimentos, o Plenário, por maioria, julgou parcialmente procedente a ação para determinar: (i) a remuneração das contas vinculadas na forma legal (TR + 3% a.a. + distribuição dos resultados auferidos) em valor que garanta, no mínimo, o índice oficial de inflação (IPCA) em todos os exercícios; e (ii) nos anos em que a remuneração das contas vinculadas ao FGTS não alcançar o IPCA, que caberá ao Conselho Curador do Fundo — art. 3º da </w:t>
      </w:r>
      <w:hyperlink r:id="rId80" w:anchor=":~:text=Art.%C2%A03o%C2%A0%C2%A0O%20FGTS%20ser%C3%A1%20regido%20por%20normas%20e%20diretrizes%20estabelecidas%20por%20um%20Conselho%20Curador%2C%20composto%20por%20representa%C3%A7%C3%A3o%20de%20trabalhadores%2C%20empregadores%20e%20%C3%B3rg%C3%A3os%20e%2" w:history="1">
        <w:r w:rsidRPr="009D637A">
          <w:rPr>
            <w:rFonts w:eastAsia="Aptos"/>
            <w:color w:val="0000FF"/>
            <w:kern w:val="2"/>
            <w:sz w:val="24"/>
            <w:szCs w:val="24"/>
            <w:u w:val="single"/>
            <w14:ligatures w14:val="standardContextual"/>
          </w:rPr>
          <w:t>Lei nº 8.036/1990</w:t>
        </w:r>
      </w:hyperlink>
      <w:r w:rsidR="006444C9" w:rsidRPr="006444C9">
        <w:rPr>
          <w:rStyle w:val="Refdenotaderodap"/>
          <w:rFonts w:eastAsia="Aptos"/>
          <w:kern w:val="2"/>
          <w:sz w:val="24"/>
          <w:szCs w:val="24"/>
          <w14:ligatures w14:val="standardContextual"/>
        </w:rPr>
        <w:footnoteReference w:id="27"/>
      </w:r>
      <w:r w:rsidRPr="009D637A">
        <w:rPr>
          <w:rFonts w:eastAsia="Aptos"/>
          <w:kern w:val="2"/>
          <w:sz w:val="24"/>
          <w:szCs w:val="24"/>
          <w14:ligatures w14:val="standardContextual"/>
        </w:rPr>
        <w:t xml:space="preserve">— definir a forma de compensação. Além disso, o Tribunal atribuiu efeitos </w:t>
      </w:r>
      <w:r w:rsidRPr="009D637A">
        <w:rPr>
          <w:rFonts w:eastAsia="Aptos"/>
          <w:i/>
          <w:iCs/>
          <w:kern w:val="2"/>
          <w:sz w:val="24"/>
          <w:szCs w:val="24"/>
          <w14:ligatures w14:val="standardContextual"/>
        </w:rPr>
        <w:t xml:space="preserve">ex nunc </w:t>
      </w:r>
      <w:r w:rsidRPr="009D637A">
        <w:rPr>
          <w:rFonts w:eastAsia="Aptos"/>
          <w:kern w:val="2"/>
          <w:sz w:val="24"/>
          <w:szCs w:val="24"/>
          <w14:ligatures w14:val="standardContextual"/>
        </w:rPr>
        <w:t>à decisão, para que seus efeitos ocorram a partir da publicação da ata do presente julgamento.</w:t>
      </w:r>
    </w:p>
    <w:p w14:paraId="35F0D0C8" w14:textId="77777777" w:rsidR="006A4B53" w:rsidRPr="0054482F" w:rsidRDefault="006A4B53" w:rsidP="0054482F">
      <w:pPr>
        <w:spacing w:after="0" w:line="360" w:lineRule="auto"/>
        <w:ind w:firstLine="709"/>
        <w:rPr>
          <w:rFonts w:eastAsia="Aptos"/>
          <w:kern w:val="2"/>
          <w:sz w:val="24"/>
          <w14:ligatures w14:val="standardContextual"/>
        </w:rPr>
      </w:pPr>
    </w:p>
    <w:p w14:paraId="72866783" w14:textId="2F7E4BA2" w:rsidR="006A4B53" w:rsidRPr="003D520F" w:rsidRDefault="00093284" w:rsidP="0054482F">
      <w:pPr>
        <w:spacing w:after="0" w:line="360" w:lineRule="auto"/>
        <w:ind w:firstLine="0"/>
        <w:rPr>
          <w:rFonts w:eastAsia="Aptos"/>
          <w:kern w:val="2"/>
          <w:sz w:val="24"/>
          <w:szCs w:val="24"/>
          <w14:ligatures w14:val="standardContextual"/>
        </w:rPr>
      </w:pPr>
      <w:hyperlink r:id="rId81" w:history="1">
        <w:r w:rsidR="006A4B53" w:rsidRPr="003D520F">
          <w:rPr>
            <w:rFonts w:eastAsia="Aptos"/>
            <w:color w:val="0000FF"/>
            <w:kern w:val="2"/>
            <w:sz w:val="24"/>
            <w:szCs w:val="24"/>
            <w:u w:val="single"/>
            <w14:ligatures w14:val="standardContextual"/>
          </w:rPr>
          <w:t>ADI 5.090/DF, relator Ministro Luís Roberto Barroso, relator do acórdão Ministro Flávio Dino, julgamento finalizado em 12.06.2024 (quarta-feira)</w:t>
        </w:r>
      </w:hyperlink>
    </w:p>
    <w:p w14:paraId="3248885E" w14:textId="1B285C79" w:rsidR="006A4B53" w:rsidRDefault="0054482F" w:rsidP="006A4B53">
      <w:r>
        <w:rPr>
          <w:noProof/>
          <w:lang w:eastAsia="pt-BR"/>
        </w:rPr>
        <w:drawing>
          <wp:anchor distT="0" distB="0" distL="114300" distR="114300" simplePos="0" relativeHeight="251737088" behindDoc="0" locked="0" layoutInCell="1" allowOverlap="1" wp14:anchorId="465501DF" wp14:editId="56B01EAC">
            <wp:simplePos x="0" y="0"/>
            <wp:positionH relativeFrom="margin">
              <wp:posOffset>0</wp:posOffset>
            </wp:positionH>
            <wp:positionV relativeFrom="paragraph">
              <wp:posOffset>42545</wp:posOffset>
            </wp:positionV>
            <wp:extent cx="1190625" cy="123825"/>
            <wp:effectExtent l="0" t="0" r="9525" b="9525"/>
            <wp:wrapSquare wrapText="bothSides"/>
            <wp:docPr id="885522971" name="Imagem 1" descr="P:\Informativos\Imagens\03_18px.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2971" name="Imagem 1" descr="P:\Informativos\Imagens\03_18px.png">
                      <a:hlinkClick r:id="rId8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ED12D5" w:rsidRPr="00ED12D5">
        <w:rPr>
          <w:rFonts w:eastAsia="Times New Roman"/>
          <w:bCs w:val="0"/>
          <w:noProof/>
          <w:sz w:val="26"/>
          <w:szCs w:val="26"/>
          <w:lang w:eastAsia="pt-BR"/>
        </w:rPr>
        <w:drawing>
          <wp:anchor distT="0" distB="0" distL="114300" distR="114300" simplePos="0" relativeHeight="251739136" behindDoc="0" locked="0" layoutInCell="1" allowOverlap="1" wp14:anchorId="59B0E583" wp14:editId="54DD3447">
            <wp:simplePos x="0" y="0"/>
            <wp:positionH relativeFrom="margin">
              <wp:posOffset>0</wp:posOffset>
            </wp:positionH>
            <wp:positionV relativeFrom="paragraph">
              <wp:posOffset>205105</wp:posOffset>
            </wp:positionV>
            <wp:extent cx="1190625" cy="123825"/>
            <wp:effectExtent l="0" t="0" r="9525" b="9525"/>
            <wp:wrapSquare wrapText="bothSides"/>
            <wp:docPr id="971237840" name="Imagem 1" descr="P:\Informativos\Imagens\03_18px.pn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37840" name="Imagem 1" descr="P:\Informativos\Imagens\03_18px.png">
                      <a:hlinkClick r:id="rId8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665262" w14:textId="00ED0668" w:rsidR="006A4B53" w:rsidRDefault="00ED12D5" w:rsidP="006A4B53">
      <w:r w:rsidRPr="00ED12D5">
        <w:rPr>
          <w:rFonts w:eastAsia="Times New Roman"/>
          <w:bCs w:val="0"/>
          <w:noProof/>
          <w:sz w:val="26"/>
          <w:szCs w:val="26"/>
          <w:lang w:eastAsia="pt-BR"/>
        </w:rPr>
        <w:drawing>
          <wp:anchor distT="0" distB="0" distL="114300" distR="114300" simplePos="0" relativeHeight="251741184" behindDoc="0" locked="0" layoutInCell="1" allowOverlap="1" wp14:anchorId="2859D37B" wp14:editId="5C749510">
            <wp:simplePos x="0" y="0"/>
            <wp:positionH relativeFrom="margin">
              <wp:posOffset>0</wp:posOffset>
            </wp:positionH>
            <wp:positionV relativeFrom="paragraph">
              <wp:posOffset>107950</wp:posOffset>
            </wp:positionV>
            <wp:extent cx="1190625" cy="123825"/>
            <wp:effectExtent l="0" t="0" r="9525" b="9525"/>
            <wp:wrapSquare wrapText="bothSides"/>
            <wp:docPr id="1203645882" name="Imagem 1" descr="P:\Informativos\Imagens\03_18px.pn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5882" name="Imagem 1" descr="P:\Informativos\Imagens\03_18px.png">
                      <a:hlinkClick r:id="rId8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2EF19C" w14:textId="34045DF2" w:rsidR="00ED12D5" w:rsidRDefault="0054482F" w:rsidP="006A4B53">
      <w:r>
        <w:rPr>
          <w:noProof/>
          <w:lang w:eastAsia="pt-BR"/>
        </w:rPr>
        <w:lastRenderedPageBreak/>
        <w:drawing>
          <wp:anchor distT="0" distB="0" distL="114300" distR="114300" simplePos="0" relativeHeight="251743232" behindDoc="0" locked="0" layoutInCell="1" allowOverlap="1" wp14:anchorId="00C39DCB" wp14:editId="7126A5D4">
            <wp:simplePos x="0" y="0"/>
            <wp:positionH relativeFrom="margin">
              <wp:posOffset>-635</wp:posOffset>
            </wp:positionH>
            <wp:positionV relativeFrom="paragraph">
              <wp:posOffset>43815</wp:posOffset>
            </wp:positionV>
            <wp:extent cx="1190625" cy="123825"/>
            <wp:effectExtent l="0" t="0" r="9525" b="9525"/>
            <wp:wrapSquare wrapText="bothSides"/>
            <wp:docPr id="181138066" name="Imagem 1" descr="P:\Informativos\Imagens\03_18px.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066" name="Imagem 1" descr="P:\Informativos\Imagens\03_18px.png">
                      <a:hlinkClick r:id="rId8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745280" behindDoc="0" locked="0" layoutInCell="1" allowOverlap="1" wp14:anchorId="01183327" wp14:editId="2694ECAD">
            <wp:simplePos x="0" y="0"/>
            <wp:positionH relativeFrom="margin">
              <wp:posOffset>0</wp:posOffset>
            </wp:positionH>
            <wp:positionV relativeFrom="paragraph">
              <wp:posOffset>217805</wp:posOffset>
            </wp:positionV>
            <wp:extent cx="1190625" cy="123825"/>
            <wp:effectExtent l="0" t="0" r="9525" b="9525"/>
            <wp:wrapSquare wrapText="bothSides"/>
            <wp:docPr id="294845966" name="Imagem 1" descr="P:\Informativos\Imagens\03_18px.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45966" name="Imagem 1" descr="P:\Informativos\Imagens\03_18px.png">
                      <a:hlinkClick r:id="rId8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2781E" w14:textId="77777777" w:rsidR="00C417FA" w:rsidRPr="00923641" w:rsidRDefault="00093284" w:rsidP="00C417FA">
      <w:pPr>
        <w:autoSpaceDE w:val="0"/>
        <w:autoSpaceDN w:val="0"/>
        <w:adjustRightInd w:val="0"/>
        <w:spacing w:line="360" w:lineRule="auto"/>
        <w:jc w:val="right"/>
        <w:rPr>
          <w:color w:val="000000"/>
          <w:sz w:val="16"/>
          <w:szCs w:val="24"/>
        </w:rPr>
      </w:pPr>
      <w:hyperlink w:anchor="SUMÁRIO" w:history="1">
        <w:r w:rsidR="00C417FA" w:rsidRPr="00923641">
          <w:rPr>
            <w:rStyle w:val="Hyperlink"/>
            <w:sz w:val="16"/>
            <w:szCs w:val="24"/>
          </w:rPr>
          <w:t>Sumário</w:t>
        </w:r>
      </w:hyperlink>
    </w:p>
    <w:p w14:paraId="04AF7E83" w14:textId="761689E8" w:rsidR="00ED12D5" w:rsidRPr="006A4B53" w:rsidRDefault="00ED12D5" w:rsidP="006A4B53"/>
    <w:p w14:paraId="0B6DEE2B" w14:textId="1356AD15" w:rsidR="008427BB" w:rsidRDefault="008427BB" w:rsidP="00093284">
      <w:pPr>
        <w:pStyle w:val="Ttulo2"/>
      </w:pPr>
      <w:bookmarkStart w:id="41" w:name="_Toc189477268"/>
      <w:r>
        <w:t>IMPROBIDADE ADMINISTRATIVA</w:t>
      </w:r>
      <w:bookmarkEnd w:id="41"/>
    </w:p>
    <w:p w14:paraId="7F3AC0B6" w14:textId="46BBEE62" w:rsidR="008427BB" w:rsidRDefault="008427BB" w:rsidP="00035E95">
      <w:pPr>
        <w:pStyle w:val="Ttulo3"/>
      </w:pPr>
      <w:bookmarkStart w:id="42" w:name="_Contratação_direta_de"/>
      <w:bookmarkStart w:id="43" w:name="_Toc189477269"/>
      <w:bookmarkEnd w:id="42"/>
      <w:r w:rsidRPr="008427BB">
        <w:t>Contratação direta de advogados pela Administração Pública e necessidade de dolo para configuração de ato de improbidade administrativa</w:t>
      </w:r>
      <w:r w:rsidRPr="004F3C1B">
        <w:t xml:space="preserve"> - </w:t>
      </w:r>
      <w:hyperlink r:id="rId87" w:history="1">
        <w:r w:rsidRPr="008427BB">
          <w:rPr>
            <w:rStyle w:val="Hyperlink"/>
            <w:color w:val="auto"/>
            <w:u w:val="none"/>
          </w:rPr>
          <w:t>RE 610.523/SP</w:t>
        </w:r>
      </w:hyperlink>
      <w:r w:rsidRPr="008427BB">
        <w:t xml:space="preserve"> e </w:t>
      </w:r>
      <w:hyperlink r:id="rId88" w:history="1">
        <w:r w:rsidRPr="008427BB">
          <w:rPr>
            <w:rStyle w:val="Hyperlink"/>
            <w:color w:val="auto"/>
            <w:u w:val="none"/>
          </w:rPr>
          <w:t>RE 656.558/SP</w:t>
        </w:r>
      </w:hyperlink>
      <w:r w:rsidRPr="008427BB">
        <w:t xml:space="preserve"> (</w:t>
      </w:r>
      <w:hyperlink r:id="rId89" w:history="1">
        <w:r w:rsidRPr="008427BB">
          <w:rPr>
            <w:rStyle w:val="Hyperlink"/>
            <w:color w:val="auto"/>
            <w:u w:val="none"/>
          </w:rPr>
          <w:t>Tema 309 RG</w:t>
        </w:r>
      </w:hyperlink>
      <w:r w:rsidRPr="008427BB">
        <w:t>)</w:t>
      </w:r>
      <w:bookmarkEnd w:id="43"/>
    </w:p>
    <w:p w14:paraId="7ADCDE37" w14:textId="77777777" w:rsidR="005C31D0" w:rsidRPr="005C31D0" w:rsidRDefault="005C31D0" w:rsidP="005C31D0">
      <w:pPr>
        <w:autoSpaceDE w:val="0"/>
        <w:autoSpaceDN w:val="0"/>
        <w:adjustRightInd w:val="0"/>
        <w:spacing w:after="0" w:line="240" w:lineRule="auto"/>
        <w:ind w:firstLine="0"/>
        <w:rPr>
          <w:rFonts w:eastAsia="Times New Roman"/>
          <w:b/>
          <w:i/>
          <w:iCs/>
          <w:sz w:val="24"/>
          <w:szCs w:val="24"/>
        </w:rPr>
      </w:pPr>
      <w:r w:rsidRPr="005C31D0">
        <w:rPr>
          <w:rFonts w:eastAsia="Times New Roman"/>
          <w:bCs w:val="0"/>
          <w:noProof/>
          <w:sz w:val="24"/>
          <w:szCs w:val="24"/>
          <w:lang w:eastAsia="pt-BR"/>
        </w:rPr>
        <w:drawing>
          <wp:inline distT="0" distB="0" distL="0" distR="0" wp14:anchorId="21D8968D" wp14:editId="0D14674F">
            <wp:extent cx="1195705" cy="180975"/>
            <wp:effectExtent l="0" t="0" r="4445" b="9525"/>
            <wp:docPr id="2011526772" name="Imagem 3">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645D08E" w14:textId="77777777" w:rsidR="005C31D0" w:rsidRPr="005C31D0" w:rsidRDefault="005C31D0" w:rsidP="005C31D0">
      <w:pPr>
        <w:autoSpaceDE w:val="0"/>
        <w:autoSpaceDN w:val="0"/>
        <w:adjustRightInd w:val="0"/>
        <w:spacing w:after="0" w:line="240" w:lineRule="auto"/>
        <w:ind w:firstLine="0"/>
        <w:rPr>
          <w:rFonts w:eastAsia="Times New Roman"/>
          <w:bCs w:val="0"/>
          <w:sz w:val="24"/>
          <w:szCs w:val="24"/>
          <w:lang w:eastAsia="pt-BR"/>
        </w:rPr>
      </w:pPr>
    </w:p>
    <w:p w14:paraId="3F5E92B4" w14:textId="77777777" w:rsidR="005C31D0" w:rsidRPr="005C31D0" w:rsidRDefault="005C31D0" w:rsidP="005C31D0">
      <w:pPr>
        <w:tabs>
          <w:tab w:val="left" w:pos="7620"/>
        </w:tabs>
        <w:spacing w:after="0" w:line="240" w:lineRule="auto"/>
        <w:ind w:firstLine="0"/>
        <w:rPr>
          <w:rFonts w:eastAsia="Times New Roman"/>
          <w:bCs w:val="0"/>
          <w:sz w:val="24"/>
          <w:szCs w:val="24"/>
          <w:lang w:eastAsia="pt-BR"/>
        </w:rPr>
      </w:pPr>
      <w:r w:rsidRPr="005C31D0">
        <w:rPr>
          <w:rFonts w:eastAsia="Times New Roman"/>
          <w:b/>
          <w:sz w:val="24"/>
          <w:szCs w:val="24"/>
          <w:lang w:eastAsia="pt-BR"/>
        </w:rPr>
        <w:t>ODS:</w:t>
      </w:r>
      <w:r w:rsidRPr="005C31D0">
        <w:rPr>
          <w:rFonts w:eastAsia="Times New Roman"/>
          <w:bCs w:val="0"/>
          <w:sz w:val="24"/>
          <w:szCs w:val="24"/>
          <w:lang w:eastAsia="pt-BR"/>
        </w:rPr>
        <w:t xml:space="preserve"> </w:t>
      </w:r>
      <w:hyperlink r:id="rId92" w:history="1">
        <w:r w:rsidRPr="005C31D0">
          <w:rPr>
            <w:rFonts w:eastAsia="Times New Roman"/>
            <w:bCs w:val="0"/>
            <w:color w:val="0000FF"/>
            <w:sz w:val="24"/>
            <w:szCs w:val="24"/>
            <w:u w:val="single"/>
            <w:lang w:eastAsia="pt-BR"/>
          </w:rPr>
          <w:t>10</w:t>
        </w:r>
      </w:hyperlink>
      <w:r w:rsidRPr="005C31D0">
        <w:rPr>
          <w:rFonts w:eastAsia="Times New Roman"/>
          <w:bCs w:val="0"/>
          <w:sz w:val="24"/>
          <w:szCs w:val="24"/>
          <w:lang w:eastAsia="pt-BR"/>
        </w:rPr>
        <w:t xml:space="preserve"> e </w:t>
      </w:r>
      <w:hyperlink r:id="rId93" w:history="1">
        <w:r w:rsidRPr="005C31D0">
          <w:rPr>
            <w:rFonts w:eastAsia="Times New Roman"/>
            <w:bCs w:val="0"/>
            <w:color w:val="0000FF"/>
            <w:sz w:val="24"/>
            <w:szCs w:val="24"/>
            <w:u w:val="single"/>
            <w:lang w:eastAsia="pt-BR"/>
          </w:rPr>
          <w:t>16</w:t>
        </w:r>
      </w:hyperlink>
    </w:p>
    <w:p w14:paraId="2A2EE94B" w14:textId="77777777" w:rsidR="005C31D0" w:rsidRPr="005C31D0" w:rsidRDefault="005C31D0" w:rsidP="005C31D0">
      <w:pPr>
        <w:spacing w:after="0" w:line="240" w:lineRule="auto"/>
        <w:ind w:firstLine="0"/>
        <w:rPr>
          <w:rFonts w:eastAsia="Times New Roman"/>
          <w:bCs w:val="0"/>
          <w:sz w:val="24"/>
          <w:szCs w:val="24"/>
          <w:lang w:eastAsia="pt-BR"/>
        </w:rPr>
      </w:pPr>
    </w:p>
    <w:p w14:paraId="64B8BD48" w14:textId="77777777" w:rsidR="005C31D0" w:rsidRPr="005C31D0" w:rsidRDefault="005C31D0" w:rsidP="005C31D0">
      <w:pPr>
        <w:spacing w:after="0" w:line="360" w:lineRule="auto"/>
        <w:ind w:firstLine="0"/>
        <w:rPr>
          <w:rFonts w:eastAsia="Times New Roman"/>
          <w:bCs w:val="0"/>
          <w:sz w:val="24"/>
          <w:szCs w:val="24"/>
        </w:rPr>
      </w:pPr>
      <w:r w:rsidRPr="005C31D0">
        <w:rPr>
          <w:rFonts w:eastAsia="Times New Roman"/>
          <w:bCs w:val="0"/>
          <w:sz w:val="24"/>
          <w:szCs w:val="24"/>
        </w:rPr>
        <w:t>Teses fixadas:</w:t>
      </w:r>
    </w:p>
    <w:p w14:paraId="1E426799" w14:textId="77777777" w:rsidR="005C31D0" w:rsidRPr="005C31D0" w:rsidRDefault="005C31D0" w:rsidP="005C31D0">
      <w:pPr>
        <w:spacing w:after="0" w:line="360" w:lineRule="auto"/>
        <w:rPr>
          <w:rFonts w:eastAsia="Times New Roman"/>
          <w:bCs w:val="0"/>
          <w:sz w:val="24"/>
          <w:szCs w:val="24"/>
        </w:rPr>
      </w:pPr>
      <w:r w:rsidRPr="005C31D0">
        <w:rPr>
          <w:rFonts w:eastAsia="Times New Roman"/>
          <w:b/>
          <w:sz w:val="24"/>
          <w:szCs w:val="24"/>
          <w:lang w:eastAsia="pt-BR"/>
        </w:rPr>
        <w:t xml:space="preserve">“a)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w:t>
      </w:r>
      <w:bookmarkStart w:id="44" w:name="_Hlk181037789"/>
      <w:r w:rsidRPr="005C31D0">
        <w:rPr>
          <w:rFonts w:eastAsia="Times New Roman"/>
          <w:b/>
          <w:sz w:val="24"/>
          <w:szCs w:val="24"/>
          <w:lang w:eastAsia="pt-BR"/>
        </w:rPr>
        <w:t>São constitucionais os arts. 13, V, e 25, II, da Lei nº 8.666/1993, desde 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compatível com a responsabilidade profissional exigida pelo caso, observado, também, o valor médio cobrado pelo escritório de advocacia contratado em situações similares anteriores</w:t>
      </w:r>
      <w:bookmarkEnd w:id="44"/>
      <w:r w:rsidRPr="005C31D0">
        <w:rPr>
          <w:rFonts w:eastAsia="Times New Roman"/>
          <w:b/>
          <w:sz w:val="24"/>
          <w:szCs w:val="24"/>
          <w:lang w:eastAsia="pt-BR"/>
        </w:rPr>
        <w:t>.”</w:t>
      </w:r>
    </w:p>
    <w:p w14:paraId="748D1665" w14:textId="77777777" w:rsidR="005C31D0" w:rsidRPr="005C31D0" w:rsidRDefault="005C31D0" w:rsidP="005C31D0">
      <w:pPr>
        <w:autoSpaceDE w:val="0"/>
        <w:autoSpaceDN w:val="0"/>
        <w:adjustRightInd w:val="0"/>
        <w:spacing w:after="0" w:line="360" w:lineRule="auto"/>
        <w:ind w:firstLine="0"/>
        <w:rPr>
          <w:rFonts w:eastAsia="Times New Roman"/>
          <w:bCs w:val="0"/>
          <w:sz w:val="24"/>
          <w:szCs w:val="24"/>
        </w:rPr>
      </w:pPr>
    </w:p>
    <w:p w14:paraId="63A11B46" w14:textId="77777777" w:rsidR="005C31D0" w:rsidRPr="005C31D0" w:rsidRDefault="005C31D0" w:rsidP="005C31D0">
      <w:pPr>
        <w:spacing w:after="0" w:line="360" w:lineRule="auto"/>
        <w:ind w:firstLine="0"/>
        <w:rPr>
          <w:rFonts w:eastAsia="Times New Roman"/>
          <w:bCs w:val="0"/>
          <w:sz w:val="24"/>
          <w:szCs w:val="24"/>
        </w:rPr>
      </w:pPr>
      <w:r w:rsidRPr="005C31D0">
        <w:rPr>
          <w:rFonts w:eastAsia="Times New Roman"/>
          <w:bCs w:val="0"/>
          <w:sz w:val="24"/>
          <w:szCs w:val="24"/>
        </w:rPr>
        <w:t>Resumo:</w:t>
      </w:r>
    </w:p>
    <w:p w14:paraId="36A02C90" w14:textId="77777777" w:rsidR="005C31D0" w:rsidRPr="005C31D0" w:rsidRDefault="005C31D0" w:rsidP="005C31D0">
      <w:pPr>
        <w:spacing w:after="0" w:line="360" w:lineRule="auto"/>
        <w:rPr>
          <w:rFonts w:eastAsia="Times New Roman"/>
          <w:b/>
          <w:sz w:val="24"/>
          <w:szCs w:val="24"/>
        </w:rPr>
      </w:pPr>
      <w:r w:rsidRPr="005C31D0">
        <w:rPr>
          <w:rFonts w:eastAsia="Times New Roman"/>
          <w:b/>
          <w:sz w:val="24"/>
          <w:szCs w:val="24"/>
        </w:rPr>
        <w:t>É inconstitucional — em razão da necessidade da existência do dolo do agente — a previsão da modalidade culposa de ato de improbidade administrativa (Lei nº 8.429/1992, arts. 5º e 10, em sua redação originária).</w:t>
      </w:r>
    </w:p>
    <w:p w14:paraId="39DA6BE0" w14:textId="44D90193" w:rsidR="005C31D0" w:rsidRPr="005C31D0" w:rsidRDefault="005C31D0" w:rsidP="005C31D0">
      <w:pPr>
        <w:spacing w:after="0" w:line="360" w:lineRule="auto"/>
        <w:rPr>
          <w:rFonts w:eastAsia="Times New Roman"/>
          <w:sz w:val="24"/>
          <w:szCs w:val="24"/>
        </w:rPr>
      </w:pPr>
      <w:r w:rsidRPr="005C31D0">
        <w:rPr>
          <w:rFonts w:eastAsia="Times New Roman"/>
          <w:sz w:val="24"/>
          <w:szCs w:val="24"/>
        </w:rPr>
        <w:t>Os atos de improbidade administrativa só se configuram se estiver presente o dolo do agente (elemento subjetivo intimamente relacionado com as ideias de desonestidade, deslealdade ou má-fé), não sendo suficiente sua culpa, ainda que grave</w:t>
      </w:r>
      <w:r w:rsidR="00322FE9">
        <w:rPr>
          <w:rStyle w:val="Refdenotaderodap"/>
          <w:rFonts w:eastAsia="Times New Roman"/>
          <w:sz w:val="24"/>
          <w:szCs w:val="24"/>
        </w:rPr>
        <w:footnoteReference w:id="28"/>
      </w:r>
      <w:r w:rsidRPr="005C31D0">
        <w:rPr>
          <w:rFonts w:eastAsia="Times New Roman"/>
          <w:sz w:val="24"/>
          <w:szCs w:val="24"/>
        </w:rPr>
        <w:t>.</w:t>
      </w:r>
    </w:p>
    <w:p w14:paraId="0B6948DE" w14:textId="77777777" w:rsidR="005C31D0" w:rsidRPr="005C31D0" w:rsidRDefault="005C31D0" w:rsidP="005C31D0">
      <w:pPr>
        <w:spacing w:after="0" w:line="360" w:lineRule="auto"/>
        <w:rPr>
          <w:rFonts w:eastAsia="Times New Roman"/>
          <w:sz w:val="24"/>
          <w:szCs w:val="24"/>
        </w:rPr>
      </w:pPr>
      <w:r w:rsidRPr="005C31D0">
        <w:rPr>
          <w:rFonts w:eastAsia="Times New Roman"/>
          <w:sz w:val="24"/>
          <w:szCs w:val="24"/>
        </w:rPr>
        <w:lastRenderedPageBreak/>
        <w:t xml:space="preserve">Nesse contexto, a Lei nº 14.230/2021, ao estabelecer que para se configurar ato de improbidade administrativa é necessária sempre a conduta dolosa mediante ação ou omissão, somente corrobora o entendimento de que a improbidade administrativa sempre demandou a ocorrência do dolo. </w:t>
      </w:r>
    </w:p>
    <w:p w14:paraId="611D33FA" w14:textId="57B7BB20" w:rsidR="005C31D0" w:rsidRPr="005C31D0" w:rsidRDefault="005C31D0" w:rsidP="005C31D0">
      <w:pPr>
        <w:spacing w:after="0" w:line="360" w:lineRule="auto"/>
        <w:rPr>
          <w:rFonts w:eastAsia="Times New Roman"/>
          <w:sz w:val="24"/>
          <w:szCs w:val="24"/>
        </w:rPr>
      </w:pPr>
      <w:r w:rsidRPr="005C31D0">
        <w:rPr>
          <w:rFonts w:eastAsia="Times New Roman"/>
          <w:sz w:val="24"/>
          <w:szCs w:val="24"/>
        </w:rPr>
        <w:t>Ademais, a imposição das severas sanções previstas para a improbidade administrativa, como a suspensão dos direitos políticos, a perda da função pública e a indisponibilidade de bens, seria desproporcional e violadora de direitos fundamentais, caso aplicada a condutas meramente culposas</w:t>
      </w:r>
      <w:r w:rsidR="00322FE9">
        <w:rPr>
          <w:rStyle w:val="Refdenotaderodap"/>
          <w:rFonts w:eastAsia="Times New Roman"/>
          <w:sz w:val="24"/>
          <w:szCs w:val="24"/>
        </w:rPr>
        <w:footnoteReference w:id="29"/>
      </w:r>
      <w:r w:rsidRPr="005C31D0">
        <w:rPr>
          <w:rFonts w:eastAsia="Times New Roman"/>
          <w:sz w:val="24"/>
          <w:szCs w:val="24"/>
        </w:rPr>
        <w:t xml:space="preserve">. </w:t>
      </w:r>
    </w:p>
    <w:p w14:paraId="385FFB07" w14:textId="77777777" w:rsidR="005C31D0" w:rsidRPr="005C31D0" w:rsidRDefault="005C31D0" w:rsidP="005C31D0">
      <w:pPr>
        <w:spacing w:after="0" w:line="360" w:lineRule="auto"/>
        <w:rPr>
          <w:rFonts w:eastAsia="Times New Roman"/>
          <w:b/>
          <w:sz w:val="24"/>
          <w:szCs w:val="24"/>
        </w:rPr>
      </w:pPr>
      <w:r w:rsidRPr="005C31D0">
        <w:rPr>
          <w:rFonts w:eastAsia="Times New Roman"/>
          <w:b/>
          <w:bCs w:val="0"/>
          <w:sz w:val="24"/>
          <w:szCs w:val="24"/>
        </w:rPr>
        <w:t>É constitucional a contratação direta de advogados pela Administração Pública,</w:t>
      </w:r>
      <w:r w:rsidRPr="005C31D0">
        <w:rPr>
          <w:rFonts w:eastAsia="Times New Roman"/>
          <w:bCs w:val="0"/>
          <w:sz w:val="24"/>
          <w:szCs w:val="24"/>
        </w:rPr>
        <w:t xml:space="preserve"> </w:t>
      </w:r>
      <w:r w:rsidRPr="005C31D0">
        <w:rPr>
          <w:rFonts w:eastAsia="Times New Roman"/>
          <w:b/>
          <w:sz w:val="24"/>
          <w:szCs w:val="24"/>
        </w:rPr>
        <w:t xml:space="preserve">por inexigibilidade de licitação, se preenchidos os requisitos da lei e desde que não haja impedimento específico para a contratação desses serviços. </w:t>
      </w:r>
    </w:p>
    <w:p w14:paraId="552E0306" w14:textId="28231C57" w:rsidR="005C31D0" w:rsidRPr="005C31D0" w:rsidRDefault="005C31D0" w:rsidP="005C31D0">
      <w:pPr>
        <w:spacing w:after="0" w:line="360" w:lineRule="auto"/>
        <w:rPr>
          <w:rFonts w:eastAsia="Times New Roman"/>
          <w:bCs w:val="0"/>
          <w:sz w:val="24"/>
          <w:szCs w:val="24"/>
        </w:rPr>
      </w:pPr>
      <w:r w:rsidRPr="005C31D0">
        <w:rPr>
          <w:rFonts w:eastAsia="Times New Roman"/>
          <w:bCs w:val="0"/>
          <w:sz w:val="24"/>
          <w:szCs w:val="24"/>
        </w:rPr>
        <w:t>No caso, a inexigibilidade de licitação</w:t>
      </w:r>
      <w:r w:rsidR="00322FE9">
        <w:rPr>
          <w:rStyle w:val="Refdenotaderodap"/>
          <w:rFonts w:eastAsia="Times New Roman"/>
          <w:bCs w:val="0"/>
          <w:sz w:val="24"/>
          <w:szCs w:val="24"/>
        </w:rPr>
        <w:footnoteReference w:id="30"/>
      </w:r>
      <w:r w:rsidRPr="005C31D0">
        <w:rPr>
          <w:rFonts w:eastAsia="Times New Roman"/>
          <w:bCs w:val="0"/>
          <w:sz w:val="24"/>
          <w:szCs w:val="24"/>
        </w:rPr>
        <w:t xml:space="preserve"> se justifica pela singularidade dos serviços advocatícios que impossibilita uma comparação objetiva em um processo licitatório e pela notória especialização do contratado. </w:t>
      </w:r>
    </w:p>
    <w:p w14:paraId="6136E1F5" w14:textId="77777777" w:rsidR="005C31D0" w:rsidRPr="005C31D0" w:rsidRDefault="005C31D0" w:rsidP="005C31D0">
      <w:pPr>
        <w:spacing w:after="0" w:line="360" w:lineRule="auto"/>
        <w:rPr>
          <w:rFonts w:eastAsia="Times New Roman"/>
          <w:bCs w:val="0"/>
          <w:sz w:val="24"/>
          <w:szCs w:val="24"/>
        </w:rPr>
      </w:pPr>
      <w:r w:rsidRPr="005C31D0">
        <w:rPr>
          <w:rFonts w:eastAsia="Times New Roman"/>
          <w:bCs w:val="0"/>
          <w:sz w:val="24"/>
          <w:szCs w:val="24"/>
        </w:rPr>
        <w:t>Nesse processo discricionário, o gestor público possui certa liberdade na escolha do especialista que reputar o mais adequado à satisfação da utilidade pretendida com a contratação. Entretanto, essa liberdade não é absoluta, devendo ser pautada por critérios objetivos de confiabilidade, como a experiência do profissional, sua boa reputação e o grau de satisfação que ele obteve em outros contratos.</w:t>
      </w:r>
    </w:p>
    <w:p w14:paraId="1187599C" w14:textId="77777777" w:rsidR="005C31D0" w:rsidRPr="005C31D0" w:rsidRDefault="005C31D0" w:rsidP="005C31D0">
      <w:pPr>
        <w:spacing w:after="0" w:line="360" w:lineRule="auto"/>
        <w:rPr>
          <w:rFonts w:eastAsia="Times New Roman"/>
          <w:bCs w:val="0"/>
          <w:sz w:val="24"/>
          <w:szCs w:val="24"/>
        </w:rPr>
      </w:pPr>
      <w:r w:rsidRPr="005C31D0">
        <w:rPr>
          <w:rFonts w:eastAsia="Times New Roman"/>
          <w:bCs w:val="0"/>
          <w:sz w:val="24"/>
          <w:szCs w:val="24"/>
        </w:rPr>
        <w:t>Por fim, se não houver norma específica do ente público que impeça a contratação direta, a simples existência de procuradores concursados não obsta, por si só, a contratação de advogados privados, desde que comprovada a real necessidade e preenchidos os requisitos legais.</w:t>
      </w:r>
    </w:p>
    <w:p w14:paraId="108574D7" w14:textId="77777777" w:rsidR="005C31D0" w:rsidRPr="005C31D0" w:rsidRDefault="005C31D0" w:rsidP="005C31D0">
      <w:pPr>
        <w:spacing w:after="0" w:line="360" w:lineRule="auto"/>
        <w:rPr>
          <w:rFonts w:eastAsia="Times New Roman"/>
          <w:bCs w:val="0"/>
          <w:sz w:val="24"/>
          <w:szCs w:val="24"/>
        </w:rPr>
      </w:pPr>
      <w:r w:rsidRPr="005C31D0">
        <w:rPr>
          <w:rFonts w:eastAsia="Times New Roman"/>
          <w:bCs w:val="0"/>
          <w:sz w:val="24"/>
          <w:szCs w:val="24"/>
        </w:rPr>
        <w:t xml:space="preserve">Com base nesses e em outros entendimentos, o Plenário, em apreciação conjunta, (i) por unanimidade, julgou prejudicado o RE 610.523/SP; e (ii), por maioria, ao apreciar o </w:t>
      </w:r>
      <w:hyperlink r:id="rId94" w:history="1">
        <w:r w:rsidRPr="005C31D0">
          <w:rPr>
            <w:rFonts w:eastAsia="Times New Roman"/>
            <w:bCs w:val="0"/>
            <w:color w:val="0000FF"/>
            <w:sz w:val="24"/>
            <w:szCs w:val="24"/>
            <w:u w:val="single"/>
          </w:rPr>
          <w:t xml:space="preserve">Tema 309 </w:t>
        </w:r>
        <w:r w:rsidRPr="005C31D0">
          <w:rPr>
            <w:rFonts w:eastAsia="Times New Roman"/>
            <w:bCs w:val="0"/>
            <w:color w:val="0000FF"/>
            <w:sz w:val="24"/>
            <w:szCs w:val="24"/>
            <w:u w:val="single"/>
          </w:rPr>
          <w:lastRenderedPageBreak/>
          <w:t>da repercussão geral</w:t>
        </w:r>
      </w:hyperlink>
      <w:r w:rsidRPr="005C31D0">
        <w:rPr>
          <w:rFonts w:eastAsia="Times New Roman"/>
          <w:bCs w:val="0"/>
          <w:sz w:val="24"/>
          <w:szCs w:val="24"/>
        </w:rPr>
        <w:t>, deu provimento ao RE 656.558/SP, a fim de restabelecer a decisão em que se julgou improcedente a ação, bem como fixou as teses anteriormente citadas.</w:t>
      </w:r>
    </w:p>
    <w:p w14:paraId="6AE0144D" w14:textId="77777777" w:rsidR="005C31D0" w:rsidRPr="005C31D0" w:rsidRDefault="005C31D0" w:rsidP="005C31D0">
      <w:pPr>
        <w:spacing w:after="0" w:line="360" w:lineRule="auto"/>
        <w:ind w:firstLine="709"/>
        <w:rPr>
          <w:rFonts w:eastAsia="Times New Roman"/>
          <w:bCs w:val="0"/>
          <w:sz w:val="24"/>
          <w:szCs w:val="24"/>
        </w:rPr>
      </w:pPr>
    </w:p>
    <w:p w14:paraId="1AF89542" w14:textId="77777777" w:rsidR="005C31D0" w:rsidRPr="005C31D0" w:rsidRDefault="00093284" w:rsidP="005C31D0">
      <w:pPr>
        <w:spacing w:after="0" w:line="360" w:lineRule="auto"/>
        <w:ind w:firstLine="0"/>
        <w:rPr>
          <w:rFonts w:eastAsia="Times New Roman"/>
          <w:bCs w:val="0"/>
          <w:sz w:val="24"/>
          <w:szCs w:val="24"/>
        </w:rPr>
      </w:pPr>
      <w:hyperlink r:id="rId95" w:history="1">
        <w:r w:rsidR="005C31D0" w:rsidRPr="005C31D0">
          <w:rPr>
            <w:rFonts w:eastAsia="Times New Roman"/>
            <w:bCs w:val="0"/>
            <w:color w:val="0000FF"/>
            <w:sz w:val="24"/>
            <w:szCs w:val="24"/>
            <w:u w:val="single"/>
          </w:rPr>
          <w:t>RE 610.523/SP, relator Ministro Dias Toffoli, julgamento virtual finalizado em 25.10.2024 (sexta-feira), às 23:59</w:t>
        </w:r>
      </w:hyperlink>
    </w:p>
    <w:p w14:paraId="4D82BEE5" w14:textId="77777777" w:rsidR="005C31D0" w:rsidRPr="005C31D0" w:rsidRDefault="00093284" w:rsidP="005C31D0">
      <w:pPr>
        <w:spacing w:after="0" w:line="360" w:lineRule="auto"/>
        <w:ind w:firstLine="0"/>
        <w:rPr>
          <w:rFonts w:eastAsia="Times New Roman"/>
          <w:bCs w:val="0"/>
          <w:sz w:val="24"/>
          <w:szCs w:val="24"/>
        </w:rPr>
      </w:pPr>
      <w:hyperlink r:id="rId96" w:history="1">
        <w:r w:rsidR="005C31D0" w:rsidRPr="005C31D0">
          <w:rPr>
            <w:rFonts w:eastAsia="Times New Roman"/>
            <w:bCs w:val="0"/>
            <w:color w:val="0000FF"/>
            <w:sz w:val="24"/>
            <w:szCs w:val="24"/>
            <w:u w:val="single"/>
          </w:rPr>
          <w:t>RE 656.558/SP, relator Ministro Dias Toffoli, julgamento virtual finalizado em 25.10.2024 (sexta-feira), às 23:59</w:t>
        </w:r>
      </w:hyperlink>
    </w:p>
    <w:p w14:paraId="2BE240B1" w14:textId="77777777" w:rsidR="005C31D0" w:rsidRPr="005C31D0" w:rsidRDefault="005C31D0" w:rsidP="005C31D0">
      <w:pPr>
        <w:spacing w:after="0" w:line="360" w:lineRule="auto"/>
        <w:ind w:firstLine="0"/>
        <w:rPr>
          <w:rFonts w:eastAsia="Times New Roman"/>
          <w:bCs w:val="0"/>
          <w:sz w:val="24"/>
          <w:szCs w:val="24"/>
        </w:rPr>
      </w:pPr>
      <w:r w:rsidRPr="005C31D0">
        <w:rPr>
          <w:rFonts w:eastAsia="Times New Roman"/>
          <w:bCs w:val="0"/>
          <w:noProof/>
          <w:sz w:val="26"/>
          <w:szCs w:val="26"/>
          <w:lang w:eastAsia="pt-BR"/>
        </w:rPr>
        <w:drawing>
          <wp:inline distT="0" distB="0" distL="0" distR="0" wp14:anchorId="62CBEB22" wp14:editId="44086259">
            <wp:extent cx="1186180" cy="123825"/>
            <wp:effectExtent l="0" t="0" r="0" b="9525"/>
            <wp:docPr id="678308801" name="Imagem 2" descr="P:\Informativos\Imagens\03_18px.png">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9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4849F634" w14:textId="77777777" w:rsidR="005C31D0" w:rsidRPr="00CC1296" w:rsidRDefault="00093284" w:rsidP="005C31D0">
      <w:pPr>
        <w:autoSpaceDE w:val="0"/>
        <w:autoSpaceDN w:val="0"/>
        <w:adjustRightInd w:val="0"/>
        <w:spacing w:line="360" w:lineRule="auto"/>
        <w:jc w:val="right"/>
      </w:pPr>
      <w:hyperlink w:anchor="SUMÁRIO" w:history="1">
        <w:r w:rsidR="005C31D0" w:rsidRPr="00923641">
          <w:rPr>
            <w:rStyle w:val="Hyperlink"/>
            <w:sz w:val="16"/>
            <w:szCs w:val="24"/>
          </w:rPr>
          <w:t>Sumário</w:t>
        </w:r>
      </w:hyperlink>
    </w:p>
    <w:p w14:paraId="1D40E569" w14:textId="77777777" w:rsidR="008427BB" w:rsidRPr="008427BB" w:rsidRDefault="008427BB" w:rsidP="008427BB"/>
    <w:p w14:paraId="020931FE" w14:textId="55C560B9" w:rsidR="0065692C" w:rsidRDefault="0065692C" w:rsidP="00093284">
      <w:pPr>
        <w:pStyle w:val="Ttulo2"/>
      </w:pPr>
      <w:bookmarkStart w:id="45" w:name="_Toc189477270"/>
      <w:r>
        <w:t>ILÍCITO ADMINISTRATIVO</w:t>
      </w:r>
      <w:bookmarkEnd w:id="45"/>
    </w:p>
    <w:p w14:paraId="2A08CEBF" w14:textId="77777777" w:rsidR="009A6E00" w:rsidRPr="009A6E00" w:rsidRDefault="009A6E00" w:rsidP="009A6E00">
      <w:pPr>
        <w:rPr>
          <w:lang w:eastAsia="pt-BR"/>
        </w:rPr>
      </w:pPr>
    </w:p>
    <w:p w14:paraId="101C72C0" w14:textId="74D5EDC1" w:rsidR="0065692C" w:rsidRDefault="0065692C" w:rsidP="00035E95">
      <w:pPr>
        <w:pStyle w:val="Ttulo3"/>
      </w:pPr>
      <w:bookmarkStart w:id="46" w:name="_Porte_de_droga"/>
      <w:bookmarkStart w:id="47" w:name="maconha"/>
      <w:bookmarkStart w:id="48" w:name="_Toc189477271"/>
      <w:bookmarkEnd w:id="46"/>
      <w:r w:rsidRPr="0065692C">
        <w:t>Porte de droga para consumo pessoal e criminalização</w:t>
      </w:r>
      <w:r>
        <w:t xml:space="preserve"> </w:t>
      </w:r>
      <w:bookmarkEnd w:id="47"/>
      <w:r>
        <w:t xml:space="preserve">- </w:t>
      </w:r>
      <w:hyperlink r:id="rId98" w:history="1">
        <w:r w:rsidRPr="002307D1">
          <w:rPr>
            <w:rStyle w:val="Hyperlink"/>
            <w:color w:val="auto"/>
            <w:u w:val="none"/>
          </w:rPr>
          <w:t>RE 635.659/SP</w:t>
        </w:r>
      </w:hyperlink>
      <w:r w:rsidRPr="002307D1">
        <w:t xml:space="preserve"> </w:t>
      </w:r>
      <w:r w:rsidRPr="00935142">
        <w:t>(</w:t>
      </w:r>
      <w:hyperlink r:id="rId99" w:history="1">
        <w:r w:rsidRPr="00935142">
          <w:rPr>
            <w:rStyle w:val="Hyperlink"/>
            <w:color w:val="auto"/>
          </w:rPr>
          <w:t>Tema 506 RG</w:t>
        </w:r>
      </w:hyperlink>
      <w:r w:rsidRPr="00935142">
        <w:t>)</w:t>
      </w:r>
      <w:bookmarkEnd w:id="48"/>
    </w:p>
    <w:p w14:paraId="0833788A" w14:textId="77777777" w:rsidR="0000116D" w:rsidRPr="00621DE2" w:rsidRDefault="0000116D" w:rsidP="0000116D">
      <w:pPr>
        <w:pStyle w:val="tit1"/>
        <w:spacing w:before="0" w:line="240" w:lineRule="auto"/>
        <w:jc w:val="both"/>
        <w:rPr>
          <w:b w:val="0"/>
          <w:bCs w:val="0"/>
          <w:i w:val="0"/>
          <w:iCs w:val="0"/>
          <w:sz w:val="24"/>
          <w:szCs w:val="24"/>
        </w:rPr>
      </w:pPr>
      <w:r w:rsidRPr="00621DE2">
        <w:rPr>
          <w:noProof/>
          <w:sz w:val="24"/>
          <w:szCs w:val="24"/>
        </w:rPr>
        <w:drawing>
          <wp:inline distT="0" distB="0" distL="0" distR="0" wp14:anchorId="39A4054C" wp14:editId="646C132B">
            <wp:extent cx="1219200" cy="180975"/>
            <wp:effectExtent l="0" t="0" r="0" b="9525"/>
            <wp:docPr id="15" name="Imagem 1">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D647560" w14:textId="77777777" w:rsidR="0065692C" w:rsidRPr="00621DE2" w:rsidRDefault="0065692C" w:rsidP="0065692C">
      <w:pPr>
        <w:pStyle w:val="body10"/>
        <w:spacing w:line="240" w:lineRule="auto"/>
        <w:ind w:firstLine="0"/>
        <w:rPr>
          <w:sz w:val="24"/>
          <w:szCs w:val="24"/>
        </w:rPr>
      </w:pPr>
    </w:p>
    <w:p w14:paraId="21F7B7CC" w14:textId="77777777" w:rsidR="0065692C" w:rsidRPr="00621DE2" w:rsidRDefault="0065692C" w:rsidP="0065692C">
      <w:pPr>
        <w:pStyle w:val="body10"/>
        <w:spacing w:line="240" w:lineRule="auto"/>
        <w:ind w:firstLine="0"/>
        <w:rPr>
          <w:sz w:val="24"/>
          <w:szCs w:val="24"/>
        </w:rPr>
      </w:pPr>
      <w:r w:rsidRPr="00621DE2">
        <w:rPr>
          <w:b/>
          <w:bCs/>
          <w:sz w:val="24"/>
          <w:szCs w:val="24"/>
        </w:rPr>
        <w:t>ODS:</w:t>
      </w:r>
      <w:r w:rsidRPr="00621DE2">
        <w:rPr>
          <w:sz w:val="24"/>
          <w:szCs w:val="24"/>
        </w:rPr>
        <w:t xml:space="preserve"> </w:t>
      </w:r>
      <w:hyperlink r:id="rId101" w:history="1">
        <w:r w:rsidRPr="00621DE2">
          <w:rPr>
            <w:rStyle w:val="Hyperlink"/>
            <w:sz w:val="24"/>
            <w:szCs w:val="24"/>
          </w:rPr>
          <w:t>3</w:t>
        </w:r>
      </w:hyperlink>
      <w:r w:rsidRPr="00621DE2">
        <w:rPr>
          <w:rStyle w:val="Hyperlink"/>
          <w:sz w:val="24"/>
          <w:szCs w:val="24"/>
        </w:rPr>
        <w:t xml:space="preserve"> </w:t>
      </w:r>
      <w:r w:rsidRPr="00621DE2">
        <w:rPr>
          <w:sz w:val="24"/>
          <w:szCs w:val="24"/>
        </w:rPr>
        <w:t xml:space="preserve">e </w:t>
      </w:r>
      <w:hyperlink r:id="rId102" w:history="1">
        <w:r w:rsidRPr="00621DE2">
          <w:rPr>
            <w:rStyle w:val="Hyperlink"/>
            <w:sz w:val="24"/>
            <w:szCs w:val="24"/>
          </w:rPr>
          <w:t>16</w:t>
        </w:r>
      </w:hyperlink>
    </w:p>
    <w:p w14:paraId="3752D15F" w14:textId="77777777" w:rsidR="0065692C" w:rsidRPr="00621DE2" w:rsidRDefault="0065692C" w:rsidP="0065692C">
      <w:pPr>
        <w:pStyle w:val="body10"/>
        <w:spacing w:line="240" w:lineRule="auto"/>
        <w:ind w:firstLine="0"/>
        <w:rPr>
          <w:sz w:val="24"/>
          <w:szCs w:val="24"/>
        </w:rPr>
      </w:pPr>
    </w:p>
    <w:p w14:paraId="7F36EF31" w14:textId="77777777" w:rsidR="0065692C" w:rsidRPr="00621DE2" w:rsidRDefault="0065692C" w:rsidP="0065692C">
      <w:pPr>
        <w:pStyle w:val="body10"/>
        <w:spacing w:line="360" w:lineRule="auto"/>
        <w:ind w:firstLine="0"/>
        <w:rPr>
          <w:sz w:val="24"/>
          <w:szCs w:val="24"/>
        </w:rPr>
      </w:pPr>
      <w:r w:rsidRPr="00621DE2">
        <w:rPr>
          <w:sz w:val="24"/>
          <w:szCs w:val="24"/>
        </w:rPr>
        <w:t>Teses fixadas:</w:t>
      </w:r>
    </w:p>
    <w:p w14:paraId="79832827" w14:textId="3C9C1CD9" w:rsidR="0065692C" w:rsidRPr="00621DE2" w:rsidRDefault="0065692C" w:rsidP="0065692C">
      <w:pPr>
        <w:pStyle w:val="body10"/>
        <w:spacing w:line="360" w:lineRule="auto"/>
        <w:ind w:firstLine="709"/>
        <w:rPr>
          <w:b/>
          <w:bCs/>
          <w:sz w:val="24"/>
          <w:szCs w:val="24"/>
        </w:rPr>
      </w:pPr>
      <w:r w:rsidRPr="00621DE2">
        <w:rPr>
          <w:b/>
          <w:bCs/>
          <w:sz w:val="24"/>
          <w:szCs w:val="24"/>
        </w:rPr>
        <w:t xml:space="preserve">“1. Não comete infração penal quem adquirir, guardar, tiver em depósito, transportar ou trouxer consigo, para consumo pessoal, a substância </w:t>
      </w:r>
      <w:r w:rsidRPr="00621DE2">
        <w:rPr>
          <w:b/>
          <w:bCs/>
          <w:i/>
          <w:iCs/>
          <w:sz w:val="24"/>
          <w:szCs w:val="24"/>
        </w:rPr>
        <w:t>cannabis sativa</w:t>
      </w:r>
      <w:r w:rsidRPr="00621DE2">
        <w:rPr>
          <w:b/>
          <w:bCs/>
          <w:sz w:val="24"/>
          <w:szCs w:val="24"/>
        </w:rPr>
        <w:t xml:space="preserve">, sem prejuízo do reconhecimento da ilicitude extrapenal da conduta, com apreensão da droga e aplicação de sanções de advertência sobre os efeitos dela (art. 28, I) e medida educativa de comparecimento a programa ou curso educativo (art. 28, III); 2. As sanções estabelecidas nos incisos I e III do art. 28 da Lei nº 11.343/2006 serão aplicadas pelo juiz em procedimento de natureza não penal, sem nenhuma repercussão criminal para a conduta; 3. Em se tratando da posse de </w:t>
      </w:r>
      <w:r w:rsidRPr="00621DE2">
        <w:rPr>
          <w:b/>
          <w:bCs/>
          <w:i/>
          <w:iCs/>
          <w:sz w:val="24"/>
          <w:szCs w:val="24"/>
        </w:rPr>
        <w:t>cannabis</w:t>
      </w:r>
      <w:r w:rsidRPr="00621DE2">
        <w:rPr>
          <w:b/>
          <w:bCs/>
          <w:sz w:val="24"/>
          <w:szCs w:val="24"/>
        </w:rPr>
        <w:t xml:space="preserve"> para consumo pessoal, a autoridade policial apreenderá a substância e notificará o autor do fato para comparecer em Juízo, na forma do regulamento a ser aprovado pelo CNJ. Até que o CNJ delibere a respeito, a competência para julgar as condutas do art. 28 da Lei nº 11.343/2006 será dos Juizados Especiais Criminais, segundo a sistemática atual, vedada a atribuição de quaisquer efeitos penais para a sentença; 4. Nos termos do § 2º do artigo 28 da Lei nº 11.343/2006, será presumido usuário quem, para consumo próprio, adquirir, guardar, tiver em depósito, transportar ou trouxer consigo, até 40 gramas de </w:t>
      </w:r>
      <w:r w:rsidRPr="00621DE2">
        <w:rPr>
          <w:b/>
          <w:bCs/>
          <w:i/>
          <w:iCs/>
          <w:sz w:val="24"/>
          <w:szCs w:val="24"/>
        </w:rPr>
        <w:t>cannabis sativa</w:t>
      </w:r>
      <w:r w:rsidRPr="00621DE2">
        <w:rPr>
          <w:b/>
          <w:bCs/>
          <w:sz w:val="24"/>
          <w:szCs w:val="24"/>
        </w:rPr>
        <w:t xml:space="preserve"> ou seis plantas-fêmeas, até que o Congresso Nacional venha a legislar a respeito; 5. A presunção do item anterior </w:t>
      </w:r>
      <w:r w:rsidRPr="00621DE2">
        <w:rPr>
          <w:b/>
          <w:bCs/>
          <w:sz w:val="24"/>
          <w:szCs w:val="24"/>
        </w:rPr>
        <w:lastRenderedPageBreak/>
        <w:t>é relativa, não estando a autoridade policial e seus agentes impedidos de realizar a prisão em flagrante por tráfico de drogas, mesmo para quantidades inferiores ao limite acima estabelecido, quando presentes elementos que indiquem intuito de mercancia, como a forma de acondicionamento da droga, as circunstâncias da apreensão, a variedade de substâncias apreendidas, a apreensão simultânea de instrumentos como balança, registros de operações comerciais e aparelho celular contendo contatos de usuários ou traficantes; 6. Nesses casos, caberá ao Delegado de Polícia consignar, no auto de prisão em flagrante, justificativa minudente para afastamento da presunção do porte para uso pessoal, sendo vedada a alusão a critérios subjetivos arbitrários; 7. Na hipótese de prisão por quantidades inferiores à fixada no item 4, deverá o juiz, na audiência de custódia, avaliar as razões invocadas para o afastamento da presunção de porte para uso próprio; 8. A apreensão de quantidades superiores aos limites ora fixados não impede o juiz de concluir que a conduta é atípica, apontando nos autos prova suficiente da condição de usuário.”</w:t>
      </w:r>
    </w:p>
    <w:p w14:paraId="37A85C06" w14:textId="77777777" w:rsidR="0065692C" w:rsidRPr="00621DE2" w:rsidRDefault="0065692C" w:rsidP="0065692C">
      <w:pPr>
        <w:pStyle w:val="body10"/>
        <w:spacing w:line="360" w:lineRule="auto"/>
        <w:ind w:firstLine="709"/>
        <w:rPr>
          <w:sz w:val="24"/>
          <w:szCs w:val="24"/>
        </w:rPr>
      </w:pPr>
    </w:p>
    <w:p w14:paraId="50DF35C2" w14:textId="77777777" w:rsidR="0065692C" w:rsidRPr="00621DE2" w:rsidRDefault="0065692C" w:rsidP="0065692C">
      <w:pPr>
        <w:pStyle w:val="body10"/>
        <w:spacing w:line="360" w:lineRule="auto"/>
        <w:ind w:firstLine="0"/>
        <w:rPr>
          <w:sz w:val="24"/>
          <w:szCs w:val="24"/>
        </w:rPr>
      </w:pPr>
      <w:r w:rsidRPr="00621DE2">
        <w:rPr>
          <w:sz w:val="24"/>
          <w:szCs w:val="24"/>
        </w:rPr>
        <w:t>Resumo:</w:t>
      </w:r>
    </w:p>
    <w:p w14:paraId="1E1E3CAE" w14:textId="77777777" w:rsidR="0065692C" w:rsidRPr="00621DE2" w:rsidRDefault="0065692C" w:rsidP="0065692C">
      <w:pPr>
        <w:pStyle w:val="body10"/>
        <w:spacing w:line="360" w:lineRule="auto"/>
        <w:ind w:firstLine="709"/>
        <w:rPr>
          <w:b/>
          <w:bCs/>
          <w:sz w:val="24"/>
          <w:szCs w:val="24"/>
        </w:rPr>
      </w:pPr>
      <w:r w:rsidRPr="00621DE2">
        <w:rPr>
          <w:b/>
          <w:bCs/>
          <w:sz w:val="24"/>
          <w:szCs w:val="24"/>
        </w:rPr>
        <w:t xml:space="preserve">Não configura infração penal a prática das condutas de adquirir, guardar, ter em depósito, transportar ou trazer consigo — para consumo pessoal — a substância </w:t>
      </w:r>
      <w:r w:rsidRPr="00621DE2">
        <w:rPr>
          <w:b/>
          <w:bCs/>
          <w:i/>
          <w:iCs/>
          <w:sz w:val="24"/>
          <w:szCs w:val="24"/>
        </w:rPr>
        <w:t>cannabis sativa</w:t>
      </w:r>
      <w:r>
        <w:rPr>
          <w:b/>
          <w:bCs/>
          <w:sz w:val="24"/>
          <w:szCs w:val="24"/>
        </w:rPr>
        <w:t xml:space="preserve"> (maconha)</w:t>
      </w:r>
      <w:r w:rsidRPr="00621DE2">
        <w:rPr>
          <w:b/>
          <w:bCs/>
          <w:sz w:val="24"/>
          <w:szCs w:val="24"/>
        </w:rPr>
        <w:t>.</w:t>
      </w:r>
    </w:p>
    <w:p w14:paraId="090A9397" w14:textId="77777777" w:rsidR="0065692C" w:rsidRPr="00621DE2" w:rsidRDefault="0065692C" w:rsidP="0065692C">
      <w:pPr>
        <w:pStyle w:val="body10"/>
        <w:spacing w:line="360" w:lineRule="auto"/>
        <w:ind w:firstLine="709"/>
        <w:rPr>
          <w:sz w:val="24"/>
          <w:szCs w:val="24"/>
        </w:rPr>
      </w:pPr>
      <w:r w:rsidRPr="00621DE2">
        <w:rPr>
          <w:sz w:val="24"/>
          <w:szCs w:val="24"/>
        </w:rPr>
        <w:t xml:space="preserve">A criminalização das aludidas condutas, relacionadas ao porte de maconha para o uso próprio (Lei </w:t>
      </w:r>
      <w:r>
        <w:rPr>
          <w:sz w:val="24"/>
          <w:szCs w:val="24"/>
        </w:rPr>
        <w:t xml:space="preserve">nº </w:t>
      </w:r>
      <w:r w:rsidRPr="00621DE2">
        <w:rPr>
          <w:sz w:val="24"/>
          <w:szCs w:val="24"/>
        </w:rPr>
        <w:t>11.343/2006, art. 28), afronta o postulado da proporcionalidade</w:t>
      </w:r>
      <w:r>
        <w:rPr>
          <w:sz w:val="24"/>
          <w:szCs w:val="24"/>
        </w:rPr>
        <w:t>, pois</w:t>
      </w:r>
      <w:r w:rsidRPr="00621DE2">
        <w:rPr>
          <w:sz w:val="24"/>
          <w:szCs w:val="24"/>
        </w:rPr>
        <w:t xml:space="preserve"> (i) </w:t>
      </w:r>
      <w:r>
        <w:rPr>
          <w:sz w:val="24"/>
          <w:szCs w:val="24"/>
        </w:rPr>
        <w:t xml:space="preserve">versa sobre </w:t>
      </w:r>
      <w:r w:rsidRPr="00621DE2">
        <w:rPr>
          <w:sz w:val="24"/>
          <w:szCs w:val="24"/>
        </w:rPr>
        <w:t>lesividade que se restringe à esfera pessoal dos usuários; e (ii) produz</w:t>
      </w:r>
      <w:r>
        <w:rPr>
          <w:sz w:val="24"/>
          <w:szCs w:val="24"/>
        </w:rPr>
        <w:t xml:space="preserve"> </w:t>
      </w:r>
      <w:r w:rsidRPr="00621DE2">
        <w:rPr>
          <w:sz w:val="24"/>
          <w:szCs w:val="24"/>
        </w:rPr>
        <w:t>crescente estigmatização, ofuscando os principais objetivos do Sistema Nacional de Políticas de Drogas, quais sejam, a política de redução de danos e a prevenção do uso abusivo de drogas. Nesse contexto, o foco da política de drogas deve ser o campo da saúde pública, até porque considerar essas condutas infração penal resulta em clara incongruência no sistema.</w:t>
      </w:r>
    </w:p>
    <w:p w14:paraId="75CCBA0E" w14:textId="77777777" w:rsidR="0065692C" w:rsidRPr="00621DE2" w:rsidRDefault="0065692C" w:rsidP="0065692C">
      <w:pPr>
        <w:pStyle w:val="body10"/>
        <w:spacing w:line="360" w:lineRule="auto"/>
        <w:ind w:firstLine="709"/>
        <w:rPr>
          <w:sz w:val="24"/>
          <w:szCs w:val="24"/>
        </w:rPr>
      </w:pPr>
      <w:bookmarkStart w:id="49" w:name="_Hlk171295857"/>
      <w:r>
        <w:rPr>
          <w:sz w:val="24"/>
          <w:szCs w:val="24"/>
        </w:rPr>
        <w:t>A a</w:t>
      </w:r>
      <w:r w:rsidRPr="00621DE2">
        <w:rPr>
          <w:sz w:val="24"/>
          <w:szCs w:val="24"/>
        </w:rPr>
        <w:t>usência da natureza penal não impede</w:t>
      </w:r>
      <w:r>
        <w:rPr>
          <w:sz w:val="24"/>
          <w:szCs w:val="24"/>
        </w:rPr>
        <w:t>, entretanto,</w:t>
      </w:r>
      <w:r w:rsidRPr="00621DE2">
        <w:rPr>
          <w:sz w:val="24"/>
          <w:szCs w:val="24"/>
        </w:rPr>
        <w:t xml:space="preserve"> o reconhecimento da ilicitude extrapenal das condutas especificadas, </w:t>
      </w:r>
      <w:r>
        <w:rPr>
          <w:sz w:val="24"/>
          <w:szCs w:val="24"/>
        </w:rPr>
        <w:t>razão pela qual é cabível</w:t>
      </w:r>
      <w:r w:rsidRPr="00621DE2">
        <w:rPr>
          <w:sz w:val="24"/>
          <w:szCs w:val="24"/>
        </w:rPr>
        <w:t xml:space="preserve"> a apreensão da maconha e a aplicação das sanções administrativas de advertência sobre os efeitos da droga e de medida educativa de comparecimento a programa ou curso educativo</w:t>
      </w:r>
      <w:r>
        <w:rPr>
          <w:sz w:val="24"/>
          <w:szCs w:val="24"/>
        </w:rPr>
        <w:t xml:space="preserve"> (</w:t>
      </w:r>
      <w:r w:rsidRPr="00621DE2">
        <w:rPr>
          <w:sz w:val="24"/>
          <w:szCs w:val="24"/>
        </w:rPr>
        <w:t xml:space="preserve">Lei </w:t>
      </w:r>
      <w:r>
        <w:rPr>
          <w:sz w:val="24"/>
          <w:szCs w:val="24"/>
        </w:rPr>
        <w:t xml:space="preserve">nº </w:t>
      </w:r>
      <w:r w:rsidRPr="00621DE2">
        <w:rPr>
          <w:sz w:val="24"/>
          <w:szCs w:val="24"/>
        </w:rPr>
        <w:t>11.343/2006, art. 28</w:t>
      </w:r>
      <w:r>
        <w:rPr>
          <w:sz w:val="24"/>
          <w:szCs w:val="24"/>
        </w:rPr>
        <w:t xml:space="preserve">, </w:t>
      </w:r>
      <w:r w:rsidRPr="00621DE2">
        <w:rPr>
          <w:sz w:val="24"/>
          <w:szCs w:val="24"/>
        </w:rPr>
        <w:t>I e III</w:t>
      </w:r>
      <w:r>
        <w:rPr>
          <w:sz w:val="24"/>
          <w:szCs w:val="24"/>
        </w:rPr>
        <w:t>)</w:t>
      </w:r>
      <w:r w:rsidRPr="00621DE2">
        <w:rPr>
          <w:sz w:val="24"/>
          <w:szCs w:val="24"/>
        </w:rPr>
        <w:t>. Ademais, a incidência de quaisquer das sanções anteriormente referidas deve ocorrer sem a atribuição de efeitos criminais como, por exemplo, a reincidência.</w:t>
      </w:r>
    </w:p>
    <w:p w14:paraId="4A0A9FC0" w14:textId="77777777" w:rsidR="0065692C" w:rsidRPr="00621DE2" w:rsidRDefault="0065692C" w:rsidP="0065692C">
      <w:pPr>
        <w:pStyle w:val="body10"/>
        <w:spacing w:line="360" w:lineRule="auto"/>
        <w:ind w:firstLine="709"/>
        <w:rPr>
          <w:b/>
          <w:bCs/>
          <w:sz w:val="24"/>
          <w:szCs w:val="24"/>
        </w:rPr>
      </w:pPr>
      <w:r w:rsidRPr="00621DE2">
        <w:rPr>
          <w:b/>
          <w:bCs/>
          <w:sz w:val="24"/>
          <w:szCs w:val="24"/>
        </w:rPr>
        <w:lastRenderedPageBreak/>
        <w:t>Até que sobrevenha legislação a respeito, presume-se</w:t>
      </w:r>
      <w:r>
        <w:rPr>
          <w:b/>
          <w:bCs/>
          <w:sz w:val="24"/>
          <w:szCs w:val="24"/>
        </w:rPr>
        <w:t xml:space="preserve"> usuário</w:t>
      </w:r>
      <w:r w:rsidRPr="00621DE2">
        <w:rPr>
          <w:b/>
          <w:bCs/>
          <w:sz w:val="24"/>
          <w:szCs w:val="24"/>
        </w:rPr>
        <w:t xml:space="preserve">, como regra geral, quem adquire, guarda, tem em depósito, transporta ou traz consigo até 40 gramas de </w:t>
      </w:r>
      <w:r w:rsidRPr="00621DE2">
        <w:rPr>
          <w:b/>
          <w:bCs/>
          <w:i/>
          <w:iCs/>
          <w:sz w:val="24"/>
          <w:szCs w:val="24"/>
        </w:rPr>
        <w:t>cannabis sativa</w:t>
      </w:r>
      <w:r w:rsidRPr="00621DE2">
        <w:rPr>
          <w:b/>
          <w:bCs/>
          <w:sz w:val="24"/>
          <w:szCs w:val="24"/>
        </w:rPr>
        <w:t xml:space="preserve"> ou seis plantas fêmeas.</w:t>
      </w:r>
    </w:p>
    <w:p w14:paraId="149F5B8C" w14:textId="77777777" w:rsidR="0065692C" w:rsidRPr="00621DE2" w:rsidRDefault="0065692C" w:rsidP="0065692C">
      <w:pPr>
        <w:pStyle w:val="body10"/>
        <w:spacing w:line="360" w:lineRule="auto"/>
        <w:ind w:firstLine="709"/>
        <w:rPr>
          <w:sz w:val="24"/>
          <w:szCs w:val="24"/>
        </w:rPr>
      </w:pPr>
      <w:r w:rsidRPr="00621DE2">
        <w:rPr>
          <w:sz w:val="24"/>
          <w:szCs w:val="24"/>
        </w:rPr>
        <w:t>O STF considerou necessári</w:t>
      </w:r>
      <w:r>
        <w:rPr>
          <w:sz w:val="24"/>
          <w:szCs w:val="24"/>
        </w:rPr>
        <w:t>a</w:t>
      </w:r>
      <w:r w:rsidRPr="00621DE2">
        <w:rPr>
          <w:sz w:val="24"/>
          <w:szCs w:val="24"/>
        </w:rPr>
        <w:t xml:space="preserve"> a definição de uma quantidade como parâmetro orientador para diferenciar o usuário do traficante de maconha, com o objetivo de afastar interpretações desiguais, discriminação irrazoável de grupos sociais vulneráveis, discricionariedades de policiais, membros do Ministério Público e do Poder Judiciário, caracterizadoras de injustiças, bem assim </w:t>
      </w:r>
      <w:r>
        <w:rPr>
          <w:sz w:val="24"/>
          <w:szCs w:val="24"/>
        </w:rPr>
        <w:t xml:space="preserve">de </w:t>
      </w:r>
      <w:r w:rsidRPr="00621DE2">
        <w:rPr>
          <w:sz w:val="24"/>
          <w:szCs w:val="24"/>
        </w:rPr>
        <w:t xml:space="preserve">proteger os direitos fundamentais de pessoas que são encarceradas, sobretudo, pela má distinção entre tráfico e uso. O parâmetro estipulado é provisório, até a superveniência da regulamentação própria, e não é absoluto. Para o afastamento da presunção relativa de que se cuida de conduta relacionada ao consumo </w:t>
      </w:r>
      <w:r>
        <w:rPr>
          <w:sz w:val="24"/>
          <w:szCs w:val="24"/>
        </w:rPr>
        <w:t xml:space="preserve">da </w:t>
      </w:r>
      <w:r w:rsidRPr="00621DE2">
        <w:rPr>
          <w:sz w:val="24"/>
          <w:szCs w:val="24"/>
        </w:rPr>
        <w:t xml:space="preserve">pessoa ou voltada à traficância, é preciso cumprir o estabelecido na tese fixada neste julgamento. </w:t>
      </w:r>
    </w:p>
    <w:bookmarkEnd w:id="49"/>
    <w:p w14:paraId="4087D8AF" w14:textId="77777777" w:rsidR="0065692C" w:rsidRPr="00621DE2" w:rsidRDefault="0065692C" w:rsidP="0065692C">
      <w:pPr>
        <w:pStyle w:val="body10"/>
        <w:spacing w:line="360" w:lineRule="auto"/>
        <w:ind w:firstLine="709"/>
        <w:rPr>
          <w:sz w:val="24"/>
          <w:szCs w:val="24"/>
        </w:rPr>
      </w:pPr>
      <w:r w:rsidRPr="00621DE2">
        <w:rPr>
          <w:sz w:val="24"/>
          <w:szCs w:val="24"/>
        </w:rPr>
        <w:t xml:space="preserve">Enquanto não houver regulamentação </w:t>
      </w:r>
      <w:r>
        <w:rPr>
          <w:sz w:val="24"/>
          <w:szCs w:val="24"/>
        </w:rPr>
        <w:t>quanto à</w:t>
      </w:r>
      <w:r w:rsidRPr="00621DE2">
        <w:rPr>
          <w:sz w:val="24"/>
          <w:szCs w:val="24"/>
        </w:rPr>
        <w:t xml:space="preserve"> competência para julgar as condutas em debate, o respectivo procedimento, segundo a sistemática atual, </w:t>
      </w:r>
      <w:r>
        <w:rPr>
          <w:sz w:val="24"/>
          <w:szCs w:val="24"/>
        </w:rPr>
        <w:t xml:space="preserve">tramitará </w:t>
      </w:r>
      <w:r w:rsidRPr="00621DE2">
        <w:rPr>
          <w:sz w:val="24"/>
          <w:szCs w:val="24"/>
        </w:rPr>
        <w:t>nos juizados especiais criminais, vedada a atribuição de efeitos criminais ou de qualquer natureza penal</w:t>
      </w:r>
      <w:r>
        <w:rPr>
          <w:sz w:val="24"/>
          <w:szCs w:val="24"/>
        </w:rPr>
        <w:t xml:space="preserve">, e devidamente atendidos os demais </w:t>
      </w:r>
      <w:r w:rsidRPr="00621DE2">
        <w:rPr>
          <w:sz w:val="24"/>
          <w:szCs w:val="24"/>
        </w:rPr>
        <w:t xml:space="preserve">critérios estipulados por esta Corte. </w:t>
      </w:r>
    </w:p>
    <w:p w14:paraId="36908EB6" w14:textId="77777777" w:rsidR="0065692C" w:rsidRPr="00621DE2" w:rsidRDefault="0065692C" w:rsidP="0065692C">
      <w:pPr>
        <w:pStyle w:val="body10"/>
        <w:spacing w:line="360" w:lineRule="auto"/>
        <w:ind w:firstLine="709"/>
        <w:rPr>
          <w:sz w:val="24"/>
          <w:szCs w:val="24"/>
        </w:rPr>
      </w:pPr>
      <w:r>
        <w:rPr>
          <w:sz w:val="24"/>
          <w:szCs w:val="24"/>
        </w:rPr>
        <w:t>Ressalta-se que</w:t>
      </w:r>
      <w:r w:rsidRPr="00621DE2">
        <w:rPr>
          <w:sz w:val="24"/>
          <w:szCs w:val="24"/>
        </w:rPr>
        <w:t xml:space="preserve"> a decisão colegiada se restringe à </w:t>
      </w:r>
      <w:r w:rsidRPr="00621DE2">
        <w:rPr>
          <w:i/>
          <w:iCs/>
          <w:sz w:val="24"/>
          <w:szCs w:val="24"/>
        </w:rPr>
        <w:t>cannabis sativa</w:t>
      </w:r>
      <w:r w:rsidRPr="00621DE2">
        <w:rPr>
          <w:sz w:val="24"/>
          <w:szCs w:val="24"/>
        </w:rPr>
        <w:t xml:space="preserve">, </w:t>
      </w:r>
      <w:r>
        <w:rPr>
          <w:sz w:val="24"/>
          <w:szCs w:val="24"/>
        </w:rPr>
        <w:t>substância</w:t>
      </w:r>
      <w:r w:rsidRPr="00621DE2">
        <w:rPr>
          <w:sz w:val="24"/>
          <w:szCs w:val="24"/>
        </w:rPr>
        <w:t xml:space="preserve"> </w:t>
      </w:r>
      <w:r>
        <w:rPr>
          <w:sz w:val="24"/>
          <w:szCs w:val="24"/>
        </w:rPr>
        <w:t>objeto de análise no caso concreto</w:t>
      </w:r>
      <w:r w:rsidRPr="00621DE2">
        <w:rPr>
          <w:sz w:val="24"/>
          <w:szCs w:val="24"/>
        </w:rPr>
        <w:t xml:space="preserve">, e não abarca as demais drogas, haja vista as particularidades de cada espécie de substância entorpecente. </w:t>
      </w:r>
    </w:p>
    <w:p w14:paraId="62BFAD7D" w14:textId="329CAFF7" w:rsidR="0065692C" w:rsidRPr="00621DE2" w:rsidRDefault="0065692C" w:rsidP="0065692C">
      <w:pPr>
        <w:pStyle w:val="body10"/>
        <w:spacing w:line="360" w:lineRule="auto"/>
        <w:ind w:firstLine="709"/>
        <w:rPr>
          <w:sz w:val="24"/>
          <w:szCs w:val="24"/>
        </w:rPr>
      </w:pPr>
      <w:r w:rsidRPr="00621DE2">
        <w:rPr>
          <w:sz w:val="24"/>
          <w:szCs w:val="24"/>
        </w:rPr>
        <w:t xml:space="preserve">Com base nesses e em outros entendimentos, o Plenário, por maioria, ao apreciar o </w:t>
      </w:r>
      <w:hyperlink r:id="rId103" w:history="1">
        <w:r w:rsidRPr="00621DE2">
          <w:rPr>
            <w:rStyle w:val="Hyperlink"/>
            <w:sz w:val="24"/>
            <w:szCs w:val="24"/>
          </w:rPr>
          <w:t>Tema 506 da repercussão geral</w:t>
        </w:r>
      </w:hyperlink>
      <w:r w:rsidRPr="00621DE2">
        <w:rPr>
          <w:sz w:val="24"/>
          <w:szCs w:val="24"/>
        </w:rPr>
        <w:t xml:space="preserve"> (vide Informativos </w:t>
      </w:r>
      <w:hyperlink r:id="rId104" w:history="1">
        <w:r w:rsidRPr="00621DE2">
          <w:rPr>
            <w:rStyle w:val="Hyperlink"/>
            <w:sz w:val="24"/>
            <w:szCs w:val="24"/>
          </w:rPr>
          <w:t>795</w:t>
        </w:r>
      </w:hyperlink>
      <w:r w:rsidRPr="00621DE2">
        <w:rPr>
          <w:sz w:val="24"/>
          <w:szCs w:val="24"/>
        </w:rPr>
        <w:t xml:space="preserve"> e </w:t>
      </w:r>
      <w:hyperlink r:id="rId105" w:history="1">
        <w:r w:rsidRPr="00621DE2">
          <w:rPr>
            <w:rStyle w:val="Hyperlink"/>
            <w:sz w:val="24"/>
            <w:szCs w:val="24"/>
          </w:rPr>
          <w:t>798</w:t>
        </w:r>
      </w:hyperlink>
      <w:r w:rsidRPr="00621DE2">
        <w:rPr>
          <w:sz w:val="24"/>
          <w:szCs w:val="24"/>
        </w:rPr>
        <w:t xml:space="preserve">), deu provimento ao recurso extraordinário para </w:t>
      </w:r>
      <w:r w:rsidRPr="00C124AB">
        <w:rPr>
          <w:b/>
          <w:bCs/>
          <w:sz w:val="24"/>
          <w:szCs w:val="24"/>
        </w:rPr>
        <w:t>(i)</w:t>
      </w:r>
      <w:r w:rsidRPr="00621DE2">
        <w:rPr>
          <w:sz w:val="24"/>
          <w:szCs w:val="24"/>
        </w:rPr>
        <w:t xml:space="preserve"> declarar a inconstitucionalidade, sem redução de texto, do art. 28 da </w:t>
      </w:r>
      <w:hyperlink r:id="rId106" w:anchor=":~:text=Art.%2028.%20Quem,para%20tratamento%20especializado." w:history="1">
        <w:r w:rsidRPr="00621DE2">
          <w:rPr>
            <w:rStyle w:val="Hyperlink"/>
            <w:sz w:val="24"/>
            <w:szCs w:val="24"/>
          </w:rPr>
          <w:t>Lei nº 11.343/2006</w:t>
        </w:r>
      </w:hyperlink>
      <w:r w:rsidR="00242C97">
        <w:rPr>
          <w:rStyle w:val="Refdenotaderodap"/>
          <w:color w:val="0000FF"/>
          <w:sz w:val="24"/>
          <w:szCs w:val="24"/>
          <w:u w:val="single"/>
        </w:rPr>
        <w:footnoteReference w:id="31"/>
      </w:r>
      <w:r w:rsidRPr="00621DE2">
        <w:rPr>
          <w:sz w:val="24"/>
          <w:szCs w:val="24"/>
        </w:rPr>
        <w:t>, de modo a afast</w:t>
      </w:r>
      <w:r>
        <w:rPr>
          <w:sz w:val="24"/>
          <w:szCs w:val="24"/>
        </w:rPr>
        <w:t>a</w:t>
      </w:r>
      <w:r w:rsidRPr="00621DE2">
        <w:rPr>
          <w:sz w:val="24"/>
          <w:szCs w:val="24"/>
        </w:rPr>
        <w:t>r todo e qualquer efeito de natureza penal, ficando mantidas</w:t>
      </w:r>
      <w:r w:rsidRPr="00DA46E7">
        <w:rPr>
          <w:sz w:val="24"/>
          <w:szCs w:val="24"/>
        </w:rPr>
        <w:t xml:space="preserve"> </w:t>
      </w:r>
      <w:r w:rsidRPr="00621DE2">
        <w:rPr>
          <w:sz w:val="24"/>
          <w:szCs w:val="24"/>
        </w:rPr>
        <w:lastRenderedPageBreak/>
        <w:t xml:space="preserve">as medidas ali previstas, no que couber, até o advento de legislação específica; e </w:t>
      </w:r>
      <w:r w:rsidRPr="00C124AB">
        <w:rPr>
          <w:b/>
          <w:bCs/>
          <w:sz w:val="24"/>
          <w:szCs w:val="24"/>
        </w:rPr>
        <w:t>(ii)</w:t>
      </w:r>
      <w:r w:rsidRPr="00621DE2">
        <w:rPr>
          <w:sz w:val="24"/>
          <w:szCs w:val="24"/>
        </w:rPr>
        <w:t xml:space="preserve"> absolver o acusado por atipicidade da conduta. Igualmente em votação majoritária, </w:t>
      </w:r>
      <w:r>
        <w:rPr>
          <w:sz w:val="24"/>
          <w:szCs w:val="24"/>
        </w:rPr>
        <w:t>foram fixada</w:t>
      </w:r>
      <w:r w:rsidRPr="00621DE2">
        <w:rPr>
          <w:sz w:val="24"/>
          <w:szCs w:val="24"/>
        </w:rPr>
        <w:t xml:space="preserve">s </w:t>
      </w:r>
      <w:r>
        <w:rPr>
          <w:sz w:val="24"/>
          <w:szCs w:val="24"/>
        </w:rPr>
        <w:t xml:space="preserve">as </w:t>
      </w:r>
      <w:r w:rsidRPr="00621DE2">
        <w:rPr>
          <w:sz w:val="24"/>
          <w:szCs w:val="24"/>
        </w:rPr>
        <w:t>teses anteriormente citadas.</w:t>
      </w:r>
    </w:p>
    <w:p w14:paraId="6E6F7849" w14:textId="77777777" w:rsidR="0065692C" w:rsidRPr="00621DE2" w:rsidRDefault="0065692C" w:rsidP="0065692C">
      <w:pPr>
        <w:pStyle w:val="body10"/>
        <w:spacing w:line="360" w:lineRule="auto"/>
        <w:ind w:firstLine="709"/>
        <w:rPr>
          <w:sz w:val="24"/>
          <w:szCs w:val="24"/>
        </w:rPr>
      </w:pPr>
      <w:r w:rsidRPr="00621DE2">
        <w:rPr>
          <w:sz w:val="24"/>
          <w:szCs w:val="24"/>
        </w:rPr>
        <w:t>O Tribunal deliberou, ainda</w:t>
      </w:r>
      <w:r>
        <w:rPr>
          <w:sz w:val="24"/>
          <w:szCs w:val="24"/>
        </w:rPr>
        <w:t>, as seguintes providências</w:t>
      </w:r>
      <w:r w:rsidRPr="00621DE2">
        <w:rPr>
          <w:sz w:val="24"/>
          <w:szCs w:val="24"/>
        </w:rPr>
        <w:t xml:space="preserve">: </w:t>
      </w:r>
      <w:r w:rsidRPr="008527DA">
        <w:rPr>
          <w:b/>
          <w:bCs/>
          <w:sz w:val="24"/>
          <w:szCs w:val="24"/>
        </w:rPr>
        <w:t>(i)</w:t>
      </w:r>
      <w:r w:rsidRPr="00621DE2">
        <w:rPr>
          <w:sz w:val="24"/>
          <w:szCs w:val="24"/>
        </w:rPr>
        <w:t xml:space="preserve"> </w:t>
      </w:r>
      <w:r>
        <w:rPr>
          <w:sz w:val="24"/>
          <w:szCs w:val="24"/>
        </w:rPr>
        <w:t>d</w:t>
      </w:r>
      <w:r w:rsidRPr="00621DE2">
        <w:rPr>
          <w:sz w:val="24"/>
          <w:szCs w:val="24"/>
        </w:rPr>
        <w:t>eterminar ao C</w:t>
      </w:r>
      <w:r>
        <w:rPr>
          <w:sz w:val="24"/>
          <w:szCs w:val="24"/>
        </w:rPr>
        <w:t xml:space="preserve">onselho </w:t>
      </w:r>
      <w:r w:rsidRPr="00621DE2">
        <w:rPr>
          <w:sz w:val="24"/>
          <w:szCs w:val="24"/>
        </w:rPr>
        <w:t>N</w:t>
      </w:r>
      <w:r>
        <w:rPr>
          <w:sz w:val="24"/>
          <w:szCs w:val="24"/>
        </w:rPr>
        <w:t xml:space="preserve">acional de </w:t>
      </w:r>
      <w:r w:rsidRPr="00621DE2">
        <w:rPr>
          <w:sz w:val="24"/>
          <w:szCs w:val="24"/>
        </w:rPr>
        <w:t>J</w:t>
      </w:r>
      <w:r>
        <w:rPr>
          <w:sz w:val="24"/>
          <w:szCs w:val="24"/>
        </w:rPr>
        <w:t>ustiça (CNJ)</w:t>
      </w:r>
      <w:r w:rsidRPr="00621DE2">
        <w:rPr>
          <w:sz w:val="24"/>
          <w:szCs w:val="24"/>
        </w:rPr>
        <w:t>, em articulação direta com o Ministério da Saúde, Anvisa, Ministério da Justiça e Segurança Pública, Tribunais e C</w:t>
      </w:r>
      <w:r>
        <w:rPr>
          <w:sz w:val="24"/>
          <w:szCs w:val="24"/>
        </w:rPr>
        <w:t xml:space="preserve">onselho </w:t>
      </w:r>
      <w:r w:rsidRPr="00621DE2">
        <w:rPr>
          <w:sz w:val="24"/>
          <w:szCs w:val="24"/>
        </w:rPr>
        <w:t>N</w:t>
      </w:r>
      <w:r>
        <w:rPr>
          <w:sz w:val="24"/>
          <w:szCs w:val="24"/>
        </w:rPr>
        <w:t xml:space="preserve">acional do </w:t>
      </w:r>
      <w:r w:rsidRPr="00621DE2">
        <w:rPr>
          <w:sz w:val="24"/>
          <w:szCs w:val="24"/>
        </w:rPr>
        <w:t>M</w:t>
      </w:r>
      <w:r>
        <w:rPr>
          <w:sz w:val="24"/>
          <w:szCs w:val="24"/>
        </w:rPr>
        <w:t>inistério Público</w:t>
      </w:r>
      <w:r w:rsidRPr="00621DE2">
        <w:rPr>
          <w:sz w:val="24"/>
          <w:szCs w:val="24"/>
        </w:rPr>
        <w:t>, a adoção de medidas para permitir (</w:t>
      </w:r>
      <w:r>
        <w:rPr>
          <w:sz w:val="24"/>
          <w:szCs w:val="24"/>
        </w:rPr>
        <w:t>a</w:t>
      </w:r>
      <w:r w:rsidRPr="00621DE2">
        <w:rPr>
          <w:sz w:val="24"/>
          <w:szCs w:val="24"/>
        </w:rPr>
        <w:t>) o cumprimento da presente decisão pelos juízes, com aplicação das sanções previstas nos incisos I e III do art. 28 da Lei nº 11.343/</w:t>
      </w:r>
      <w:r>
        <w:rPr>
          <w:sz w:val="24"/>
          <w:szCs w:val="24"/>
        </w:rPr>
        <w:t>20</w:t>
      </w:r>
      <w:r w:rsidRPr="00621DE2">
        <w:rPr>
          <w:sz w:val="24"/>
          <w:szCs w:val="24"/>
        </w:rPr>
        <w:t>06, em procedimento de natureza não penal; (</w:t>
      </w:r>
      <w:r>
        <w:rPr>
          <w:sz w:val="24"/>
          <w:szCs w:val="24"/>
        </w:rPr>
        <w:t>b</w:t>
      </w:r>
      <w:r w:rsidRPr="00621DE2">
        <w:rPr>
          <w:sz w:val="24"/>
          <w:szCs w:val="24"/>
        </w:rPr>
        <w:t xml:space="preserve">) a criação de protocolo próprio para realização de audiências envolvendo usuários dependentes, com encaminhamento do indivíduo vulnerável aos órgãos da rede pública de saúde capacitados a avaliar a gravidade da situação e oferecer tratamento especializado, como os Centros de Atenção Psicossocial de Álcool e Drogas (CAPS AD); </w:t>
      </w:r>
      <w:r w:rsidRPr="008527DA">
        <w:rPr>
          <w:b/>
          <w:bCs/>
          <w:sz w:val="24"/>
          <w:szCs w:val="24"/>
        </w:rPr>
        <w:t>(ii)</w:t>
      </w:r>
      <w:r w:rsidRPr="00621DE2">
        <w:rPr>
          <w:sz w:val="24"/>
          <w:szCs w:val="24"/>
        </w:rPr>
        <w:t xml:space="preserve"> </w:t>
      </w:r>
      <w:r>
        <w:rPr>
          <w:sz w:val="24"/>
          <w:szCs w:val="24"/>
        </w:rPr>
        <w:t>fa</w:t>
      </w:r>
      <w:r w:rsidRPr="00621DE2">
        <w:rPr>
          <w:sz w:val="24"/>
          <w:szCs w:val="24"/>
        </w:rPr>
        <w:t xml:space="preserve">zer um apelo aos Poderes Legislativo e Executivo para que adotem medidas administrativas e legislativas para aprimorar as políticas públicas de tratamento ao dependente, deslocando o enfoque da atuação estatal do regime puramente repressivo para um modelo multidisciplinar que reconheça a interdependência das atividades de (a) prevenção ao uso de drogas; (b) atenção especializada e reinserção social de dependentes; e (c) repressão da produção não autorizada e do tráfico de drogas; </w:t>
      </w:r>
      <w:r w:rsidRPr="008527DA">
        <w:rPr>
          <w:b/>
          <w:bCs/>
          <w:sz w:val="24"/>
          <w:szCs w:val="24"/>
        </w:rPr>
        <w:t>(iii)</w:t>
      </w:r>
      <w:r w:rsidRPr="00621DE2">
        <w:rPr>
          <w:sz w:val="24"/>
          <w:szCs w:val="24"/>
        </w:rPr>
        <w:t xml:space="preserve"> </w:t>
      </w:r>
      <w:r>
        <w:rPr>
          <w:sz w:val="24"/>
          <w:szCs w:val="24"/>
        </w:rPr>
        <w:t>c</w:t>
      </w:r>
      <w:r w:rsidRPr="00621DE2">
        <w:rPr>
          <w:sz w:val="24"/>
          <w:szCs w:val="24"/>
        </w:rPr>
        <w:t>onclamar os Poderes a avançarem no tema, estabelecendo uma política focada não na estigmatização, mas (</w:t>
      </w:r>
      <w:r>
        <w:rPr>
          <w:sz w:val="24"/>
          <w:szCs w:val="24"/>
        </w:rPr>
        <w:t>a</w:t>
      </w:r>
      <w:r w:rsidRPr="00621DE2">
        <w:rPr>
          <w:sz w:val="24"/>
          <w:szCs w:val="24"/>
        </w:rPr>
        <w:t>) no engajamento dos usuários, especialmente os dependentes, em um processo de autocuidado contínuo que lhes possibilite compreender os graves danos causados pelo uso de drogas; (</w:t>
      </w:r>
      <w:r>
        <w:rPr>
          <w:sz w:val="24"/>
          <w:szCs w:val="24"/>
        </w:rPr>
        <w:t xml:space="preserve">b) </w:t>
      </w:r>
      <w:r w:rsidRPr="00621DE2">
        <w:rPr>
          <w:sz w:val="24"/>
          <w:szCs w:val="24"/>
        </w:rPr>
        <w:t>na agenda de prevenção educativa, implementando programas de dissuasão ao consumo de drogas;</w:t>
      </w:r>
      <w:r>
        <w:rPr>
          <w:sz w:val="24"/>
          <w:szCs w:val="24"/>
        </w:rPr>
        <w:t xml:space="preserve"> e</w:t>
      </w:r>
      <w:r w:rsidRPr="00621DE2">
        <w:rPr>
          <w:sz w:val="24"/>
          <w:szCs w:val="24"/>
        </w:rPr>
        <w:t xml:space="preserve"> (</w:t>
      </w:r>
      <w:r>
        <w:rPr>
          <w:sz w:val="24"/>
          <w:szCs w:val="24"/>
        </w:rPr>
        <w:t>c</w:t>
      </w:r>
      <w:r w:rsidRPr="00621DE2">
        <w:rPr>
          <w:sz w:val="24"/>
          <w:szCs w:val="24"/>
        </w:rPr>
        <w:t>) na criação de órgãos técnicos na estrutura do Executivo, compostos por especialistas em saúde pública, com atribuição de aplicar aos usuários e dependentes as medidas previstas em lei;</w:t>
      </w:r>
      <w:r>
        <w:rPr>
          <w:sz w:val="24"/>
          <w:szCs w:val="24"/>
        </w:rPr>
        <w:t xml:space="preserve"> e</w:t>
      </w:r>
      <w:r w:rsidRPr="00621DE2">
        <w:rPr>
          <w:sz w:val="24"/>
          <w:szCs w:val="24"/>
        </w:rPr>
        <w:t xml:space="preserve"> </w:t>
      </w:r>
      <w:r w:rsidRPr="008527DA">
        <w:rPr>
          <w:b/>
          <w:bCs/>
          <w:sz w:val="24"/>
          <w:szCs w:val="24"/>
        </w:rPr>
        <w:t>(iv)</w:t>
      </w:r>
      <w:r w:rsidRPr="00621DE2">
        <w:rPr>
          <w:sz w:val="24"/>
          <w:szCs w:val="24"/>
        </w:rPr>
        <w:t xml:space="preserve"> </w:t>
      </w:r>
      <w:r>
        <w:rPr>
          <w:sz w:val="24"/>
          <w:szCs w:val="24"/>
        </w:rPr>
        <w:t>p</w:t>
      </w:r>
      <w:r w:rsidRPr="00621DE2">
        <w:rPr>
          <w:sz w:val="24"/>
          <w:szCs w:val="24"/>
        </w:rPr>
        <w:t xml:space="preserve">ara viabilizar a concretização dessa política pública — especialmente a implementação de programas de dissuasão contra o consumo de drogas e a criação de órgãos especializados no atendimento de usuários — caberá aos Poderes Executivo e Legislativo assegurar dotações orçamentárias suficientes para essa finalidade. Para isso, a União deverá liberar o saldo acumulado do Fundo Nacional Antidrogas (Funad), instituído pela </w:t>
      </w:r>
      <w:hyperlink r:id="rId107" w:history="1">
        <w:r w:rsidRPr="00621DE2">
          <w:rPr>
            <w:rStyle w:val="Hyperlink"/>
            <w:sz w:val="24"/>
            <w:szCs w:val="24"/>
          </w:rPr>
          <w:t>Lei nº 7.560/1986</w:t>
        </w:r>
      </w:hyperlink>
      <w:r w:rsidRPr="00621DE2">
        <w:rPr>
          <w:sz w:val="24"/>
          <w:szCs w:val="24"/>
        </w:rPr>
        <w:t xml:space="preserve"> e gerido pelo Ministério da Justiça e Segurança Pública, e se abster de contingenciar os futuros aportes </w:t>
      </w:r>
      <w:r w:rsidRPr="00621DE2">
        <w:rPr>
          <w:sz w:val="24"/>
          <w:szCs w:val="24"/>
        </w:rPr>
        <w:lastRenderedPageBreak/>
        <w:t xml:space="preserve">no fundo, recursos que deverão ser utilizados, inclusive, para programas de esclarecimento sobre os malefícios do uso de drogas. </w:t>
      </w:r>
    </w:p>
    <w:p w14:paraId="45668D98" w14:textId="77777777" w:rsidR="0065692C" w:rsidRPr="00621DE2" w:rsidRDefault="0065692C" w:rsidP="0065692C">
      <w:pPr>
        <w:pStyle w:val="body10"/>
        <w:spacing w:line="360" w:lineRule="auto"/>
        <w:ind w:firstLine="709"/>
        <w:rPr>
          <w:sz w:val="24"/>
          <w:szCs w:val="24"/>
        </w:rPr>
      </w:pPr>
      <w:r w:rsidRPr="00621DE2">
        <w:rPr>
          <w:sz w:val="24"/>
          <w:szCs w:val="24"/>
        </w:rPr>
        <w:t xml:space="preserve">Por fim, a Corte determinou que o CNJ, com a participação das defensorias públicas, realize mutirões carcerários para apurar e corrigir prisões decretadas em desacordo com os parâmetros fixados neste julgamento. </w:t>
      </w:r>
    </w:p>
    <w:p w14:paraId="0A52CA7A" w14:textId="77777777" w:rsidR="0065692C" w:rsidRPr="00621DE2" w:rsidRDefault="0065692C" w:rsidP="0065692C">
      <w:pPr>
        <w:pStyle w:val="body10"/>
        <w:spacing w:line="360" w:lineRule="auto"/>
        <w:ind w:firstLine="709"/>
        <w:rPr>
          <w:sz w:val="24"/>
          <w:szCs w:val="24"/>
        </w:rPr>
      </w:pPr>
      <w:bookmarkStart w:id="50" w:name="_Hlk167388033"/>
    </w:p>
    <w:bookmarkStart w:id="51" w:name="_Hlk171104235"/>
    <w:bookmarkEnd w:id="50"/>
    <w:p w14:paraId="04830BB9" w14:textId="77777777" w:rsidR="0065692C" w:rsidRDefault="0065692C" w:rsidP="0065692C">
      <w:pPr>
        <w:pStyle w:val="body10"/>
        <w:spacing w:line="360" w:lineRule="auto"/>
        <w:ind w:firstLine="0"/>
        <w:rPr>
          <w:sz w:val="24"/>
          <w:szCs w:val="24"/>
        </w:rPr>
      </w:pPr>
      <w:r>
        <w:rPr>
          <w:sz w:val="24"/>
          <w:szCs w:val="24"/>
        </w:rPr>
        <w:fldChar w:fldCharType="begin"/>
      </w:r>
      <w:r>
        <w:rPr>
          <w:sz w:val="24"/>
          <w:szCs w:val="24"/>
        </w:rPr>
        <w:instrText>HYPERLINK "https://portal.stf.jus.br/processos/detalhe.asp?incidente=4034145"</w:instrText>
      </w:r>
      <w:r>
        <w:rPr>
          <w:sz w:val="24"/>
          <w:szCs w:val="24"/>
        </w:rPr>
        <w:fldChar w:fldCharType="separate"/>
      </w:r>
      <w:r w:rsidRPr="00091EFF">
        <w:rPr>
          <w:rStyle w:val="Hyperlink"/>
          <w:sz w:val="24"/>
          <w:szCs w:val="24"/>
        </w:rPr>
        <w:t>RE 635.659/SP</w:t>
      </w:r>
      <w:bookmarkEnd w:id="51"/>
      <w:r w:rsidRPr="00091EFF">
        <w:rPr>
          <w:rStyle w:val="Hyperlink"/>
          <w:sz w:val="24"/>
          <w:szCs w:val="24"/>
        </w:rPr>
        <w:t>, relator Ministro Gilmar Mendes, julgamento finalizado em 26.</w:t>
      </w:r>
      <w:r>
        <w:rPr>
          <w:rStyle w:val="Hyperlink"/>
          <w:sz w:val="24"/>
          <w:szCs w:val="24"/>
        </w:rPr>
        <w:t>0</w:t>
      </w:r>
      <w:r w:rsidRPr="00091EFF">
        <w:rPr>
          <w:rStyle w:val="Hyperlink"/>
          <w:sz w:val="24"/>
          <w:szCs w:val="24"/>
        </w:rPr>
        <w:t>6.2024</w:t>
      </w:r>
      <w:r>
        <w:rPr>
          <w:sz w:val="24"/>
          <w:szCs w:val="24"/>
        </w:rPr>
        <w:fldChar w:fldCharType="end"/>
      </w:r>
    </w:p>
    <w:p w14:paraId="32656132" w14:textId="77777777" w:rsidR="0065692C" w:rsidRDefault="0065692C" w:rsidP="0065692C">
      <w:pPr>
        <w:pStyle w:val="body10"/>
        <w:spacing w:line="360" w:lineRule="auto"/>
        <w:ind w:firstLine="0"/>
        <w:rPr>
          <w:sz w:val="24"/>
          <w:szCs w:val="24"/>
        </w:rPr>
      </w:pPr>
      <w:r>
        <w:rPr>
          <w:noProof/>
        </w:rPr>
        <w:drawing>
          <wp:inline distT="0" distB="0" distL="0" distR="0" wp14:anchorId="6E878CC2" wp14:editId="612FF067">
            <wp:extent cx="1190625" cy="123825"/>
            <wp:effectExtent l="0" t="0" r="9525" b="9525"/>
            <wp:docPr id="258569889" name="Imagem 1" descr="P:\Informativos\Imagens\03_18px.png">
              <a:hlinkClick xmlns:a="http://schemas.openxmlformats.org/drawingml/2006/main" r:id="rId108"/>
            </wp:docPr>
            <wp:cNvGraphicFramePr/>
            <a:graphic xmlns:a="http://schemas.openxmlformats.org/drawingml/2006/main">
              <a:graphicData uri="http://schemas.openxmlformats.org/drawingml/2006/picture">
                <pic:pic xmlns:pic="http://schemas.openxmlformats.org/drawingml/2006/picture">
                  <pic:nvPicPr>
                    <pic:cNvPr id="258569889" name="Imagem 1" descr="P:\Informativos\Imagens\03_18px.png">
                      <a:hlinkClick r:id="rId108"/>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64E7C59" w14:textId="77777777" w:rsidR="0065692C" w:rsidRDefault="0065692C" w:rsidP="0065692C">
      <w:pPr>
        <w:pStyle w:val="body10"/>
        <w:spacing w:line="360" w:lineRule="auto"/>
        <w:ind w:firstLine="0"/>
        <w:rPr>
          <w:sz w:val="24"/>
          <w:szCs w:val="24"/>
        </w:rPr>
      </w:pPr>
      <w:r>
        <w:rPr>
          <w:noProof/>
        </w:rPr>
        <w:drawing>
          <wp:inline distT="0" distB="0" distL="0" distR="0" wp14:anchorId="07267810" wp14:editId="69D8ACB7">
            <wp:extent cx="1190625" cy="123825"/>
            <wp:effectExtent l="0" t="0" r="9525" b="9525"/>
            <wp:docPr id="1113925311" name="Imagem 1" descr="P:\Informativos\Imagens\03_18px.png">
              <a:hlinkClick xmlns:a="http://schemas.openxmlformats.org/drawingml/2006/main" r:id="rId109"/>
            </wp:docPr>
            <wp:cNvGraphicFramePr/>
            <a:graphic xmlns:a="http://schemas.openxmlformats.org/drawingml/2006/main">
              <a:graphicData uri="http://schemas.openxmlformats.org/drawingml/2006/picture">
                <pic:pic xmlns:pic="http://schemas.openxmlformats.org/drawingml/2006/picture">
                  <pic:nvPicPr>
                    <pic:cNvPr id="1113925311" name="Imagem 1" descr="P:\Informativos\Imagens\03_18px.png">
                      <a:hlinkClick r:id="rId109"/>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3C056395" w14:textId="77777777" w:rsidR="0065692C" w:rsidRDefault="0065692C" w:rsidP="0065692C">
      <w:pPr>
        <w:pStyle w:val="body10"/>
        <w:spacing w:line="360" w:lineRule="auto"/>
        <w:ind w:firstLine="0"/>
        <w:rPr>
          <w:sz w:val="24"/>
          <w:szCs w:val="24"/>
        </w:rPr>
      </w:pPr>
      <w:r>
        <w:rPr>
          <w:noProof/>
        </w:rPr>
        <w:drawing>
          <wp:inline distT="0" distB="0" distL="0" distR="0" wp14:anchorId="3866DD72" wp14:editId="5D4A26A5">
            <wp:extent cx="1190625" cy="123825"/>
            <wp:effectExtent l="0" t="0" r="9525" b="9525"/>
            <wp:docPr id="925651933" name="Imagem 1" descr="P:\Informativos\Imagens\03_18px.png">
              <a:hlinkClick xmlns:a="http://schemas.openxmlformats.org/drawingml/2006/main" r:id="rId110"/>
            </wp:docPr>
            <wp:cNvGraphicFramePr/>
            <a:graphic xmlns:a="http://schemas.openxmlformats.org/drawingml/2006/main">
              <a:graphicData uri="http://schemas.openxmlformats.org/drawingml/2006/picture">
                <pic:pic xmlns:pic="http://schemas.openxmlformats.org/drawingml/2006/picture">
                  <pic:nvPicPr>
                    <pic:cNvPr id="925651933" name="Imagem 1" descr="P:\Informativos\Imagens\03_18px.png">
                      <a:hlinkClick r:id="rId110"/>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35CA31B5" w14:textId="77777777" w:rsidR="0065692C" w:rsidRDefault="0065692C" w:rsidP="0065692C">
      <w:pPr>
        <w:pStyle w:val="body10"/>
        <w:spacing w:line="360" w:lineRule="auto"/>
        <w:ind w:firstLine="0"/>
        <w:rPr>
          <w:sz w:val="24"/>
          <w:szCs w:val="24"/>
        </w:rPr>
      </w:pPr>
      <w:r>
        <w:rPr>
          <w:noProof/>
        </w:rPr>
        <w:drawing>
          <wp:inline distT="0" distB="0" distL="0" distR="0" wp14:anchorId="00B965AE" wp14:editId="637E809A">
            <wp:extent cx="1190625" cy="123825"/>
            <wp:effectExtent l="0" t="0" r="9525" b="9525"/>
            <wp:docPr id="611228773" name="Imagem 1" descr="P:\Informativos\Imagens\03_18px.png">
              <a:hlinkClick xmlns:a="http://schemas.openxmlformats.org/drawingml/2006/main" r:id="rId111"/>
            </wp:docPr>
            <wp:cNvGraphicFramePr/>
            <a:graphic xmlns:a="http://schemas.openxmlformats.org/drawingml/2006/main">
              <a:graphicData uri="http://schemas.openxmlformats.org/drawingml/2006/picture">
                <pic:pic xmlns:pic="http://schemas.openxmlformats.org/drawingml/2006/picture">
                  <pic:nvPicPr>
                    <pic:cNvPr id="611228773" name="Imagem 1" descr="P:\Informativos\Imagens\03_18px.png">
                      <a:hlinkClick r:id="rId111"/>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8E1B9C8" w14:textId="77777777" w:rsidR="0065692C" w:rsidRDefault="0065692C" w:rsidP="0065692C">
      <w:pPr>
        <w:pStyle w:val="body10"/>
        <w:spacing w:line="360" w:lineRule="auto"/>
        <w:ind w:firstLine="0"/>
        <w:rPr>
          <w:sz w:val="24"/>
          <w:szCs w:val="24"/>
        </w:rPr>
      </w:pPr>
      <w:r>
        <w:rPr>
          <w:noProof/>
        </w:rPr>
        <w:drawing>
          <wp:inline distT="0" distB="0" distL="0" distR="0" wp14:anchorId="07187D39" wp14:editId="5188BA83">
            <wp:extent cx="1190625" cy="123825"/>
            <wp:effectExtent l="0" t="0" r="9525" b="9525"/>
            <wp:docPr id="435734777" name="Imagem 1" descr="P:\Informativos\Imagens\03_18px.png">
              <a:hlinkClick xmlns:a="http://schemas.openxmlformats.org/drawingml/2006/main" r:id="rId112"/>
            </wp:docPr>
            <wp:cNvGraphicFramePr/>
            <a:graphic xmlns:a="http://schemas.openxmlformats.org/drawingml/2006/main">
              <a:graphicData uri="http://schemas.openxmlformats.org/drawingml/2006/picture">
                <pic:pic xmlns:pic="http://schemas.openxmlformats.org/drawingml/2006/picture">
                  <pic:nvPicPr>
                    <pic:cNvPr id="435734777" name="Imagem 1" descr="P:\Informativos\Imagens\03_18px.png">
                      <a:hlinkClick r:id="rId112"/>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6A0FD01" w14:textId="77777777" w:rsidR="0065692C" w:rsidRDefault="0065692C" w:rsidP="0065692C">
      <w:pPr>
        <w:pStyle w:val="body10"/>
        <w:spacing w:line="360" w:lineRule="auto"/>
        <w:ind w:firstLine="0"/>
        <w:rPr>
          <w:sz w:val="24"/>
          <w:szCs w:val="24"/>
        </w:rPr>
      </w:pPr>
      <w:r>
        <w:rPr>
          <w:noProof/>
        </w:rPr>
        <w:drawing>
          <wp:inline distT="0" distB="0" distL="0" distR="0" wp14:anchorId="05682662" wp14:editId="07953B92">
            <wp:extent cx="1190625" cy="123825"/>
            <wp:effectExtent l="0" t="0" r="9525" b="9525"/>
            <wp:docPr id="943385110" name="Imagem 1" descr="P:\Informativos\Imagens\03_18px.png">
              <a:hlinkClick xmlns:a="http://schemas.openxmlformats.org/drawingml/2006/main" r:id="rId113"/>
            </wp:docPr>
            <wp:cNvGraphicFramePr/>
            <a:graphic xmlns:a="http://schemas.openxmlformats.org/drawingml/2006/main">
              <a:graphicData uri="http://schemas.openxmlformats.org/drawingml/2006/picture">
                <pic:pic xmlns:pic="http://schemas.openxmlformats.org/drawingml/2006/picture">
                  <pic:nvPicPr>
                    <pic:cNvPr id="943385110" name="Imagem 1" descr="P:\Informativos\Imagens\03_18px.png">
                      <a:hlinkClick r:id="rId113"/>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916F6EB" w14:textId="77777777" w:rsidR="0065692C" w:rsidRDefault="0065692C" w:rsidP="0065692C">
      <w:pPr>
        <w:pStyle w:val="body10"/>
        <w:spacing w:line="360" w:lineRule="auto"/>
        <w:ind w:firstLine="0"/>
        <w:rPr>
          <w:sz w:val="24"/>
          <w:szCs w:val="24"/>
        </w:rPr>
      </w:pPr>
      <w:r>
        <w:rPr>
          <w:noProof/>
        </w:rPr>
        <w:drawing>
          <wp:inline distT="0" distB="0" distL="0" distR="0" wp14:anchorId="031B0BD6" wp14:editId="3FA1C245">
            <wp:extent cx="1190625" cy="123825"/>
            <wp:effectExtent l="0" t="0" r="9525" b="9525"/>
            <wp:docPr id="134411919" name="Imagem 1" descr="P:\Informativos\Imagens\03_18px.png">
              <a:hlinkClick xmlns:a="http://schemas.openxmlformats.org/drawingml/2006/main" r:id="rId114"/>
            </wp:docPr>
            <wp:cNvGraphicFramePr/>
            <a:graphic xmlns:a="http://schemas.openxmlformats.org/drawingml/2006/main">
              <a:graphicData uri="http://schemas.openxmlformats.org/drawingml/2006/picture">
                <pic:pic xmlns:pic="http://schemas.openxmlformats.org/drawingml/2006/picture">
                  <pic:nvPicPr>
                    <pic:cNvPr id="134411919" name="Imagem 1" descr="P:\Informativos\Imagens\03_18px.png">
                      <a:hlinkClick r:id="rId114"/>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10B4A0C" w14:textId="77777777" w:rsidR="0065692C" w:rsidRDefault="0065692C" w:rsidP="0065692C">
      <w:pPr>
        <w:pStyle w:val="body10"/>
        <w:spacing w:line="360" w:lineRule="auto"/>
        <w:ind w:firstLine="0"/>
        <w:rPr>
          <w:sz w:val="24"/>
          <w:szCs w:val="24"/>
        </w:rPr>
      </w:pPr>
      <w:r>
        <w:rPr>
          <w:noProof/>
        </w:rPr>
        <w:drawing>
          <wp:inline distT="0" distB="0" distL="0" distR="0" wp14:anchorId="3BA6AD62" wp14:editId="04564AB1">
            <wp:extent cx="1190625" cy="123825"/>
            <wp:effectExtent l="0" t="0" r="9525" b="9525"/>
            <wp:docPr id="2135159588" name="Imagem 1" descr="P:\Informativos\Imagens\03_18px.png">
              <a:hlinkClick xmlns:a="http://schemas.openxmlformats.org/drawingml/2006/main" r:id="rId115"/>
            </wp:docPr>
            <wp:cNvGraphicFramePr/>
            <a:graphic xmlns:a="http://schemas.openxmlformats.org/drawingml/2006/main">
              <a:graphicData uri="http://schemas.openxmlformats.org/drawingml/2006/picture">
                <pic:pic xmlns:pic="http://schemas.openxmlformats.org/drawingml/2006/picture">
                  <pic:nvPicPr>
                    <pic:cNvPr id="2135159588" name="Imagem 1" descr="P:\Informativos\Imagens\03_18px.png">
                      <a:hlinkClick r:id="rId115"/>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49247C6F" w14:textId="77777777" w:rsidR="0065692C" w:rsidRDefault="0065692C" w:rsidP="0065692C">
      <w:pPr>
        <w:pStyle w:val="body10"/>
        <w:spacing w:line="360" w:lineRule="auto"/>
        <w:ind w:firstLine="0"/>
        <w:rPr>
          <w:sz w:val="24"/>
          <w:szCs w:val="24"/>
        </w:rPr>
      </w:pPr>
      <w:r>
        <w:rPr>
          <w:noProof/>
        </w:rPr>
        <w:drawing>
          <wp:inline distT="0" distB="0" distL="0" distR="0" wp14:anchorId="7D7C23B7" wp14:editId="1E732542">
            <wp:extent cx="1190625" cy="123825"/>
            <wp:effectExtent l="0" t="0" r="9525" b="9525"/>
            <wp:docPr id="1899394873" name="Imagem 1" descr="P:\Informativos\Imagens\03_18px.png">
              <a:hlinkClick xmlns:a="http://schemas.openxmlformats.org/drawingml/2006/main" r:id="rId116"/>
            </wp:docPr>
            <wp:cNvGraphicFramePr/>
            <a:graphic xmlns:a="http://schemas.openxmlformats.org/drawingml/2006/main">
              <a:graphicData uri="http://schemas.openxmlformats.org/drawingml/2006/picture">
                <pic:pic xmlns:pic="http://schemas.openxmlformats.org/drawingml/2006/picture">
                  <pic:nvPicPr>
                    <pic:cNvPr id="1899394873" name="Imagem 1" descr="P:\Informativos\Imagens\03_18px.png">
                      <a:hlinkClick r:id="rId116"/>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7C69282" w14:textId="77777777" w:rsidR="0065692C" w:rsidRDefault="0065692C" w:rsidP="0065692C">
      <w:pPr>
        <w:pStyle w:val="body10"/>
        <w:spacing w:line="360" w:lineRule="auto"/>
        <w:ind w:firstLine="0"/>
        <w:rPr>
          <w:sz w:val="24"/>
          <w:szCs w:val="24"/>
        </w:rPr>
      </w:pPr>
      <w:r>
        <w:rPr>
          <w:noProof/>
        </w:rPr>
        <w:drawing>
          <wp:inline distT="0" distB="0" distL="0" distR="0" wp14:anchorId="42691F88" wp14:editId="55EB73FB">
            <wp:extent cx="1190625" cy="123825"/>
            <wp:effectExtent l="0" t="0" r="9525" b="9525"/>
            <wp:docPr id="444819500" name="Imagem 1" descr="P:\Informativos\Imagens\03_18px.png">
              <a:hlinkClick xmlns:a="http://schemas.openxmlformats.org/drawingml/2006/main" r:id="rId117"/>
            </wp:docPr>
            <wp:cNvGraphicFramePr/>
            <a:graphic xmlns:a="http://schemas.openxmlformats.org/drawingml/2006/main">
              <a:graphicData uri="http://schemas.openxmlformats.org/drawingml/2006/picture">
                <pic:pic xmlns:pic="http://schemas.openxmlformats.org/drawingml/2006/picture">
                  <pic:nvPicPr>
                    <pic:cNvPr id="444819500" name="Imagem 1" descr="P:\Informativos\Imagens\03_18px.png">
                      <a:hlinkClick r:id="rId117"/>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37EF3315" w14:textId="77777777" w:rsidR="0065692C" w:rsidRDefault="0065692C" w:rsidP="0065692C">
      <w:pPr>
        <w:pStyle w:val="body10"/>
        <w:spacing w:line="360" w:lineRule="auto"/>
        <w:ind w:firstLine="0"/>
        <w:rPr>
          <w:sz w:val="24"/>
          <w:szCs w:val="24"/>
        </w:rPr>
      </w:pPr>
      <w:r>
        <w:rPr>
          <w:noProof/>
        </w:rPr>
        <w:drawing>
          <wp:inline distT="0" distB="0" distL="0" distR="0" wp14:anchorId="44CD3A47" wp14:editId="10418452">
            <wp:extent cx="1190625" cy="123825"/>
            <wp:effectExtent l="0" t="0" r="9525" b="9525"/>
            <wp:docPr id="977198956" name="Imagem 1" descr="P:\Informativos\Imagens\03_18px.png">
              <a:hlinkClick xmlns:a="http://schemas.openxmlformats.org/drawingml/2006/main" r:id="rId118"/>
            </wp:docPr>
            <wp:cNvGraphicFramePr/>
            <a:graphic xmlns:a="http://schemas.openxmlformats.org/drawingml/2006/main">
              <a:graphicData uri="http://schemas.openxmlformats.org/drawingml/2006/picture">
                <pic:pic xmlns:pic="http://schemas.openxmlformats.org/drawingml/2006/picture">
                  <pic:nvPicPr>
                    <pic:cNvPr id="977198956" name="Imagem 1" descr="P:\Informativos\Imagens\03_18px.png">
                      <a:hlinkClick r:id="rId118"/>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43F39CA7" w14:textId="77777777" w:rsidR="002D5305" w:rsidRPr="00CC1296" w:rsidRDefault="00093284" w:rsidP="002D5305">
      <w:pPr>
        <w:autoSpaceDE w:val="0"/>
        <w:autoSpaceDN w:val="0"/>
        <w:adjustRightInd w:val="0"/>
        <w:spacing w:line="360" w:lineRule="auto"/>
        <w:jc w:val="right"/>
      </w:pPr>
      <w:hyperlink w:anchor="SUMÁRIO" w:history="1">
        <w:r w:rsidR="002D5305" w:rsidRPr="00923641">
          <w:rPr>
            <w:rStyle w:val="Hyperlink"/>
            <w:sz w:val="16"/>
            <w:szCs w:val="24"/>
          </w:rPr>
          <w:t>Sumário</w:t>
        </w:r>
      </w:hyperlink>
    </w:p>
    <w:p w14:paraId="1D8B4439" w14:textId="107B9A39" w:rsidR="005D3049" w:rsidRDefault="005D3049" w:rsidP="00093284">
      <w:pPr>
        <w:pStyle w:val="Ttulo2"/>
      </w:pPr>
      <w:bookmarkStart w:id="52" w:name="_Toc189477272"/>
      <w:r w:rsidRPr="005D3049">
        <w:t>LICITAÇÕES</w:t>
      </w:r>
      <w:bookmarkEnd w:id="52"/>
    </w:p>
    <w:p w14:paraId="0789E4AF" w14:textId="77777777" w:rsidR="00064C79" w:rsidRPr="00064C79" w:rsidRDefault="00064C79" w:rsidP="00064C79">
      <w:pPr>
        <w:rPr>
          <w:lang w:eastAsia="pt-BR"/>
        </w:rPr>
      </w:pPr>
    </w:p>
    <w:p w14:paraId="70D84011" w14:textId="0061F042" w:rsidR="005D3049" w:rsidRDefault="005D3049" w:rsidP="00035E95">
      <w:pPr>
        <w:pStyle w:val="Ttulo3"/>
      </w:pPr>
      <w:bookmarkStart w:id="53" w:name="_Certidão_Negativa_de"/>
      <w:bookmarkStart w:id="54" w:name="CNDT"/>
      <w:bookmarkStart w:id="55" w:name="_Toc189477273"/>
      <w:bookmarkEnd w:id="53"/>
      <w:r w:rsidRPr="00A14244">
        <w:t>Certidão Negativa de Débitos Trabalhistas: emissão e obrigatoriedade de apresentação em procedimentos licitatórios</w:t>
      </w:r>
      <w:bookmarkEnd w:id="54"/>
      <w:r w:rsidRPr="005D3049">
        <w:t xml:space="preserve"> - </w:t>
      </w:r>
      <w:hyperlink r:id="rId119" w:history="1">
        <w:r w:rsidRPr="005D3049">
          <w:t>ADI 4.716/DF</w:t>
        </w:r>
      </w:hyperlink>
      <w:r w:rsidRPr="005D3049">
        <w:t xml:space="preserve"> e </w:t>
      </w:r>
      <w:hyperlink r:id="rId120" w:history="1">
        <w:r w:rsidRPr="005D3049">
          <w:t>ADI 4.742/DF</w:t>
        </w:r>
        <w:bookmarkEnd w:id="55"/>
      </w:hyperlink>
    </w:p>
    <w:p w14:paraId="114B783B" w14:textId="77777777" w:rsidR="005D3049" w:rsidRPr="005D3049" w:rsidRDefault="005D3049" w:rsidP="00832FB3">
      <w:pPr>
        <w:autoSpaceDE w:val="0"/>
        <w:autoSpaceDN w:val="0"/>
        <w:adjustRightInd w:val="0"/>
        <w:spacing w:after="0" w:line="240" w:lineRule="auto"/>
        <w:ind w:firstLine="0"/>
        <w:rPr>
          <w:rFonts w:eastAsia="Times New Roman"/>
          <w:bCs w:val="0"/>
          <w:sz w:val="24"/>
          <w:szCs w:val="24"/>
          <w:lang w:eastAsia="pt-BR"/>
        </w:rPr>
      </w:pPr>
      <w:r w:rsidRPr="005D3049">
        <w:rPr>
          <w:rFonts w:eastAsia="Times New Roman"/>
          <w:b/>
          <w:i/>
          <w:iCs/>
          <w:noProof/>
          <w:sz w:val="24"/>
          <w:szCs w:val="24"/>
          <w:lang w:eastAsia="pt-BR"/>
        </w:rPr>
        <w:drawing>
          <wp:inline distT="0" distB="0" distL="0" distR="0" wp14:anchorId="52001DC1" wp14:editId="69825A7D">
            <wp:extent cx="1219200" cy="180975"/>
            <wp:effectExtent l="0" t="0" r="0" b="9525"/>
            <wp:docPr id="28" name="Imagem 1">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75032CC" w14:textId="77777777" w:rsidR="005D3049" w:rsidRPr="005D3049" w:rsidRDefault="005D3049" w:rsidP="00832FB3">
      <w:pPr>
        <w:autoSpaceDE w:val="0"/>
        <w:autoSpaceDN w:val="0"/>
        <w:adjustRightInd w:val="0"/>
        <w:spacing w:after="0" w:line="240" w:lineRule="auto"/>
        <w:ind w:firstLine="0"/>
        <w:rPr>
          <w:rFonts w:eastAsia="Times New Roman"/>
          <w:bCs w:val="0"/>
          <w:sz w:val="24"/>
          <w:szCs w:val="24"/>
          <w:lang w:eastAsia="pt-BR"/>
        </w:rPr>
      </w:pPr>
    </w:p>
    <w:p w14:paraId="7AB97AE5" w14:textId="77777777" w:rsidR="005D3049" w:rsidRPr="005D3049" w:rsidRDefault="005D3049" w:rsidP="00832FB3">
      <w:pPr>
        <w:autoSpaceDE w:val="0"/>
        <w:autoSpaceDN w:val="0"/>
        <w:adjustRightInd w:val="0"/>
        <w:spacing w:after="0" w:line="240" w:lineRule="auto"/>
        <w:ind w:firstLine="0"/>
        <w:rPr>
          <w:rFonts w:eastAsia="Times New Roman"/>
          <w:bCs w:val="0"/>
          <w:sz w:val="24"/>
          <w:szCs w:val="24"/>
          <w:lang w:eastAsia="pt-BR"/>
        </w:rPr>
      </w:pPr>
      <w:r w:rsidRPr="005D3049">
        <w:rPr>
          <w:rFonts w:eastAsia="Times New Roman"/>
          <w:b/>
          <w:sz w:val="24"/>
          <w:szCs w:val="24"/>
          <w:lang w:eastAsia="pt-BR"/>
        </w:rPr>
        <w:t>ODS:</w:t>
      </w:r>
      <w:r w:rsidRPr="005D3049">
        <w:rPr>
          <w:rFonts w:eastAsia="Times New Roman"/>
          <w:bCs w:val="0"/>
          <w:sz w:val="24"/>
          <w:szCs w:val="24"/>
          <w:lang w:eastAsia="pt-BR"/>
        </w:rPr>
        <w:t xml:space="preserve"> </w:t>
      </w:r>
      <w:hyperlink r:id="rId122" w:history="1">
        <w:r w:rsidRPr="005D3049">
          <w:rPr>
            <w:rFonts w:eastAsia="Times New Roman"/>
            <w:bCs w:val="0"/>
            <w:color w:val="0000FF"/>
            <w:sz w:val="24"/>
            <w:szCs w:val="24"/>
            <w:u w:val="single"/>
            <w:lang w:eastAsia="pt-BR"/>
          </w:rPr>
          <w:t>8</w:t>
        </w:r>
      </w:hyperlink>
      <w:r w:rsidRPr="005D3049">
        <w:rPr>
          <w:rFonts w:eastAsia="Times New Roman"/>
          <w:bCs w:val="0"/>
          <w:sz w:val="24"/>
          <w:szCs w:val="24"/>
          <w:lang w:eastAsia="pt-BR"/>
        </w:rPr>
        <w:t xml:space="preserve"> e </w:t>
      </w:r>
      <w:hyperlink r:id="rId123" w:history="1">
        <w:r w:rsidRPr="005D3049">
          <w:rPr>
            <w:rFonts w:eastAsia="Times New Roman"/>
            <w:bCs w:val="0"/>
            <w:color w:val="0000FF"/>
            <w:sz w:val="24"/>
            <w:szCs w:val="24"/>
            <w:u w:val="single"/>
            <w:lang w:eastAsia="pt-BR"/>
          </w:rPr>
          <w:t>16</w:t>
        </w:r>
      </w:hyperlink>
    </w:p>
    <w:p w14:paraId="38ACABA3" w14:textId="77777777" w:rsidR="005D3049" w:rsidRPr="005D3049" w:rsidRDefault="005D3049" w:rsidP="00832FB3">
      <w:pPr>
        <w:autoSpaceDE w:val="0"/>
        <w:autoSpaceDN w:val="0"/>
        <w:adjustRightInd w:val="0"/>
        <w:spacing w:after="0" w:line="240" w:lineRule="auto"/>
        <w:ind w:firstLine="0"/>
        <w:rPr>
          <w:rFonts w:eastAsia="Times New Roman"/>
          <w:bCs w:val="0"/>
          <w:sz w:val="24"/>
          <w:szCs w:val="24"/>
          <w:lang w:eastAsia="pt-BR"/>
        </w:rPr>
      </w:pPr>
    </w:p>
    <w:p w14:paraId="53415D36" w14:textId="77777777" w:rsidR="005D3049" w:rsidRPr="005D3049" w:rsidRDefault="005D3049" w:rsidP="005D3049">
      <w:pPr>
        <w:autoSpaceDE w:val="0"/>
        <w:autoSpaceDN w:val="0"/>
        <w:adjustRightInd w:val="0"/>
        <w:spacing w:after="0" w:line="360" w:lineRule="auto"/>
        <w:ind w:firstLine="0"/>
        <w:rPr>
          <w:rFonts w:eastAsia="Times New Roman"/>
          <w:bCs w:val="0"/>
          <w:sz w:val="24"/>
          <w:szCs w:val="24"/>
          <w:lang w:eastAsia="pt-BR"/>
        </w:rPr>
      </w:pPr>
      <w:r w:rsidRPr="005D3049">
        <w:rPr>
          <w:rFonts w:eastAsia="Times New Roman"/>
          <w:bCs w:val="0"/>
          <w:sz w:val="24"/>
          <w:szCs w:val="24"/>
          <w:lang w:eastAsia="pt-BR"/>
        </w:rPr>
        <w:t>Tese fixada:</w:t>
      </w:r>
    </w:p>
    <w:p w14:paraId="0DA1C806" w14:textId="77777777" w:rsidR="005D3049" w:rsidRPr="005D3049" w:rsidRDefault="005D3049" w:rsidP="005D3049">
      <w:pPr>
        <w:autoSpaceDE w:val="0"/>
        <w:autoSpaceDN w:val="0"/>
        <w:adjustRightInd w:val="0"/>
        <w:spacing w:after="0" w:line="360" w:lineRule="auto"/>
        <w:ind w:firstLine="709"/>
        <w:rPr>
          <w:rFonts w:eastAsia="Times New Roman"/>
          <w:b/>
          <w:sz w:val="24"/>
          <w:szCs w:val="24"/>
          <w:lang w:eastAsia="pt-BR"/>
        </w:rPr>
      </w:pPr>
      <w:r w:rsidRPr="005D3049">
        <w:rPr>
          <w:rFonts w:eastAsia="Times New Roman"/>
          <w:b/>
          <w:sz w:val="24"/>
          <w:szCs w:val="24"/>
          <w:lang w:eastAsia="pt-BR"/>
        </w:rPr>
        <w:t>“1. É constitucional a recusa de emissão de Certidão Negativa de Débitos Trabalhistas (CNDT) nas hipóteses determinadas no art. 642-A, § 1º, da Consolidação das Leis do Trabalho (CLT), com a redação conferida pela Lei nº 12.440/2011; e 2. É constitucional a exigência de apresentação de CNDT nos processos licitatórios como requisito de comprovação de regularidade trabalhista.”</w:t>
      </w:r>
    </w:p>
    <w:p w14:paraId="128334C5"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p>
    <w:p w14:paraId="4E8C31F2" w14:textId="77777777" w:rsidR="005D3049" w:rsidRPr="005D3049" w:rsidRDefault="005D3049" w:rsidP="005D3049">
      <w:pPr>
        <w:autoSpaceDE w:val="0"/>
        <w:autoSpaceDN w:val="0"/>
        <w:adjustRightInd w:val="0"/>
        <w:spacing w:after="0" w:line="360" w:lineRule="auto"/>
        <w:ind w:firstLine="0"/>
        <w:rPr>
          <w:rFonts w:eastAsia="Times New Roman"/>
          <w:bCs w:val="0"/>
          <w:sz w:val="24"/>
          <w:szCs w:val="24"/>
          <w:lang w:eastAsia="pt-BR"/>
        </w:rPr>
      </w:pPr>
      <w:r w:rsidRPr="005D3049">
        <w:rPr>
          <w:rFonts w:eastAsia="Times New Roman"/>
          <w:bCs w:val="0"/>
          <w:sz w:val="24"/>
          <w:szCs w:val="24"/>
          <w:lang w:eastAsia="pt-BR"/>
        </w:rPr>
        <w:t>Resumo:</w:t>
      </w:r>
    </w:p>
    <w:p w14:paraId="7364FC95" w14:textId="77777777" w:rsidR="005D3049" w:rsidRPr="005D3049" w:rsidRDefault="005D3049" w:rsidP="005D3049">
      <w:pPr>
        <w:autoSpaceDE w:val="0"/>
        <w:autoSpaceDN w:val="0"/>
        <w:adjustRightInd w:val="0"/>
        <w:spacing w:after="0" w:line="360" w:lineRule="auto"/>
        <w:ind w:firstLine="709"/>
        <w:rPr>
          <w:rFonts w:eastAsia="Times New Roman"/>
          <w:b/>
          <w:sz w:val="24"/>
          <w:szCs w:val="24"/>
          <w:lang w:eastAsia="pt-BR"/>
        </w:rPr>
      </w:pPr>
      <w:r w:rsidRPr="005D3049">
        <w:rPr>
          <w:rFonts w:eastAsia="Times New Roman"/>
          <w:b/>
          <w:sz w:val="24"/>
          <w:szCs w:val="24"/>
          <w:lang w:eastAsia="pt-BR"/>
        </w:rPr>
        <w:lastRenderedPageBreak/>
        <w:t xml:space="preserve">É constitucional — e não afronta os princípios constitucionais da isonomia, do contraditório, da ampla defesa, do devido processo legal (CF/1988, art. 5º, caput e LV), tampouco os da licitação pública, da livre concorrência e da livre iniciativa (CF/1988, arts. 37, XXI; e 170, IV e parágrafo único) — a Lei nº 12.440/2011, que instituiu a Certidão Negativa de Débitos Trabalhistas (CNDT) e tornou obrigatória a sua apresentação para a habilitação dos interessados nas licitações públicas. </w:t>
      </w:r>
    </w:p>
    <w:p w14:paraId="043AE102"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r w:rsidRPr="005D3049">
        <w:rPr>
          <w:rFonts w:eastAsia="Times New Roman"/>
          <w:bCs w:val="0"/>
          <w:sz w:val="24"/>
          <w:szCs w:val="24"/>
          <w:lang w:eastAsia="pt-BR"/>
        </w:rPr>
        <w:t>Nas hipóteses de recusa de CNDT (CLT/1943, art. 642-A, § 1º), (i) o reconhecimento da obrigação trabalhista inadimplida ocorre no próprio processo trabalhista (sentença ou acordo judicial) ou decorre da execução de título executivo extrajudicial equiparado a sentença transitada em julgado (CLT/1943, art. 876); (ii) o reconhecimento da condição de devedor ocorre via decisão judicial, o que indica a existência de ente julgador imparcial; e (iii) a decisão judicial deve ter transitado em julgado para produzir o efeito da certificação positiva de devedor.</w:t>
      </w:r>
    </w:p>
    <w:p w14:paraId="61D6CD63"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r w:rsidRPr="005D3049">
        <w:rPr>
          <w:rFonts w:eastAsia="Times New Roman"/>
          <w:bCs w:val="0"/>
          <w:sz w:val="24"/>
          <w:szCs w:val="24"/>
          <w:lang w:eastAsia="pt-BR"/>
        </w:rPr>
        <w:t>Nesse contexto, a discussão abrange tanto a fase de conhecimento como a fase de execução definitiva, garantindo-se ao devedor o direito de defesa e o acesso ao contraditório no contexto do devido processo legal trabalhista.</w:t>
      </w:r>
    </w:p>
    <w:p w14:paraId="089229A2"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r w:rsidRPr="005D3049">
        <w:rPr>
          <w:rFonts w:eastAsia="Times New Roman"/>
          <w:bCs w:val="0"/>
          <w:sz w:val="24"/>
          <w:szCs w:val="24"/>
          <w:lang w:eastAsia="pt-BR"/>
        </w:rPr>
        <w:t>No que diz respeito às licitações públicas, a inclusão da “</w:t>
      </w:r>
      <w:r w:rsidRPr="005D3049">
        <w:rPr>
          <w:rFonts w:eastAsia="Times New Roman"/>
          <w:bCs w:val="0"/>
          <w:i/>
          <w:iCs/>
          <w:sz w:val="24"/>
          <w:szCs w:val="24"/>
          <w:lang w:eastAsia="pt-BR"/>
        </w:rPr>
        <w:t>regularidade trabalhista</w:t>
      </w:r>
      <w:r w:rsidRPr="005D3049">
        <w:rPr>
          <w:rFonts w:eastAsia="Times New Roman"/>
          <w:bCs w:val="0"/>
          <w:sz w:val="24"/>
          <w:szCs w:val="24"/>
          <w:lang w:eastAsia="pt-BR"/>
        </w:rPr>
        <w:t>” —comprovação mediante a apresentação de CNDT ou de Certidão Positiva de Débitos com efeitos de negativa — está alinhada com a finalidade dos requisitos de habilitação. Ademais, a Lei nº 14.133/2021 (“Nova Lei de Licitações”) manteve a CNDT como um documento necessário nos procedimentos licitatórios.</w:t>
      </w:r>
    </w:p>
    <w:p w14:paraId="6A53D715"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r w:rsidRPr="005D3049">
        <w:rPr>
          <w:rFonts w:eastAsia="Times New Roman"/>
          <w:bCs w:val="0"/>
          <w:sz w:val="24"/>
          <w:szCs w:val="24"/>
          <w:lang w:eastAsia="pt-BR"/>
        </w:rPr>
        <w:t xml:space="preserve">A exigência instituída pela lei impugnada, além de representar um adequado balizamento entre o livre exercício da atividade econômica e os princípios constitucionais da valorização do trabalho humano e da eficiência administrativa, privilegia o interesse público (i) na promoção de licitações que efetivamente garantam a igualdade de condições a todos os concorrentes; (ii) na seleção da proposta mais vantajosa para a Administração Pública; e (iii) na celebração de contratos com empresas que estejam efetivamente aptas a honrar com suas obrigações, observando, assim, o princípio da eficiência administrativa. </w:t>
      </w:r>
    </w:p>
    <w:p w14:paraId="2D6F396A" w14:textId="2FC2780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r w:rsidRPr="005D3049">
        <w:rPr>
          <w:rFonts w:eastAsia="Times New Roman"/>
          <w:bCs w:val="0"/>
          <w:sz w:val="24"/>
          <w:szCs w:val="24"/>
          <w:lang w:eastAsia="pt-BR"/>
        </w:rPr>
        <w:t xml:space="preserve">Com base nesses e em outros entendimentos, o Plenário, por unanimidade e em apreciação conjunta, julgou improcedentes as ações para (i) assentar a constitucionalidade da </w:t>
      </w:r>
      <w:hyperlink r:id="rId124" w:history="1">
        <w:r w:rsidRPr="005D3049">
          <w:rPr>
            <w:rFonts w:eastAsia="Times New Roman"/>
            <w:bCs w:val="0"/>
            <w:color w:val="0000FF"/>
            <w:sz w:val="24"/>
            <w:szCs w:val="24"/>
            <w:u w:val="single"/>
            <w:lang w:eastAsia="pt-BR"/>
          </w:rPr>
          <w:t>Lei nº 12.440/2011</w:t>
        </w:r>
      </w:hyperlink>
      <w:r w:rsidR="00991242">
        <w:rPr>
          <w:rStyle w:val="Refdenotaderodap"/>
          <w:rFonts w:eastAsia="Times New Roman"/>
          <w:bCs w:val="0"/>
          <w:sz w:val="24"/>
          <w:szCs w:val="24"/>
          <w:lang w:eastAsia="pt-BR"/>
        </w:rPr>
        <w:footnoteReference w:id="32"/>
      </w:r>
      <w:r w:rsidRPr="005D3049">
        <w:rPr>
          <w:rFonts w:eastAsia="Times New Roman"/>
          <w:bCs w:val="0"/>
          <w:sz w:val="24"/>
          <w:szCs w:val="24"/>
          <w:lang w:eastAsia="pt-BR"/>
        </w:rPr>
        <w:t>; (ii) declarar prejudicado o pedido de medida cautelar incidental; e (iii) fixar a tese anteriormente mencionada.</w:t>
      </w:r>
    </w:p>
    <w:p w14:paraId="1EFA69DB"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p>
    <w:p w14:paraId="682AA60F" w14:textId="77777777" w:rsidR="005D3049" w:rsidRPr="005D3049" w:rsidRDefault="00093284" w:rsidP="005D3049">
      <w:pPr>
        <w:autoSpaceDE w:val="0"/>
        <w:autoSpaceDN w:val="0"/>
        <w:adjustRightInd w:val="0"/>
        <w:spacing w:after="0" w:line="360" w:lineRule="auto"/>
        <w:ind w:firstLine="0"/>
        <w:rPr>
          <w:rFonts w:eastAsia="Times New Roman"/>
          <w:bCs w:val="0"/>
          <w:sz w:val="24"/>
          <w:szCs w:val="24"/>
          <w:lang w:eastAsia="pt-BR"/>
        </w:rPr>
      </w:pPr>
      <w:hyperlink r:id="rId125" w:history="1">
        <w:r w:rsidR="005D3049" w:rsidRPr="005D3049">
          <w:rPr>
            <w:rFonts w:eastAsia="Times New Roman"/>
            <w:bCs w:val="0"/>
            <w:color w:val="0000FF"/>
            <w:sz w:val="24"/>
            <w:szCs w:val="24"/>
            <w:u w:val="single"/>
            <w:lang w:eastAsia="pt-BR"/>
          </w:rPr>
          <w:t>ADI 4.716/DF, relator Ministro Dias Toffoli, julgamento virtual finalizado em 27.09.2024 (sexta-feira), às 23:59</w:t>
        </w:r>
      </w:hyperlink>
    </w:p>
    <w:bookmarkStart w:id="56" w:name="_Hlk178727109"/>
    <w:p w14:paraId="47318675" w14:textId="77777777" w:rsidR="005D3049" w:rsidRPr="005D3049" w:rsidRDefault="005D3049" w:rsidP="005D3049">
      <w:pPr>
        <w:autoSpaceDE w:val="0"/>
        <w:autoSpaceDN w:val="0"/>
        <w:adjustRightInd w:val="0"/>
        <w:spacing w:after="0" w:line="360" w:lineRule="auto"/>
        <w:ind w:firstLine="0"/>
        <w:rPr>
          <w:rFonts w:eastAsia="Times New Roman"/>
          <w:bCs w:val="0"/>
          <w:sz w:val="24"/>
          <w:szCs w:val="24"/>
          <w:lang w:eastAsia="pt-BR"/>
        </w:rPr>
      </w:pPr>
      <w:r w:rsidRPr="005D3049">
        <w:rPr>
          <w:rFonts w:eastAsia="Times New Roman"/>
          <w:bCs w:val="0"/>
          <w:sz w:val="24"/>
          <w:szCs w:val="24"/>
          <w:lang w:eastAsia="pt-BR"/>
        </w:rPr>
        <w:fldChar w:fldCharType="begin"/>
      </w:r>
      <w:r w:rsidRPr="005D3049">
        <w:rPr>
          <w:rFonts w:eastAsia="Times New Roman"/>
          <w:bCs w:val="0"/>
          <w:sz w:val="24"/>
          <w:szCs w:val="24"/>
          <w:lang w:eastAsia="pt-BR"/>
        </w:rPr>
        <w:instrText>HYPERLINK "https://portal.stf.jus.br/processos/detalhe.asp?incidente=4216111"</w:instrText>
      </w:r>
      <w:r w:rsidRPr="005D3049">
        <w:rPr>
          <w:rFonts w:eastAsia="Times New Roman"/>
          <w:bCs w:val="0"/>
          <w:sz w:val="24"/>
          <w:szCs w:val="24"/>
          <w:lang w:eastAsia="pt-BR"/>
        </w:rPr>
        <w:fldChar w:fldCharType="separate"/>
      </w:r>
      <w:r w:rsidRPr="005D3049">
        <w:rPr>
          <w:rFonts w:eastAsia="Times New Roman"/>
          <w:bCs w:val="0"/>
          <w:color w:val="0000FF"/>
          <w:sz w:val="24"/>
          <w:szCs w:val="24"/>
          <w:u w:val="single"/>
          <w:lang w:eastAsia="pt-BR"/>
        </w:rPr>
        <w:t>ADI 4.742/DF</w:t>
      </w:r>
      <w:bookmarkEnd w:id="56"/>
      <w:r w:rsidRPr="005D3049">
        <w:rPr>
          <w:rFonts w:eastAsia="Times New Roman"/>
          <w:bCs w:val="0"/>
          <w:color w:val="0000FF"/>
          <w:sz w:val="24"/>
          <w:szCs w:val="24"/>
          <w:u w:val="single"/>
          <w:lang w:eastAsia="pt-BR"/>
        </w:rPr>
        <w:t>, relator Ministro Dias Toffoli, julgamento virtual finalizado em 27.09.2024 (sexta-feira), às 23:59</w:t>
      </w:r>
      <w:r w:rsidRPr="005D3049">
        <w:rPr>
          <w:rFonts w:eastAsia="Times New Roman"/>
          <w:bCs w:val="0"/>
          <w:sz w:val="24"/>
          <w:szCs w:val="24"/>
          <w:lang w:eastAsia="pt-BR"/>
        </w:rPr>
        <w:fldChar w:fldCharType="end"/>
      </w:r>
    </w:p>
    <w:p w14:paraId="32617D99" w14:textId="77777777" w:rsidR="005D3049" w:rsidRPr="00923641" w:rsidRDefault="00093284" w:rsidP="005D3049">
      <w:pPr>
        <w:autoSpaceDE w:val="0"/>
        <w:autoSpaceDN w:val="0"/>
        <w:adjustRightInd w:val="0"/>
        <w:spacing w:line="360" w:lineRule="auto"/>
        <w:jc w:val="right"/>
        <w:rPr>
          <w:color w:val="000000"/>
          <w:sz w:val="16"/>
          <w:szCs w:val="24"/>
        </w:rPr>
      </w:pPr>
      <w:hyperlink w:anchor="SUMÁRIO" w:history="1">
        <w:r w:rsidR="005D3049" w:rsidRPr="00923641">
          <w:rPr>
            <w:rStyle w:val="Hyperlink"/>
            <w:sz w:val="16"/>
            <w:szCs w:val="24"/>
          </w:rPr>
          <w:t>Sumário</w:t>
        </w:r>
      </w:hyperlink>
    </w:p>
    <w:p w14:paraId="66BC7EB9" w14:textId="77777777" w:rsidR="005D3049" w:rsidRPr="005D3049" w:rsidRDefault="005D3049" w:rsidP="005D3049">
      <w:pPr>
        <w:autoSpaceDE w:val="0"/>
        <w:autoSpaceDN w:val="0"/>
        <w:adjustRightInd w:val="0"/>
        <w:spacing w:after="0" w:line="360" w:lineRule="auto"/>
        <w:ind w:firstLine="709"/>
        <w:rPr>
          <w:rFonts w:eastAsia="Times New Roman"/>
          <w:bCs w:val="0"/>
          <w:sz w:val="24"/>
          <w:szCs w:val="24"/>
          <w:lang w:eastAsia="pt-BR"/>
        </w:rPr>
      </w:pPr>
    </w:p>
    <w:p w14:paraId="0C9E7132" w14:textId="77777777" w:rsidR="002A09E4" w:rsidRDefault="002A09E4" w:rsidP="00093284">
      <w:pPr>
        <w:pStyle w:val="Ttulo2"/>
      </w:pPr>
      <w:bookmarkStart w:id="57" w:name="_Toc189477274"/>
      <w:r w:rsidRPr="00145AA1">
        <w:t>LICITAÇÕES E CONTRATOS ADMINISTRATIVOS</w:t>
      </w:r>
      <w:bookmarkEnd w:id="57"/>
    </w:p>
    <w:p w14:paraId="62ED6708" w14:textId="77777777" w:rsidR="009A6E00" w:rsidRPr="009A6E00" w:rsidRDefault="009A6E00" w:rsidP="009A6E00">
      <w:pPr>
        <w:rPr>
          <w:lang w:eastAsia="pt-BR"/>
        </w:rPr>
      </w:pPr>
    </w:p>
    <w:p w14:paraId="7E3828A2" w14:textId="24190989" w:rsidR="00F86807" w:rsidRDefault="00F86807" w:rsidP="00035E95">
      <w:pPr>
        <w:pStyle w:val="Ttulo3"/>
      </w:pPr>
      <w:bookmarkStart w:id="58" w:name="_Competência_legislativa_para"/>
      <w:bookmarkStart w:id="59" w:name="_Toc189477275"/>
      <w:bookmarkEnd w:id="58"/>
      <w:r w:rsidRPr="008C62B6">
        <w:t xml:space="preserve">Competência legislativa para editar norma sobre a ordem de fases de processo licitatório </w:t>
      </w:r>
      <w:r w:rsidRPr="00F86807">
        <w:t xml:space="preserve">- </w:t>
      </w:r>
      <w:hyperlink r:id="rId126" w:history="1">
        <w:r w:rsidRPr="005378E2">
          <w:rPr>
            <w:rStyle w:val="Hyperlink"/>
            <w:color w:val="auto"/>
            <w:u w:val="none"/>
          </w:rPr>
          <w:t>RE 1.188.352/DF</w:t>
        </w:r>
      </w:hyperlink>
      <w:r w:rsidRPr="005378E2">
        <w:t xml:space="preserve"> (</w:t>
      </w:r>
      <w:hyperlink r:id="rId127" w:history="1">
        <w:r w:rsidRPr="005378E2">
          <w:rPr>
            <w:rStyle w:val="Hyperlink"/>
            <w:color w:val="auto"/>
          </w:rPr>
          <w:t>Tema 1.036 RG</w:t>
        </w:r>
      </w:hyperlink>
      <w:r w:rsidRPr="005378E2">
        <w:t>)</w:t>
      </w:r>
      <w:bookmarkEnd w:id="59"/>
    </w:p>
    <w:p w14:paraId="35CD552E" w14:textId="4DE4D4BB" w:rsidR="00F86807" w:rsidRDefault="00F86807" w:rsidP="001B48BC">
      <w:pPr>
        <w:spacing w:after="0" w:line="240" w:lineRule="auto"/>
        <w:ind w:firstLine="0"/>
        <w:rPr>
          <w:sz w:val="24"/>
          <w:szCs w:val="24"/>
        </w:rPr>
      </w:pPr>
      <w:r w:rsidRPr="00A34E73">
        <w:rPr>
          <w:b/>
          <w:bCs w:val="0"/>
          <w:i/>
          <w:iCs/>
          <w:noProof/>
          <w:color w:val="0000FF"/>
          <w:lang w:eastAsia="pt-BR"/>
        </w:rPr>
        <w:drawing>
          <wp:inline distT="0" distB="0" distL="0" distR="0" wp14:anchorId="5EC1D9CE" wp14:editId="4DCDA5CD">
            <wp:extent cx="1219200" cy="180975"/>
            <wp:effectExtent l="0" t="0" r="0" b="9525"/>
            <wp:docPr id="372625220" name="Imagem 372625220">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25220" name="Imagem 372625220">
                      <a:hlinkClick r:id="rId128"/>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87CFC18" w14:textId="77777777" w:rsidR="001B48BC" w:rsidRDefault="001B48BC" w:rsidP="001B48BC">
      <w:pPr>
        <w:spacing w:after="0" w:line="240" w:lineRule="auto"/>
        <w:ind w:firstLine="0"/>
        <w:rPr>
          <w:b/>
          <w:sz w:val="24"/>
          <w:szCs w:val="24"/>
        </w:rPr>
      </w:pPr>
    </w:p>
    <w:p w14:paraId="64B5FE1F" w14:textId="77777777" w:rsidR="00F86807" w:rsidRPr="00F86807" w:rsidRDefault="00F86807" w:rsidP="001B48BC">
      <w:pPr>
        <w:spacing w:after="0" w:line="240" w:lineRule="auto"/>
        <w:ind w:firstLine="0"/>
        <w:rPr>
          <w:sz w:val="24"/>
          <w:szCs w:val="24"/>
        </w:rPr>
      </w:pPr>
      <w:r w:rsidRPr="00F86807">
        <w:rPr>
          <w:b/>
          <w:sz w:val="24"/>
          <w:szCs w:val="24"/>
        </w:rPr>
        <w:t>ODS</w:t>
      </w:r>
      <w:r w:rsidRPr="00F86807">
        <w:rPr>
          <w:sz w:val="24"/>
          <w:szCs w:val="24"/>
        </w:rPr>
        <w:t xml:space="preserve">: </w:t>
      </w:r>
      <w:hyperlink r:id="rId129" w:history="1">
        <w:r w:rsidRPr="00F86807">
          <w:rPr>
            <w:rStyle w:val="Hyperlink"/>
            <w:sz w:val="24"/>
            <w:szCs w:val="24"/>
          </w:rPr>
          <w:t>10</w:t>
        </w:r>
      </w:hyperlink>
      <w:r w:rsidRPr="00F86807">
        <w:rPr>
          <w:sz w:val="24"/>
          <w:szCs w:val="24"/>
        </w:rPr>
        <w:t xml:space="preserve">, </w:t>
      </w:r>
      <w:hyperlink r:id="rId130" w:history="1">
        <w:r w:rsidRPr="00F86807">
          <w:rPr>
            <w:rStyle w:val="Hyperlink"/>
            <w:rFonts w:eastAsiaTheme="majorEastAsia"/>
            <w:sz w:val="24"/>
            <w:szCs w:val="24"/>
          </w:rPr>
          <w:t>16</w:t>
        </w:r>
      </w:hyperlink>
      <w:r w:rsidRPr="00F86807">
        <w:rPr>
          <w:sz w:val="24"/>
          <w:szCs w:val="24"/>
        </w:rPr>
        <w:t xml:space="preserve"> e </w:t>
      </w:r>
      <w:hyperlink r:id="rId131" w:history="1">
        <w:r w:rsidRPr="00F86807">
          <w:rPr>
            <w:rStyle w:val="Hyperlink"/>
            <w:sz w:val="24"/>
            <w:szCs w:val="24"/>
          </w:rPr>
          <w:t>17</w:t>
        </w:r>
      </w:hyperlink>
    </w:p>
    <w:p w14:paraId="34E2D0B8" w14:textId="77777777" w:rsidR="00F86807" w:rsidRPr="00F86807" w:rsidRDefault="00F86807" w:rsidP="001B48BC">
      <w:pPr>
        <w:spacing w:after="0" w:line="240" w:lineRule="auto"/>
        <w:ind w:firstLine="0"/>
        <w:rPr>
          <w:sz w:val="24"/>
          <w:szCs w:val="24"/>
        </w:rPr>
      </w:pPr>
    </w:p>
    <w:p w14:paraId="7C6DEB12" w14:textId="77777777" w:rsidR="00F86807" w:rsidRPr="00F86807" w:rsidRDefault="00F86807" w:rsidP="00F86807">
      <w:pPr>
        <w:spacing w:after="0" w:line="360" w:lineRule="auto"/>
        <w:ind w:firstLine="0"/>
        <w:rPr>
          <w:sz w:val="24"/>
          <w:szCs w:val="24"/>
        </w:rPr>
      </w:pPr>
      <w:r w:rsidRPr="00F86807">
        <w:rPr>
          <w:sz w:val="24"/>
          <w:szCs w:val="24"/>
        </w:rPr>
        <w:t>Tese fixada:</w:t>
      </w:r>
    </w:p>
    <w:p w14:paraId="1FE015A4" w14:textId="77777777" w:rsidR="00F86807" w:rsidRPr="00F86807" w:rsidRDefault="00F86807" w:rsidP="00F86807">
      <w:pPr>
        <w:spacing w:after="0" w:line="360" w:lineRule="auto"/>
        <w:ind w:firstLine="709"/>
        <w:rPr>
          <w:b/>
          <w:bCs w:val="0"/>
          <w:sz w:val="24"/>
          <w:szCs w:val="24"/>
        </w:rPr>
      </w:pPr>
      <w:r w:rsidRPr="00F86807">
        <w:rPr>
          <w:b/>
          <w:sz w:val="24"/>
          <w:szCs w:val="24"/>
        </w:rPr>
        <w:t>“São constitucionais as leis do</w:t>
      </w:r>
      <w:bookmarkStart w:id="60" w:name="licitatório"/>
      <w:bookmarkEnd w:id="60"/>
      <w:r w:rsidRPr="00F86807">
        <w:rPr>
          <w:b/>
          <w:sz w:val="24"/>
          <w:szCs w:val="24"/>
        </w:rPr>
        <w:t xml:space="preserve">s Estados, Distrito Federal e Municípios que, no procedimento licitatório, antecipam a fase da apresentação das propostas à da habilitação </w:t>
      </w:r>
      <w:r w:rsidRPr="00F86807">
        <w:rPr>
          <w:b/>
          <w:sz w:val="24"/>
          <w:szCs w:val="24"/>
        </w:rPr>
        <w:lastRenderedPageBreak/>
        <w:t>dos licitantes, em razão da competência dos demais entes federativos de legislar sobre procedimento administrativo.”</w:t>
      </w:r>
    </w:p>
    <w:p w14:paraId="72AAF10B" w14:textId="77777777" w:rsidR="00F86807" w:rsidRPr="00F86807" w:rsidRDefault="00F86807" w:rsidP="00F86807">
      <w:pPr>
        <w:spacing w:after="0" w:line="360" w:lineRule="auto"/>
        <w:rPr>
          <w:sz w:val="24"/>
          <w:szCs w:val="24"/>
        </w:rPr>
      </w:pPr>
    </w:p>
    <w:p w14:paraId="22EE233E" w14:textId="77777777" w:rsidR="00F86807" w:rsidRPr="00F86807" w:rsidRDefault="00F86807" w:rsidP="00F86807">
      <w:pPr>
        <w:spacing w:after="0" w:line="360" w:lineRule="auto"/>
        <w:ind w:firstLine="0"/>
        <w:rPr>
          <w:sz w:val="24"/>
          <w:szCs w:val="24"/>
        </w:rPr>
      </w:pPr>
      <w:r w:rsidRPr="00F86807">
        <w:rPr>
          <w:sz w:val="24"/>
          <w:szCs w:val="24"/>
        </w:rPr>
        <w:t>Resumo:</w:t>
      </w:r>
    </w:p>
    <w:p w14:paraId="24CAB8E6" w14:textId="77777777" w:rsidR="00F86807" w:rsidRPr="00F86807" w:rsidRDefault="00F86807" w:rsidP="00F86807">
      <w:pPr>
        <w:spacing w:after="0" w:line="360" w:lineRule="auto"/>
        <w:ind w:firstLine="709"/>
        <w:rPr>
          <w:b/>
          <w:bCs w:val="0"/>
          <w:sz w:val="24"/>
          <w:szCs w:val="24"/>
        </w:rPr>
      </w:pPr>
      <w:r w:rsidRPr="00F86807">
        <w:rPr>
          <w:b/>
          <w:sz w:val="24"/>
          <w:szCs w:val="24"/>
        </w:rPr>
        <w:t xml:space="preserve">É constitucional — pois não viola o princípio do pacto federativo, as regras do sistema de repartição de competências ou normas gerais de licitação e contratação (CF/1988, art. 22, XXVII) — lei distrital que adota procedimento licitatório cuja ordem das fases é diversa da prevista na Lei nº 8.666/1993. </w:t>
      </w:r>
    </w:p>
    <w:p w14:paraId="10240BF3" w14:textId="77777777" w:rsidR="00F86807" w:rsidRPr="00F86807" w:rsidRDefault="00F86807" w:rsidP="00F86807">
      <w:pPr>
        <w:spacing w:after="0" w:line="360" w:lineRule="auto"/>
        <w:rPr>
          <w:sz w:val="24"/>
          <w:szCs w:val="24"/>
        </w:rPr>
      </w:pPr>
      <w:r w:rsidRPr="00F86807">
        <w:rPr>
          <w:sz w:val="24"/>
          <w:szCs w:val="24"/>
        </w:rPr>
        <w:t xml:space="preserve">A previsão na lei distrital da inversão de fases do procedimento licitatório revela norma que atende à autonomia das entidades federativas subnacionais para editarem leis de auto-organização. </w:t>
      </w:r>
    </w:p>
    <w:p w14:paraId="51EB2C30" w14:textId="77777777" w:rsidR="00F86807" w:rsidRPr="00F86807" w:rsidRDefault="00F86807" w:rsidP="00F86807">
      <w:pPr>
        <w:spacing w:after="0" w:line="360" w:lineRule="auto"/>
        <w:rPr>
          <w:sz w:val="24"/>
          <w:szCs w:val="24"/>
        </w:rPr>
      </w:pPr>
      <w:r w:rsidRPr="00F86807">
        <w:rPr>
          <w:sz w:val="24"/>
          <w:szCs w:val="24"/>
        </w:rPr>
        <w:t>Essa norma não cria exigência adicional para os licitantes ao que já previsto na lei geral (Lei nº 8.666/1993). Trata-se de mera disciplina procedimental, que não afeta as modalidades licitatórias ou fases existentes e não põe em risco a uniformidade dos parâmetros entre os entes federativos, muito menos constitui circunstância alheia às condições estabelecidas na licitação. Ela também não ocasiona barreira à livre concorrência nem afeta a finalidade de selecionar a melhor proposta.</w:t>
      </w:r>
    </w:p>
    <w:p w14:paraId="460B0F25" w14:textId="77777777" w:rsidR="00F86807" w:rsidRPr="00F86807" w:rsidRDefault="00F86807" w:rsidP="00F86807">
      <w:pPr>
        <w:spacing w:after="0" w:line="360" w:lineRule="auto"/>
        <w:ind w:firstLine="709"/>
        <w:rPr>
          <w:sz w:val="24"/>
          <w:szCs w:val="24"/>
        </w:rPr>
      </w:pPr>
      <w:r w:rsidRPr="00F86807">
        <w:rPr>
          <w:sz w:val="24"/>
          <w:szCs w:val="24"/>
        </w:rPr>
        <w:t xml:space="preserve">Com base nesses entendimentos, o Plenário, por maioria, ao apreciar o </w:t>
      </w:r>
      <w:hyperlink r:id="rId132" w:history="1">
        <w:r w:rsidRPr="00F86807">
          <w:rPr>
            <w:rStyle w:val="Hyperlink"/>
            <w:sz w:val="24"/>
            <w:szCs w:val="24"/>
          </w:rPr>
          <w:t>Tema 1.036 da repercussão geral</w:t>
        </w:r>
      </w:hyperlink>
      <w:r w:rsidRPr="00F86807">
        <w:rPr>
          <w:sz w:val="24"/>
          <w:szCs w:val="24"/>
        </w:rPr>
        <w:t xml:space="preserve">, deu provimento ao recurso extraordinário, assentou a constitucionalidade da </w:t>
      </w:r>
      <w:hyperlink r:id="rId133" w:history="1">
        <w:r w:rsidRPr="00F86807">
          <w:rPr>
            <w:rStyle w:val="Hyperlink"/>
            <w:sz w:val="24"/>
            <w:szCs w:val="24"/>
          </w:rPr>
          <w:t>Lei distrital nº 5.345/2014</w:t>
        </w:r>
      </w:hyperlink>
      <w:r w:rsidRPr="00F86807">
        <w:rPr>
          <w:sz w:val="24"/>
          <w:szCs w:val="24"/>
        </w:rPr>
        <w:t xml:space="preserve"> e fixou a tese anteriormente citada.</w:t>
      </w:r>
    </w:p>
    <w:p w14:paraId="3150D2E3" w14:textId="77777777" w:rsidR="00F86807" w:rsidRPr="00F86807" w:rsidRDefault="00F86807" w:rsidP="00F86807">
      <w:pPr>
        <w:spacing w:after="0" w:line="360" w:lineRule="auto"/>
        <w:rPr>
          <w:sz w:val="24"/>
          <w:szCs w:val="24"/>
        </w:rPr>
      </w:pPr>
    </w:p>
    <w:p w14:paraId="04B71D25" w14:textId="77777777" w:rsidR="00F86807" w:rsidRPr="00F86807" w:rsidRDefault="00093284" w:rsidP="00F86807">
      <w:pPr>
        <w:spacing w:after="0" w:line="360" w:lineRule="auto"/>
        <w:ind w:firstLine="0"/>
        <w:rPr>
          <w:rStyle w:val="Hyperlink"/>
          <w:rFonts w:eastAsiaTheme="majorEastAsia"/>
          <w:sz w:val="24"/>
          <w:szCs w:val="24"/>
        </w:rPr>
      </w:pPr>
      <w:hyperlink r:id="rId134" w:history="1">
        <w:r w:rsidR="00F86807" w:rsidRPr="00F86807">
          <w:rPr>
            <w:rStyle w:val="Hyperlink"/>
            <w:rFonts w:eastAsiaTheme="majorEastAsia"/>
            <w:sz w:val="24"/>
            <w:szCs w:val="24"/>
          </w:rPr>
          <w:t>RE 1.188.352/DF, relator Ministro Luiz Fux, julgamento virtual finalizado em 24.05.2024 (sexta-feira), às 23:59</w:t>
        </w:r>
      </w:hyperlink>
    </w:p>
    <w:p w14:paraId="7C651937" w14:textId="77777777" w:rsidR="00F86807" w:rsidRPr="00923641" w:rsidRDefault="00093284" w:rsidP="00F86807">
      <w:pPr>
        <w:autoSpaceDE w:val="0"/>
        <w:autoSpaceDN w:val="0"/>
        <w:adjustRightInd w:val="0"/>
        <w:spacing w:line="360" w:lineRule="auto"/>
        <w:jc w:val="right"/>
        <w:rPr>
          <w:color w:val="000000"/>
          <w:sz w:val="16"/>
          <w:szCs w:val="24"/>
        </w:rPr>
      </w:pPr>
      <w:hyperlink w:anchor="SUMÁRIO" w:history="1">
        <w:r w:rsidR="00F86807" w:rsidRPr="00923641">
          <w:rPr>
            <w:rStyle w:val="Hyperlink"/>
            <w:sz w:val="16"/>
            <w:szCs w:val="24"/>
          </w:rPr>
          <w:t>Sumário</w:t>
        </w:r>
      </w:hyperlink>
    </w:p>
    <w:p w14:paraId="2212F3C7" w14:textId="4271CA13" w:rsidR="001E5B46" w:rsidRPr="00832FB3" w:rsidRDefault="001E5B46" w:rsidP="00035E95">
      <w:pPr>
        <w:pStyle w:val="Ttulo3"/>
      </w:pPr>
      <w:bookmarkStart w:id="61" w:name="_Recontratação_de_empresa"/>
      <w:bookmarkStart w:id="62" w:name="Recontratação"/>
      <w:bookmarkStart w:id="63" w:name="_Toc189477276"/>
      <w:bookmarkEnd w:id="61"/>
      <w:r w:rsidRPr="00145AA1">
        <w:t>Recontratação de empresa anteriormente contratada com dispensa de licitação em virtude de emergências ou calamidade pública</w:t>
      </w:r>
      <w:bookmarkEnd w:id="62"/>
      <w:r w:rsidRPr="001E5B46">
        <w:t xml:space="preserve"> </w:t>
      </w:r>
      <w:r w:rsidRPr="00832FB3">
        <w:t xml:space="preserve">- </w:t>
      </w:r>
      <w:hyperlink r:id="rId135" w:history="1">
        <w:r w:rsidRPr="00832FB3">
          <w:t>ADI 6.890/DF</w:t>
        </w:r>
        <w:bookmarkEnd w:id="63"/>
      </w:hyperlink>
    </w:p>
    <w:p w14:paraId="1F589226" w14:textId="77777777" w:rsidR="00CF2BD9" w:rsidRPr="00CF2BD9" w:rsidRDefault="00CF2BD9" w:rsidP="00CF2BD9">
      <w:pPr>
        <w:autoSpaceDE w:val="0"/>
        <w:autoSpaceDN w:val="0"/>
        <w:adjustRightInd w:val="0"/>
        <w:spacing w:after="0" w:line="240" w:lineRule="auto"/>
        <w:ind w:firstLine="0"/>
        <w:rPr>
          <w:rFonts w:eastAsia="Times New Roman"/>
          <w:bCs w:val="0"/>
          <w:sz w:val="24"/>
          <w:szCs w:val="24"/>
          <w:lang w:eastAsia="pt-BR"/>
        </w:rPr>
      </w:pPr>
      <w:r w:rsidRPr="00CF2BD9">
        <w:rPr>
          <w:rFonts w:eastAsia="Times New Roman"/>
          <w:b/>
          <w:i/>
          <w:iCs/>
          <w:noProof/>
          <w:sz w:val="24"/>
          <w:szCs w:val="24"/>
          <w:lang w:eastAsia="pt-BR"/>
        </w:rPr>
        <w:drawing>
          <wp:inline distT="0" distB="0" distL="0" distR="0" wp14:anchorId="51462994" wp14:editId="0BB5E39E">
            <wp:extent cx="1219200" cy="180975"/>
            <wp:effectExtent l="0" t="0" r="0" b="9525"/>
            <wp:docPr id="25" name="Imagem 25">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3EB7055" w14:textId="77777777" w:rsidR="00CF2BD9" w:rsidRPr="00CF2BD9" w:rsidRDefault="00CF2BD9" w:rsidP="00CF2BD9">
      <w:pPr>
        <w:autoSpaceDE w:val="0"/>
        <w:autoSpaceDN w:val="0"/>
        <w:adjustRightInd w:val="0"/>
        <w:spacing w:after="0" w:line="240" w:lineRule="auto"/>
        <w:ind w:firstLine="0"/>
        <w:rPr>
          <w:rFonts w:eastAsia="Times New Roman"/>
          <w:bCs w:val="0"/>
          <w:sz w:val="24"/>
          <w:szCs w:val="24"/>
          <w:lang w:eastAsia="pt-BR"/>
        </w:rPr>
      </w:pPr>
    </w:p>
    <w:p w14:paraId="1A412D05" w14:textId="77777777" w:rsidR="00CF2BD9" w:rsidRPr="00CF2BD9" w:rsidRDefault="00CF2BD9" w:rsidP="00CF2BD9">
      <w:pPr>
        <w:autoSpaceDE w:val="0"/>
        <w:autoSpaceDN w:val="0"/>
        <w:adjustRightInd w:val="0"/>
        <w:spacing w:after="0" w:line="240" w:lineRule="auto"/>
        <w:ind w:firstLine="0"/>
        <w:rPr>
          <w:rFonts w:eastAsia="Times New Roman"/>
          <w:bCs w:val="0"/>
          <w:sz w:val="24"/>
          <w:szCs w:val="24"/>
          <w:lang w:eastAsia="pt-BR"/>
        </w:rPr>
      </w:pPr>
      <w:r w:rsidRPr="00CF2BD9">
        <w:rPr>
          <w:rFonts w:eastAsia="Times New Roman"/>
          <w:b/>
          <w:sz w:val="24"/>
          <w:szCs w:val="24"/>
          <w:lang w:eastAsia="pt-BR"/>
        </w:rPr>
        <w:t>ODS:</w:t>
      </w:r>
      <w:r w:rsidRPr="00CF2BD9">
        <w:rPr>
          <w:rFonts w:eastAsia="Times New Roman"/>
          <w:bCs w:val="0"/>
          <w:sz w:val="24"/>
          <w:szCs w:val="24"/>
          <w:lang w:eastAsia="pt-BR"/>
        </w:rPr>
        <w:t xml:space="preserve"> </w:t>
      </w:r>
      <w:hyperlink r:id="rId137" w:history="1">
        <w:r w:rsidRPr="00CF2BD9">
          <w:rPr>
            <w:rFonts w:eastAsia="Times New Roman"/>
            <w:bCs w:val="0"/>
            <w:color w:val="0000FF"/>
            <w:sz w:val="24"/>
            <w:szCs w:val="24"/>
            <w:u w:val="single"/>
            <w:lang w:eastAsia="pt-BR"/>
          </w:rPr>
          <w:t>16</w:t>
        </w:r>
      </w:hyperlink>
      <w:r w:rsidRPr="00CF2BD9">
        <w:rPr>
          <w:rFonts w:eastAsia="Times New Roman"/>
          <w:bCs w:val="0"/>
          <w:sz w:val="24"/>
          <w:szCs w:val="24"/>
          <w:lang w:eastAsia="pt-BR"/>
        </w:rPr>
        <w:t xml:space="preserve"> e </w:t>
      </w:r>
      <w:hyperlink r:id="rId138" w:history="1">
        <w:r w:rsidRPr="00CF2BD9">
          <w:rPr>
            <w:rFonts w:eastAsia="Times New Roman"/>
            <w:bCs w:val="0"/>
            <w:color w:val="0000FF"/>
            <w:sz w:val="24"/>
            <w:szCs w:val="24"/>
            <w:u w:val="single"/>
            <w:lang w:eastAsia="pt-BR"/>
          </w:rPr>
          <w:t>17</w:t>
        </w:r>
      </w:hyperlink>
    </w:p>
    <w:p w14:paraId="5168DEE0" w14:textId="77777777" w:rsidR="00CF2BD9" w:rsidRPr="00CF2BD9" w:rsidRDefault="00CF2BD9" w:rsidP="00CF2BD9">
      <w:pPr>
        <w:autoSpaceDE w:val="0"/>
        <w:autoSpaceDN w:val="0"/>
        <w:adjustRightInd w:val="0"/>
        <w:spacing w:after="0" w:line="240" w:lineRule="auto"/>
        <w:ind w:firstLine="0"/>
        <w:rPr>
          <w:rFonts w:eastAsia="Times New Roman"/>
          <w:bCs w:val="0"/>
          <w:sz w:val="24"/>
          <w:szCs w:val="24"/>
          <w:lang w:eastAsia="pt-BR"/>
        </w:rPr>
      </w:pPr>
    </w:p>
    <w:p w14:paraId="3F3B0AD8" w14:textId="77777777" w:rsidR="00CF2BD9" w:rsidRPr="00CF2BD9" w:rsidRDefault="00CF2BD9" w:rsidP="00CF2BD9">
      <w:pPr>
        <w:autoSpaceDE w:val="0"/>
        <w:autoSpaceDN w:val="0"/>
        <w:adjustRightInd w:val="0"/>
        <w:spacing w:after="0" w:line="360" w:lineRule="auto"/>
        <w:ind w:firstLine="0"/>
        <w:rPr>
          <w:rFonts w:eastAsia="Times New Roman"/>
          <w:bCs w:val="0"/>
          <w:sz w:val="24"/>
          <w:szCs w:val="24"/>
          <w:lang w:eastAsia="pt-BR"/>
        </w:rPr>
      </w:pPr>
      <w:r w:rsidRPr="00CF2BD9">
        <w:rPr>
          <w:rFonts w:eastAsia="Times New Roman"/>
          <w:bCs w:val="0"/>
          <w:sz w:val="24"/>
          <w:szCs w:val="24"/>
          <w:lang w:eastAsia="pt-BR"/>
        </w:rPr>
        <w:t>Tese fixada:</w:t>
      </w:r>
    </w:p>
    <w:p w14:paraId="571BE7A5" w14:textId="77777777" w:rsidR="00CF2BD9" w:rsidRPr="00CF2BD9" w:rsidRDefault="00CF2BD9" w:rsidP="00CF2BD9">
      <w:pPr>
        <w:autoSpaceDE w:val="0"/>
        <w:autoSpaceDN w:val="0"/>
        <w:adjustRightInd w:val="0"/>
        <w:spacing w:after="0" w:line="360" w:lineRule="auto"/>
        <w:ind w:firstLine="709"/>
        <w:rPr>
          <w:rFonts w:eastAsia="Times New Roman"/>
          <w:b/>
          <w:sz w:val="24"/>
          <w:szCs w:val="24"/>
          <w:lang w:eastAsia="pt-BR"/>
        </w:rPr>
      </w:pPr>
      <w:r w:rsidRPr="00CF2BD9">
        <w:rPr>
          <w:rFonts w:eastAsia="Times New Roman"/>
          <w:b/>
          <w:sz w:val="24"/>
          <w:szCs w:val="24"/>
          <w:lang w:eastAsia="pt-BR"/>
        </w:rPr>
        <w:t xml:space="preserve">“1. É constitucional a vedação à recontratação de empresa contratada diretamente por dispensa de licitação nos casos de emergência ou calamidade pública, prevista no inciso VIII do art. 75 da Lei nº 14.133/2021. 2. A vedação incide na recontratação fundada </w:t>
      </w:r>
      <w:r w:rsidRPr="00CF2BD9">
        <w:rPr>
          <w:rFonts w:eastAsia="Times New Roman"/>
          <w:b/>
          <w:sz w:val="24"/>
          <w:szCs w:val="24"/>
          <w:lang w:eastAsia="pt-BR"/>
        </w:rPr>
        <w:lastRenderedPageBreak/>
        <w:t>na mesma situação emergencial ou calamitosa que extrapole o prazo máximo legal de 1 (um) ano, e não impede que a empresa participe de eventual licitação substitutiva à dispensa de licitação e seja contratada diretamente por outro fundamento previsto em lei, incluindo uma nova emergência ou calamidade pública, sem prejuízo do controle de abusos ou ilegalidades na aplicação da norma.”</w:t>
      </w:r>
    </w:p>
    <w:p w14:paraId="64928359" w14:textId="77777777"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p>
    <w:p w14:paraId="63C5E870" w14:textId="77777777" w:rsidR="00CF2BD9" w:rsidRPr="00CF2BD9" w:rsidRDefault="00CF2BD9" w:rsidP="00CF2BD9">
      <w:pPr>
        <w:autoSpaceDE w:val="0"/>
        <w:autoSpaceDN w:val="0"/>
        <w:adjustRightInd w:val="0"/>
        <w:spacing w:after="0" w:line="360" w:lineRule="auto"/>
        <w:ind w:firstLine="0"/>
        <w:rPr>
          <w:rFonts w:eastAsia="Times New Roman"/>
          <w:bCs w:val="0"/>
          <w:sz w:val="24"/>
          <w:szCs w:val="24"/>
          <w:lang w:eastAsia="pt-BR"/>
        </w:rPr>
      </w:pPr>
      <w:r w:rsidRPr="00CF2BD9">
        <w:rPr>
          <w:rFonts w:eastAsia="Times New Roman"/>
          <w:bCs w:val="0"/>
          <w:sz w:val="24"/>
          <w:szCs w:val="24"/>
          <w:lang w:eastAsia="pt-BR"/>
        </w:rPr>
        <w:t>Resumo:</w:t>
      </w:r>
    </w:p>
    <w:p w14:paraId="3A72FB3C" w14:textId="77777777" w:rsidR="00CF2BD9" w:rsidRPr="00CF2BD9" w:rsidRDefault="00CF2BD9" w:rsidP="00CF2BD9">
      <w:pPr>
        <w:autoSpaceDE w:val="0"/>
        <w:autoSpaceDN w:val="0"/>
        <w:adjustRightInd w:val="0"/>
        <w:spacing w:after="0" w:line="360" w:lineRule="auto"/>
        <w:ind w:firstLine="709"/>
        <w:rPr>
          <w:rFonts w:eastAsia="Times New Roman"/>
          <w:b/>
          <w:sz w:val="24"/>
          <w:szCs w:val="24"/>
          <w:lang w:eastAsia="pt-BR"/>
        </w:rPr>
      </w:pPr>
      <w:r w:rsidRPr="00CF2BD9">
        <w:rPr>
          <w:rFonts w:eastAsia="Times New Roman"/>
          <w:b/>
          <w:sz w:val="24"/>
          <w:szCs w:val="24"/>
          <w:lang w:eastAsia="pt-BR"/>
        </w:rPr>
        <w:t xml:space="preserve">É constitucional — e está em consonância com os princípios da Administração Pública (CF/1988, art. 37, caput e XXI) — a proibição à recontratação de empresa anteriormente contratada com dispensa de licitação no regime de contratação emergencial (Lei nº 14.133/2021, art. 75, VIII, parte final), quando a recontratação se fundamente na mesma situação emergencial ou calamitosa e o período total de vigência das contratações extrapole o prazo máximo de um ano. </w:t>
      </w:r>
    </w:p>
    <w:p w14:paraId="681D11DF" w14:textId="77777777"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r w:rsidRPr="00CF2BD9">
        <w:rPr>
          <w:rFonts w:eastAsia="Times New Roman"/>
          <w:bCs w:val="0"/>
          <w:sz w:val="24"/>
          <w:szCs w:val="24"/>
          <w:lang w:eastAsia="pt-BR"/>
        </w:rPr>
        <w:t>A referida vedação, introduzida pela Lei nº 14.133/2021, busca impedir condutas verificadas na vigência da Lei nº 8.666/1993 (art. 24, IV), que resultavam na ofensa ao princípio norteador da Administração Pública (CF/1988, art. 37, XXI), em que estabelecida a obrigatoriedade da licitação e a excepcionalidade da contratação direta, exigência do princípio republicano (CF/1988, art. 1º). Nesse contexto, a vedação legal objetiva impedir a contratação, com dispensa de licitação, por prazo superior a um ano.</w:t>
      </w:r>
    </w:p>
    <w:p w14:paraId="3E43997D" w14:textId="05AA4ACF"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r w:rsidRPr="00CF2BD9">
        <w:rPr>
          <w:rFonts w:eastAsia="Times New Roman"/>
          <w:bCs w:val="0"/>
          <w:sz w:val="24"/>
          <w:szCs w:val="24"/>
          <w:lang w:eastAsia="pt-BR"/>
        </w:rPr>
        <w:t>À luz dos princípios da Administração Pública</w:t>
      </w:r>
      <w:r>
        <w:rPr>
          <w:rStyle w:val="Refdenotaderodap"/>
          <w:rFonts w:eastAsia="Times New Roman"/>
          <w:bCs w:val="0"/>
          <w:sz w:val="24"/>
          <w:szCs w:val="24"/>
          <w:lang w:eastAsia="pt-BR"/>
        </w:rPr>
        <w:footnoteReference w:id="33"/>
      </w:r>
      <w:r w:rsidRPr="00CF2BD9">
        <w:rPr>
          <w:rFonts w:eastAsia="Times New Roman"/>
          <w:bCs w:val="0"/>
          <w:sz w:val="24"/>
          <w:szCs w:val="24"/>
          <w:lang w:eastAsia="pt-BR"/>
        </w:rPr>
        <w:t>, esse impedimento restringe-se à recontratação amparada na mesma situação emergencial ou de calamidade pública que motivou a primeira dispensa de licitação. Por outro lado, deve ser permitida a prorrogação do período de vigência contratual ou ser autorizada a recontratação da empresa se: (i) o prazo total da contratação não superar um ano; e (ii) os demais requisitos legais aplicáveis forem observados.</w:t>
      </w:r>
    </w:p>
    <w:p w14:paraId="42642574" w14:textId="77777777"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r w:rsidRPr="00CF2BD9">
        <w:rPr>
          <w:rFonts w:eastAsia="Times New Roman"/>
          <w:bCs w:val="0"/>
          <w:sz w:val="24"/>
          <w:szCs w:val="24"/>
          <w:lang w:eastAsia="pt-BR"/>
        </w:rPr>
        <w:t xml:space="preserve">Assim, inexiste violação aos princípios da eficiência e da economicidade ou a ocorrência de discriminação indevida. A interpretação dada por esta Corte não limita os instrumentos à disposição da Administração Pública para superar a situação emergencial ou calamitosa que inicialmente motivou a dispensa de licitação. Ademais, não se restringe de modo excessivo o </w:t>
      </w:r>
      <w:r w:rsidRPr="00CF2BD9">
        <w:rPr>
          <w:rFonts w:eastAsia="Times New Roman"/>
          <w:bCs w:val="0"/>
          <w:sz w:val="24"/>
          <w:szCs w:val="24"/>
          <w:lang w:eastAsia="pt-BR"/>
        </w:rPr>
        <w:lastRenderedPageBreak/>
        <w:t>direito do particular, o qual poderá participar de futura licitação para executar objeto contratual relacionado à contratação direta ou ser contratado diretamente por fundamento diverso.</w:t>
      </w:r>
    </w:p>
    <w:p w14:paraId="16FDB334" w14:textId="0228BEB2"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r w:rsidRPr="00CF2BD9">
        <w:rPr>
          <w:rFonts w:eastAsia="Times New Roman"/>
          <w:bCs w:val="0"/>
          <w:sz w:val="24"/>
          <w:szCs w:val="24"/>
          <w:lang w:eastAsia="pt-BR"/>
        </w:rPr>
        <w:t xml:space="preserve">Com base nesses e em outros entendimentos, o Plenário, por unanimidade, julgou parcialmente procedente a ação para dar interpretação conforme a Constituição Federal de 1988 ao </w:t>
      </w:r>
      <w:hyperlink r:id="rId139" w:anchor=":~:text=VIII%20%2D%20nos%20casos,disposto%20neste%20inciso%3B" w:history="1">
        <w:r w:rsidRPr="00CF2BD9">
          <w:rPr>
            <w:rFonts w:eastAsia="Times New Roman"/>
            <w:bCs w:val="0"/>
            <w:color w:val="0000FF"/>
            <w:sz w:val="24"/>
            <w:szCs w:val="24"/>
            <w:u w:val="single"/>
            <w:lang w:eastAsia="pt-BR"/>
          </w:rPr>
          <w:t>art. 75, VIII, da Lei nº 14.133/2021</w:t>
        </w:r>
      </w:hyperlink>
      <w:r>
        <w:rPr>
          <w:rStyle w:val="Refdenotaderodap"/>
          <w:rFonts w:eastAsia="Times New Roman"/>
          <w:bCs w:val="0"/>
          <w:sz w:val="24"/>
          <w:szCs w:val="24"/>
          <w:lang w:eastAsia="pt-BR"/>
        </w:rPr>
        <w:footnoteReference w:id="34"/>
      </w:r>
      <w:r w:rsidRPr="00CF2BD9">
        <w:rPr>
          <w:rFonts w:eastAsia="Times New Roman"/>
          <w:bCs w:val="0"/>
          <w:sz w:val="24"/>
          <w:szCs w:val="24"/>
          <w:lang w:eastAsia="pt-BR"/>
        </w:rPr>
        <w:t xml:space="preserve"> e, desse modo, restringir a vedação prevista no dispositivo à recontratação, nos termos da tese anteriormente mencionada. </w:t>
      </w:r>
    </w:p>
    <w:p w14:paraId="1DD08020" w14:textId="77777777" w:rsidR="00CF2BD9" w:rsidRPr="00CF2BD9" w:rsidRDefault="00CF2BD9" w:rsidP="00CF2BD9">
      <w:pPr>
        <w:autoSpaceDE w:val="0"/>
        <w:autoSpaceDN w:val="0"/>
        <w:adjustRightInd w:val="0"/>
        <w:spacing w:after="0" w:line="360" w:lineRule="auto"/>
        <w:ind w:firstLine="709"/>
        <w:rPr>
          <w:rFonts w:eastAsia="Times New Roman"/>
          <w:bCs w:val="0"/>
          <w:sz w:val="24"/>
          <w:szCs w:val="24"/>
          <w:lang w:eastAsia="pt-BR"/>
        </w:rPr>
      </w:pPr>
    </w:p>
    <w:p w14:paraId="37FF1E9C" w14:textId="77777777" w:rsidR="00CF2BD9" w:rsidRPr="00CF2BD9" w:rsidRDefault="00093284" w:rsidP="00CF2BD9">
      <w:pPr>
        <w:autoSpaceDE w:val="0"/>
        <w:autoSpaceDN w:val="0"/>
        <w:adjustRightInd w:val="0"/>
        <w:spacing w:after="0" w:line="360" w:lineRule="auto"/>
        <w:ind w:firstLine="0"/>
        <w:rPr>
          <w:rFonts w:eastAsia="Times New Roman"/>
          <w:bCs w:val="0"/>
          <w:sz w:val="24"/>
          <w:szCs w:val="24"/>
          <w:lang w:eastAsia="pt-BR"/>
        </w:rPr>
      </w:pPr>
      <w:hyperlink r:id="rId140" w:history="1">
        <w:r w:rsidR="00CF2BD9" w:rsidRPr="00CF2BD9">
          <w:rPr>
            <w:rFonts w:eastAsia="Times New Roman"/>
            <w:bCs w:val="0"/>
            <w:color w:val="0000FF"/>
            <w:sz w:val="24"/>
            <w:szCs w:val="24"/>
            <w:u w:val="single"/>
            <w:lang w:eastAsia="pt-BR"/>
          </w:rPr>
          <w:t>ADI 6.890/DF, relator Ministro Cristiano Zanin, julgamento virtual finalizado em 06.09.2024 (sexta-feira), às 23:59</w:t>
        </w:r>
      </w:hyperlink>
    </w:p>
    <w:p w14:paraId="15861A07" w14:textId="77777777" w:rsidR="000355FC" w:rsidRPr="00CC1296" w:rsidRDefault="00093284" w:rsidP="000355FC">
      <w:pPr>
        <w:autoSpaceDE w:val="0"/>
        <w:autoSpaceDN w:val="0"/>
        <w:adjustRightInd w:val="0"/>
        <w:spacing w:line="360" w:lineRule="auto"/>
        <w:jc w:val="right"/>
      </w:pPr>
      <w:hyperlink w:anchor="SUMÁRIO" w:history="1">
        <w:r w:rsidR="000355FC" w:rsidRPr="00923641">
          <w:rPr>
            <w:rStyle w:val="Hyperlink"/>
            <w:sz w:val="16"/>
            <w:szCs w:val="24"/>
          </w:rPr>
          <w:t>Sumário</w:t>
        </w:r>
      </w:hyperlink>
    </w:p>
    <w:p w14:paraId="3F103678" w14:textId="77777777" w:rsidR="001E5B46" w:rsidRPr="00145AA1" w:rsidRDefault="001E5B46" w:rsidP="001E5B46">
      <w:pPr>
        <w:autoSpaceDE w:val="0"/>
        <w:autoSpaceDN w:val="0"/>
        <w:adjustRightInd w:val="0"/>
        <w:spacing w:line="360" w:lineRule="auto"/>
        <w:ind w:firstLine="709"/>
        <w:rPr>
          <w:sz w:val="24"/>
          <w:szCs w:val="24"/>
        </w:rPr>
      </w:pPr>
    </w:p>
    <w:p w14:paraId="2FF0DB69" w14:textId="76BC818F" w:rsidR="00F8101E" w:rsidRDefault="00F8101E" w:rsidP="00093284">
      <w:pPr>
        <w:pStyle w:val="Ttulo2"/>
      </w:pPr>
      <w:bookmarkStart w:id="64" w:name="_Toc189477277"/>
      <w:r>
        <w:t>MILITAR</w:t>
      </w:r>
      <w:bookmarkEnd w:id="64"/>
    </w:p>
    <w:p w14:paraId="10BABBC6" w14:textId="77777777" w:rsidR="009A6E00" w:rsidRPr="009A6E00" w:rsidRDefault="009A6E00" w:rsidP="009A6E00">
      <w:pPr>
        <w:rPr>
          <w:lang w:eastAsia="pt-BR"/>
        </w:rPr>
      </w:pPr>
    </w:p>
    <w:p w14:paraId="2817F880" w14:textId="6F1338DB" w:rsidR="00503E84" w:rsidRDefault="00503E84" w:rsidP="00035E95">
      <w:pPr>
        <w:pStyle w:val="Ttulo3"/>
      </w:pPr>
      <w:bookmarkStart w:id="65" w:name="_Limitação_de_vagas"/>
      <w:bookmarkStart w:id="66" w:name="_Serviço_militar:_desligamento"/>
      <w:bookmarkStart w:id="67" w:name="_Concursos_públicos_da"/>
      <w:bookmarkStart w:id="68" w:name="ConcursosM"/>
      <w:bookmarkStart w:id="69" w:name="_Toc189477278"/>
      <w:bookmarkEnd w:id="65"/>
      <w:bookmarkEnd w:id="66"/>
      <w:bookmarkEnd w:id="67"/>
      <w:r w:rsidRPr="008C62B6">
        <w:t>Concursos públicos da área de segurança pública: limite de vagas para mulheres</w:t>
      </w:r>
      <w:bookmarkEnd w:id="68"/>
      <w:r w:rsidR="0013798C">
        <w:t xml:space="preserve"> </w:t>
      </w:r>
      <w:r w:rsidR="0013798C" w:rsidRPr="00B734BB">
        <w:t xml:space="preserve">- </w:t>
      </w:r>
      <w:hyperlink r:id="rId141" w:history="1">
        <w:r w:rsidR="0013798C" w:rsidRPr="00E54E88">
          <w:rPr>
            <w:rStyle w:val="Hyperlink"/>
            <w:color w:val="auto"/>
            <w:u w:val="none"/>
          </w:rPr>
          <w:t>ADI 7.480/SE</w:t>
        </w:r>
      </w:hyperlink>
      <w:r w:rsidR="0013798C" w:rsidRPr="00E54E88">
        <w:t xml:space="preserve">, </w:t>
      </w:r>
      <w:hyperlink r:id="rId142" w:history="1">
        <w:r w:rsidR="0013798C" w:rsidRPr="00E54E88">
          <w:rPr>
            <w:rStyle w:val="Hyperlink"/>
            <w:color w:val="auto"/>
            <w:u w:val="none"/>
          </w:rPr>
          <w:t>ADI 7.482/RR</w:t>
        </w:r>
      </w:hyperlink>
      <w:r w:rsidR="0013798C" w:rsidRPr="00E54E88">
        <w:t xml:space="preserve"> e </w:t>
      </w:r>
      <w:hyperlink r:id="rId143" w:history="1">
        <w:r w:rsidR="0013798C" w:rsidRPr="00E54E88">
          <w:rPr>
            <w:rStyle w:val="Hyperlink"/>
            <w:color w:val="auto"/>
            <w:u w:val="none"/>
          </w:rPr>
          <w:t>ADI 7.491/CE</w:t>
        </w:r>
        <w:bookmarkEnd w:id="69"/>
      </w:hyperlink>
    </w:p>
    <w:p w14:paraId="65651A15" w14:textId="604E3C0A" w:rsidR="00503E84" w:rsidRDefault="0013798C" w:rsidP="00EE26B4">
      <w:pPr>
        <w:autoSpaceDE w:val="0"/>
        <w:autoSpaceDN w:val="0"/>
        <w:adjustRightInd w:val="0"/>
        <w:spacing w:after="0" w:line="240" w:lineRule="auto"/>
        <w:ind w:firstLine="0"/>
        <w:rPr>
          <w:rFonts w:eastAsia="Times New Roman"/>
          <w:bCs w:val="0"/>
          <w:sz w:val="24"/>
          <w:szCs w:val="24"/>
          <w:lang w:eastAsia="pt-BR"/>
        </w:rPr>
      </w:pPr>
      <w:r w:rsidRPr="0013798C">
        <w:rPr>
          <w:rFonts w:eastAsia="Times New Roman"/>
          <w:bCs w:val="0"/>
          <w:noProof/>
          <w:sz w:val="24"/>
          <w:szCs w:val="24"/>
          <w:lang w:eastAsia="pt-BR"/>
        </w:rPr>
        <w:drawing>
          <wp:inline distT="0" distB="0" distL="0" distR="0" wp14:anchorId="3462276C" wp14:editId="348F2144">
            <wp:extent cx="1219200" cy="180975"/>
            <wp:effectExtent l="0" t="0" r="0" b="9525"/>
            <wp:docPr id="8" name="Imagem 1">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3FB0A88" w14:textId="77777777" w:rsidR="0013798C" w:rsidRPr="00B734BB" w:rsidRDefault="0013798C" w:rsidP="00EE26B4">
      <w:pPr>
        <w:pStyle w:val="body10"/>
        <w:spacing w:line="240" w:lineRule="auto"/>
        <w:ind w:firstLine="0"/>
        <w:rPr>
          <w:sz w:val="24"/>
          <w:szCs w:val="24"/>
        </w:rPr>
      </w:pPr>
    </w:p>
    <w:p w14:paraId="50CFC8B7" w14:textId="77777777" w:rsidR="0013798C" w:rsidRPr="00057D49" w:rsidRDefault="0013798C" w:rsidP="00EE26B4">
      <w:pPr>
        <w:pStyle w:val="body10"/>
        <w:spacing w:line="240" w:lineRule="auto"/>
        <w:ind w:firstLine="0"/>
        <w:rPr>
          <w:sz w:val="24"/>
          <w:szCs w:val="24"/>
        </w:rPr>
      </w:pPr>
      <w:r w:rsidRPr="00057D49">
        <w:rPr>
          <w:b/>
          <w:bCs/>
          <w:sz w:val="24"/>
          <w:szCs w:val="24"/>
        </w:rPr>
        <w:t>ODS:</w:t>
      </w:r>
      <w:r w:rsidRPr="00057D49">
        <w:rPr>
          <w:sz w:val="24"/>
          <w:szCs w:val="24"/>
        </w:rPr>
        <w:t xml:space="preserve"> </w:t>
      </w:r>
      <w:hyperlink r:id="rId145" w:history="1">
        <w:r>
          <w:rPr>
            <w:rStyle w:val="Hyperlink"/>
            <w:sz w:val="24"/>
            <w:szCs w:val="24"/>
          </w:rPr>
          <w:t>5</w:t>
        </w:r>
      </w:hyperlink>
      <w:r>
        <w:rPr>
          <w:sz w:val="24"/>
          <w:szCs w:val="24"/>
        </w:rPr>
        <w:t>,</w:t>
      </w:r>
      <w:r w:rsidRPr="00057D49">
        <w:rPr>
          <w:sz w:val="24"/>
          <w:szCs w:val="24"/>
        </w:rPr>
        <w:t xml:space="preserve"> </w:t>
      </w:r>
      <w:hyperlink r:id="rId146" w:history="1">
        <w:r>
          <w:rPr>
            <w:rStyle w:val="Hyperlink"/>
            <w:sz w:val="24"/>
            <w:szCs w:val="24"/>
          </w:rPr>
          <w:t>10</w:t>
        </w:r>
      </w:hyperlink>
      <w:r w:rsidRPr="00057D49">
        <w:rPr>
          <w:sz w:val="24"/>
          <w:szCs w:val="24"/>
        </w:rPr>
        <w:t xml:space="preserve"> e </w:t>
      </w:r>
      <w:hyperlink r:id="rId147" w:history="1">
        <w:r>
          <w:rPr>
            <w:rStyle w:val="Hyperlink"/>
            <w:sz w:val="24"/>
            <w:szCs w:val="24"/>
          </w:rPr>
          <w:t>16</w:t>
        </w:r>
      </w:hyperlink>
    </w:p>
    <w:p w14:paraId="4E53EEFE" w14:textId="77777777" w:rsidR="0013798C" w:rsidRPr="00057D49" w:rsidRDefault="0013798C" w:rsidP="00EE26B4">
      <w:pPr>
        <w:pStyle w:val="body10"/>
        <w:spacing w:line="240" w:lineRule="auto"/>
        <w:ind w:firstLine="0"/>
        <w:rPr>
          <w:sz w:val="24"/>
          <w:szCs w:val="24"/>
        </w:rPr>
      </w:pPr>
    </w:p>
    <w:p w14:paraId="0504704D" w14:textId="77777777" w:rsidR="0013798C" w:rsidRPr="00057D49" w:rsidRDefault="0013798C" w:rsidP="0013798C">
      <w:pPr>
        <w:pStyle w:val="body10"/>
        <w:tabs>
          <w:tab w:val="left" w:pos="709"/>
        </w:tabs>
        <w:spacing w:line="360" w:lineRule="auto"/>
        <w:ind w:firstLine="0"/>
        <w:rPr>
          <w:sz w:val="24"/>
          <w:szCs w:val="24"/>
        </w:rPr>
      </w:pPr>
      <w:r w:rsidRPr="00057D49">
        <w:rPr>
          <w:sz w:val="24"/>
          <w:szCs w:val="24"/>
        </w:rPr>
        <w:t>Resumo:</w:t>
      </w:r>
    </w:p>
    <w:p w14:paraId="1654EE47" w14:textId="77777777" w:rsidR="0013798C" w:rsidRDefault="0013798C" w:rsidP="0013798C">
      <w:pPr>
        <w:pStyle w:val="body10"/>
        <w:tabs>
          <w:tab w:val="left" w:pos="709"/>
        </w:tabs>
        <w:spacing w:line="360" w:lineRule="auto"/>
        <w:ind w:firstLine="709"/>
        <w:rPr>
          <w:b/>
          <w:bCs/>
          <w:sz w:val="24"/>
          <w:szCs w:val="24"/>
        </w:rPr>
      </w:pPr>
      <w:r>
        <w:rPr>
          <w:b/>
          <w:bCs/>
          <w:sz w:val="24"/>
          <w:szCs w:val="24"/>
        </w:rPr>
        <w:t>A reserva legal de percentual de vagas a ser preenchido, exclusivamente, por mulheres, em concursos públicos da área de segurança pública estadual, não pode ser interpretada como autorização para impedir que elas possam concorrer à totalidade das vagas oferecidas.</w:t>
      </w:r>
    </w:p>
    <w:p w14:paraId="5345C507" w14:textId="085A768E" w:rsidR="0013798C" w:rsidRDefault="0013798C" w:rsidP="0013798C">
      <w:pPr>
        <w:pStyle w:val="body10"/>
        <w:tabs>
          <w:tab w:val="left" w:pos="709"/>
        </w:tabs>
        <w:spacing w:line="360" w:lineRule="auto"/>
        <w:ind w:firstLine="709"/>
        <w:rPr>
          <w:sz w:val="24"/>
          <w:szCs w:val="24"/>
        </w:rPr>
      </w:pPr>
      <w:r w:rsidRPr="00E15847">
        <w:rPr>
          <w:sz w:val="24"/>
          <w:szCs w:val="24"/>
        </w:rPr>
        <w:t>É</w:t>
      </w:r>
      <w:r>
        <w:rPr>
          <w:sz w:val="24"/>
          <w:szCs w:val="24"/>
        </w:rPr>
        <w:t xml:space="preserve"> </w:t>
      </w:r>
      <w:r w:rsidRPr="00E15847">
        <w:rPr>
          <w:sz w:val="24"/>
          <w:szCs w:val="24"/>
        </w:rPr>
        <w:t>vedada a interpretação que legitime a imposição de qualquer limitação à</w:t>
      </w:r>
      <w:r>
        <w:rPr>
          <w:sz w:val="24"/>
          <w:szCs w:val="24"/>
        </w:rPr>
        <w:t xml:space="preserve"> </w:t>
      </w:r>
      <w:r w:rsidRPr="00E15847">
        <w:rPr>
          <w:sz w:val="24"/>
          <w:szCs w:val="24"/>
        </w:rPr>
        <w:t xml:space="preserve">participação de candidatas do sexo feminino nos </w:t>
      </w:r>
      <w:r>
        <w:rPr>
          <w:sz w:val="24"/>
          <w:szCs w:val="24"/>
        </w:rPr>
        <w:t xml:space="preserve">referidos </w:t>
      </w:r>
      <w:r w:rsidRPr="00E15847">
        <w:rPr>
          <w:sz w:val="24"/>
          <w:szCs w:val="24"/>
        </w:rPr>
        <w:t>certames</w:t>
      </w:r>
      <w:r>
        <w:rPr>
          <w:sz w:val="24"/>
          <w:szCs w:val="24"/>
        </w:rPr>
        <w:t>, visto que é inadmissível dar espaço a discriminações arbitrárias, notadamente quando inexiste, na respectiva norma, qualquer justificativa objetiva e razoável tecnicamente demonstrada</w:t>
      </w:r>
      <w:r w:rsidRPr="00E15847">
        <w:rPr>
          <w:sz w:val="24"/>
          <w:szCs w:val="24"/>
        </w:rPr>
        <w:t xml:space="preserve"> </w:t>
      </w:r>
      <w:r>
        <w:rPr>
          <w:sz w:val="24"/>
          <w:szCs w:val="24"/>
        </w:rPr>
        <w:t>para essa restrição</w:t>
      </w:r>
      <w:r>
        <w:rPr>
          <w:rStyle w:val="Refdenotaderodap"/>
          <w:sz w:val="24"/>
          <w:szCs w:val="24"/>
        </w:rPr>
        <w:footnoteReference w:id="35"/>
      </w:r>
      <w:r>
        <w:rPr>
          <w:sz w:val="24"/>
          <w:szCs w:val="24"/>
        </w:rPr>
        <w:t>.</w:t>
      </w:r>
    </w:p>
    <w:p w14:paraId="36A46FF7" w14:textId="77777777" w:rsidR="0013798C" w:rsidRDefault="0013798C" w:rsidP="0013798C">
      <w:pPr>
        <w:pStyle w:val="body10"/>
        <w:tabs>
          <w:tab w:val="left" w:pos="709"/>
        </w:tabs>
        <w:spacing w:line="360" w:lineRule="auto"/>
        <w:ind w:firstLine="709"/>
        <w:rPr>
          <w:sz w:val="24"/>
          <w:szCs w:val="24"/>
        </w:rPr>
      </w:pPr>
      <w:r>
        <w:rPr>
          <w:sz w:val="24"/>
          <w:szCs w:val="24"/>
        </w:rPr>
        <w:lastRenderedPageBreak/>
        <w:t>Nesse contexto, a solução da controvérsia considerou principalmente: (i) o objetivo fundamental da República Federativa do Brasil de promover o bem de todos, sem preconceitos de sexo (CF/1988, art. 3º, IV); (ii) o direito de amplo acesso a cargos públicos, empregos e funções públicas; (iii) a clara preocupação da Constituição Federal em garantir a igualdade entre os gêneros (art. 5º, caput e I); (iv) a ausência de especificidade no texto constitucional relativa à participação de mulheres nos certames de ingresso aos cargos; (v) a necessidade de incentivo, via ações afirmativas, à participação feminina na formação do efetivo das áreas de segurança pública, com a finalidade de resguardar a igualdade material; e (vi) a inexistência de previsão legal devidamente justificada que possa validar a restrição, total ou parcial, do acesso às vagas.</w:t>
      </w:r>
    </w:p>
    <w:p w14:paraId="5D682913" w14:textId="7717B3D2" w:rsidR="0013798C" w:rsidRDefault="0013798C" w:rsidP="0013798C">
      <w:pPr>
        <w:pStyle w:val="body10"/>
        <w:tabs>
          <w:tab w:val="left" w:pos="709"/>
        </w:tabs>
        <w:spacing w:line="360" w:lineRule="auto"/>
        <w:ind w:firstLine="709"/>
        <w:rPr>
          <w:sz w:val="24"/>
          <w:szCs w:val="24"/>
        </w:rPr>
      </w:pPr>
      <w:r w:rsidRPr="00057D49">
        <w:rPr>
          <w:sz w:val="24"/>
          <w:szCs w:val="24"/>
        </w:rPr>
        <w:t xml:space="preserve">Com base nesses e em </w:t>
      </w:r>
      <w:r w:rsidRPr="00900074">
        <w:rPr>
          <w:sz w:val="24"/>
          <w:szCs w:val="24"/>
        </w:rPr>
        <w:t xml:space="preserve">outros entendimentos, o Plenário, em apreciação conjunta, por unanimidade, julgou procedente as ações para conferir interpretação conforme </w:t>
      </w:r>
      <w:r>
        <w:rPr>
          <w:sz w:val="24"/>
          <w:szCs w:val="24"/>
        </w:rPr>
        <w:t xml:space="preserve">a </w:t>
      </w:r>
      <w:r w:rsidRPr="00900074">
        <w:rPr>
          <w:sz w:val="24"/>
          <w:szCs w:val="24"/>
        </w:rPr>
        <w:t xml:space="preserve">Constituição ao: (i) art. 1º, § 1º, </w:t>
      </w:r>
      <w:r>
        <w:rPr>
          <w:sz w:val="24"/>
          <w:szCs w:val="24"/>
        </w:rPr>
        <w:t xml:space="preserve">da </w:t>
      </w:r>
      <w:hyperlink r:id="rId148" w:history="1">
        <w:bookmarkStart w:id="70" w:name="_Hlk166649316"/>
        <w:r w:rsidRPr="00900074">
          <w:rPr>
            <w:rStyle w:val="Hyperlink"/>
            <w:sz w:val="24"/>
            <w:szCs w:val="24"/>
          </w:rPr>
          <w:t>Lei nº 7.823/2014 do Estado de Sergipe</w:t>
        </w:r>
        <w:bookmarkEnd w:id="70"/>
      </w:hyperlink>
      <w:r>
        <w:rPr>
          <w:rStyle w:val="Refdenotaderodap"/>
          <w:sz w:val="24"/>
          <w:szCs w:val="24"/>
        </w:rPr>
        <w:footnoteReference w:id="36"/>
      </w:r>
      <w:r w:rsidRPr="00900074">
        <w:rPr>
          <w:sz w:val="24"/>
          <w:szCs w:val="24"/>
        </w:rPr>
        <w:t xml:space="preserve">, (ii) art. 17, § 4º, da </w:t>
      </w:r>
      <w:hyperlink r:id="rId149" w:history="1">
        <w:r w:rsidRPr="00900074">
          <w:rPr>
            <w:rStyle w:val="Hyperlink"/>
            <w:sz w:val="24"/>
            <w:szCs w:val="24"/>
          </w:rPr>
          <w:t>Lei Complementar</w:t>
        </w:r>
        <w:r>
          <w:rPr>
            <w:rStyle w:val="Hyperlink"/>
            <w:sz w:val="24"/>
            <w:szCs w:val="24"/>
          </w:rPr>
          <w:t xml:space="preserve"> </w:t>
        </w:r>
        <w:r w:rsidRPr="00900074">
          <w:rPr>
            <w:rStyle w:val="Hyperlink"/>
            <w:sz w:val="24"/>
            <w:szCs w:val="24"/>
          </w:rPr>
          <w:t>nº 194/2012 do Estado de Roraima</w:t>
        </w:r>
      </w:hyperlink>
      <w:r>
        <w:rPr>
          <w:rStyle w:val="Refdenotaderodap"/>
          <w:sz w:val="24"/>
          <w:szCs w:val="24"/>
        </w:rPr>
        <w:footnoteReference w:id="37"/>
      </w:r>
      <w:r>
        <w:rPr>
          <w:sz w:val="24"/>
          <w:szCs w:val="24"/>
        </w:rPr>
        <w:t>;</w:t>
      </w:r>
      <w:r w:rsidRPr="00900074">
        <w:rPr>
          <w:sz w:val="24"/>
          <w:szCs w:val="24"/>
        </w:rPr>
        <w:t xml:space="preserve"> e (iii) art. 2º da </w:t>
      </w:r>
      <w:hyperlink r:id="rId150" w:history="1">
        <w:r w:rsidRPr="00900074">
          <w:rPr>
            <w:rStyle w:val="Hyperlink"/>
            <w:sz w:val="24"/>
            <w:szCs w:val="24"/>
          </w:rPr>
          <w:t>Lei nº 16.826/2019 do Estado do Ceará</w:t>
        </w:r>
      </w:hyperlink>
      <w:r>
        <w:rPr>
          <w:rStyle w:val="Refdenotaderodap"/>
          <w:sz w:val="24"/>
          <w:szCs w:val="24"/>
        </w:rPr>
        <w:footnoteReference w:id="38"/>
      </w:r>
      <w:r w:rsidRPr="00900074">
        <w:rPr>
          <w:sz w:val="24"/>
          <w:szCs w:val="24"/>
        </w:rPr>
        <w:t xml:space="preserve">, a fim de afastar qualquer </w:t>
      </w:r>
      <w:r>
        <w:rPr>
          <w:sz w:val="24"/>
          <w:szCs w:val="24"/>
        </w:rPr>
        <w:t xml:space="preserve">intepretação </w:t>
      </w:r>
      <w:r w:rsidRPr="00900074">
        <w:rPr>
          <w:sz w:val="24"/>
          <w:szCs w:val="24"/>
        </w:rPr>
        <w:t>que admita restrição à participação de candidatas do sexo feminino nos concursos públicos neles</w:t>
      </w:r>
      <w:r>
        <w:rPr>
          <w:sz w:val="24"/>
          <w:szCs w:val="24"/>
        </w:rPr>
        <w:t xml:space="preserve"> referidos. O Tribunal ainda </w:t>
      </w:r>
      <w:r w:rsidRPr="001876CF">
        <w:rPr>
          <w:sz w:val="24"/>
          <w:szCs w:val="24"/>
        </w:rPr>
        <w:t xml:space="preserve">modulou os efeitos da decisão para </w:t>
      </w:r>
      <w:r>
        <w:rPr>
          <w:sz w:val="24"/>
          <w:szCs w:val="24"/>
        </w:rPr>
        <w:t xml:space="preserve">preservar </w:t>
      </w:r>
      <w:r w:rsidRPr="001876CF">
        <w:rPr>
          <w:sz w:val="24"/>
          <w:szCs w:val="24"/>
        </w:rPr>
        <w:t>os concursos já finalizados quando da publicação da ata do presente julgamento.</w:t>
      </w:r>
    </w:p>
    <w:p w14:paraId="7FFCAFA4" w14:textId="77777777" w:rsidR="0013798C" w:rsidRPr="00057D49" w:rsidRDefault="0013798C" w:rsidP="0013798C">
      <w:pPr>
        <w:pStyle w:val="body10"/>
        <w:tabs>
          <w:tab w:val="left" w:pos="709"/>
        </w:tabs>
        <w:spacing w:line="360" w:lineRule="auto"/>
        <w:ind w:firstLine="709"/>
        <w:rPr>
          <w:sz w:val="24"/>
          <w:szCs w:val="24"/>
        </w:rPr>
      </w:pPr>
    </w:p>
    <w:bookmarkStart w:id="71" w:name="_Hlk166617085"/>
    <w:p w14:paraId="09FA8272" w14:textId="77777777" w:rsidR="0013798C" w:rsidRPr="00057D49" w:rsidRDefault="0013798C" w:rsidP="0013798C">
      <w:pPr>
        <w:pStyle w:val="body10"/>
        <w:tabs>
          <w:tab w:val="left" w:pos="709"/>
        </w:tabs>
        <w:spacing w:line="360" w:lineRule="auto"/>
        <w:ind w:firstLine="0"/>
        <w:rPr>
          <w:sz w:val="24"/>
          <w:szCs w:val="24"/>
        </w:rPr>
      </w:pPr>
      <w:r>
        <w:rPr>
          <w:sz w:val="24"/>
          <w:szCs w:val="24"/>
        </w:rPr>
        <w:fldChar w:fldCharType="begin"/>
      </w:r>
      <w:r>
        <w:rPr>
          <w:sz w:val="24"/>
          <w:szCs w:val="24"/>
        </w:rPr>
        <w:instrText>HYPERLINK "https://portal.stf.jus.br/processos/detalhe.asp?incidente=6764663"</w:instrText>
      </w:r>
      <w:r>
        <w:rPr>
          <w:sz w:val="24"/>
          <w:szCs w:val="24"/>
        </w:rPr>
        <w:fldChar w:fldCharType="separate"/>
      </w:r>
      <w:r w:rsidRPr="007E03E6">
        <w:rPr>
          <w:rStyle w:val="Hyperlink"/>
          <w:sz w:val="24"/>
          <w:szCs w:val="24"/>
        </w:rPr>
        <w:t>ADI 7.480/SE</w:t>
      </w:r>
      <w:bookmarkEnd w:id="71"/>
      <w:r w:rsidRPr="007E03E6">
        <w:rPr>
          <w:rStyle w:val="Hyperlink"/>
          <w:sz w:val="24"/>
          <w:szCs w:val="24"/>
        </w:rPr>
        <w:t>, relator Ministro Alexandre de Moraes, julgamento virtual finalizado em 10.05.2024 (sexta-feira), às 23:59</w:t>
      </w:r>
      <w:r>
        <w:rPr>
          <w:sz w:val="24"/>
          <w:szCs w:val="24"/>
        </w:rPr>
        <w:fldChar w:fldCharType="end"/>
      </w:r>
    </w:p>
    <w:p w14:paraId="6A6AFF71" w14:textId="77777777" w:rsidR="0013798C" w:rsidRPr="00057D49" w:rsidRDefault="00093284" w:rsidP="0013798C">
      <w:pPr>
        <w:pStyle w:val="body10"/>
        <w:tabs>
          <w:tab w:val="left" w:pos="709"/>
        </w:tabs>
        <w:spacing w:line="360" w:lineRule="auto"/>
        <w:ind w:firstLine="0"/>
        <w:rPr>
          <w:sz w:val="24"/>
          <w:szCs w:val="24"/>
        </w:rPr>
      </w:pPr>
      <w:hyperlink r:id="rId151" w:history="1">
        <w:r w:rsidR="0013798C" w:rsidRPr="007E03E6">
          <w:rPr>
            <w:rStyle w:val="Hyperlink"/>
            <w:sz w:val="24"/>
            <w:szCs w:val="24"/>
          </w:rPr>
          <w:t>ADI 7.482/RR, relator Ministro Alexandre de Moraes, julgamento virtual finalizado em 10.05.2024 (sexta-feira), às 23:59</w:t>
        </w:r>
      </w:hyperlink>
    </w:p>
    <w:p w14:paraId="25D67C73" w14:textId="77777777" w:rsidR="0013798C" w:rsidRPr="00057D49" w:rsidRDefault="00093284" w:rsidP="0013798C">
      <w:pPr>
        <w:pStyle w:val="body10"/>
        <w:tabs>
          <w:tab w:val="left" w:pos="709"/>
        </w:tabs>
        <w:spacing w:line="360" w:lineRule="auto"/>
        <w:ind w:firstLine="0"/>
        <w:rPr>
          <w:sz w:val="24"/>
          <w:szCs w:val="24"/>
        </w:rPr>
      </w:pPr>
      <w:hyperlink r:id="rId152" w:history="1">
        <w:r w:rsidR="0013798C" w:rsidRPr="007E03E6">
          <w:rPr>
            <w:rStyle w:val="Hyperlink"/>
            <w:sz w:val="24"/>
            <w:szCs w:val="24"/>
          </w:rPr>
          <w:t>ADI 7.491/CE, relator Ministro Alexandre de Moraes, julgamento virtual finalizado em 10.05.2024 (sexta-feira), às 23:59</w:t>
        </w:r>
      </w:hyperlink>
    </w:p>
    <w:p w14:paraId="77748A29" w14:textId="77777777" w:rsidR="00865D18" w:rsidRDefault="00093284" w:rsidP="00865D18">
      <w:pPr>
        <w:autoSpaceDE w:val="0"/>
        <w:autoSpaceDN w:val="0"/>
        <w:adjustRightInd w:val="0"/>
        <w:spacing w:line="360" w:lineRule="auto"/>
        <w:jc w:val="right"/>
        <w:rPr>
          <w:rStyle w:val="Hyperlink"/>
          <w:sz w:val="16"/>
          <w:szCs w:val="24"/>
        </w:rPr>
      </w:pPr>
      <w:hyperlink w:anchor="SUMÁRIO" w:history="1">
        <w:r w:rsidR="00865D18" w:rsidRPr="00923641">
          <w:rPr>
            <w:rStyle w:val="Hyperlink"/>
            <w:sz w:val="16"/>
            <w:szCs w:val="24"/>
          </w:rPr>
          <w:t>Sumário</w:t>
        </w:r>
      </w:hyperlink>
    </w:p>
    <w:p w14:paraId="7E5E047A" w14:textId="77777777" w:rsidR="004C4FA3" w:rsidRPr="004C4FA3" w:rsidRDefault="004C4FA3" w:rsidP="004C4FA3">
      <w:pPr>
        <w:autoSpaceDE w:val="0"/>
        <w:autoSpaceDN w:val="0"/>
        <w:adjustRightInd w:val="0"/>
        <w:spacing w:after="0" w:line="360" w:lineRule="auto"/>
        <w:jc w:val="right"/>
        <w:rPr>
          <w:rStyle w:val="Hyperlink"/>
          <w:sz w:val="24"/>
          <w:szCs w:val="24"/>
        </w:rPr>
      </w:pPr>
    </w:p>
    <w:p w14:paraId="32B44986" w14:textId="77777777" w:rsidR="004C4FA3" w:rsidRPr="0017301C" w:rsidRDefault="004C4FA3" w:rsidP="00035E95">
      <w:pPr>
        <w:pStyle w:val="Ttulo3"/>
      </w:pPr>
      <w:bookmarkStart w:id="72" w:name="_Toc189477279"/>
      <w:r w:rsidRPr="008C62B6">
        <w:t>Limitação de vagas para mulheres em concurso público da polícia militar</w:t>
      </w:r>
      <w:r w:rsidRPr="0017301C">
        <w:t xml:space="preserve"> - </w:t>
      </w:r>
      <w:hyperlink r:id="rId153" w:history="1">
        <w:r w:rsidRPr="00A80AB5">
          <w:rPr>
            <w:rStyle w:val="Hyperlink"/>
            <w:color w:val="auto"/>
            <w:u w:val="none"/>
          </w:rPr>
          <w:t>ADI 7.492/AM</w:t>
        </w:r>
        <w:bookmarkEnd w:id="72"/>
      </w:hyperlink>
    </w:p>
    <w:p w14:paraId="497556E5" w14:textId="77777777" w:rsidR="004C4FA3" w:rsidRDefault="004C4FA3" w:rsidP="00E421B1">
      <w:pPr>
        <w:spacing w:after="0" w:line="240" w:lineRule="auto"/>
        <w:ind w:firstLine="0"/>
        <w:rPr>
          <w:sz w:val="24"/>
          <w:szCs w:val="24"/>
        </w:rPr>
      </w:pPr>
      <w:bookmarkStart w:id="73" w:name="_Hlk166260140"/>
      <w:r w:rsidRPr="00482AFE">
        <w:rPr>
          <w:rFonts w:ascii="Segoe UI" w:hAnsi="Segoe UI" w:cs="Segoe UI"/>
          <w:noProof/>
          <w:color w:val="000000"/>
          <w:sz w:val="24"/>
          <w:szCs w:val="24"/>
          <w:shd w:val="clear" w:color="auto" w:fill="FFFFFF"/>
          <w:lang w:eastAsia="pt-BR"/>
        </w:rPr>
        <w:drawing>
          <wp:inline distT="0" distB="0" distL="0" distR="0" wp14:anchorId="51C99739" wp14:editId="3DBB4325">
            <wp:extent cx="1219200" cy="180975"/>
            <wp:effectExtent l="0" t="0" r="0" b="9525"/>
            <wp:docPr id="21447609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0998" name="Imagem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bookmarkEnd w:id="73"/>
    <w:p w14:paraId="486C39C4" w14:textId="77777777" w:rsidR="00E421B1" w:rsidRDefault="00E421B1" w:rsidP="00E421B1">
      <w:pPr>
        <w:autoSpaceDE w:val="0"/>
        <w:autoSpaceDN w:val="0"/>
        <w:adjustRightInd w:val="0"/>
        <w:spacing w:after="0" w:line="240" w:lineRule="auto"/>
        <w:ind w:firstLine="0"/>
        <w:rPr>
          <w:rFonts w:eastAsia="Times New Roman"/>
          <w:b/>
          <w:sz w:val="24"/>
          <w:szCs w:val="24"/>
          <w:lang w:eastAsia="pt-BR"/>
        </w:rPr>
      </w:pPr>
    </w:p>
    <w:p w14:paraId="35937864" w14:textId="77777777" w:rsidR="004C4FA3" w:rsidRDefault="004C4FA3" w:rsidP="00E421B1">
      <w:pPr>
        <w:autoSpaceDE w:val="0"/>
        <w:autoSpaceDN w:val="0"/>
        <w:adjustRightInd w:val="0"/>
        <w:spacing w:after="0" w:line="240" w:lineRule="auto"/>
        <w:ind w:firstLine="0"/>
        <w:rPr>
          <w:rFonts w:eastAsia="Times New Roman"/>
          <w:bCs w:val="0"/>
          <w:color w:val="0000FF"/>
          <w:sz w:val="24"/>
          <w:szCs w:val="24"/>
          <w:u w:val="single"/>
          <w:lang w:eastAsia="pt-BR"/>
        </w:rPr>
      </w:pPr>
      <w:r w:rsidRPr="00482AFE">
        <w:rPr>
          <w:rFonts w:eastAsia="Times New Roman"/>
          <w:b/>
          <w:sz w:val="24"/>
          <w:szCs w:val="24"/>
          <w:lang w:eastAsia="pt-BR"/>
        </w:rPr>
        <w:t>ODS:</w:t>
      </w:r>
      <w:r w:rsidRPr="00482AFE">
        <w:rPr>
          <w:rFonts w:eastAsia="Times New Roman"/>
          <w:bCs w:val="0"/>
          <w:sz w:val="24"/>
          <w:szCs w:val="24"/>
          <w:lang w:eastAsia="pt-BR"/>
        </w:rPr>
        <w:t xml:space="preserve"> </w:t>
      </w:r>
      <w:hyperlink r:id="rId154" w:history="1">
        <w:r>
          <w:rPr>
            <w:rFonts w:eastAsia="Times New Roman"/>
            <w:bCs w:val="0"/>
            <w:color w:val="0000FF"/>
            <w:sz w:val="24"/>
            <w:szCs w:val="24"/>
            <w:u w:val="single"/>
            <w:lang w:eastAsia="pt-BR"/>
          </w:rPr>
          <w:t>5</w:t>
        </w:r>
      </w:hyperlink>
    </w:p>
    <w:p w14:paraId="757E6F10" w14:textId="77777777" w:rsidR="004C4FA3" w:rsidRPr="00482AFE" w:rsidRDefault="004C4FA3" w:rsidP="00E421B1">
      <w:pPr>
        <w:autoSpaceDE w:val="0"/>
        <w:autoSpaceDN w:val="0"/>
        <w:adjustRightInd w:val="0"/>
        <w:spacing w:after="0" w:line="240" w:lineRule="auto"/>
        <w:ind w:firstLine="0"/>
        <w:rPr>
          <w:rFonts w:eastAsia="Times New Roman"/>
          <w:bCs w:val="0"/>
          <w:sz w:val="24"/>
          <w:szCs w:val="24"/>
          <w:lang w:eastAsia="pt-BR"/>
        </w:rPr>
      </w:pPr>
    </w:p>
    <w:p w14:paraId="0E77B7BF" w14:textId="77777777" w:rsidR="004C4FA3" w:rsidRPr="00056FB7" w:rsidRDefault="004C4FA3" w:rsidP="004C4FA3">
      <w:pPr>
        <w:spacing w:line="360" w:lineRule="auto"/>
        <w:ind w:firstLine="0"/>
        <w:rPr>
          <w:sz w:val="24"/>
          <w:szCs w:val="24"/>
        </w:rPr>
      </w:pPr>
      <w:r w:rsidRPr="00056FB7">
        <w:rPr>
          <w:sz w:val="24"/>
          <w:szCs w:val="24"/>
        </w:rPr>
        <w:t>Resumo:</w:t>
      </w:r>
    </w:p>
    <w:p w14:paraId="21D0C27A" w14:textId="77777777" w:rsidR="004C4FA3" w:rsidRDefault="004C4FA3" w:rsidP="004C4FA3">
      <w:pPr>
        <w:spacing w:line="360" w:lineRule="auto"/>
        <w:rPr>
          <w:b/>
          <w:bCs w:val="0"/>
          <w:sz w:val="24"/>
          <w:szCs w:val="24"/>
        </w:rPr>
      </w:pPr>
      <w:r w:rsidRPr="00761D89">
        <w:rPr>
          <w:b/>
          <w:sz w:val="24"/>
          <w:szCs w:val="24"/>
        </w:rPr>
        <w:t xml:space="preserve">A reserva </w:t>
      </w:r>
      <w:r>
        <w:rPr>
          <w:b/>
          <w:sz w:val="24"/>
          <w:szCs w:val="24"/>
        </w:rPr>
        <w:t xml:space="preserve">de </w:t>
      </w:r>
      <w:r w:rsidRPr="00761D89">
        <w:rPr>
          <w:b/>
          <w:sz w:val="24"/>
          <w:szCs w:val="24"/>
        </w:rPr>
        <w:t>vagas para candidatas do sexo feminino</w:t>
      </w:r>
      <w:r>
        <w:rPr>
          <w:b/>
          <w:sz w:val="24"/>
          <w:szCs w:val="24"/>
        </w:rPr>
        <w:t xml:space="preserve"> </w:t>
      </w:r>
      <w:r w:rsidRPr="00CC312B">
        <w:rPr>
          <w:b/>
          <w:sz w:val="24"/>
          <w:szCs w:val="24"/>
        </w:rPr>
        <w:t>para</w:t>
      </w:r>
      <w:r>
        <w:rPr>
          <w:b/>
          <w:sz w:val="24"/>
          <w:szCs w:val="24"/>
        </w:rPr>
        <w:t xml:space="preserve"> ingresso n</w:t>
      </w:r>
      <w:r w:rsidRPr="00CC312B">
        <w:rPr>
          <w:b/>
          <w:sz w:val="24"/>
          <w:szCs w:val="24"/>
        </w:rPr>
        <w:t>a carreira d</w:t>
      </w:r>
      <w:r>
        <w:rPr>
          <w:b/>
          <w:sz w:val="24"/>
          <w:szCs w:val="24"/>
        </w:rPr>
        <w:t>a Polícia Militar</w:t>
      </w:r>
      <w:r w:rsidRPr="00761D89">
        <w:rPr>
          <w:b/>
          <w:sz w:val="24"/>
          <w:szCs w:val="24"/>
        </w:rPr>
        <w:t xml:space="preserve">, disposta em norma estadual, não pode ser </w:t>
      </w:r>
      <w:r>
        <w:rPr>
          <w:b/>
          <w:sz w:val="24"/>
          <w:szCs w:val="24"/>
        </w:rPr>
        <w:t>compreendida</w:t>
      </w:r>
      <w:r w:rsidRPr="00761D89">
        <w:rPr>
          <w:b/>
          <w:sz w:val="24"/>
          <w:szCs w:val="24"/>
        </w:rPr>
        <w:t xml:space="preserve"> como autorização legal </w:t>
      </w:r>
      <w:r>
        <w:rPr>
          <w:b/>
          <w:sz w:val="24"/>
          <w:szCs w:val="24"/>
        </w:rPr>
        <w:t xml:space="preserve">que as impeça de </w:t>
      </w:r>
      <w:r w:rsidRPr="00761D89">
        <w:rPr>
          <w:b/>
          <w:sz w:val="24"/>
          <w:szCs w:val="24"/>
        </w:rPr>
        <w:t>concorr</w:t>
      </w:r>
      <w:r>
        <w:rPr>
          <w:b/>
          <w:sz w:val="24"/>
          <w:szCs w:val="24"/>
        </w:rPr>
        <w:t xml:space="preserve">er </w:t>
      </w:r>
      <w:r w:rsidRPr="00761D89">
        <w:rPr>
          <w:b/>
          <w:sz w:val="24"/>
          <w:szCs w:val="24"/>
        </w:rPr>
        <w:t xml:space="preserve">à totalidade das vagas disponíveis </w:t>
      </w:r>
      <w:r>
        <w:rPr>
          <w:b/>
          <w:sz w:val="24"/>
          <w:szCs w:val="24"/>
        </w:rPr>
        <w:t>em</w:t>
      </w:r>
      <w:r w:rsidRPr="00761D89">
        <w:rPr>
          <w:b/>
          <w:sz w:val="24"/>
          <w:szCs w:val="24"/>
        </w:rPr>
        <w:t xml:space="preserve"> concursos públicos</w:t>
      </w:r>
      <w:r>
        <w:rPr>
          <w:b/>
          <w:sz w:val="24"/>
          <w:szCs w:val="24"/>
        </w:rPr>
        <w:t>,</w:t>
      </w:r>
      <w:r w:rsidRPr="00761D89">
        <w:rPr>
          <w:b/>
          <w:sz w:val="24"/>
          <w:szCs w:val="24"/>
        </w:rPr>
        <w:t xml:space="preserve"> </w:t>
      </w:r>
      <w:r>
        <w:rPr>
          <w:b/>
          <w:sz w:val="24"/>
          <w:szCs w:val="24"/>
        </w:rPr>
        <w:t xml:space="preserve">isto é, com restrição </w:t>
      </w:r>
      <w:r w:rsidRPr="00761D89">
        <w:rPr>
          <w:b/>
          <w:sz w:val="24"/>
          <w:szCs w:val="24"/>
        </w:rPr>
        <w:t>e limita</w:t>
      </w:r>
      <w:r>
        <w:rPr>
          <w:b/>
          <w:sz w:val="24"/>
          <w:szCs w:val="24"/>
        </w:rPr>
        <w:t xml:space="preserve">ção </w:t>
      </w:r>
      <w:r w:rsidRPr="00761D89">
        <w:rPr>
          <w:b/>
          <w:sz w:val="24"/>
          <w:szCs w:val="24"/>
        </w:rPr>
        <w:t>a determinado percentual fixado nos editais</w:t>
      </w:r>
      <w:r>
        <w:rPr>
          <w:b/>
          <w:sz w:val="24"/>
          <w:szCs w:val="24"/>
        </w:rPr>
        <w:t>.</w:t>
      </w:r>
    </w:p>
    <w:p w14:paraId="60C17C9D" w14:textId="77777777" w:rsidR="004C4FA3" w:rsidRPr="00FC01D0" w:rsidRDefault="004C4FA3" w:rsidP="004C4FA3">
      <w:pPr>
        <w:spacing w:line="360" w:lineRule="auto"/>
        <w:rPr>
          <w:sz w:val="24"/>
          <w:szCs w:val="24"/>
        </w:rPr>
      </w:pPr>
      <w:r w:rsidRPr="002E0C16">
        <w:rPr>
          <w:sz w:val="24"/>
          <w:szCs w:val="24"/>
        </w:rPr>
        <w:t>A Constituição Federal estabelece o dever de inclusão de grupos historicamente vulnerabilizados. Desse modo, descabe aos poderes públicos estabelecer restrições, proibições ou impedimentos para a concretização d</w:t>
      </w:r>
      <w:r>
        <w:rPr>
          <w:sz w:val="24"/>
          <w:szCs w:val="24"/>
        </w:rPr>
        <w:t>o</w:t>
      </w:r>
      <w:r w:rsidRPr="002E0C16">
        <w:rPr>
          <w:sz w:val="24"/>
          <w:szCs w:val="24"/>
        </w:rPr>
        <w:t xml:space="preserve"> direito </w:t>
      </w:r>
      <w:r>
        <w:rPr>
          <w:sz w:val="24"/>
          <w:szCs w:val="24"/>
        </w:rPr>
        <w:t>de acesso a cargos públicos</w:t>
      </w:r>
      <w:r w:rsidRPr="002E0C16">
        <w:rPr>
          <w:sz w:val="24"/>
          <w:szCs w:val="24"/>
        </w:rPr>
        <w:t>. Ao contrário, cabe ao Estado incentivar e fomentar medidas direcionadas à inserção das mulheres</w:t>
      </w:r>
      <w:r>
        <w:rPr>
          <w:sz w:val="24"/>
          <w:szCs w:val="24"/>
        </w:rPr>
        <w:t xml:space="preserve"> (</w:t>
      </w:r>
      <w:r w:rsidRPr="00D45ABE">
        <w:rPr>
          <w:sz w:val="24"/>
          <w:szCs w:val="24"/>
        </w:rPr>
        <w:t>que compõem a maioria da população brasileira</w:t>
      </w:r>
      <w:r>
        <w:rPr>
          <w:sz w:val="24"/>
          <w:szCs w:val="24"/>
        </w:rPr>
        <w:t>)</w:t>
      </w:r>
      <w:r w:rsidRPr="002E0C16">
        <w:rPr>
          <w:sz w:val="24"/>
          <w:szCs w:val="24"/>
        </w:rPr>
        <w:t xml:space="preserve"> na vida pública e laboral,</w:t>
      </w:r>
      <w:r>
        <w:rPr>
          <w:sz w:val="24"/>
          <w:szCs w:val="24"/>
        </w:rPr>
        <w:t xml:space="preserve"> especialmente, quando o tema </w:t>
      </w:r>
      <w:r w:rsidRPr="00FC01D0">
        <w:rPr>
          <w:sz w:val="24"/>
          <w:szCs w:val="24"/>
        </w:rPr>
        <w:t xml:space="preserve">envolve a </w:t>
      </w:r>
      <w:r>
        <w:rPr>
          <w:sz w:val="24"/>
          <w:szCs w:val="24"/>
        </w:rPr>
        <w:t xml:space="preserve">sua </w:t>
      </w:r>
      <w:r w:rsidRPr="004C0E4A">
        <w:rPr>
          <w:sz w:val="24"/>
          <w:szCs w:val="24"/>
        </w:rPr>
        <w:t>integração nas forças de segurança, historicamente ocupadas p</w:t>
      </w:r>
      <w:r>
        <w:rPr>
          <w:sz w:val="24"/>
          <w:szCs w:val="24"/>
        </w:rPr>
        <w:t>or pessoas d</w:t>
      </w:r>
      <w:r w:rsidRPr="004C0E4A">
        <w:rPr>
          <w:sz w:val="24"/>
          <w:szCs w:val="24"/>
        </w:rPr>
        <w:t>o sexo masculino.</w:t>
      </w:r>
    </w:p>
    <w:p w14:paraId="79D67902" w14:textId="77777777" w:rsidR="004C4FA3" w:rsidRPr="002E0C16" w:rsidRDefault="004C4FA3" w:rsidP="004C4FA3">
      <w:pPr>
        <w:spacing w:line="360" w:lineRule="auto"/>
        <w:rPr>
          <w:sz w:val="24"/>
          <w:szCs w:val="24"/>
        </w:rPr>
      </w:pPr>
      <w:r w:rsidRPr="002E0C16">
        <w:rPr>
          <w:sz w:val="24"/>
          <w:szCs w:val="24"/>
        </w:rPr>
        <w:t xml:space="preserve">No caso, </w:t>
      </w:r>
      <w:r>
        <w:rPr>
          <w:sz w:val="24"/>
          <w:szCs w:val="24"/>
        </w:rPr>
        <w:t xml:space="preserve">a </w:t>
      </w:r>
      <w:r w:rsidRPr="002E0C16">
        <w:rPr>
          <w:sz w:val="24"/>
          <w:szCs w:val="24"/>
        </w:rPr>
        <w:t xml:space="preserve">interpretação restritiva resultaria em distorção do objetivo de proteção inicialmente estabelecido pela norma estadual. Ao invés de se </w:t>
      </w:r>
      <w:r>
        <w:rPr>
          <w:sz w:val="24"/>
          <w:szCs w:val="24"/>
        </w:rPr>
        <w:t>fixar</w:t>
      </w:r>
      <w:r w:rsidRPr="002E0C16">
        <w:rPr>
          <w:sz w:val="24"/>
          <w:szCs w:val="24"/>
        </w:rPr>
        <w:t xml:space="preserve"> uma cota mínima às mulheres na corporação, a reserva de vagas de 10% seria compreendida como limite máximo</w:t>
      </w:r>
      <w:r>
        <w:rPr>
          <w:sz w:val="24"/>
          <w:szCs w:val="24"/>
        </w:rPr>
        <w:t xml:space="preserve">, configurando </w:t>
      </w:r>
      <w:r w:rsidRPr="00E816DA">
        <w:rPr>
          <w:sz w:val="24"/>
          <w:szCs w:val="24"/>
        </w:rPr>
        <w:t>desvio da finalidade da lei como política de ação afirmativa</w:t>
      </w:r>
      <w:r>
        <w:rPr>
          <w:sz w:val="24"/>
          <w:szCs w:val="24"/>
        </w:rPr>
        <w:t>.</w:t>
      </w:r>
    </w:p>
    <w:p w14:paraId="33ED4A19" w14:textId="77777777" w:rsidR="004C4FA3" w:rsidRPr="002E0C16" w:rsidRDefault="004C4FA3" w:rsidP="004C4FA3">
      <w:pPr>
        <w:spacing w:line="360" w:lineRule="auto"/>
        <w:rPr>
          <w:sz w:val="24"/>
          <w:szCs w:val="24"/>
        </w:rPr>
      </w:pPr>
      <w:r w:rsidRPr="002E0C16">
        <w:rPr>
          <w:sz w:val="24"/>
          <w:szCs w:val="24"/>
        </w:rPr>
        <w:t>Uma interpretação dessa espécie viola diversos dispositivos e princípios constitucionais, como o direito à não discriminação em razão de sexo (CF/1988, art. 3º, IV)</w:t>
      </w:r>
      <w:r>
        <w:rPr>
          <w:sz w:val="24"/>
          <w:szCs w:val="24"/>
        </w:rPr>
        <w:t>;</w:t>
      </w:r>
      <w:r w:rsidRPr="002E0C16">
        <w:rPr>
          <w:sz w:val="24"/>
          <w:szCs w:val="24"/>
        </w:rPr>
        <w:t xml:space="preserve"> o direito à isonomia e à igualdade entre homens e mulheres (CF/1988, art. 5º, </w:t>
      </w:r>
      <w:r w:rsidRPr="00283940">
        <w:rPr>
          <w:sz w:val="24"/>
          <w:szCs w:val="24"/>
        </w:rPr>
        <w:t>caput</w:t>
      </w:r>
      <w:r w:rsidRPr="002E0C16">
        <w:rPr>
          <w:sz w:val="24"/>
          <w:szCs w:val="24"/>
        </w:rPr>
        <w:t xml:space="preserve"> e I)</w:t>
      </w:r>
      <w:r>
        <w:rPr>
          <w:sz w:val="24"/>
          <w:szCs w:val="24"/>
        </w:rPr>
        <w:t>;</w:t>
      </w:r>
      <w:r w:rsidRPr="002E0C16">
        <w:rPr>
          <w:sz w:val="24"/>
          <w:szCs w:val="24"/>
        </w:rPr>
        <w:t xml:space="preserve"> o direito à proteção do mercado de trabalho da mulher (CF/1988, art. 7º, XX)</w:t>
      </w:r>
      <w:r>
        <w:rPr>
          <w:sz w:val="24"/>
          <w:szCs w:val="24"/>
        </w:rPr>
        <w:t>;</w:t>
      </w:r>
      <w:r w:rsidRPr="002E0C16">
        <w:rPr>
          <w:sz w:val="24"/>
          <w:szCs w:val="24"/>
        </w:rPr>
        <w:t xml:space="preserve"> a proibição à adoção de qualquer critério discriminatório por motivo de sexo, quando da admissão em ocupações públicas (CF/1988, art. 7</w:t>
      </w:r>
      <w:r>
        <w:rPr>
          <w:sz w:val="24"/>
          <w:szCs w:val="24"/>
        </w:rPr>
        <w:t>º</w:t>
      </w:r>
      <w:r w:rsidRPr="002E0C16">
        <w:rPr>
          <w:sz w:val="24"/>
          <w:szCs w:val="24"/>
        </w:rPr>
        <w:t>, XXX)</w:t>
      </w:r>
      <w:r>
        <w:rPr>
          <w:sz w:val="24"/>
          <w:szCs w:val="24"/>
        </w:rPr>
        <w:t>;</w:t>
      </w:r>
      <w:r w:rsidRPr="002E0C16">
        <w:rPr>
          <w:sz w:val="24"/>
          <w:szCs w:val="24"/>
        </w:rPr>
        <w:t xml:space="preserve"> </w:t>
      </w:r>
      <w:r>
        <w:rPr>
          <w:sz w:val="24"/>
          <w:szCs w:val="24"/>
        </w:rPr>
        <w:t xml:space="preserve">a universalidade do concurso público, em que o </w:t>
      </w:r>
      <w:r w:rsidRPr="002E0C16">
        <w:rPr>
          <w:sz w:val="24"/>
          <w:szCs w:val="24"/>
        </w:rPr>
        <w:t xml:space="preserve">direito de acesso a cargos, empregos </w:t>
      </w:r>
      <w:r w:rsidRPr="002E0C16">
        <w:rPr>
          <w:sz w:val="24"/>
          <w:szCs w:val="24"/>
        </w:rPr>
        <w:lastRenderedPageBreak/>
        <w:t xml:space="preserve">e funções públicas </w:t>
      </w:r>
      <w:r>
        <w:rPr>
          <w:sz w:val="24"/>
          <w:szCs w:val="24"/>
        </w:rPr>
        <w:t xml:space="preserve">é conferido </w:t>
      </w:r>
      <w:r w:rsidRPr="002E0C16">
        <w:rPr>
          <w:sz w:val="24"/>
          <w:szCs w:val="24"/>
        </w:rPr>
        <w:t>a todas as brasileiras e a todos os brasileiros que cumprirem os requisitos previstos em lei (CF/1988, art. 37, I)</w:t>
      </w:r>
      <w:r>
        <w:rPr>
          <w:sz w:val="24"/>
          <w:szCs w:val="24"/>
        </w:rPr>
        <w:t>; a</w:t>
      </w:r>
      <w:r w:rsidRPr="002E0C16">
        <w:rPr>
          <w:sz w:val="24"/>
          <w:szCs w:val="24"/>
        </w:rPr>
        <w:t xml:space="preserve">lém da reserva </w:t>
      </w:r>
      <w:r>
        <w:rPr>
          <w:sz w:val="24"/>
          <w:szCs w:val="24"/>
        </w:rPr>
        <w:t xml:space="preserve">legal </w:t>
      </w:r>
      <w:r w:rsidRPr="002E0C16">
        <w:rPr>
          <w:sz w:val="24"/>
          <w:szCs w:val="24"/>
        </w:rPr>
        <w:t>para o estabelecimento de eventuais requisitos diferenciadores na admissão de servidores públicos, quando exigido pela natureza do cargo (CF/1988, art. 39, § 3º)</w:t>
      </w:r>
      <w:r>
        <w:rPr>
          <w:rStyle w:val="Refdenotaderodap"/>
          <w:sz w:val="24"/>
          <w:szCs w:val="24"/>
        </w:rPr>
        <w:footnoteReference w:id="39"/>
      </w:r>
      <w:r w:rsidRPr="002E0C16">
        <w:rPr>
          <w:sz w:val="24"/>
          <w:szCs w:val="24"/>
        </w:rPr>
        <w:t>.</w:t>
      </w:r>
    </w:p>
    <w:p w14:paraId="31406B0A" w14:textId="77777777" w:rsidR="004C4FA3" w:rsidRPr="00C54EA8" w:rsidRDefault="004C4FA3" w:rsidP="004C4FA3">
      <w:pPr>
        <w:spacing w:line="360" w:lineRule="auto"/>
        <w:rPr>
          <w:sz w:val="24"/>
          <w:szCs w:val="24"/>
        </w:rPr>
      </w:pPr>
      <w:r w:rsidRPr="00C54EA8">
        <w:rPr>
          <w:sz w:val="24"/>
          <w:szCs w:val="24"/>
        </w:rPr>
        <w:t>Com base nesse</w:t>
      </w:r>
      <w:r>
        <w:rPr>
          <w:sz w:val="24"/>
          <w:szCs w:val="24"/>
        </w:rPr>
        <w:t xml:space="preserve"> entendimento</w:t>
      </w:r>
      <w:r w:rsidRPr="00C54EA8">
        <w:rPr>
          <w:sz w:val="24"/>
          <w:szCs w:val="24"/>
        </w:rPr>
        <w:t xml:space="preserve">, o Plenário, </w:t>
      </w:r>
      <w:r w:rsidRPr="00E37978">
        <w:rPr>
          <w:sz w:val="24"/>
          <w:szCs w:val="24"/>
        </w:rPr>
        <w:t xml:space="preserve">por unanimidade, julgou procedente a ação para conferir interpretação conforme </w:t>
      </w:r>
      <w:r>
        <w:rPr>
          <w:sz w:val="24"/>
          <w:szCs w:val="24"/>
        </w:rPr>
        <w:t>a</w:t>
      </w:r>
      <w:r w:rsidRPr="00E37978">
        <w:rPr>
          <w:sz w:val="24"/>
          <w:szCs w:val="24"/>
        </w:rPr>
        <w:t xml:space="preserve"> Constituição ao art. 2º, § 2º, da </w:t>
      </w:r>
      <w:hyperlink r:id="rId155" w:history="1">
        <w:r w:rsidRPr="00DE5B6D">
          <w:rPr>
            <w:rStyle w:val="Hyperlink"/>
            <w:sz w:val="24"/>
            <w:szCs w:val="24"/>
          </w:rPr>
          <w:t>Lei nº 3.498/2010</w:t>
        </w:r>
      </w:hyperlink>
      <w:r>
        <w:rPr>
          <w:sz w:val="24"/>
          <w:szCs w:val="24"/>
        </w:rPr>
        <w:t xml:space="preserve">, </w:t>
      </w:r>
      <w:r w:rsidRPr="00E37978">
        <w:rPr>
          <w:sz w:val="24"/>
          <w:szCs w:val="24"/>
        </w:rPr>
        <w:t xml:space="preserve">na redação que lhe foi conferida pela </w:t>
      </w:r>
      <w:hyperlink r:id="rId156" w:history="1">
        <w:r w:rsidRPr="002E0C16">
          <w:rPr>
            <w:rStyle w:val="Hyperlink"/>
            <w:sz w:val="24"/>
            <w:szCs w:val="24"/>
          </w:rPr>
          <w:t>Lei nº 5.671/2021</w:t>
        </w:r>
      </w:hyperlink>
      <w:r>
        <w:rPr>
          <w:sz w:val="24"/>
          <w:szCs w:val="24"/>
        </w:rPr>
        <w:t>, ambas do Estado do Amazonas</w:t>
      </w:r>
      <w:r>
        <w:rPr>
          <w:rStyle w:val="Refdenotaderodap"/>
          <w:sz w:val="24"/>
          <w:szCs w:val="24"/>
        </w:rPr>
        <w:footnoteReference w:id="40"/>
      </w:r>
      <w:r w:rsidRPr="00E37978">
        <w:rPr>
          <w:sz w:val="24"/>
          <w:szCs w:val="24"/>
        </w:rPr>
        <w:t>, a fim de se afastar qualquer exegese que admita restrição à participação de candidatas do sexo feminino nos concursos públicos para combatentes da corporação militar</w:t>
      </w:r>
      <w:r>
        <w:rPr>
          <w:sz w:val="24"/>
          <w:szCs w:val="24"/>
        </w:rPr>
        <w:t>,</w:t>
      </w:r>
      <w:r w:rsidRPr="00E37978">
        <w:rPr>
          <w:sz w:val="24"/>
          <w:szCs w:val="24"/>
        </w:rPr>
        <w:t xml:space="preserve"> sendo-lhes assegurado o direito de concorrer à totalidade das vagas oferecidas nos certames, para além da reserva de 10% de vagas exclusivas, estabelecida pelo dispositivo que deve ser reconhecid</w:t>
      </w:r>
      <w:r>
        <w:rPr>
          <w:sz w:val="24"/>
          <w:szCs w:val="24"/>
        </w:rPr>
        <w:t>o</w:t>
      </w:r>
      <w:r w:rsidRPr="00E37978">
        <w:rPr>
          <w:sz w:val="24"/>
          <w:szCs w:val="24"/>
        </w:rPr>
        <w:t xml:space="preserve"> como política de ação afirmativa</w:t>
      </w:r>
      <w:r>
        <w:rPr>
          <w:sz w:val="24"/>
          <w:szCs w:val="24"/>
        </w:rPr>
        <w:t>.</w:t>
      </w:r>
    </w:p>
    <w:p w14:paraId="0F571CD4" w14:textId="77777777" w:rsidR="004C4FA3" w:rsidRDefault="00093284" w:rsidP="004C4FA3">
      <w:pPr>
        <w:ind w:firstLine="0"/>
        <w:rPr>
          <w:rStyle w:val="Hyperlink"/>
          <w:sz w:val="24"/>
          <w:szCs w:val="24"/>
        </w:rPr>
      </w:pPr>
      <w:hyperlink r:id="rId157" w:history="1">
        <w:r w:rsidR="004C4FA3" w:rsidRPr="002E0C16">
          <w:rPr>
            <w:rStyle w:val="Hyperlink"/>
            <w:sz w:val="24"/>
            <w:szCs w:val="24"/>
          </w:rPr>
          <w:t xml:space="preserve">ADI 7.492/AM, relator Ministro Cristiano Zanin, julgamento virtual finalizado em </w:t>
        </w:r>
        <w:r w:rsidR="004C4FA3">
          <w:rPr>
            <w:rStyle w:val="Hyperlink"/>
            <w:sz w:val="24"/>
            <w:szCs w:val="24"/>
          </w:rPr>
          <w:t>0</w:t>
        </w:r>
        <w:r w:rsidR="004C4FA3" w:rsidRPr="002E0C16">
          <w:rPr>
            <w:rStyle w:val="Hyperlink"/>
            <w:sz w:val="24"/>
            <w:szCs w:val="24"/>
          </w:rPr>
          <w:t>9.</w:t>
        </w:r>
        <w:r w:rsidR="004C4FA3">
          <w:rPr>
            <w:rStyle w:val="Hyperlink"/>
            <w:sz w:val="24"/>
            <w:szCs w:val="24"/>
          </w:rPr>
          <w:t>0</w:t>
        </w:r>
        <w:r w:rsidR="004C4FA3" w:rsidRPr="002E0C16">
          <w:rPr>
            <w:rStyle w:val="Hyperlink"/>
            <w:sz w:val="24"/>
            <w:szCs w:val="24"/>
          </w:rPr>
          <w:t>2.2024 (sexta-feira), às 23:59</w:t>
        </w:r>
      </w:hyperlink>
    </w:p>
    <w:p w14:paraId="1BF99B5A" w14:textId="77777777" w:rsidR="004C4FA3" w:rsidRPr="00923641" w:rsidRDefault="00093284" w:rsidP="004C4FA3">
      <w:pPr>
        <w:autoSpaceDE w:val="0"/>
        <w:autoSpaceDN w:val="0"/>
        <w:adjustRightInd w:val="0"/>
        <w:spacing w:line="360" w:lineRule="auto"/>
        <w:jc w:val="right"/>
        <w:rPr>
          <w:color w:val="000000"/>
          <w:sz w:val="16"/>
          <w:szCs w:val="24"/>
        </w:rPr>
      </w:pPr>
      <w:hyperlink w:anchor="SUMÁRIO" w:history="1">
        <w:r w:rsidR="004C4FA3" w:rsidRPr="00923641">
          <w:rPr>
            <w:rStyle w:val="Hyperlink"/>
            <w:sz w:val="16"/>
            <w:szCs w:val="24"/>
          </w:rPr>
          <w:t>Sumário</w:t>
        </w:r>
      </w:hyperlink>
    </w:p>
    <w:p w14:paraId="3FFA5C6A" w14:textId="77777777" w:rsidR="00B96BE0" w:rsidRPr="00923641" w:rsidRDefault="00B96BE0" w:rsidP="00865D18">
      <w:pPr>
        <w:autoSpaceDE w:val="0"/>
        <w:autoSpaceDN w:val="0"/>
        <w:adjustRightInd w:val="0"/>
        <w:spacing w:line="360" w:lineRule="auto"/>
        <w:jc w:val="right"/>
        <w:rPr>
          <w:color w:val="000000"/>
          <w:sz w:val="16"/>
          <w:szCs w:val="24"/>
        </w:rPr>
      </w:pPr>
    </w:p>
    <w:p w14:paraId="58C4BBBF" w14:textId="5F8A50B0" w:rsidR="005247E1" w:rsidRDefault="005247E1" w:rsidP="00035E95">
      <w:pPr>
        <w:pStyle w:val="Ttulo3"/>
      </w:pPr>
      <w:bookmarkStart w:id="74" w:name="_Proibição,_por_prazo"/>
      <w:bookmarkStart w:id="75" w:name="militar"/>
      <w:bookmarkStart w:id="76" w:name="_Toc189477280"/>
      <w:bookmarkEnd w:id="74"/>
      <w:r w:rsidRPr="005247E1">
        <w:t xml:space="preserve">Proibição, por prazo indeterminado, de militares afastados por falta grave de prestarem concurso público em âmbito estadual </w:t>
      </w:r>
      <w:bookmarkEnd w:id="75"/>
      <w:r w:rsidRPr="0095651D">
        <w:t xml:space="preserve">- </w:t>
      </w:r>
      <w:hyperlink r:id="rId158" w:history="1">
        <w:r w:rsidRPr="0095651D">
          <w:rPr>
            <w:rStyle w:val="Hyperlink"/>
            <w:color w:val="auto"/>
            <w:u w:val="none"/>
          </w:rPr>
          <w:t>ADI 2.893/PE</w:t>
        </w:r>
        <w:bookmarkEnd w:id="76"/>
      </w:hyperlink>
    </w:p>
    <w:p w14:paraId="72683CF4" w14:textId="0483663B" w:rsidR="005247E1" w:rsidRPr="005247E1" w:rsidRDefault="005247E1" w:rsidP="00897058">
      <w:pPr>
        <w:spacing w:after="0" w:line="240" w:lineRule="auto"/>
        <w:ind w:firstLine="0"/>
        <w:rPr>
          <w:sz w:val="24"/>
          <w:szCs w:val="24"/>
        </w:rPr>
      </w:pPr>
      <w:r>
        <w:rPr>
          <w:noProof/>
          <w:lang w:eastAsia="pt-BR"/>
          <w14:ligatures w14:val="standardContextual"/>
        </w:rPr>
        <w:drawing>
          <wp:inline distT="0" distB="0" distL="0" distR="0" wp14:anchorId="3FF5977C" wp14:editId="4BC156C6">
            <wp:extent cx="1219200" cy="180975"/>
            <wp:effectExtent l="0" t="0" r="0" b="0"/>
            <wp:docPr id="182721404" name="Imagem 1">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1404" name="Imagem 182721404">
                      <a:hlinkClick r:id="rId159"/>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38E854ED" w14:textId="77777777" w:rsidR="00897058" w:rsidRDefault="00897058" w:rsidP="00897058">
      <w:pPr>
        <w:spacing w:after="0" w:line="240" w:lineRule="auto"/>
        <w:ind w:firstLine="0"/>
        <w:rPr>
          <w:b/>
          <w:bCs w:val="0"/>
          <w:sz w:val="24"/>
          <w:szCs w:val="24"/>
        </w:rPr>
      </w:pPr>
    </w:p>
    <w:p w14:paraId="002B1275" w14:textId="77777777" w:rsidR="005247E1" w:rsidRPr="00726FE5" w:rsidRDefault="005247E1" w:rsidP="00897058">
      <w:pPr>
        <w:spacing w:after="0" w:line="240" w:lineRule="auto"/>
        <w:ind w:firstLine="0"/>
        <w:rPr>
          <w:sz w:val="24"/>
          <w:szCs w:val="24"/>
        </w:rPr>
      </w:pPr>
      <w:r w:rsidRPr="00726FE5">
        <w:rPr>
          <w:b/>
          <w:bCs w:val="0"/>
          <w:sz w:val="24"/>
          <w:szCs w:val="24"/>
        </w:rPr>
        <w:t>ODS:</w:t>
      </w:r>
      <w:r w:rsidRPr="00726FE5">
        <w:rPr>
          <w:sz w:val="24"/>
          <w:szCs w:val="24"/>
        </w:rPr>
        <w:t xml:space="preserve"> </w:t>
      </w:r>
      <w:hyperlink r:id="rId160" w:history="1">
        <w:r w:rsidRPr="00726FE5">
          <w:rPr>
            <w:rStyle w:val="Hyperlink"/>
            <w:sz w:val="24"/>
            <w:szCs w:val="24"/>
          </w:rPr>
          <w:t>16</w:t>
        </w:r>
      </w:hyperlink>
    </w:p>
    <w:p w14:paraId="0F6FB546" w14:textId="77777777" w:rsidR="005247E1" w:rsidRPr="00726FE5" w:rsidRDefault="005247E1" w:rsidP="00897058">
      <w:pPr>
        <w:autoSpaceDE w:val="0"/>
        <w:autoSpaceDN w:val="0"/>
        <w:adjustRightInd w:val="0"/>
        <w:spacing w:after="0" w:line="240" w:lineRule="auto"/>
        <w:ind w:firstLine="709"/>
        <w:rPr>
          <w:sz w:val="24"/>
          <w:szCs w:val="24"/>
        </w:rPr>
      </w:pPr>
    </w:p>
    <w:p w14:paraId="4B89FCB2" w14:textId="77777777" w:rsidR="005247E1" w:rsidRPr="00726FE5" w:rsidRDefault="005247E1" w:rsidP="00726FE5">
      <w:pPr>
        <w:spacing w:after="0" w:line="360" w:lineRule="auto"/>
        <w:ind w:firstLine="0"/>
        <w:rPr>
          <w:sz w:val="24"/>
          <w:szCs w:val="24"/>
        </w:rPr>
      </w:pPr>
      <w:r w:rsidRPr="00726FE5">
        <w:rPr>
          <w:sz w:val="24"/>
          <w:szCs w:val="24"/>
        </w:rPr>
        <w:t>Resumo:</w:t>
      </w:r>
    </w:p>
    <w:p w14:paraId="07B01EB4" w14:textId="77777777" w:rsidR="005247E1" w:rsidRPr="00726FE5" w:rsidRDefault="005247E1" w:rsidP="00726FE5">
      <w:pPr>
        <w:spacing w:after="0" w:line="360" w:lineRule="auto"/>
        <w:ind w:firstLine="709"/>
        <w:rPr>
          <w:b/>
          <w:bCs w:val="0"/>
          <w:sz w:val="24"/>
          <w:szCs w:val="24"/>
        </w:rPr>
      </w:pPr>
      <w:r w:rsidRPr="00726FE5">
        <w:rPr>
          <w:b/>
          <w:bCs w:val="0"/>
          <w:sz w:val="24"/>
          <w:szCs w:val="24"/>
        </w:rPr>
        <w:t>É inconstitucional — por criar sanção de caráter perpétuo — norma que, sem estipular prazo para o término da proibição, impede militares estaduais afastados pela prática de falta grave de prestarem concurso público para provimento de cargo, emprego ou função na Administração Pública direta ou indireta local.</w:t>
      </w:r>
    </w:p>
    <w:p w14:paraId="0A968382" w14:textId="267BD5FD" w:rsidR="005247E1" w:rsidRPr="00726FE5" w:rsidRDefault="005247E1" w:rsidP="00726FE5">
      <w:pPr>
        <w:spacing w:after="0" w:line="360" w:lineRule="auto"/>
        <w:ind w:firstLine="709"/>
        <w:rPr>
          <w:sz w:val="24"/>
          <w:szCs w:val="24"/>
        </w:rPr>
      </w:pPr>
      <w:r w:rsidRPr="00726FE5">
        <w:rPr>
          <w:sz w:val="24"/>
          <w:szCs w:val="24"/>
        </w:rPr>
        <w:lastRenderedPageBreak/>
        <w:t>A sanção de caráter perpétuo também é vedada na seara administrativa, pois, conforme jurisprudência desta Corte</w:t>
      </w:r>
      <w:r w:rsidR="00726FE5" w:rsidRPr="00726FE5">
        <w:rPr>
          <w:rStyle w:val="Refdenotaderodap"/>
          <w:sz w:val="24"/>
          <w:szCs w:val="24"/>
        </w:rPr>
        <w:footnoteReference w:id="41"/>
      </w:r>
      <w:r w:rsidRPr="00726FE5">
        <w:rPr>
          <w:sz w:val="24"/>
          <w:szCs w:val="24"/>
        </w:rPr>
        <w:t>, princípios e garantias penais — como o previsto no art. 5º, XLVII, “b”, da CF/1988</w:t>
      </w:r>
      <w:r w:rsidR="00726FE5" w:rsidRPr="00726FE5">
        <w:rPr>
          <w:rStyle w:val="Refdenotaderodap"/>
          <w:sz w:val="24"/>
          <w:szCs w:val="24"/>
        </w:rPr>
        <w:footnoteReference w:id="42"/>
      </w:r>
      <w:r w:rsidRPr="00726FE5">
        <w:rPr>
          <w:sz w:val="24"/>
          <w:szCs w:val="24"/>
        </w:rPr>
        <w:t xml:space="preserve"> — são transponíveis ao direito administrativo sancionador, com as necessárias adaptações.</w:t>
      </w:r>
    </w:p>
    <w:p w14:paraId="4B3FDAD5" w14:textId="77777777" w:rsidR="005247E1" w:rsidRPr="00726FE5" w:rsidRDefault="005247E1" w:rsidP="00726FE5">
      <w:pPr>
        <w:spacing w:after="0" w:line="360" w:lineRule="auto"/>
        <w:ind w:firstLine="709"/>
        <w:rPr>
          <w:sz w:val="24"/>
          <w:szCs w:val="24"/>
        </w:rPr>
      </w:pPr>
      <w:r w:rsidRPr="00726FE5">
        <w:rPr>
          <w:sz w:val="24"/>
          <w:szCs w:val="24"/>
        </w:rPr>
        <w:t>Nesse contexto, com fins de impedir que policiais militares que praticaram faltas graves possam retornar ao serviço público rapidamente, reputa-se necessária a fixação provisória do prazo de 5 (cinco) anos até que outro, não menor do que esse, venha a ser definido por lei.</w:t>
      </w:r>
    </w:p>
    <w:p w14:paraId="6BBAF797" w14:textId="10FC6933" w:rsidR="005247E1" w:rsidRPr="00726FE5" w:rsidRDefault="005247E1" w:rsidP="00726FE5">
      <w:pPr>
        <w:spacing w:after="0" w:line="360" w:lineRule="auto"/>
        <w:ind w:firstLine="709"/>
        <w:rPr>
          <w:sz w:val="24"/>
          <w:szCs w:val="24"/>
        </w:rPr>
      </w:pPr>
      <w:r w:rsidRPr="00726FE5">
        <w:rPr>
          <w:sz w:val="24"/>
          <w:szCs w:val="24"/>
        </w:rPr>
        <w:t>Com base nesse entendimento, o Plenário,</w:t>
      </w:r>
      <w:r w:rsidRPr="00726FE5">
        <w:rPr>
          <w:rFonts w:eastAsiaTheme="minorEastAsia"/>
          <w:sz w:val="24"/>
          <w:szCs w:val="24"/>
        </w:rPr>
        <w:t xml:space="preserve"> </w:t>
      </w:r>
      <w:r w:rsidRPr="00726FE5">
        <w:rPr>
          <w:sz w:val="24"/>
          <w:szCs w:val="24"/>
        </w:rPr>
        <w:t xml:space="preserve">por unanimidade, conheceu parcialmente da ação e, nessa extensão, a julgou procedente para declarar a inconstitucionalidade do art. 28 da </w:t>
      </w:r>
      <w:hyperlink r:id="rId161" w:anchor=":~:text=Art.%2028.%20O%20Militar%20do%20Estado%20afastado%20pela%20pr%C3%A1tica%20de%20falta%20grave%2C%20nos%20termos%20da%20legisla%C3%A7%C3%A3o%20que%20lhe%20for%20aplic%C3%A1vel%2C%20n%C3%A3o%20poder%C3%A1%20participar%20de%20concurso%20p%C3%BAblico%2" w:history="1">
        <w:r w:rsidRPr="00726FE5">
          <w:rPr>
            <w:rStyle w:val="Hyperlink"/>
            <w:sz w:val="24"/>
            <w:szCs w:val="24"/>
          </w:rPr>
          <w:t>Lei Complementar nº 49/2003 do Estado de Pernambuco</w:t>
        </w:r>
      </w:hyperlink>
      <w:r w:rsidR="00726FE5" w:rsidRPr="00726FE5">
        <w:rPr>
          <w:rStyle w:val="Refdenotaderodap"/>
          <w:sz w:val="24"/>
          <w:szCs w:val="24"/>
        </w:rPr>
        <w:footnoteReference w:id="43"/>
      </w:r>
      <w:r w:rsidRPr="00726FE5">
        <w:rPr>
          <w:sz w:val="24"/>
          <w:szCs w:val="24"/>
        </w:rPr>
        <w:t xml:space="preserve">. Além disso, o Tribunal determinou que a Assembleia Legislativa e o governador do Estado de Pernambuco sejam comunicados da presente decisão, a fim de que, se entenderem pertinente, deliberem sobre o prazo de proibição de retorno ao serviço público dos policiais militares afastados em razão do cometimento de falta grave, e que, até que eventualmente o façam, será adotado o prazo de 5 anos previsto no </w:t>
      </w:r>
      <w:r w:rsidRPr="00726FE5">
        <w:rPr>
          <w:iCs/>
          <w:sz w:val="24"/>
          <w:szCs w:val="24"/>
        </w:rPr>
        <w:t>caput</w:t>
      </w:r>
      <w:r w:rsidRPr="00726FE5">
        <w:rPr>
          <w:sz w:val="24"/>
          <w:szCs w:val="24"/>
        </w:rPr>
        <w:t xml:space="preserve"> do art. 137 da </w:t>
      </w:r>
      <w:hyperlink r:id="rId162" w:anchor=":~:text=Art.%C2%A0137.%C2%A0%C2%A0A,X%20e%20XI." w:history="1">
        <w:r w:rsidRPr="00726FE5">
          <w:rPr>
            <w:rStyle w:val="Hyperlink"/>
            <w:sz w:val="24"/>
            <w:szCs w:val="24"/>
          </w:rPr>
          <w:t>Lei nº 8.112/1990</w:t>
        </w:r>
      </w:hyperlink>
      <w:r w:rsidR="00726FE5" w:rsidRPr="00726FE5">
        <w:rPr>
          <w:rStyle w:val="Refdenotaderodap"/>
          <w:sz w:val="24"/>
          <w:szCs w:val="24"/>
        </w:rPr>
        <w:footnoteReference w:id="44"/>
      </w:r>
      <w:r w:rsidRPr="00726FE5">
        <w:rPr>
          <w:sz w:val="24"/>
          <w:szCs w:val="24"/>
        </w:rPr>
        <w:t>.</w:t>
      </w:r>
    </w:p>
    <w:p w14:paraId="7EB9505E" w14:textId="77777777" w:rsidR="005247E1" w:rsidRPr="00726FE5" w:rsidRDefault="005247E1" w:rsidP="00726FE5">
      <w:pPr>
        <w:spacing w:after="0" w:line="360" w:lineRule="auto"/>
        <w:ind w:firstLine="709"/>
        <w:rPr>
          <w:sz w:val="24"/>
          <w:szCs w:val="24"/>
        </w:rPr>
      </w:pPr>
    </w:p>
    <w:p w14:paraId="6324C2A0" w14:textId="19730BAD" w:rsidR="005247E1" w:rsidRPr="00726FE5" w:rsidRDefault="00093284" w:rsidP="00726FE5">
      <w:pPr>
        <w:spacing w:after="0" w:line="360" w:lineRule="auto"/>
        <w:ind w:firstLine="0"/>
        <w:rPr>
          <w:sz w:val="24"/>
          <w:szCs w:val="24"/>
        </w:rPr>
      </w:pPr>
      <w:hyperlink r:id="rId163" w:history="1">
        <w:r w:rsidR="005247E1" w:rsidRPr="00726FE5">
          <w:rPr>
            <w:rStyle w:val="Hyperlink"/>
            <w:sz w:val="24"/>
            <w:szCs w:val="24"/>
          </w:rPr>
          <w:t>ADI 2.893/PE, relator Ministro Nunes Marques, julgamento virtual finalizado em 14.06.2024 (sexta-feira), às 23:59</w:t>
        </w:r>
      </w:hyperlink>
    </w:p>
    <w:p w14:paraId="39E56440" w14:textId="77777777" w:rsidR="005247E1" w:rsidRPr="00923641" w:rsidRDefault="00093284" w:rsidP="005247E1">
      <w:pPr>
        <w:autoSpaceDE w:val="0"/>
        <w:autoSpaceDN w:val="0"/>
        <w:adjustRightInd w:val="0"/>
        <w:spacing w:line="360" w:lineRule="auto"/>
        <w:jc w:val="right"/>
        <w:rPr>
          <w:color w:val="000000"/>
          <w:sz w:val="16"/>
          <w:szCs w:val="24"/>
        </w:rPr>
      </w:pPr>
      <w:hyperlink w:anchor="SUMÁRIO" w:history="1">
        <w:r w:rsidR="005247E1" w:rsidRPr="00923641">
          <w:rPr>
            <w:rStyle w:val="Hyperlink"/>
            <w:sz w:val="16"/>
            <w:szCs w:val="24"/>
          </w:rPr>
          <w:t>Sumário</w:t>
        </w:r>
      </w:hyperlink>
    </w:p>
    <w:p w14:paraId="2B8445AB" w14:textId="77777777" w:rsidR="005247E1" w:rsidRPr="005247E1" w:rsidRDefault="005247E1" w:rsidP="005247E1">
      <w:pPr>
        <w:rPr>
          <w:sz w:val="24"/>
          <w:szCs w:val="24"/>
        </w:rPr>
      </w:pPr>
    </w:p>
    <w:p w14:paraId="43E4AD57" w14:textId="743554D7" w:rsidR="004A092D" w:rsidRDefault="00093284" w:rsidP="00035E95">
      <w:pPr>
        <w:pStyle w:val="Ttulo3"/>
        <w:rPr>
          <w:rStyle w:val="eop"/>
        </w:rPr>
      </w:pPr>
      <w:hyperlink r:id="rId164" w:tgtFrame="_blank" w:history="1">
        <w:bookmarkStart w:id="77" w:name="_Toc189477281"/>
        <w:r w:rsidR="004A092D" w:rsidRPr="008C62B6">
          <w:rPr>
            <w:rStyle w:val="normaltextrun"/>
          </w:rPr>
          <w:t>Serviço militar: desligamento voluntário antecipado de oficial das Forças Armadas que tenha ingressado na carreira mediante concurso público</w:t>
        </w:r>
      </w:hyperlink>
      <w:r w:rsidR="004A092D">
        <w:rPr>
          <w:rStyle w:val="normaltextrun"/>
        </w:rPr>
        <w:t xml:space="preserve"> </w:t>
      </w:r>
      <w:r w:rsidR="004A092D" w:rsidRPr="004A092D">
        <w:rPr>
          <w:rStyle w:val="normaltextrun"/>
        </w:rPr>
        <w:t xml:space="preserve">- </w:t>
      </w:r>
      <w:hyperlink r:id="rId165" w:tgtFrame="_blank" w:history="1">
        <w:r w:rsidR="004A092D" w:rsidRPr="0095651D">
          <w:rPr>
            <w:rStyle w:val="normaltextrun"/>
          </w:rPr>
          <w:t>RE 680.871/RS</w:t>
        </w:r>
      </w:hyperlink>
      <w:r w:rsidR="004A092D" w:rsidRPr="0095651D">
        <w:rPr>
          <w:rStyle w:val="normaltextrun"/>
        </w:rPr>
        <w:t xml:space="preserve"> (</w:t>
      </w:r>
      <w:hyperlink r:id="rId166" w:tgtFrame="_blank" w:history="1">
        <w:r w:rsidR="004A092D" w:rsidRPr="0095651D">
          <w:rPr>
            <w:rStyle w:val="normaltextrun"/>
            <w:u w:val="single"/>
          </w:rPr>
          <w:t>Tema 574 RG</w:t>
        </w:r>
      </w:hyperlink>
      <w:r w:rsidR="0095651D" w:rsidRPr="0095651D">
        <w:rPr>
          <w:rStyle w:val="normaltextrun"/>
        </w:rPr>
        <w:t>)</w:t>
      </w:r>
      <w:bookmarkEnd w:id="77"/>
    </w:p>
    <w:p w14:paraId="1B88B1F1" w14:textId="77777777" w:rsidR="004A092D" w:rsidRDefault="004A092D" w:rsidP="00D2316C">
      <w:pPr>
        <w:spacing w:after="0" w:line="240" w:lineRule="auto"/>
        <w:ind w:firstLine="0"/>
        <w:rPr>
          <w:sz w:val="24"/>
          <w:szCs w:val="24"/>
        </w:rPr>
      </w:pPr>
      <w:r w:rsidRPr="00482AFE">
        <w:rPr>
          <w:rFonts w:ascii="Segoe UI" w:hAnsi="Segoe UI" w:cs="Segoe UI"/>
          <w:noProof/>
          <w:color w:val="000000"/>
          <w:sz w:val="24"/>
          <w:szCs w:val="24"/>
          <w:shd w:val="clear" w:color="auto" w:fill="FFFFFF"/>
          <w:lang w:eastAsia="pt-BR"/>
        </w:rPr>
        <w:drawing>
          <wp:inline distT="0" distB="0" distL="0" distR="0" wp14:anchorId="661F26B7" wp14:editId="7A61E7CC">
            <wp:extent cx="1219200" cy="180975"/>
            <wp:effectExtent l="0" t="0" r="0" b="9525"/>
            <wp:docPr id="1033468065" name="Imagem 1">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68065" name="Imagem 1">
                      <a:hlinkClick r:id="rId16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0BD3C13" w14:textId="77777777" w:rsidR="00D2316C" w:rsidRDefault="00D2316C" w:rsidP="000629E2">
      <w:pPr>
        <w:pStyle w:val="paragraph"/>
        <w:spacing w:before="0" w:beforeAutospacing="0" w:after="0" w:afterAutospacing="0" w:line="360" w:lineRule="auto"/>
        <w:jc w:val="both"/>
        <w:textAlignment w:val="baseline"/>
        <w:rPr>
          <w:rStyle w:val="normaltextrun"/>
        </w:rPr>
      </w:pPr>
    </w:p>
    <w:p w14:paraId="39D7CEFE" w14:textId="77777777" w:rsidR="000629E2" w:rsidRPr="000E0FDD" w:rsidRDefault="000629E2" w:rsidP="000629E2">
      <w:pPr>
        <w:pStyle w:val="paragraph"/>
        <w:spacing w:before="0" w:beforeAutospacing="0" w:after="0" w:afterAutospacing="0" w:line="360" w:lineRule="auto"/>
        <w:jc w:val="both"/>
        <w:textAlignment w:val="baseline"/>
        <w:rPr>
          <w:rFonts w:ascii="Segoe UI" w:hAnsi="Segoe UI" w:cs="Segoe UI"/>
        </w:rPr>
      </w:pPr>
      <w:r w:rsidRPr="000E0FDD">
        <w:rPr>
          <w:rStyle w:val="normaltextrun"/>
        </w:rPr>
        <w:lastRenderedPageBreak/>
        <w:t>Tese fixada:</w:t>
      </w:r>
      <w:r w:rsidRPr="000E0FDD">
        <w:rPr>
          <w:rStyle w:val="eop"/>
        </w:rPr>
        <w:t> </w:t>
      </w:r>
    </w:p>
    <w:p w14:paraId="272CCA74" w14:textId="77777777"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b/>
          <w:bCs/>
        </w:rPr>
        <w:t>“Não possui repercussão geral a discussão sobre o desligamento voluntário do serviço militar, antes do cumprimento de lapso temporal legalmente previsto, de praça das Forças Armadas que ingressa na carreira por meio de concurso público.”</w:t>
      </w:r>
      <w:r w:rsidRPr="000E0FDD">
        <w:rPr>
          <w:rStyle w:val="eop"/>
        </w:rPr>
        <w:t> </w:t>
      </w:r>
    </w:p>
    <w:p w14:paraId="7C5F985B" w14:textId="77777777"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eop"/>
        </w:rPr>
        <w:t> </w:t>
      </w:r>
    </w:p>
    <w:p w14:paraId="7A64E18D" w14:textId="77777777" w:rsidR="000629E2" w:rsidRPr="000E0FDD" w:rsidRDefault="000629E2" w:rsidP="000629E2">
      <w:pPr>
        <w:pStyle w:val="paragraph"/>
        <w:spacing w:before="0" w:beforeAutospacing="0" w:after="0" w:afterAutospacing="0" w:line="360" w:lineRule="auto"/>
        <w:jc w:val="both"/>
        <w:textAlignment w:val="baseline"/>
        <w:rPr>
          <w:rFonts w:ascii="Segoe UI" w:hAnsi="Segoe UI" w:cs="Segoe UI"/>
        </w:rPr>
      </w:pPr>
      <w:r w:rsidRPr="000E0FDD">
        <w:rPr>
          <w:rStyle w:val="normaltextrun"/>
        </w:rPr>
        <w:t>Resumo:</w:t>
      </w:r>
      <w:r w:rsidRPr="000E0FDD">
        <w:rPr>
          <w:rStyle w:val="eop"/>
        </w:rPr>
        <w:t> </w:t>
      </w:r>
    </w:p>
    <w:p w14:paraId="0B2DE03A" w14:textId="77777777"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b/>
          <w:bCs/>
        </w:rPr>
        <w:t>Impõe-se o afastamento da repercussão geral inicialmente reconhecida para o Tema 574 em virtude (i) da alteração promovida no Estatuto dos Militares, que extinguiu a exigência de um período mínimo de serviço para o praça de carreira das Forças Armadas fazer jus ao licenciamento a pedido; (ii) da verificação de ofensa reflexa à Constituição com relação à suposta afronta a alguns princípios; e (iii) das particularidades do caso concreto e da consequente necessidade de reexaminar a causa à luz do conjunto fático-probatório constante dos autos.</w:t>
      </w:r>
      <w:r w:rsidRPr="000E0FDD">
        <w:rPr>
          <w:rStyle w:val="eop"/>
        </w:rPr>
        <w:t> </w:t>
      </w:r>
    </w:p>
    <w:p w14:paraId="79FFCA3D" w14:textId="1ECEB8FC"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rPr>
        <w:t>A Lei nº 13.954/2019 excluiu o requisito do cumprimento de determinado lapso temporal para o licenciamento do serviço de praça de carreira, pois revogou o art. 121, § 1º, “b”, da Lei nº 6.880/1980 - Estatuto dos Militares</w:t>
      </w:r>
      <w:r w:rsidRPr="000E0FDD">
        <w:rPr>
          <w:rStyle w:val="Refdenotaderodap"/>
        </w:rPr>
        <w:footnoteReference w:id="45"/>
      </w:r>
      <w:r w:rsidRPr="000E0FDD">
        <w:rPr>
          <w:rStyle w:val="normaltextrun"/>
        </w:rPr>
        <w:t>, e previu a possibilidade da licença, a pedido, ainda que com menos de três anos de formação, por meio de requerimento da parte interessada (§ 1º-A).</w:t>
      </w:r>
      <w:r w:rsidRPr="000E0FDD">
        <w:rPr>
          <w:rStyle w:val="eop"/>
          <w:color w:val="000000"/>
        </w:rPr>
        <w:t> </w:t>
      </w:r>
    </w:p>
    <w:p w14:paraId="64FE76B3" w14:textId="63C89B5D"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rPr>
        <w:lastRenderedPageBreak/>
        <w:t>De qualquer sorte, há precedentes desta Corte no sentido de que o direito ao livre exercício de profissão, bem como o de ir e vir (CF/1988, art. 5º, XIII e XV) devem preponderar sobre qualquer tipo de condicionamento ao pagamento prévio de prejuízos decorrentes</w:t>
      </w:r>
      <w:r w:rsidRPr="000E0FDD">
        <w:rPr>
          <w:rStyle w:val="normaltextrun"/>
          <w:rFonts w:ascii="Aptos" w:hAnsi="Aptos" w:cs="Segoe UI"/>
        </w:rPr>
        <w:t xml:space="preserve"> de </w:t>
      </w:r>
      <w:r w:rsidRPr="000E0FDD">
        <w:rPr>
          <w:rStyle w:val="normaltextrun"/>
        </w:rPr>
        <w:t>despesas efetuadas pela União com o desenvolvimento do militar</w:t>
      </w:r>
      <w:r w:rsidR="000E0FDD" w:rsidRPr="000E0FDD">
        <w:rPr>
          <w:rStyle w:val="Refdenotaderodap"/>
        </w:rPr>
        <w:footnoteReference w:id="46"/>
      </w:r>
      <w:r w:rsidRPr="000E0FDD">
        <w:rPr>
          <w:rStyle w:val="normaltextrun"/>
        </w:rPr>
        <w:t>.</w:t>
      </w:r>
      <w:r w:rsidRPr="000E0FDD">
        <w:rPr>
          <w:rStyle w:val="eop"/>
          <w:color w:val="000000"/>
        </w:rPr>
        <w:t> </w:t>
      </w:r>
    </w:p>
    <w:p w14:paraId="111CAAA4" w14:textId="77777777"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rPr>
        <w:t>Na espécie, o Tribunal Regional Federal da 4ª Região, ao manter a concessão da licença pleiteada, ponderou os direitos essenciais à saúde e à convivência familiar do militar (CF/1988, art. 226), compreendendo não ser possível mantê-lo no serviço contrariamente à sua vontade, de modo que a Administração deve buscar, pelas vias cabíveis, as providências necessárias ao ressarcimento dos prejuízos advindos do investimento na formação especializada do licenciado.</w:t>
      </w:r>
      <w:r w:rsidRPr="000E0FDD">
        <w:rPr>
          <w:rStyle w:val="eop"/>
        </w:rPr>
        <w:t> </w:t>
      </w:r>
    </w:p>
    <w:p w14:paraId="13CB017D" w14:textId="77777777" w:rsidR="000629E2" w:rsidRPr="000E0FDD" w:rsidRDefault="000629E2" w:rsidP="000629E2">
      <w:pPr>
        <w:pStyle w:val="paragraph"/>
        <w:spacing w:before="0" w:beforeAutospacing="0" w:after="0" w:afterAutospacing="0" w:line="360" w:lineRule="auto"/>
        <w:ind w:firstLine="705"/>
        <w:jc w:val="both"/>
        <w:textAlignment w:val="baseline"/>
        <w:rPr>
          <w:rFonts w:ascii="Segoe UI" w:hAnsi="Segoe UI" w:cs="Segoe UI"/>
        </w:rPr>
      </w:pPr>
      <w:r w:rsidRPr="000E0FDD">
        <w:rPr>
          <w:rStyle w:val="normaltextrun"/>
        </w:rPr>
        <w:t xml:space="preserve">Com base nesses entendimentos, o Plenário, por unanimidade, ao apreciar o </w:t>
      </w:r>
      <w:hyperlink r:id="rId168" w:tgtFrame="_blank" w:history="1">
        <w:r w:rsidRPr="000E0FDD">
          <w:rPr>
            <w:rStyle w:val="normaltextrun"/>
            <w:color w:val="0000FF"/>
            <w:u w:val="single"/>
          </w:rPr>
          <w:t>Tema 574 da repercussão geral</w:t>
        </w:r>
      </w:hyperlink>
      <w:r w:rsidRPr="000E0FDD">
        <w:rPr>
          <w:rStyle w:val="normaltextrun"/>
        </w:rPr>
        <w:t>, negou seguimento ao recurso extraordinário e fixou a tese anteriormente citada.</w:t>
      </w:r>
      <w:r w:rsidRPr="000E0FDD">
        <w:rPr>
          <w:rStyle w:val="eop"/>
        </w:rPr>
        <w:t> </w:t>
      </w:r>
    </w:p>
    <w:p w14:paraId="6E04DCD1" w14:textId="77777777" w:rsidR="000629E2" w:rsidRPr="000E0FDD" w:rsidRDefault="000629E2" w:rsidP="000D51C9">
      <w:pPr>
        <w:pStyle w:val="paragraph"/>
        <w:spacing w:before="0" w:beforeAutospacing="0" w:after="0" w:afterAutospacing="0" w:line="360" w:lineRule="auto"/>
        <w:ind w:firstLine="705"/>
        <w:jc w:val="both"/>
        <w:textAlignment w:val="baseline"/>
        <w:rPr>
          <w:rFonts w:ascii="Segoe UI" w:hAnsi="Segoe UI" w:cs="Segoe UI"/>
        </w:rPr>
      </w:pPr>
      <w:r w:rsidRPr="000E0FDD">
        <w:rPr>
          <w:rStyle w:val="eop"/>
        </w:rPr>
        <w:t> </w:t>
      </w:r>
    </w:p>
    <w:p w14:paraId="7025396A" w14:textId="77777777" w:rsidR="000629E2" w:rsidRDefault="00093284" w:rsidP="000D51C9">
      <w:pPr>
        <w:pStyle w:val="paragraph"/>
        <w:spacing w:before="0" w:beforeAutospacing="0" w:after="0" w:afterAutospacing="0" w:line="360" w:lineRule="auto"/>
        <w:jc w:val="both"/>
        <w:textAlignment w:val="baseline"/>
        <w:rPr>
          <w:rFonts w:ascii="Segoe UI" w:hAnsi="Segoe UI" w:cs="Segoe UI"/>
          <w:b/>
          <w:bCs/>
          <w:i/>
          <w:iCs/>
          <w:sz w:val="18"/>
          <w:szCs w:val="18"/>
        </w:rPr>
      </w:pPr>
      <w:hyperlink r:id="rId169" w:tgtFrame="_blank" w:history="1">
        <w:r w:rsidR="000629E2">
          <w:rPr>
            <w:rStyle w:val="normaltextrun"/>
            <w:color w:val="0000FF"/>
            <w:u w:val="single"/>
          </w:rPr>
          <w:t>RE 680.871/RS, relator Ministro Dias Toffoli, julgamento virtual finalizado em 06.05.2024 (segunda-feira), às 23:59</w:t>
        </w:r>
      </w:hyperlink>
      <w:r w:rsidR="000629E2">
        <w:rPr>
          <w:rStyle w:val="eop"/>
          <w:b/>
          <w:bCs/>
          <w:i/>
          <w:iCs/>
        </w:rPr>
        <w:t> </w:t>
      </w:r>
    </w:p>
    <w:p w14:paraId="073331F4" w14:textId="77777777" w:rsidR="000E0FDD" w:rsidRPr="00923641" w:rsidRDefault="00093284" w:rsidP="000E0FDD">
      <w:pPr>
        <w:autoSpaceDE w:val="0"/>
        <w:autoSpaceDN w:val="0"/>
        <w:adjustRightInd w:val="0"/>
        <w:spacing w:line="360" w:lineRule="auto"/>
        <w:jc w:val="right"/>
        <w:rPr>
          <w:color w:val="000000"/>
          <w:sz w:val="16"/>
          <w:szCs w:val="24"/>
        </w:rPr>
      </w:pPr>
      <w:hyperlink w:anchor="SUMÁRIO" w:history="1">
        <w:r w:rsidR="000E0FDD" w:rsidRPr="00923641">
          <w:rPr>
            <w:rStyle w:val="Hyperlink"/>
            <w:sz w:val="16"/>
            <w:szCs w:val="24"/>
          </w:rPr>
          <w:t>Sumário</w:t>
        </w:r>
      </w:hyperlink>
    </w:p>
    <w:p w14:paraId="5DAB07DE" w14:textId="77777777" w:rsidR="000629E2" w:rsidRPr="004A092D" w:rsidRDefault="000629E2" w:rsidP="004A092D"/>
    <w:p w14:paraId="34C588DD" w14:textId="5072D022" w:rsidR="0054457B" w:rsidRDefault="0054457B" w:rsidP="00093284">
      <w:pPr>
        <w:pStyle w:val="Ttulo2"/>
      </w:pPr>
      <w:bookmarkStart w:id="78" w:name="_Toc189477282"/>
      <w:r>
        <w:t>ORGANIZAÇÃO POLÍTICO-ADMINISTRATIVA</w:t>
      </w:r>
      <w:bookmarkEnd w:id="78"/>
    </w:p>
    <w:p w14:paraId="66C2445D" w14:textId="77777777" w:rsidR="009A6E00" w:rsidRPr="009A6E00" w:rsidRDefault="009A6E00" w:rsidP="009A6E00">
      <w:pPr>
        <w:rPr>
          <w:lang w:eastAsia="pt-BR"/>
        </w:rPr>
      </w:pPr>
    </w:p>
    <w:p w14:paraId="5FA78A35" w14:textId="275101D4" w:rsidR="0054457B" w:rsidRDefault="0054457B" w:rsidP="00035E95">
      <w:pPr>
        <w:pStyle w:val="Ttulo3"/>
      </w:pPr>
      <w:bookmarkStart w:id="79" w:name="_Autarquias_e_fundações"/>
      <w:bookmarkStart w:id="80" w:name="autarquias"/>
      <w:bookmarkStart w:id="81" w:name="_Toc189477283"/>
      <w:bookmarkEnd w:id="79"/>
      <w:r w:rsidRPr="008C62B6">
        <w:t>Autarquias e fundações estaduais: criação de cargos de advogado ou de procurador para atuar na defesa técnica de seus interesses</w:t>
      </w:r>
      <w:r w:rsidRPr="0054457B">
        <w:t xml:space="preserve"> </w:t>
      </w:r>
      <w:bookmarkEnd w:id="80"/>
      <w:r w:rsidRPr="002508EF">
        <w:t xml:space="preserve">- </w:t>
      </w:r>
      <w:hyperlink r:id="rId170" w:history="1">
        <w:r w:rsidRPr="0095651D">
          <w:rPr>
            <w:rStyle w:val="Hyperlink"/>
            <w:color w:val="auto"/>
            <w:u w:val="none"/>
          </w:rPr>
          <w:t>ADI 7.218/PB</w:t>
        </w:r>
        <w:bookmarkEnd w:id="81"/>
      </w:hyperlink>
    </w:p>
    <w:p w14:paraId="127959F6" w14:textId="69E696B2" w:rsidR="0054457B" w:rsidRDefault="0054457B" w:rsidP="0095651D">
      <w:pPr>
        <w:spacing w:after="0" w:line="240" w:lineRule="auto"/>
        <w:ind w:firstLine="0"/>
      </w:pPr>
      <w:r w:rsidRPr="00704CD9">
        <w:rPr>
          <w:b/>
          <w:bCs w:val="0"/>
          <w:i/>
          <w:iCs/>
          <w:noProof/>
          <w:color w:val="0000FF"/>
          <w:sz w:val="24"/>
          <w:szCs w:val="24"/>
          <w:lang w:eastAsia="pt-BR"/>
        </w:rPr>
        <w:drawing>
          <wp:inline distT="0" distB="0" distL="0" distR="0" wp14:anchorId="4E302D6A" wp14:editId="294B13ED">
            <wp:extent cx="1219200" cy="180975"/>
            <wp:effectExtent l="0" t="0" r="0" b="9525"/>
            <wp:docPr id="726983773" name="Imagem 726983773">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3773" name="Imagem 726983773">
                      <a:hlinkClick r:id="rId17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1E591C3" w14:textId="77777777" w:rsidR="00D220C5" w:rsidRDefault="00D220C5" w:rsidP="0095651D">
      <w:pPr>
        <w:spacing w:after="0" w:line="240" w:lineRule="auto"/>
        <w:ind w:firstLine="0"/>
        <w:rPr>
          <w:b/>
          <w:sz w:val="24"/>
          <w:szCs w:val="24"/>
        </w:rPr>
      </w:pPr>
    </w:p>
    <w:p w14:paraId="43A47A6D" w14:textId="77777777" w:rsidR="0054457B" w:rsidRDefault="0054457B" w:rsidP="0095651D">
      <w:pPr>
        <w:spacing w:after="0" w:line="240" w:lineRule="auto"/>
        <w:ind w:firstLine="0"/>
        <w:rPr>
          <w:rStyle w:val="Hyperlink"/>
          <w:sz w:val="24"/>
          <w:szCs w:val="24"/>
        </w:rPr>
      </w:pPr>
      <w:r w:rsidRPr="006148F3">
        <w:rPr>
          <w:b/>
          <w:sz w:val="24"/>
          <w:szCs w:val="24"/>
        </w:rPr>
        <w:t>ODS:</w:t>
      </w:r>
      <w:r w:rsidRPr="006148F3">
        <w:rPr>
          <w:sz w:val="24"/>
          <w:szCs w:val="24"/>
        </w:rPr>
        <w:t xml:space="preserve"> </w:t>
      </w:r>
      <w:hyperlink r:id="rId172" w:history="1">
        <w:r>
          <w:rPr>
            <w:rStyle w:val="Hyperlink"/>
            <w:sz w:val="24"/>
            <w:szCs w:val="24"/>
          </w:rPr>
          <w:t>8</w:t>
        </w:r>
      </w:hyperlink>
    </w:p>
    <w:p w14:paraId="424E6202" w14:textId="77777777" w:rsidR="0095651D" w:rsidRPr="006148F3" w:rsidRDefault="0095651D" w:rsidP="0095651D">
      <w:pPr>
        <w:spacing w:after="0" w:line="240" w:lineRule="auto"/>
        <w:ind w:firstLine="0"/>
        <w:rPr>
          <w:sz w:val="24"/>
          <w:szCs w:val="24"/>
        </w:rPr>
      </w:pPr>
    </w:p>
    <w:p w14:paraId="5A7FD081" w14:textId="77777777" w:rsidR="0054457B" w:rsidRPr="00164120" w:rsidRDefault="0054457B" w:rsidP="00E7247E">
      <w:pPr>
        <w:spacing w:after="0" w:line="360" w:lineRule="auto"/>
        <w:ind w:firstLine="0"/>
        <w:rPr>
          <w:sz w:val="24"/>
          <w:szCs w:val="24"/>
        </w:rPr>
      </w:pPr>
      <w:r w:rsidRPr="00164120">
        <w:rPr>
          <w:sz w:val="24"/>
          <w:szCs w:val="24"/>
        </w:rPr>
        <w:t>Resumo:</w:t>
      </w:r>
    </w:p>
    <w:p w14:paraId="746ECA03" w14:textId="77777777" w:rsidR="0054457B" w:rsidRPr="00164120" w:rsidRDefault="0054457B" w:rsidP="00E7247E">
      <w:pPr>
        <w:spacing w:after="0" w:line="360" w:lineRule="auto"/>
        <w:rPr>
          <w:b/>
          <w:bCs w:val="0"/>
          <w:sz w:val="24"/>
          <w:szCs w:val="24"/>
        </w:rPr>
      </w:pPr>
      <w:r w:rsidRPr="00164120">
        <w:rPr>
          <w:b/>
          <w:sz w:val="24"/>
          <w:szCs w:val="24"/>
        </w:rPr>
        <w:t xml:space="preserve">São inconstitucionais </w:t>
      </w:r>
      <w:r>
        <w:rPr>
          <w:b/>
          <w:sz w:val="24"/>
          <w:szCs w:val="24"/>
        </w:rPr>
        <w:t xml:space="preserve">— </w:t>
      </w:r>
      <w:r w:rsidRPr="00164120">
        <w:rPr>
          <w:b/>
          <w:sz w:val="24"/>
          <w:szCs w:val="24"/>
        </w:rPr>
        <w:t xml:space="preserve">por ofensa ao </w:t>
      </w:r>
      <w:r w:rsidRPr="00FF2BB6">
        <w:rPr>
          <w:b/>
          <w:sz w:val="24"/>
          <w:szCs w:val="24"/>
        </w:rPr>
        <w:t xml:space="preserve">princípio da unicidade </w:t>
      </w:r>
      <w:r>
        <w:rPr>
          <w:b/>
          <w:sz w:val="24"/>
          <w:szCs w:val="24"/>
        </w:rPr>
        <w:t xml:space="preserve">orgânica </w:t>
      </w:r>
      <w:r w:rsidRPr="00FF2BB6">
        <w:rPr>
          <w:b/>
          <w:sz w:val="24"/>
          <w:szCs w:val="24"/>
        </w:rPr>
        <w:t xml:space="preserve">da </w:t>
      </w:r>
      <w:r>
        <w:rPr>
          <w:b/>
          <w:sz w:val="24"/>
          <w:szCs w:val="24"/>
        </w:rPr>
        <w:t xml:space="preserve">advocacia pública estadual </w:t>
      </w:r>
      <w:r w:rsidRPr="00FF2BB6">
        <w:rPr>
          <w:b/>
          <w:sz w:val="24"/>
          <w:szCs w:val="24"/>
        </w:rPr>
        <w:t>(CF/1988, art. 132</w:t>
      </w:r>
      <w:r>
        <w:rPr>
          <w:b/>
          <w:sz w:val="24"/>
          <w:szCs w:val="24"/>
        </w:rPr>
        <w:t>, caput</w:t>
      </w:r>
      <w:r w:rsidRPr="00FF2BB6">
        <w:rPr>
          <w:b/>
          <w:sz w:val="24"/>
          <w:szCs w:val="24"/>
        </w:rPr>
        <w:t>)</w:t>
      </w:r>
      <w:r>
        <w:rPr>
          <w:b/>
          <w:sz w:val="24"/>
          <w:szCs w:val="24"/>
        </w:rPr>
        <w:t xml:space="preserve"> </w:t>
      </w:r>
      <w:r w:rsidRPr="00F24CF5">
        <w:rPr>
          <w:b/>
          <w:sz w:val="24"/>
          <w:szCs w:val="24"/>
        </w:rPr>
        <w:t xml:space="preserve">— </w:t>
      </w:r>
      <w:r w:rsidRPr="00164120">
        <w:rPr>
          <w:b/>
          <w:sz w:val="24"/>
          <w:szCs w:val="24"/>
        </w:rPr>
        <w:t xml:space="preserve">normas </w:t>
      </w:r>
      <w:r>
        <w:rPr>
          <w:b/>
          <w:sz w:val="24"/>
          <w:szCs w:val="24"/>
        </w:rPr>
        <w:t>locais</w:t>
      </w:r>
      <w:r w:rsidRPr="00164120">
        <w:rPr>
          <w:b/>
          <w:sz w:val="24"/>
          <w:szCs w:val="24"/>
        </w:rPr>
        <w:t xml:space="preserve"> que preveem cargos e carreiras de advogado ou de procurador para viabilizar a criação</w:t>
      </w:r>
      <w:r>
        <w:rPr>
          <w:b/>
          <w:sz w:val="24"/>
          <w:szCs w:val="24"/>
        </w:rPr>
        <w:t xml:space="preserve"> </w:t>
      </w:r>
      <w:r w:rsidRPr="00164120">
        <w:rPr>
          <w:b/>
          <w:sz w:val="24"/>
          <w:szCs w:val="24"/>
        </w:rPr>
        <w:t>ou a manutenção de órgãos de assessoramento jurídico no âmbito de autarquias e fundações estaduais</w:t>
      </w:r>
      <w:r>
        <w:rPr>
          <w:b/>
          <w:sz w:val="24"/>
          <w:szCs w:val="24"/>
        </w:rPr>
        <w:t xml:space="preserve">. Esse entendimento não se aplica, dentre outros casos, na hipótese de </w:t>
      </w:r>
      <w:r w:rsidRPr="00164120">
        <w:rPr>
          <w:b/>
          <w:sz w:val="24"/>
          <w:szCs w:val="24"/>
        </w:rPr>
        <w:t xml:space="preserve">instituição </w:t>
      </w:r>
      <w:r w:rsidRPr="00164120">
        <w:rPr>
          <w:b/>
          <w:sz w:val="24"/>
          <w:szCs w:val="24"/>
        </w:rPr>
        <w:lastRenderedPageBreak/>
        <w:t xml:space="preserve">de procuradorias em universidades estaduais </w:t>
      </w:r>
      <w:r>
        <w:rPr>
          <w:b/>
          <w:sz w:val="24"/>
          <w:szCs w:val="24"/>
        </w:rPr>
        <w:t xml:space="preserve">e </w:t>
      </w:r>
      <w:r w:rsidRPr="00164120">
        <w:rPr>
          <w:b/>
          <w:sz w:val="24"/>
          <w:szCs w:val="24"/>
        </w:rPr>
        <w:t xml:space="preserve">de manutenção dos órgãos de consultoria jurídica já existentes na data da promulgação </w:t>
      </w:r>
      <w:r>
        <w:rPr>
          <w:b/>
          <w:sz w:val="24"/>
          <w:szCs w:val="24"/>
        </w:rPr>
        <w:t xml:space="preserve">da </w:t>
      </w:r>
      <w:r w:rsidRPr="008F4B3A">
        <w:rPr>
          <w:b/>
          <w:sz w:val="24"/>
          <w:szCs w:val="24"/>
        </w:rPr>
        <w:t xml:space="preserve">Constituição Federal de 1988 </w:t>
      </w:r>
      <w:r w:rsidRPr="0086447F">
        <w:rPr>
          <w:b/>
          <w:sz w:val="24"/>
          <w:szCs w:val="24"/>
        </w:rPr>
        <w:t>(ADCT, art. 69)</w:t>
      </w:r>
      <w:r>
        <w:rPr>
          <w:b/>
          <w:sz w:val="24"/>
          <w:szCs w:val="24"/>
        </w:rPr>
        <w:t>.</w:t>
      </w:r>
    </w:p>
    <w:p w14:paraId="5948DD88" w14:textId="69851DF2" w:rsidR="0054457B" w:rsidRPr="00164120" w:rsidRDefault="0054457B" w:rsidP="00E7247E">
      <w:pPr>
        <w:spacing w:after="0" w:line="360" w:lineRule="auto"/>
        <w:rPr>
          <w:sz w:val="24"/>
          <w:szCs w:val="24"/>
        </w:rPr>
      </w:pPr>
      <w:r w:rsidRPr="00164120">
        <w:rPr>
          <w:sz w:val="24"/>
          <w:szCs w:val="24"/>
        </w:rPr>
        <w:t xml:space="preserve">Conforme a jurisprudência desta Corte, o exercício das atividades de representação judicial e de consultoria jurídica no âmbito dos </w:t>
      </w:r>
      <w:r>
        <w:rPr>
          <w:sz w:val="24"/>
          <w:szCs w:val="24"/>
        </w:rPr>
        <w:t>e</w:t>
      </w:r>
      <w:r w:rsidRPr="00164120">
        <w:rPr>
          <w:sz w:val="24"/>
          <w:szCs w:val="24"/>
        </w:rPr>
        <w:t>stados e do Distrito Federal é de competência exclusiva dos Procuradores do Estado</w:t>
      </w:r>
      <w:r w:rsidR="0063416F">
        <w:rPr>
          <w:rStyle w:val="Refdenotaderodap"/>
          <w:sz w:val="24"/>
          <w:szCs w:val="24"/>
        </w:rPr>
        <w:footnoteReference w:id="47"/>
      </w:r>
      <w:r w:rsidRPr="00164120">
        <w:rPr>
          <w:sz w:val="24"/>
          <w:szCs w:val="24"/>
        </w:rPr>
        <w:t>.</w:t>
      </w:r>
      <w:r w:rsidRPr="00164120">
        <w:rPr>
          <w:sz w:val="24"/>
          <w:szCs w:val="24"/>
          <w:highlight w:val="yellow"/>
        </w:rPr>
        <w:t xml:space="preserve"> </w:t>
      </w:r>
    </w:p>
    <w:p w14:paraId="5B67A1C4" w14:textId="4BDB32EF" w:rsidR="0054457B" w:rsidRPr="00164120" w:rsidRDefault="0054457B" w:rsidP="00E7247E">
      <w:pPr>
        <w:spacing w:after="0" w:line="360" w:lineRule="auto"/>
        <w:rPr>
          <w:sz w:val="24"/>
          <w:szCs w:val="24"/>
        </w:rPr>
      </w:pPr>
      <w:r w:rsidRPr="00164120">
        <w:rPr>
          <w:sz w:val="24"/>
          <w:szCs w:val="24"/>
        </w:rPr>
        <w:t>Por outro lado, est</w:t>
      </w:r>
      <w:r>
        <w:rPr>
          <w:sz w:val="24"/>
          <w:szCs w:val="24"/>
        </w:rPr>
        <w:t xml:space="preserve">e Tribunal </w:t>
      </w:r>
      <w:r w:rsidRPr="00164120">
        <w:rPr>
          <w:sz w:val="24"/>
          <w:szCs w:val="24"/>
        </w:rPr>
        <w:t>reconhe</w:t>
      </w:r>
      <w:r>
        <w:rPr>
          <w:sz w:val="24"/>
          <w:szCs w:val="24"/>
        </w:rPr>
        <w:t xml:space="preserve">ce, de modo </w:t>
      </w:r>
      <w:r w:rsidRPr="00164120">
        <w:rPr>
          <w:sz w:val="24"/>
          <w:szCs w:val="24"/>
        </w:rPr>
        <w:t>restritiv</w:t>
      </w:r>
      <w:r>
        <w:rPr>
          <w:sz w:val="24"/>
          <w:szCs w:val="24"/>
        </w:rPr>
        <w:t>o</w:t>
      </w:r>
      <w:r w:rsidRPr="00164120">
        <w:rPr>
          <w:sz w:val="24"/>
          <w:szCs w:val="24"/>
        </w:rPr>
        <w:t>,</w:t>
      </w:r>
      <w:r>
        <w:rPr>
          <w:sz w:val="24"/>
          <w:szCs w:val="24"/>
        </w:rPr>
        <w:t xml:space="preserve"> algumas</w:t>
      </w:r>
      <w:r w:rsidRPr="00164120">
        <w:rPr>
          <w:sz w:val="24"/>
          <w:szCs w:val="24"/>
        </w:rPr>
        <w:t xml:space="preserve"> exceç</w:t>
      </w:r>
      <w:r>
        <w:rPr>
          <w:sz w:val="24"/>
          <w:szCs w:val="24"/>
        </w:rPr>
        <w:t xml:space="preserve">ões </w:t>
      </w:r>
      <w:r w:rsidRPr="00164120">
        <w:rPr>
          <w:sz w:val="24"/>
          <w:szCs w:val="24"/>
        </w:rPr>
        <w:t xml:space="preserve">à </w:t>
      </w:r>
      <w:r>
        <w:rPr>
          <w:sz w:val="24"/>
          <w:szCs w:val="24"/>
        </w:rPr>
        <w:t xml:space="preserve">mencionada </w:t>
      </w:r>
      <w:r w:rsidRPr="00164120">
        <w:rPr>
          <w:sz w:val="24"/>
          <w:szCs w:val="24"/>
        </w:rPr>
        <w:t>regra</w:t>
      </w:r>
      <w:r>
        <w:rPr>
          <w:sz w:val="24"/>
          <w:szCs w:val="24"/>
        </w:rPr>
        <w:t xml:space="preserve">: (i) </w:t>
      </w:r>
      <w:bookmarkStart w:id="82" w:name="_Hlk161132173"/>
      <w:r w:rsidRPr="00164120">
        <w:rPr>
          <w:sz w:val="24"/>
          <w:szCs w:val="24"/>
        </w:rPr>
        <w:t xml:space="preserve">instituição de procuradorias em universidades estaduais </w:t>
      </w:r>
      <w:bookmarkEnd w:id="82"/>
      <w:r w:rsidRPr="00164120">
        <w:rPr>
          <w:sz w:val="24"/>
          <w:szCs w:val="24"/>
        </w:rPr>
        <w:t>em razão do princípio da autonomia universitária (CF/1988, art. 207</w:t>
      </w:r>
      <w:r>
        <w:rPr>
          <w:sz w:val="24"/>
          <w:szCs w:val="24"/>
        </w:rPr>
        <w:t xml:space="preserve">); (ii) </w:t>
      </w:r>
      <w:r w:rsidRPr="00164120">
        <w:rPr>
          <w:sz w:val="24"/>
          <w:szCs w:val="24"/>
        </w:rPr>
        <w:t xml:space="preserve">manutenção dos órgãos de consultoria jurídica já existentes na data da promulgação da </w:t>
      </w:r>
      <w:r>
        <w:rPr>
          <w:sz w:val="24"/>
          <w:szCs w:val="24"/>
        </w:rPr>
        <w:t>CF/1988</w:t>
      </w:r>
      <w:r w:rsidR="0063416F">
        <w:rPr>
          <w:rStyle w:val="Refdenotaderodap"/>
          <w:sz w:val="24"/>
          <w:szCs w:val="24"/>
        </w:rPr>
        <w:footnoteReference w:id="48"/>
      </w:r>
      <w:r>
        <w:rPr>
          <w:sz w:val="24"/>
          <w:szCs w:val="24"/>
        </w:rPr>
        <w:t xml:space="preserve">; (iii) </w:t>
      </w:r>
      <w:r w:rsidRPr="00BA1DC8">
        <w:rPr>
          <w:sz w:val="24"/>
          <w:szCs w:val="24"/>
        </w:rPr>
        <w:t>criação de</w:t>
      </w:r>
      <w:r>
        <w:rPr>
          <w:sz w:val="24"/>
          <w:szCs w:val="24"/>
        </w:rPr>
        <w:t xml:space="preserve"> p</w:t>
      </w:r>
      <w:r w:rsidRPr="00BA1DC8">
        <w:rPr>
          <w:sz w:val="24"/>
          <w:szCs w:val="24"/>
        </w:rPr>
        <w:t>rocuradorias vinculadas ao Poder Legislativo e ao Tribunal de Contas,</w:t>
      </w:r>
      <w:r>
        <w:rPr>
          <w:sz w:val="24"/>
          <w:szCs w:val="24"/>
        </w:rPr>
        <w:t xml:space="preserve"> </w:t>
      </w:r>
      <w:r w:rsidRPr="00BA1DC8">
        <w:rPr>
          <w:sz w:val="24"/>
          <w:szCs w:val="24"/>
        </w:rPr>
        <w:t>para a defesa de sua autonomia e independência perante os demais</w:t>
      </w:r>
      <w:r>
        <w:rPr>
          <w:sz w:val="24"/>
          <w:szCs w:val="24"/>
        </w:rPr>
        <w:t xml:space="preserve"> P</w:t>
      </w:r>
      <w:r w:rsidRPr="00BA1DC8">
        <w:rPr>
          <w:sz w:val="24"/>
          <w:szCs w:val="24"/>
        </w:rPr>
        <w:t>oderes</w:t>
      </w:r>
      <w:r>
        <w:rPr>
          <w:sz w:val="24"/>
          <w:szCs w:val="24"/>
        </w:rPr>
        <w:t xml:space="preserve">; e (iv) </w:t>
      </w:r>
      <w:r w:rsidRPr="00427DCB">
        <w:rPr>
          <w:sz w:val="24"/>
          <w:szCs w:val="24"/>
        </w:rPr>
        <w:t xml:space="preserve">concessão de mandato </w:t>
      </w:r>
      <w:r w:rsidRPr="000F316E">
        <w:rPr>
          <w:i/>
          <w:iCs/>
          <w:sz w:val="24"/>
          <w:szCs w:val="24"/>
        </w:rPr>
        <w:t>ad judicia</w:t>
      </w:r>
      <w:r w:rsidRPr="00427DCB">
        <w:rPr>
          <w:sz w:val="24"/>
          <w:szCs w:val="24"/>
        </w:rPr>
        <w:t xml:space="preserve"> a advogados para causas especiais</w:t>
      </w:r>
      <w:r>
        <w:rPr>
          <w:sz w:val="24"/>
          <w:szCs w:val="24"/>
        </w:rPr>
        <w:t>.</w:t>
      </w:r>
    </w:p>
    <w:p w14:paraId="31B5C39B" w14:textId="2B095E59" w:rsidR="0054457B" w:rsidRPr="00164120" w:rsidRDefault="0054457B" w:rsidP="00E7247E">
      <w:pPr>
        <w:spacing w:after="0" w:line="360" w:lineRule="auto"/>
        <w:rPr>
          <w:sz w:val="24"/>
          <w:szCs w:val="24"/>
        </w:rPr>
      </w:pPr>
      <w:r w:rsidRPr="00164120">
        <w:rPr>
          <w:sz w:val="24"/>
          <w:szCs w:val="24"/>
        </w:rPr>
        <w:t xml:space="preserve">Com base nesses </w:t>
      </w:r>
      <w:r>
        <w:rPr>
          <w:sz w:val="24"/>
          <w:szCs w:val="24"/>
        </w:rPr>
        <w:t xml:space="preserve">e em outros </w:t>
      </w:r>
      <w:r w:rsidRPr="00164120">
        <w:rPr>
          <w:sz w:val="24"/>
          <w:szCs w:val="24"/>
        </w:rPr>
        <w:t>entendimentos, o Plenário, por maioria, julgou parcialmente procedente</w:t>
      </w:r>
      <w:r>
        <w:rPr>
          <w:sz w:val="24"/>
          <w:szCs w:val="24"/>
        </w:rPr>
        <w:t xml:space="preserve"> a ação </w:t>
      </w:r>
      <w:r w:rsidRPr="00164120">
        <w:rPr>
          <w:sz w:val="24"/>
          <w:szCs w:val="24"/>
        </w:rPr>
        <w:t>para</w:t>
      </w:r>
      <w:r>
        <w:rPr>
          <w:sz w:val="24"/>
          <w:szCs w:val="24"/>
        </w:rPr>
        <w:t xml:space="preserve"> (i) </w:t>
      </w:r>
      <w:r w:rsidRPr="00164120">
        <w:rPr>
          <w:sz w:val="24"/>
          <w:szCs w:val="24"/>
        </w:rPr>
        <w:t xml:space="preserve">declarar a constitucionalidade do art. 6º, parágrafo único, II, da </w:t>
      </w:r>
      <w:bookmarkStart w:id="83" w:name="_Hlk161137635"/>
      <w:r w:rsidRPr="00164120">
        <w:rPr>
          <w:sz w:val="24"/>
          <w:szCs w:val="24"/>
        </w:rPr>
        <w:fldChar w:fldCharType="begin"/>
      </w:r>
      <w:r w:rsidRPr="00164120">
        <w:rPr>
          <w:sz w:val="24"/>
          <w:szCs w:val="24"/>
        </w:rPr>
        <w:instrText>HYPERLINK "http://sapl.al.pb.leg.br/sapl/sapl_documentos/norma_juridica/8858_texto_integral"</w:instrText>
      </w:r>
      <w:r w:rsidRPr="00164120">
        <w:rPr>
          <w:sz w:val="24"/>
          <w:szCs w:val="24"/>
        </w:rPr>
        <w:fldChar w:fldCharType="separate"/>
      </w:r>
      <w:r w:rsidRPr="00164120">
        <w:rPr>
          <w:rStyle w:val="Hyperlink"/>
          <w:sz w:val="24"/>
          <w:szCs w:val="24"/>
        </w:rPr>
        <w:t>Lei nº 8.442/2007 do Estado da Paraíba</w:t>
      </w:r>
      <w:r w:rsidRPr="00164120">
        <w:rPr>
          <w:sz w:val="24"/>
          <w:szCs w:val="24"/>
        </w:rPr>
        <w:fldChar w:fldCharType="end"/>
      </w:r>
      <w:bookmarkEnd w:id="83"/>
      <w:r w:rsidR="0063416F">
        <w:rPr>
          <w:rStyle w:val="Refdenotaderodap"/>
          <w:sz w:val="24"/>
          <w:szCs w:val="24"/>
        </w:rPr>
        <w:footnoteReference w:id="49"/>
      </w:r>
      <w:r w:rsidRPr="00164120">
        <w:rPr>
          <w:sz w:val="24"/>
          <w:szCs w:val="24"/>
        </w:rPr>
        <w:t xml:space="preserve">; </w:t>
      </w:r>
      <w:r>
        <w:rPr>
          <w:sz w:val="24"/>
          <w:szCs w:val="24"/>
        </w:rPr>
        <w:t xml:space="preserve">(ii) </w:t>
      </w:r>
      <w:r w:rsidRPr="00164120">
        <w:rPr>
          <w:sz w:val="24"/>
          <w:szCs w:val="24"/>
        </w:rPr>
        <w:t xml:space="preserve">declarar a inconstitucionalidade do art. 39 da </w:t>
      </w:r>
      <w:hyperlink r:id="rId173" w:history="1">
        <w:r w:rsidRPr="00164120">
          <w:rPr>
            <w:rStyle w:val="Hyperlink"/>
            <w:sz w:val="24"/>
            <w:szCs w:val="24"/>
          </w:rPr>
          <w:t>Lei nº 8.660/2008 do Estado da Paraíba</w:t>
        </w:r>
      </w:hyperlink>
      <w:r w:rsidR="0063416F">
        <w:rPr>
          <w:rStyle w:val="Refdenotaderodap"/>
          <w:sz w:val="24"/>
          <w:szCs w:val="24"/>
        </w:rPr>
        <w:footnoteReference w:id="50"/>
      </w:r>
      <w:r w:rsidRPr="00164120">
        <w:rPr>
          <w:sz w:val="24"/>
          <w:szCs w:val="24"/>
        </w:rPr>
        <w:t>, por conferir ao órgão jurídico do DETRAN</w:t>
      </w:r>
      <w:r>
        <w:rPr>
          <w:sz w:val="24"/>
          <w:szCs w:val="24"/>
        </w:rPr>
        <w:t>/</w:t>
      </w:r>
      <w:r w:rsidRPr="00164120">
        <w:rPr>
          <w:sz w:val="24"/>
          <w:szCs w:val="24"/>
        </w:rPr>
        <w:t xml:space="preserve">PB atividades típicas de representação judicial e extrajudicial desse ente, em desacordo com o art. 132 da </w:t>
      </w:r>
      <w:hyperlink r:id="rId174" w:history="1">
        <w:r w:rsidRPr="00164120">
          <w:rPr>
            <w:rStyle w:val="Hyperlink"/>
            <w:sz w:val="24"/>
            <w:szCs w:val="24"/>
          </w:rPr>
          <w:t>CF/1988</w:t>
        </w:r>
      </w:hyperlink>
      <w:r w:rsidR="0063416F">
        <w:rPr>
          <w:rStyle w:val="Refdenotaderodap"/>
          <w:sz w:val="24"/>
          <w:szCs w:val="24"/>
        </w:rPr>
        <w:footnoteReference w:id="51"/>
      </w:r>
      <w:r w:rsidRPr="00164120">
        <w:rPr>
          <w:sz w:val="24"/>
          <w:szCs w:val="24"/>
        </w:rPr>
        <w:t>,</w:t>
      </w:r>
      <w:r>
        <w:rPr>
          <w:sz w:val="24"/>
          <w:szCs w:val="24"/>
        </w:rPr>
        <w:t xml:space="preserve"> bem como </w:t>
      </w:r>
      <w:r w:rsidRPr="00164120">
        <w:rPr>
          <w:sz w:val="24"/>
          <w:szCs w:val="24"/>
        </w:rPr>
        <w:t xml:space="preserve">dar interpretação conforme </w:t>
      </w:r>
      <w:r>
        <w:rPr>
          <w:sz w:val="24"/>
          <w:szCs w:val="24"/>
        </w:rPr>
        <w:t>a</w:t>
      </w:r>
      <w:r w:rsidRPr="00164120">
        <w:rPr>
          <w:sz w:val="24"/>
          <w:szCs w:val="24"/>
        </w:rPr>
        <w:t xml:space="preserve"> Constituição ao disposto no art. 4º, V, </w:t>
      </w:r>
      <w:r>
        <w:rPr>
          <w:sz w:val="24"/>
          <w:szCs w:val="24"/>
        </w:rPr>
        <w:t>“</w:t>
      </w:r>
      <w:r w:rsidRPr="00164120">
        <w:rPr>
          <w:sz w:val="24"/>
          <w:szCs w:val="24"/>
        </w:rPr>
        <w:t>a</w:t>
      </w:r>
      <w:r>
        <w:rPr>
          <w:sz w:val="24"/>
          <w:szCs w:val="24"/>
        </w:rPr>
        <w:t>”</w:t>
      </w:r>
      <w:r w:rsidRPr="00164120">
        <w:rPr>
          <w:sz w:val="24"/>
          <w:szCs w:val="24"/>
        </w:rPr>
        <w:t xml:space="preserve">, e no art. 20, ambos da </w:t>
      </w:r>
      <w:hyperlink r:id="rId175" w:history="1">
        <w:r w:rsidRPr="00164120">
          <w:rPr>
            <w:rStyle w:val="Hyperlink"/>
            <w:sz w:val="24"/>
            <w:szCs w:val="24"/>
          </w:rPr>
          <w:t>Lei nº 8.660/2008 do Estado da Paraíba</w:t>
        </w:r>
      </w:hyperlink>
      <w:r w:rsidR="0063416F">
        <w:rPr>
          <w:rStyle w:val="Refdenotaderodap"/>
          <w:sz w:val="24"/>
          <w:szCs w:val="24"/>
        </w:rPr>
        <w:footnoteReference w:id="52"/>
      </w:r>
      <w:r w:rsidRPr="00164120">
        <w:rPr>
          <w:sz w:val="24"/>
          <w:szCs w:val="24"/>
        </w:rPr>
        <w:t>, para explicitar que as atribuiç</w:t>
      </w:r>
      <w:r>
        <w:rPr>
          <w:sz w:val="24"/>
          <w:szCs w:val="24"/>
        </w:rPr>
        <w:t>ões</w:t>
      </w:r>
      <w:r w:rsidRPr="00164120">
        <w:rPr>
          <w:sz w:val="24"/>
          <w:szCs w:val="24"/>
        </w:rPr>
        <w:t xml:space="preserve"> dos advogados pertencentes a seus quadros estão adstritas às </w:t>
      </w:r>
      <w:r w:rsidRPr="00164120">
        <w:rPr>
          <w:sz w:val="24"/>
          <w:szCs w:val="24"/>
        </w:rPr>
        <w:lastRenderedPageBreak/>
        <w:t>atividades típicas de consultoria, como são as enumeradas no art. 15, III a VII, do Decreto nº 7.960/1979 do Estado da Paraíba</w:t>
      </w:r>
      <w:r w:rsidR="0063416F">
        <w:rPr>
          <w:rStyle w:val="Refdenotaderodap"/>
          <w:sz w:val="24"/>
          <w:szCs w:val="24"/>
        </w:rPr>
        <w:footnoteReference w:id="53"/>
      </w:r>
      <w:r w:rsidRPr="00164120">
        <w:rPr>
          <w:sz w:val="24"/>
          <w:szCs w:val="24"/>
        </w:rPr>
        <w:t xml:space="preserve">; </w:t>
      </w:r>
      <w:r>
        <w:rPr>
          <w:sz w:val="24"/>
          <w:szCs w:val="24"/>
        </w:rPr>
        <w:t xml:space="preserve">(iii) </w:t>
      </w:r>
      <w:r w:rsidRPr="00164120">
        <w:rPr>
          <w:sz w:val="24"/>
          <w:szCs w:val="24"/>
        </w:rPr>
        <w:t xml:space="preserve">declarar a inconstitucionalidade (a) das expressões </w:t>
      </w:r>
      <w:r>
        <w:rPr>
          <w:sz w:val="24"/>
          <w:szCs w:val="24"/>
        </w:rPr>
        <w:t>“</w:t>
      </w:r>
      <w:r w:rsidRPr="000F316E">
        <w:rPr>
          <w:i/>
          <w:iCs/>
          <w:sz w:val="24"/>
          <w:szCs w:val="24"/>
        </w:rPr>
        <w:t>Advogado</w:t>
      </w:r>
      <w:r>
        <w:rPr>
          <w:sz w:val="24"/>
          <w:szCs w:val="24"/>
        </w:rPr>
        <w:t>”</w:t>
      </w:r>
      <w:r w:rsidRPr="00164120">
        <w:rPr>
          <w:sz w:val="24"/>
          <w:szCs w:val="24"/>
        </w:rPr>
        <w:t xml:space="preserve"> e </w:t>
      </w:r>
      <w:r>
        <w:rPr>
          <w:sz w:val="24"/>
          <w:szCs w:val="24"/>
        </w:rPr>
        <w:t>“</w:t>
      </w:r>
      <w:r w:rsidRPr="000F316E">
        <w:rPr>
          <w:i/>
          <w:iCs/>
          <w:sz w:val="24"/>
          <w:szCs w:val="24"/>
        </w:rPr>
        <w:t>06</w:t>
      </w:r>
      <w:r>
        <w:rPr>
          <w:sz w:val="24"/>
          <w:szCs w:val="24"/>
        </w:rPr>
        <w:t>”</w:t>
      </w:r>
      <w:r w:rsidRPr="00164120">
        <w:rPr>
          <w:sz w:val="24"/>
          <w:szCs w:val="24"/>
        </w:rPr>
        <w:t xml:space="preserve"> do anexo II e a integralidade do anexo V da </w:t>
      </w:r>
      <w:bookmarkStart w:id="84" w:name="_Hlk161138033"/>
      <w:r w:rsidRPr="00164120">
        <w:rPr>
          <w:sz w:val="24"/>
          <w:szCs w:val="24"/>
        </w:rPr>
        <w:fldChar w:fldCharType="begin"/>
      </w:r>
      <w:r w:rsidRPr="00164120">
        <w:rPr>
          <w:sz w:val="24"/>
          <w:szCs w:val="24"/>
        </w:rPr>
        <w:instrText>HYPERLINK "http://sapl.al.pb.leg.br/sapl/sapl_documentos/norma_juridica/4869_texto_integral"</w:instrText>
      </w:r>
      <w:r w:rsidRPr="00164120">
        <w:rPr>
          <w:sz w:val="24"/>
          <w:szCs w:val="24"/>
        </w:rPr>
        <w:fldChar w:fldCharType="separate"/>
      </w:r>
      <w:r w:rsidRPr="00164120">
        <w:rPr>
          <w:rStyle w:val="Hyperlink"/>
          <w:sz w:val="24"/>
          <w:szCs w:val="24"/>
        </w:rPr>
        <w:t>Lei nº 5.265/1990 do Estado da Paraíba</w:t>
      </w:r>
      <w:r w:rsidRPr="00164120">
        <w:rPr>
          <w:sz w:val="24"/>
          <w:szCs w:val="24"/>
        </w:rPr>
        <w:fldChar w:fldCharType="end"/>
      </w:r>
      <w:bookmarkEnd w:id="84"/>
      <w:r w:rsidR="0063416F">
        <w:rPr>
          <w:rStyle w:val="Refdenotaderodap"/>
          <w:sz w:val="24"/>
          <w:szCs w:val="24"/>
        </w:rPr>
        <w:footnoteReference w:id="54"/>
      </w:r>
      <w:r w:rsidR="00975BF1">
        <w:rPr>
          <w:sz w:val="24"/>
          <w:szCs w:val="24"/>
        </w:rPr>
        <w:t>; (b) da expressão “</w:t>
      </w:r>
      <w:r w:rsidR="00975BF1" w:rsidRPr="00975BF1">
        <w:rPr>
          <w:i/>
          <w:sz w:val="24"/>
          <w:szCs w:val="24"/>
        </w:rPr>
        <w:t>ATNS-1801-</w:t>
      </w:r>
      <w:r w:rsidRPr="00975BF1">
        <w:rPr>
          <w:i/>
          <w:sz w:val="24"/>
          <w:szCs w:val="24"/>
        </w:rPr>
        <w:t>Advogado</w:t>
      </w:r>
      <w:r w:rsidR="00975BF1">
        <w:rPr>
          <w:sz w:val="24"/>
          <w:szCs w:val="24"/>
        </w:rPr>
        <w:t>”</w:t>
      </w:r>
      <w:r w:rsidRPr="00164120">
        <w:rPr>
          <w:sz w:val="24"/>
          <w:szCs w:val="24"/>
        </w:rPr>
        <w:t xml:space="preserve"> do anexo único da </w:t>
      </w:r>
      <w:hyperlink r:id="rId176" w:history="1">
        <w:r w:rsidRPr="00164120">
          <w:rPr>
            <w:rStyle w:val="Hyperlink"/>
            <w:sz w:val="24"/>
            <w:szCs w:val="24"/>
          </w:rPr>
          <w:t>Lei nº 5.306/1990 do Estado da Paraíba</w:t>
        </w:r>
      </w:hyperlink>
      <w:r w:rsidR="0063416F">
        <w:rPr>
          <w:rStyle w:val="Refdenotaderodap"/>
          <w:sz w:val="24"/>
          <w:szCs w:val="24"/>
        </w:rPr>
        <w:footnoteReference w:id="55"/>
      </w:r>
      <w:r w:rsidRPr="00164120">
        <w:rPr>
          <w:sz w:val="24"/>
          <w:szCs w:val="24"/>
        </w:rPr>
        <w:t xml:space="preserve">; (c) do art. 4º, inciso II, </w:t>
      </w:r>
      <w:r>
        <w:rPr>
          <w:sz w:val="24"/>
          <w:szCs w:val="24"/>
        </w:rPr>
        <w:t>“</w:t>
      </w:r>
      <w:r w:rsidRPr="00164120">
        <w:rPr>
          <w:sz w:val="24"/>
          <w:szCs w:val="24"/>
        </w:rPr>
        <w:t>b</w:t>
      </w:r>
      <w:r>
        <w:rPr>
          <w:sz w:val="24"/>
          <w:szCs w:val="24"/>
        </w:rPr>
        <w:t>”</w:t>
      </w:r>
      <w:r w:rsidRPr="00164120">
        <w:rPr>
          <w:sz w:val="24"/>
          <w:szCs w:val="24"/>
        </w:rPr>
        <w:t xml:space="preserve">; da expressão </w:t>
      </w:r>
      <w:r>
        <w:rPr>
          <w:sz w:val="24"/>
          <w:szCs w:val="24"/>
        </w:rPr>
        <w:t>“</w:t>
      </w:r>
      <w:r w:rsidRPr="000F316E">
        <w:rPr>
          <w:i/>
          <w:iCs/>
          <w:sz w:val="24"/>
          <w:szCs w:val="24"/>
        </w:rPr>
        <w:t>Advogado</w:t>
      </w:r>
      <w:r>
        <w:rPr>
          <w:sz w:val="24"/>
          <w:szCs w:val="24"/>
        </w:rPr>
        <w:t>”</w:t>
      </w:r>
      <w:r w:rsidRPr="00164120">
        <w:rPr>
          <w:sz w:val="24"/>
          <w:szCs w:val="24"/>
        </w:rPr>
        <w:t xml:space="preserve">, constante do art. 8º, I, </w:t>
      </w:r>
      <w:r>
        <w:rPr>
          <w:sz w:val="24"/>
          <w:szCs w:val="24"/>
        </w:rPr>
        <w:t>“</w:t>
      </w:r>
      <w:r w:rsidRPr="00164120">
        <w:rPr>
          <w:sz w:val="24"/>
          <w:szCs w:val="24"/>
        </w:rPr>
        <w:t>b</w:t>
      </w:r>
      <w:r>
        <w:rPr>
          <w:sz w:val="24"/>
          <w:szCs w:val="24"/>
        </w:rPr>
        <w:t>”</w:t>
      </w:r>
      <w:r w:rsidRPr="00164120">
        <w:rPr>
          <w:sz w:val="24"/>
          <w:szCs w:val="24"/>
        </w:rPr>
        <w:t xml:space="preserve">; do art. 23, II, todos da </w:t>
      </w:r>
      <w:bookmarkStart w:id="85" w:name="_Hlk161138253"/>
      <w:r w:rsidRPr="00164120">
        <w:rPr>
          <w:sz w:val="24"/>
          <w:szCs w:val="24"/>
        </w:rPr>
        <w:fldChar w:fldCharType="begin"/>
      </w:r>
      <w:r w:rsidRPr="00164120">
        <w:rPr>
          <w:sz w:val="24"/>
          <w:szCs w:val="24"/>
        </w:rPr>
        <w:instrText>HYPERLINK "http://sapl.al.pb.leg.br/sapl/sapl_documentos/norma_juridica/8826_texto_integral"</w:instrText>
      </w:r>
      <w:r w:rsidRPr="00164120">
        <w:rPr>
          <w:sz w:val="24"/>
          <w:szCs w:val="24"/>
        </w:rPr>
        <w:fldChar w:fldCharType="separate"/>
      </w:r>
      <w:r w:rsidRPr="00164120">
        <w:rPr>
          <w:rStyle w:val="Hyperlink"/>
          <w:sz w:val="24"/>
          <w:szCs w:val="24"/>
        </w:rPr>
        <w:t>Lei nº 8.437/2007 do Estado da Paraíba</w:t>
      </w:r>
      <w:r w:rsidRPr="00164120">
        <w:rPr>
          <w:sz w:val="24"/>
          <w:szCs w:val="24"/>
        </w:rPr>
        <w:fldChar w:fldCharType="end"/>
      </w:r>
      <w:bookmarkEnd w:id="85"/>
      <w:r w:rsidRPr="00164120">
        <w:rPr>
          <w:sz w:val="24"/>
          <w:szCs w:val="24"/>
        </w:rPr>
        <w:t xml:space="preserve">, assim como das expressões </w:t>
      </w:r>
      <w:r>
        <w:rPr>
          <w:sz w:val="24"/>
          <w:szCs w:val="24"/>
        </w:rPr>
        <w:t>“</w:t>
      </w:r>
      <w:r w:rsidRPr="000F316E">
        <w:rPr>
          <w:i/>
          <w:iCs/>
          <w:sz w:val="24"/>
          <w:szCs w:val="24"/>
        </w:rPr>
        <w:t>Advogado I</w:t>
      </w:r>
      <w:r>
        <w:rPr>
          <w:sz w:val="24"/>
          <w:szCs w:val="24"/>
        </w:rPr>
        <w:t>”</w:t>
      </w:r>
      <w:r w:rsidRPr="00164120">
        <w:rPr>
          <w:sz w:val="24"/>
          <w:szCs w:val="24"/>
        </w:rPr>
        <w:t xml:space="preserve">, </w:t>
      </w:r>
      <w:r>
        <w:rPr>
          <w:sz w:val="24"/>
          <w:szCs w:val="24"/>
        </w:rPr>
        <w:t>“</w:t>
      </w:r>
      <w:r w:rsidRPr="000F316E">
        <w:rPr>
          <w:i/>
          <w:iCs/>
          <w:sz w:val="24"/>
          <w:szCs w:val="24"/>
        </w:rPr>
        <w:t>Advogado II</w:t>
      </w:r>
      <w:r>
        <w:rPr>
          <w:sz w:val="24"/>
          <w:szCs w:val="24"/>
        </w:rPr>
        <w:t>”</w:t>
      </w:r>
      <w:r w:rsidRPr="00164120">
        <w:rPr>
          <w:sz w:val="24"/>
          <w:szCs w:val="24"/>
        </w:rPr>
        <w:t xml:space="preserve">, </w:t>
      </w:r>
      <w:r>
        <w:rPr>
          <w:sz w:val="24"/>
          <w:szCs w:val="24"/>
        </w:rPr>
        <w:t>“</w:t>
      </w:r>
      <w:r w:rsidRPr="000F316E">
        <w:rPr>
          <w:i/>
          <w:iCs/>
          <w:sz w:val="24"/>
          <w:szCs w:val="24"/>
        </w:rPr>
        <w:t>Advogado III</w:t>
      </w:r>
      <w:r>
        <w:rPr>
          <w:sz w:val="24"/>
          <w:szCs w:val="24"/>
        </w:rPr>
        <w:t>”</w:t>
      </w:r>
      <w:r w:rsidRPr="00164120">
        <w:rPr>
          <w:sz w:val="24"/>
          <w:szCs w:val="24"/>
        </w:rPr>
        <w:t xml:space="preserve">, </w:t>
      </w:r>
      <w:r>
        <w:rPr>
          <w:sz w:val="24"/>
          <w:szCs w:val="24"/>
        </w:rPr>
        <w:t>“</w:t>
      </w:r>
      <w:r w:rsidRPr="000F316E">
        <w:rPr>
          <w:i/>
          <w:iCs/>
          <w:sz w:val="24"/>
          <w:szCs w:val="24"/>
        </w:rPr>
        <w:t>Advogado</w:t>
      </w:r>
      <w:r>
        <w:rPr>
          <w:sz w:val="24"/>
          <w:szCs w:val="24"/>
        </w:rPr>
        <w:t>”</w:t>
      </w:r>
      <w:r w:rsidRPr="00164120">
        <w:rPr>
          <w:sz w:val="24"/>
          <w:szCs w:val="24"/>
        </w:rPr>
        <w:t xml:space="preserve">, </w:t>
      </w:r>
      <w:r>
        <w:rPr>
          <w:sz w:val="24"/>
          <w:szCs w:val="24"/>
        </w:rPr>
        <w:t>“</w:t>
      </w:r>
      <w:r w:rsidRPr="000F316E">
        <w:rPr>
          <w:i/>
          <w:iCs/>
          <w:sz w:val="24"/>
          <w:szCs w:val="24"/>
        </w:rPr>
        <w:t>Nível</w:t>
      </w:r>
      <w:r w:rsidRPr="00164120">
        <w:rPr>
          <w:sz w:val="24"/>
          <w:szCs w:val="24"/>
        </w:rPr>
        <w:t xml:space="preserve"> </w:t>
      </w:r>
      <w:r w:rsidRPr="000F316E">
        <w:rPr>
          <w:i/>
          <w:iCs/>
          <w:sz w:val="24"/>
          <w:szCs w:val="24"/>
        </w:rPr>
        <w:t>Superior</w:t>
      </w:r>
      <w:r>
        <w:rPr>
          <w:sz w:val="24"/>
          <w:szCs w:val="24"/>
        </w:rPr>
        <w:t>”</w:t>
      </w:r>
      <w:r w:rsidRPr="00164120">
        <w:rPr>
          <w:sz w:val="24"/>
          <w:szCs w:val="24"/>
        </w:rPr>
        <w:t xml:space="preserve"> e </w:t>
      </w:r>
      <w:r>
        <w:rPr>
          <w:sz w:val="24"/>
          <w:szCs w:val="24"/>
        </w:rPr>
        <w:t>“</w:t>
      </w:r>
      <w:r w:rsidRPr="000F316E">
        <w:rPr>
          <w:i/>
          <w:iCs/>
          <w:sz w:val="24"/>
          <w:szCs w:val="24"/>
        </w:rPr>
        <w:t>04</w:t>
      </w:r>
      <w:r>
        <w:rPr>
          <w:sz w:val="24"/>
          <w:szCs w:val="24"/>
        </w:rPr>
        <w:t>”</w:t>
      </w:r>
      <w:r w:rsidRPr="00164120">
        <w:rPr>
          <w:sz w:val="24"/>
          <w:szCs w:val="24"/>
        </w:rPr>
        <w:t>, contidas no Anexo I do referido diploma</w:t>
      </w:r>
      <w:r w:rsidR="0063416F">
        <w:rPr>
          <w:rStyle w:val="Refdenotaderodap"/>
          <w:sz w:val="24"/>
          <w:szCs w:val="24"/>
        </w:rPr>
        <w:footnoteReference w:id="56"/>
      </w:r>
      <w:r w:rsidRPr="00164120">
        <w:rPr>
          <w:sz w:val="24"/>
          <w:szCs w:val="24"/>
        </w:rPr>
        <w:t xml:space="preserve">; (d) do art. 4º, I, </w:t>
      </w:r>
      <w:r>
        <w:rPr>
          <w:sz w:val="24"/>
          <w:szCs w:val="24"/>
        </w:rPr>
        <w:t>“</w:t>
      </w:r>
      <w:r w:rsidRPr="00164120">
        <w:rPr>
          <w:sz w:val="24"/>
          <w:szCs w:val="24"/>
        </w:rPr>
        <w:t>a</w:t>
      </w:r>
      <w:r>
        <w:rPr>
          <w:sz w:val="24"/>
          <w:szCs w:val="24"/>
        </w:rPr>
        <w:t>”</w:t>
      </w:r>
      <w:r w:rsidRPr="00164120">
        <w:rPr>
          <w:sz w:val="24"/>
          <w:szCs w:val="24"/>
        </w:rPr>
        <w:t xml:space="preserve">, e do art. 24, I, ambos da </w:t>
      </w:r>
      <w:hyperlink r:id="rId177" w:history="1">
        <w:r w:rsidRPr="00164120">
          <w:rPr>
            <w:rStyle w:val="Hyperlink"/>
            <w:sz w:val="24"/>
            <w:szCs w:val="24"/>
          </w:rPr>
          <w:t xml:space="preserve">Lei </w:t>
        </w:r>
        <w:r>
          <w:rPr>
            <w:rStyle w:val="Hyperlink"/>
            <w:sz w:val="24"/>
            <w:szCs w:val="24"/>
          </w:rPr>
          <w:t xml:space="preserve">nº </w:t>
        </w:r>
        <w:r w:rsidRPr="00164120">
          <w:rPr>
            <w:rStyle w:val="Hyperlink"/>
            <w:sz w:val="24"/>
            <w:szCs w:val="24"/>
          </w:rPr>
          <w:t>8.642/2008 do Estado da Paraíba</w:t>
        </w:r>
      </w:hyperlink>
      <w:r w:rsidRPr="00164120">
        <w:rPr>
          <w:sz w:val="24"/>
          <w:szCs w:val="24"/>
        </w:rPr>
        <w:t xml:space="preserve">, bem como das expressões </w:t>
      </w:r>
      <w:r>
        <w:rPr>
          <w:sz w:val="24"/>
          <w:szCs w:val="24"/>
        </w:rPr>
        <w:t>“</w:t>
      </w:r>
      <w:r w:rsidRPr="000F316E">
        <w:rPr>
          <w:i/>
          <w:iCs/>
          <w:sz w:val="24"/>
          <w:szCs w:val="24"/>
        </w:rPr>
        <w:t>GANS-JUCEP-101</w:t>
      </w:r>
      <w:r>
        <w:rPr>
          <w:sz w:val="24"/>
          <w:szCs w:val="24"/>
        </w:rPr>
        <w:t>”</w:t>
      </w:r>
      <w:r w:rsidRPr="00164120">
        <w:rPr>
          <w:sz w:val="24"/>
          <w:szCs w:val="24"/>
        </w:rPr>
        <w:t xml:space="preserve">, </w:t>
      </w:r>
      <w:r>
        <w:rPr>
          <w:sz w:val="24"/>
          <w:szCs w:val="24"/>
        </w:rPr>
        <w:t>“</w:t>
      </w:r>
      <w:r w:rsidRPr="000F316E">
        <w:rPr>
          <w:i/>
          <w:iCs/>
          <w:sz w:val="24"/>
          <w:szCs w:val="24"/>
        </w:rPr>
        <w:t>Advogado</w:t>
      </w:r>
      <w:r>
        <w:rPr>
          <w:sz w:val="24"/>
          <w:szCs w:val="24"/>
        </w:rPr>
        <w:t>”</w:t>
      </w:r>
      <w:r w:rsidRPr="00164120">
        <w:rPr>
          <w:sz w:val="24"/>
          <w:szCs w:val="24"/>
        </w:rPr>
        <w:t xml:space="preserve"> e </w:t>
      </w:r>
      <w:r>
        <w:rPr>
          <w:sz w:val="24"/>
          <w:szCs w:val="24"/>
        </w:rPr>
        <w:t>“</w:t>
      </w:r>
      <w:r w:rsidRPr="000F316E">
        <w:rPr>
          <w:i/>
          <w:iCs/>
          <w:sz w:val="24"/>
          <w:szCs w:val="24"/>
        </w:rPr>
        <w:t>02</w:t>
      </w:r>
      <w:r>
        <w:rPr>
          <w:sz w:val="24"/>
          <w:szCs w:val="24"/>
        </w:rPr>
        <w:t>”</w:t>
      </w:r>
      <w:r w:rsidRPr="00164120">
        <w:rPr>
          <w:sz w:val="24"/>
          <w:szCs w:val="24"/>
        </w:rPr>
        <w:t xml:space="preserve">, constantes do Anexo I dessa mesma </w:t>
      </w:r>
      <w:r>
        <w:rPr>
          <w:sz w:val="24"/>
          <w:szCs w:val="24"/>
        </w:rPr>
        <w:t>l</w:t>
      </w:r>
      <w:r w:rsidRPr="00164120">
        <w:rPr>
          <w:sz w:val="24"/>
          <w:szCs w:val="24"/>
        </w:rPr>
        <w:t>ei</w:t>
      </w:r>
      <w:r w:rsidR="0063416F">
        <w:rPr>
          <w:rStyle w:val="Refdenotaderodap"/>
          <w:sz w:val="24"/>
          <w:szCs w:val="24"/>
        </w:rPr>
        <w:footnoteReference w:id="57"/>
      </w:r>
      <w:r w:rsidRPr="00164120">
        <w:rPr>
          <w:sz w:val="24"/>
          <w:szCs w:val="24"/>
        </w:rPr>
        <w:t>; e</w:t>
      </w:r>
      <w:r>
        <w:rPr>
          <w:sz w:val="24"/>
          <w:szCs w:val="24"/>
        </w:rPr>
        <w:t xml:space="preserve"> </w:t>
      </w:r>
      <w:r w:rsidRPr="00164120">
        <w:rPr>
          <w:sz w:val="24"/>
          <w:szCs w:val="24"/>
        </w:rPr>
        <w:t xml:space="preserve">(e) do art. 4º, I, </w:t>
      </w:r>
      <w:r>
        <w:rPr>
          <w:sz w:val="24"/>
          <w:szCs w:val="24"/>
        </w:rPr>
        <w:t>“</w:t>
      </w:r>
      <w:r w:rsidRPr="00164120">
        <w:rPr>
          <w:sz w:val="24"/>
          <w:szCs w:val="24"/>
        </w:rPr>
        <w:t>b</w:t>
      </w:r>
      <w:r>
        <w:rPr>
          <w:sz w:val="24"/>
          <w:szCs w:val="24"/>
        </w:rPr>
        <w:t>”</w:t>
      </w:r>
      <w:r w:rsidRPr="00164120">
        <w:rPr>
          <w:sz w:val="24"/>
          <w:szCs w:val="24"/>
        </w:rPr>
        <w:t xml:space="preserve">, e do art. </w:t>
      </w:r>
      <w:r w:rsidRPr="00164120">
        <w:rPr>
          <w:sz w:val="24"/>
          <w:szCs w:val="24"/>
        </w:rPr>
        <w:lastRenderedPageBreak/>
        <w:t xml:space="preserve">21, II, ambos da </w:t>
      </w:r>
      <w:hyperlink r:id="rId178" w:history="1">
        <w:r w:rsidRPr="00164120">
          <w:rPr>
            <w:rStyle w:val="Hyperlink"/>
            <w:sz w:val="24"/>
            <w:szCs w:val="24"/>
          </w:rPr>
          <w:t>Lei nº 8.699/2008 do Estado da Paraíba</w:t>
        </w:r>
      </w:hyperlink>
      <w:r w:rsidRPr="00164120">
        <w:rPr>
          <w:sz w:val="24"/>
          <w:szCs w:val="24"/>
        </w:rPr>
        <w:t xml:space="preserve"> e, ainda, das expressões </w:t>
      </w:r>
      <w:r>
        <w:rPr>
          <w:sz w:val="24"/>
          <w:szCs w:val="24"/>
        </w:rPr>
        <w:t>“</w:t>
      </w:r>
      <w:r w:rsidRPr="000F316E">
        <w:rPr>
          <w:i/>
          <w:iCs/>
          <w:sz w:val="24"/>
          <w:szCs w:val="24"/>
        </w:rPr>
        <w:t>Advogado</w:t>
      </w:r>
      <w:r>
        <w:rPr>
          <w:sz w:val="24"/>
          <w:szCs w:val="24"/>
        </w:rPr>
        <w:t>”</w:t>
      </w:r>
      <w:r w:rsidRPr="00164120">
        <w:rPr>
          <w:sz w:val="24"/>
          <w:szCs w:val="24"/>
        </w:rPr>
        <w:t xml:space="preserve"> e </w:t>
      </w:r>
      <w:r>
        <w:rPr>
          <w:sz w:val="24"/>
          <w:szCs w:val="24"/>
        </w:rPr>
        <w:t>“</w:t>
      </w:r>
      <w:r w:rsidRPr="000F316E">
        <w:rPr>
          <w:i/>
          <w:iCs/>
          <w:sz w:val="24"/>
          <w:szCs w:val="24"/>
        </w:rPr>
        <w:t>04</w:t>
      </w:r>
      <w:r>
        <w:rPr>
          <w:sz w:val="24"/>
          <w:szCs w:val="24"/>
        </w:rPr>
        <w:t>”</w:t>
      </w:r>
      <w:r w:rsidRPr="00164120">
        <w:rPr>
          <w:sz w:val="24"/>
          <w:szCs w:val="24"/>
        </w:rPr>
        <w:t>, contidas no seu Anexo I</w:t>
      </w:r>
      <w:r w:rsidR="0063416F">
        <w:rPr>
          <w:rStyle w:val="Refdenotaderodap"/>
          <w:sz w:val="24"/>
          <w:szCs w:val="24"/>
        </w:rPr>
        <w:footnoteReference w:id="58"/>
      </w:r>
      <w:r w:rsidRPr="00164120">
        <w:rPr>
          <w:sz w:val="24"/>
          <w:szCs w:val="24"/>
        </w:rPr>
        <w:t xml:space="preserve">, por criarem ou manterem órgãos de assessoramento jurídico no âmbito das respectivas autarquias e fundações para o exercício de atividades típicas de representação judicial e de consultoria jurídica, paralelamente à Procuradoria-Geral do Estado da Paraíba, providos por servidores comissionados ou por servidores efetivos, aprovados em concursos específicos, diversos dos de procurador de estado, em desacordo com o art. 132 da </w:t>
      </w:r>
      <w:hyperlink r:id="rId179" w:history="1">
        <w:r w:rsidRPr="00BA0003">
          <w:rPr>
            <w:rStyle w:val="Hyperlink"/>
            <w:sz w:val="24"/>
            <w:szCs w:val="24"/>
          </w:rPr>
          <w:t>CF/1988</w:t>
        </w:r>
      </w:hyperlink>
      <w:r w:rsidRPr="00164120">
        <w:rPr>
          <w:sz w:val="24"/>
          <w:szCs w:val="24"/>
        </w:rPr>
        <w:t>.</w:t>
      </w:r>
    </w:p>
    <w:p w14:paraId="251DDE43" w14:textId="77777777" w:rsidR="0054457B" w:rsidRPr="00164120" w:rsidRDefault="0054457B" w:rsidP="00E7247E">
      <w:pPr>
        <w:spacing w:after="0" w:line="360" w:lineRule="auto"/>
        <w:rPr>
          <w:sz w:val="24"/>
          <w:szCs w:val="24"/>
        </w:rPr>
      </w:pPr>
      <w:r w:rsidRPr="00164120">
        <w:rPr>
          <w:sz w:val="24"/>
          <w:szCs w:val="24"/>
        </w:rPr>
        <w:t xml:space="preserve">Por fim, </w:t>
      </w:r>
      <w:r>
        <w:rPr>
          <w:sz w:val="24"/>
          <w:szCs w:val="24"/>
        </w:rPr>
        <w:t xml:space="preserve">o Tribunal conferiu </w:t>
      </w:r>
      <w:r w:rsidRPr="00164120">
        <w:rPr>
          <w:sz w:val="24"/>
          <w:szCs w:val="24"/>
        </w:rPr>
        <w:t>efeitos prospectivos</w:t>
      </w:r>
      <w:r>
        <w:rPr>
          <w:sz w:val="24"/>
          <w:szCs w:val="24"/>
        </w:rPr>
        <w:t xml:space="preserve"> à decisão</w:t>
      </w:r>
      <w:r w:rsidRPr="00164120">
        <w:rPr>
          <w:sz w:val="24"/>
          <w:szCs w:val="24"/>
        </w:rPr>
        <w:t>, de modo que só passe a produzi</w:t>
      </w:r>
      <w:r>
        <w:rPr>
          <w:sz w:val="24"/>
          <w:szCs w:val="24"/>
        </w:rPr>
        <w:t>-los</w:t>
      </w:r>
      <w:r w:rsidRPr="00164120">
        <w:rPr>
          <w:sz w:val="24"/>
          <w:szCs w:val="24"/>
        </w:rPr>
        <w:t xml:space="preserve"> a partir de 24 meses, contados da data da publicação da ata de julgamento, ressalvados dos efeitos da declaração de inconstitucionalidade todos os atos praticados pelos advogados (e/ou procuradores) das respectivas autarquias e fundações estaduais até o advento do termo ora assinado, a partir de quando (i) devem ser considerados em extinção os cargos e as carreiras de advogado dessas autarquias e fundações; (ii) seus atuais ocupantes ficarão impedidos de exercer as funções relativas à representação judicial; e (iii) viabilizar-se-á que tais servidores exerçam, excepcionalmente, atribuições de consultoria jurídica, desde que sob supervisão técnica do Procurador-Geral do Estado da Paraíba. </w:t>
      </w:r>
    </w:p>
    <w:p w14:paraId="2646212E" w14:textId="77777777" w:rsidR="0054457B" w:rsidRPr="000F316E" w:rsidRDefault="0054457B" w:rsidP="0054457B">
      <w:pPr>
        <w:spacing w:after="120"/>
        <w:rPr>
          <w:rFonts w:ascii="Arial" w:hAnsi="Arial" w:cs="Arial"/>
        </w:rPr>
      </w:pPr>
    </w:p>
    <w:p w14:paraId="6B739ACE" w14:textId="77777777" w:rsidR="0054457B" w:rsidRDefault="00093284" w:rsidP="0054457B">
      <w:pPr>
        <w:autoSpaceDE w:val="0"/>
        <w:autoSpaceDN w:val="0"/>
        <w:adjustRightInd w:val="0"/>
        <w:spacing w:line="360" w:lineRule="auto"/>
        <w:ind w:firstLine="0"/>
        <w:rPr>
          <w:rStyle w:val="Hyperlink"/>
          <w:sz w:val="24"/>
          <w:szCs w:val="24"/>
        </w:rPr>
      </w:pPr>
      <w:hyperlink r:id="rId180" w:history="1">
        <w:r w:rsidR="0054457B" w:rsidRPr="009640B8">
          <w:rPr>
            <w:rStyle w:val="Hyperlink"/>
            <w:sz w:val="24"/>
            <w:szCs w:val="24"/>
          </w:rPr>
          <w:t>ADI 7.218/PB, relator Ministro Dias Toffoli, julgamento virtual finalizado em 08.03.2024 (sexta-feira), às 23:59</w:t>
        </w:r>
      </w:hyperlink>
    </w:p>
    <w:p w14:paraId="4FB4D20A" w14:textId="77777777" w:rsidR="00C97DC8" w:rsidRDefault="00093284" w:rsidP="00C97DC8">
      <w:pPr>
        <w:autoSpaceDE w:val="0"/>
        <w:autoSpaceDN w:val="0"/>
        <w:adjustRightInd w:val="0"/>
        <w:spacing w:line="360" w:lineRule="auto"/>
        <w:jc w:val="right"/>
        <w:rPr>
          <w:rStyle w:val="Hyperlink"/>
          <w:sz w:val="16"/>
          <w:szCs w:val="24"/>
        </w:rPr>
      </w:pPr>
      <w:hyperlink w:anchor="SUMÁRIO" w:history="1">
        <w:r w:rsidR="00C97DC8" w:rsidRPr="00923641">
          <w:rPr>
            <w:rStyle w:val="Hyperlink"/>
            <w:sz w:val="16"/>
            <w:szCs w:val="24"/>
          </w:rPr>
          <w:t>Sumário</w:t>
        </w:r>
      </w:hyperlink>
    </w:p>
    <w:p w14:paraId="02B8261A" w14:textId="77777777" w:rsidR="00B96BE0" w:rsidRPr="00923641" w:rsidRDefault="00B96BE0" w:rsidP="00C97DC8">
      <w:pPr>
        <w:autoSpaceDE w:val="0"/>
        <w:autoSpaceDN w:val="0"/>
        <w:adjustRightInd w:val="0"/>
        <w:spacing w:line="360" w:lineRule="auto"/>
        <w:jc w:val="right"/>
        <w:rPr>
          <w:color w:val="000000"/>
          <w:sz w:val="16"/>
          <w:szCs w:val="24"/>
        </w:rPr>
      </w:pPr>
    </w:p>
    <w:p w14:paraId="4D58DC52" w14:textId="41C0BBF3" w:rsidR="001F57A2" w:rsidRDefault="001F57A2" w:rsidP="00035E95">
      <w:pPr>
        <w:pStyle w:val="Ttulo3"/>
      </w:pPr>
      <w:bookmarkStart w:id="86" w:name="_Procuradoria_municipal:_impossibili"/>
      <w:bookmarkStart w:id="87" w:name="_Empresas_estatais:_restrições"/>
      <w:bookmarkStart w:id="88" w:name="procuradoria"/>
      <w:bookmarkStart w:id="89" w:name="_Toc189477284"/>
      <w:bookmarkEnd w:id="86"/>
      <w:bookmarkEnd w:id="87"/>
      <w:r w:rsidRPr="008C62B6">
        <w:rPr>
          <w:rStyle w:val="normaltextrun"/>
        </w:rPr>
        <w:t>Empresas estatais: restrições às indicações políticas para o Conselho de Administração e para diretoria</w:t>
      </w:r>
      <w:r>
        <w:rPr>
          <w:rStyle w:val="normaltextrun"/>
        </w:rPr>
        <w:t xml:space="preserve"> - </w:t>
      </w:r>
      <w:hyperlink r:id="rId181" w:tgtFrame="_blank" w:history="1">
        <w:r w:rsidRPr="00E7247E">
          <w:rPr>
            <w:rStyle w:val="normaltextrun"/>
          </w:rPr>
          <w:t>ADI 7.331/DF</w:t>
        </w:r>
        <w:bookmarkEnd w:id="89"/>
      </w:hyperlink>
    </w:p>
    <w:p w14:paraId="79377A10" w14:textId="77777777" w:rsidR="001F57A2" w:rsidRDefault="001F57A2" w:rsidP="00E7247E">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0909F8B4" wp14:editId="5E96C610">
            <wp:extent cx="1219200" cy="180975"/>
            <wp:effectExtent l="0" t="0" r="0" b="9525"/>
            <wp:docPr id="1992599354" name="Imagem 1992599354">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9354" name="Imagem 1992599354">
                      <a:hlinkClick r:id="rId18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F0686CE" w14:textId="11E0D426" w:rsidR="001F57A2" w:rsidRPr="001F57A2" w:rsidRDefault="001F57A2" w:rsidP="00E7247E">
      <w:pPr>
        <w:pStyle w:val="paragraph"/>
        <w:spacing w:before="0" w:beforeAutospacing="0" w:after="0" w:afterAutospacing="0"/>
        <w:jc w:val="both"/>
        <w:textAlignment w:val="baseline"/>
      </w:pPr>
      <w:r>
        <w:rPr>
          <w:color w:val="000000"/>
          <w:shd w:val="clear" w:color="auto" w:fill="FFFFFF"/>
        </w:rPr>
        <w:br/>
      </w:r>
      <w:r w:rsidRPr="001F57A2">
        <w:rPr>
          <w:rStyle w:val="normaltextrun"/>
          <w:b/>
          <w:bCs/>
        </w:rPr>
        <w:t>ODS:</w:t>
      </w:r>
      <w:r w:rsidRPr="001F57A2">
        <w:rPr>
          <w:rStyle w:val="normaltextrun"/>
        </w:rPr>
        <w:t xml:space="preserve"> </w:t>
      </w:r>
      <w:hyperlink r:id="rId183" w:tgtFrame="_blank" w:history="1">
        <w:r w:rsidRPr="001F57A2">
          <w:rPr>
            <w:rStyle w:val="normaltextrun"/>
            <w:color w:val="0000FF"/>
            <w:u w:val="single"/>
          </w:rPr>
          <w:t>16</w:t>
        </w:r>
      </w:hyperlink>
      <w:r w:rsidRPr="001F57A2">
        <w:rPr>
          <w:rStyle w:val="eop"/>
        </w:rPr>
        <w:t> </w:t>
      </w:r>
    </w:p>
    <w:p w14:paraId="186E8579" w14:textId="77777777" w:rsidR="001F57A2" w:rsidRDefault="001F57A2" w:rsidP="00E7247E">
      <w:pPr>
        <w:pStyle w:val="paragraph"/>
        <w:spacing w:before="0" w:beforeAutospacing="0" w:after="0" w:afterAutospacing="0"/>
        <w:jc w:val="both"/>
        <w:textAlignment w:val="baseline"/>
        <w:rPr>
          <w:rFonts w:ascii="Segoe UI" w:hAnsi="Segoe UI" w:cs="Segoe UI"/>
          <w:sz w:val="18"/>
          <w:szCs w:val="18"/>
        </w:rPr>
      </w:pPr>
      <w:r>
        <w:rPr>
          <w:rStyle w:val="eop"/>
        </w:rPr>
        <w:t> </w:t>
      </w:r>
    </w:p>
    <w:p w14:paraId="6303375D" w14:textId="77777777" w:rsidR="001F57A2" w:rsidRDefault="001F57A2" w:rsidP="001F57A2">
      <w:pPr>
        <w:pStyle w:val="paragraph"/>
        <w:spacing w:before="0" w:beforeAutospacing="0" w:after="0" w:afterAutospacing="0"/>
        <w:jc w:val="both"/>
        <w:textAlignment w:val="baseline"/>
        <w:rPr>
          <w:rFonts w:ascii="Segoe UI" w:hAnsi="Segoe UI" w:cs="Segoe UI"/>
          <w:sz w:val="18"/>
          <w:szCs w:val="18"/>
        </w:rPr>
      </w:pPr>
      <w:r>
        <w:rPr>
          <w:rStyle w:val="normaltextrun"/>
        </w:rPr>
        <w:t>Tese fixada:</w:t>
      </w:r>
      <w:r>
        <w:rPr>
          <w:rStyle w:val="eop"/>
        </w:rPr>
        <w:t> </w:t>
      </w:r>
    </w:p>
    <w:p w14:paraId="0D6FE4C6" w14:textId="77777777" w:rsidR="001F57A2" w:rsidRDefault="001F57A2" w:rsidP="001F57A2">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lastRenderedPageBreak/>
        <w:t>“1. São constitucionais as normas dos incisos I e II do § 2º do art. 17 da Lei 13.303/2016, que impõem vedações à indicação de membros para o Conselho de Administração e para a diretoria de empresas estatais (CF, art. 173, § 1º).”</w:t>
      </w:r>
      <w:r>
        <w:rPr>
          <w:rStyle w:val="eop"/>
        </w:rPr>
        <w:t> </w:t>
      </w:r>
    </w:p>
    <w:p w14:paraId="18A82852" w14:textId="77777777" w:rsidR="001F57A2" w:rsidRDefault="001F57A2" w:rsidP="001F57A2">
      <w:pPr>
        <w:pStyle w:val="paragraph"/>
        <w:spacing w:before="0" w:beforeAutospacing="0" w:after="0" w:afterAutospacing="0"/>
        <w:jc w:val="both"/>
        <w:textAlignment w:val="baseline"/>
        <w:rPr>
          <w:rFonts w:ascii="Segoe UI" w:hAnsi="Segoe UI" w:cs="Segoe UI"/>
          <w:sz w:val="18"/>
          <w:szCs w:val="18"/>
        </w:rPr>
      </w:pPr>
      <w:r>
        <w:rPr>
          <w:rStyle w:val="eop"/>
        </w:rPr>
        <w:t> </w:t>
      </w:r>
    </w:p>
    <w:p w14:paraId="061F8199" w14:textId="77777777" w:rsidR="001F57A2" w:rsidRDefault="001F57A2" w:rsidP="001F57A2">
      <w:pPr>
        <w:pStyle w:val="paragraph"/>
        <w:spacing w:before="0" w:beforeAutospacing="0" w:after="0" w:afterAutospacing="0"/>
        <w:jc w:val="both"/>
        <w:textAlignment w:val="baseline"/>
        <w:rPr>
          <w:rStyle w:val="eop"/>
        </w:rPr>
      </w:pPr>
      <w:r>
        <w:rPr>
          <w:rStyle w:val="normaltextrun"/>
        </w:rPr>
        <w:t>Resumo:</w:t>
      </w:r>
      <w:r>
        <w:rPr>
          <w:rStyle w:val="eop"/>
        </w:rPr>
        <w:t> </w:t>
      </w:r>
    </w:p>
    <w:p w14:paraId="7ACE5795" w14:textId="77777777" w:rsidR="001F57A2" w:rsidRDefault="001F57A2" w:rsidP="001F57A2">
      <w:pPr>
        <w:pStyle w:val="paragraph"/>
        <w:spacing w:before="0" w:beforeAutospacing="0" w:after="0" w:afterAutospacing="0"/>
        <w:jc w:val="both"/>
        <w:textAlignment w:val="baseline"/>
        <w:rPr>
          <w:rFonts w:ascii="Segoe UI" w:hAnsi="Segoe UI" w:cs="Segoe UI"/>
          <w:sz w:val="18"/>
          <w:szCs w:val="18"/>
        </w:rPr>
      </w:pPr>
    </w:p>
    <w:p w14:paraId="01BB79B7" w14:textId="77777777"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São constitucionais os dispositivos da Lei nº 13.303/2016 (Lei das Estatais) que proíbem a indicação, para cargos no Conselho de Administração e para a diretoria das empresas estatais, de (i) representante do órgão regulador ao qual a empresa está vinculada; (ii) Ministros de Estado, Secretários estaduais e municipais e titulares de cargo, sem vínculo permanente com o serviço público, de natureza especial ou de direção e assessoramento superior na Administração Pública; (iii) dirigente estatutário de partido político e titular de mandato no Poder Legislativo de qualquer ente da federação; e (iv) pessoa que, nos últimos 36 meses, participou de estrutura decisória de partido político ou da organização, estruturação e realização de campanha eleitoral. Contudo, em observância aos princípios da boa-fé e da continuidade do serviço público, devem ser mantidas as indicações realizadas antes ou durante a vigência da liminar deferida em 16.03.2023, a qual suspendeu as referidas restrições.</w:t>
      </w:r>
      <w:r>
        <w:rPr>
          <w:rStyle w:val="eop"/>
        </w:rPr>
        <w:t> </w:t>
      </w:r>
    </w:p>
    <w:p w14:paraId="10391EA0" w14:textId="77777777"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As empresas estatais (CF/1988, art. 173, § 1º) devem exercer as suas atividades com eficiência e impessoalidade, sendo-lhes vedado qualquer tipo de favorecimento ou prejuízo a interesses de grupos específicos. A Lei das Estatais foi editada em atenção às regras de governança corporativa, como instrumento de concretização de finalidades privilegiadas pelo texto constitucional, tais como a moralidade, a impessoalidade, a eficiência e a transparência das atividades das empresas estatais a ela submetidas. </w:t>
      </w:r>
      <w:r>
        <w:rPr>
          <w:rStyle w:val="eop"/>
        </w:rPr>
        <w:t> </w:t>
      </w:r>
    </w:p>
    <w:p w14:paraId="7A589BFE" w14:textId="77777777"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Nesse contexto, a própria lei pode prever impedimentos ao acesso de cargos de direção nessas empresas, a fim de possibilitar maior autonomia aos seus ocupantes, bem como de prevenir eventuais conflitos de interesses e garantir a moralidade da Administração Pública. Assim, ausentes obstáculos ao direito de participação política e ao acesso a cargos públicos, não há que se falar, na espécie, em vício de inconstitucionalidade pela alegada ofensa ao princípio da isonomia, à liberdade de convicção política ou ao princípio da proporcionalidade.</w:t>
      </w:r>
      <w:r>
        <w:rPr>
          <w:rStyle w:val="eop"/>
        </w:rPr>
        <w:t> </w:t>
      </w:r>
    </w:p>
    <w:p w14:paraId="34655523" w14:textId="77777777"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Ao contrário, as mencionadas vedações revelam-se proporcionais, razoáveis e legítimas, na medida em que não estabelecem relações de desigualdade baseadas em critérios arbitrários. A distinção feita entre o servidor de cargo efetivo e aquele ocupante exclusivamente de cargo em comissão (Lei nº 13.303/2016, art. 17, § 2º, I) justifica-se em virtude da estabilidade inerente </w:t>
      </w:r>
      <w:r>
        <w:rPr>
          <w:rStyle w:val="normaltextrun"/>
        </w:rPr>
        <w:lastRenderedPageBreak/>
        <w:t>ao vínculo de um e da precariedade/provisoriedade que caracteriza a condição do outro, motivo constitucionalmente justificável para o tratamento desigual.</w:t>
      </w:r>
      <w:r>
        <w:rPr>
          <w:rStyle w:val="eop"/>
        </w:rPr>
        <w:t> </w:t>
      </w:r>
    </w:p>
    <w:p w14:paraId="2E7FEEEA" w14:textId="2E7D5906"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Além de inseridas dentro do legítimo espaço de conformação do legislador ordinário, as restrições ora impugnadas observam parâmetros e recomendações de outras instituições nacionais e internacionais de referência em governança corporativa, como a Organização para a Cooperação e Desenvolvimento Econômico (OCDE), e visam robustecer a proteção aos direitos fundamentais conformadores da atuação estatal em qualquer das suas funções ou Poderes, notadamente os princípios da Administração Pública</w:t>
      </w:r>
      <w:r>
        <w:rPr>
          <w:rStyle w:val="Refdenotaderodap"/>
        </w:rPr>
        <w:footnoteReference w:id="59"/>
      </w:r>
      <w:r>
        <w:rPr>
          <w:rStyle w:val="normaltextrun"/>
        </w:rPr>
        <w:t>.</w:t>
      </w:r>
      <w:r>
        <w:rPr>
          <w:rStyle w:val="eop"/>
        </w:rPr>
        <w:t> </w:t>
      </w:r>
    </w:p>
    <w:p w14:paraId="7CFD609E" w14:textId="7F5D0BA2" w:rsidR="001F57A2" w:rsidRDefault="001F57A2" w:rsidP="001F57A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maioria, julgou improcedente a ação para assentar a constitucionalidade dos incisos I e II do § 2º do art. 17 da </w:t>
      </w:r>
      <w:hyperlink r:id="rId184" w:tgtFrame="_blank" w:history="1">
        <w:r>
          <w:rPr>
            <w:rStyle w:val="normaltextrun"/>
            <w:color w:val="0000FF"/>
            <w:u w:val="single"/>
          </w:rPr>
          <w:t>Lei nº 13.303/2016</w:t>
        </w:r>
      </w:hyperlink>
      <w:r>
        <w:rPr>
          <w:rStyle w:val="Refdenotaderodap"/>
        </w:rPr>
        <w:footnoteReference w:id="60"/>
      </w:r>
      <w:r>
        <w:rPr>
          <w:rStyle w:val="normaltextrun"/>
        </w:rPr>
        <w:t xml:space="preserve">. Por unanimidade, o Tribunal manteve as nomeações ocorridas durante a vigência da </w:t>
      </w:r>
      <w:hyperlink r:id="rId185" w:tgtFrame="_blank" w:history="1">
        <w:r>
          <w:rPr>
            <w:rStyle w:val="normaltextrun"/>
            <w:color w:val="0000FF"/>
            <w:u w:val="single"/>
          </w:rPr>
          <w:t>medida liminar</w:t>
        </w:r>
      </w:hyperlink>
      <w:r>
        <w:rPr>
          <w:rStyle w:val="normaltextrun"/>
        </w:rPr>
        <w:t xml:space="preserve"> deferida em 16.03.2023 ou anteriormente a essa decisão e fixou a tese anteriormente citada.</w:t>
      </w:r>
      <w:r>
        <w:rPr>
          <w:rStyle w:val="eop"/>
        </w:rPr>
        <w:t> </w:t>
      </w:r>
    </w:p>
    <w:p w14:paraId="572B92A4" w14:textId="77777777" w:rsidR="001F57A2" w:rsidRDefault="001F57A2" w:rsidP="001F57A2">
      <w:pPr>
        <w:pStyle w:val="paragraph"/>
        <w:spacing w:before="0" w:beforeAutospacing="0" w:after="0" w:afterAutospacing="0"/>
        <w:ind w:firstLine="525"/>
        <w:jc w:val="both"/>
        <w:textAlignment w:val="baseline"/>
        <w:rPr>
          <w:rFonts w:ascii="Segoe UI" w:hAnsi="Segoe UI" w:cs="Segoe UI"/>
          <w:sz w:val="18"/>
          <w:szCs w:val="18"/>
        </w:rPr>
      </w:pPr>
      <w:r>
        <w:rPr>
          <w:rStyle w:val="eop"/>
          <w:rFonts w:ascii="Arial" w:hAnsi="Arial" w:cs="Arial"/>
          <w:color w:val="000000"/>
          <w:sz w:val="20"/>
          <w:szCs w:val="20"/>
        </w:rPr>
        <w:t> </w:t>
      </w:r>
    </w:p>
    <w:p w14:paraId="7293ABD6" w14:textId="77777777" w:rsidR="001F57A2" w:rsidRDefault="00093284" w:rsidP="00076A1E">
      <w:pPr>
        <w:pStyle w:val="paragraph"/>
        <w:spacing w:before="0" w:beforeAutospacing="0" w:after="0" w:afterAutospacing="0" w:line="360" w:lineRule="auto"/>
        <w:jc w:val="both"/>
        <w:textAlignment w:val="baseline"/>
        <w:rPr>
          <w:rStyle w:val="eop"/>
        </w:rPr>
      </w:pPr>
      <w:hyperlink r:id="rId186" w:tgtFrame="_blank" w:history="1">
        <w:r w:rsidR="001F57A2">
          <w:rPr>
            <w:rStyle w:val="normaltextrun"/>
            <w:color w:val="0000FF"/>
            <w:u w:val="single"/>
          </w:rPr>
          <w:t>ADI 7.331/DF, relator Ministro Ricardo Lewandowski, redator do acórdão Ministro André Mendonça, julgamento finalizado em 09.05.2024 (quinta-feira)</w:t>
        </w:r>
      </w:hyperlink>
      <w:r w:rsidR="001F57A2">
        <w:rPr>
          <w:rStyle w:val="eop"/>
        </w:rPr>
        <w:t> </w:t>
      </w:r>
    </w:p>
    <w:p w14:paraId="38C8625F" w14:textId="77777777" w:rsidR="001F57A2" w:rsidRDefault="001F57A2" w:rsidP="00076A1E">
      <w:pPr>
        <w:pStyle w:val="paragraph"/>
        <w:spacing w:before="0" w:beforeAutospacing="0" w:after="0" w:afterAutospacing="0" w:line="360" w:lineRule="auto"/>
        <w:jc w:val="both"/>
        <w:textAlignment w:val="baseline"/>
        <w:rPr>
          <w:rStyle w:val="eop"/>
        </w:rPr>
      </w:pPr>
    </w:p>
    <w:p w14:paraId="72A66471" w14:textId="77777777" w:rsidR="001F57A2" w:rsidRDefault="001F57A2" w:rsidP="001F57A2">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4F9810B5" wp14:editId="7C1AFF89">
            <wp:extent cx="1195070" cy="121920"/>
            <wp:effectExtent l="0" t="0" r="5080" b="0"/>
            <wp:docPr id="1842130823" name="Imagem 1">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0823" name="Imagem 1">
                      <a:hlinkClick r:id="rId187"/>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195070" cy="121920"/>
                    </a:xfrm>
                    <a:prstGeom prst="rect">
                      <a:avLst/>
                    </a:prstGeom>
                    <a:noFill/>
                  </pic:spPr>
                </pic:pic>
              </a:graphicData>
            </a:graphic>
          </wp:inline>
        </w:drawing>
      </w:r>
    </w:p>
    <w:p w14:paraId="1FE7EAB8" w14:textId="3943A1E3" w:rsidR="001F57A2" w:rsidRDefault="001F57A2" w:rsidP="001F57A2">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CFE1D35" wp14:editId="32CA1492">
            <wp:extent cx="1195070" cy="121920"/>
            <wp:effectExtent l="0" t="0" r="5080" b="0"/>
            <wp:docPr id="990317757" name="Imagem 1">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7757" name="Imagem 1">
                      <a:hlinkClick r:id="rId189"/>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195070" cy="121920"/>
                    </a:xfrm>
                    <a:prstGeom prst="rect">
                      <a:avLst/>
                    </a:prstGeom>
                    <a:noFill/>
                  </pic:spPr>
                </pic:pic>
              </a:graphicData>
            </a:graphic>
          </wp:inline>
        </w:drawing>
      </w:r>
    </w:p>
    <w:p w14:paraId="0A764DD6" w14:textId="7794BD04" w:rsidR="001F57A2" w:rsidRDefault="001F57A2" w:rsidP="001F57A2">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20243E16" wp14:editId="0D83EACD">
            <wp:extent cx="1195070" cy="121920"/>
            <wp:effectExtent l="0" t="0" r="5080" b="0"/>
            <wp:docPr id="435161415" name="Imagem 1">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1415" name="Imagem 1">
                      <a:hlinkClick r:id="rId190"/>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195070" cy="121920"/>
                    </a:xfrm>
                    <a:prstGeom prst="rect">
                      <a:avLst/>
                    </a:prstGeom>
                    <a:noFill/>
                  </pic:spPr>
                </pic:pic>
              </a:graphicData>
            </a:graphic>
          </wp:inline>
        </w:drawing>
      </w:r>
    </w:p>
    <w:p w14:paraId="1D82743F" w14:textId="30B2443E" w:rsidR="001F57A2" w:rsidRPr="00923641" w:rsidRDefault="00093284" w:rsidP="001F57A2">
      <w:pPr>
        <w:autoSpaceDE w:val="0"/>
        <w:autoSpaceDN w:val="0"/>
        <w:adjustRightInd w:val="0"/>
        <w:spacing w:line="360" w:lineRule="auto"/>
        <w:jc w:val="right"/>
        <w:rPr>
          <w:color w:val="000000"/>
          <w:sz w:val="16"/>
          <w:szCs w:val="24"/>
        </w:rPr>
      </w:pPr>
      <w:hyperlink w:anchor="SUMÁRIO" w:history="1">
        <w:r w:rsidR="001F57A2" w:rsidRPr="00923641">
          <w:rPr>
            <w:rStyle w:val="Hyperlink"/>
            <w:sz w:val="16"/>
            <w:szCs w:val="24"/>
          </w:rPr>
          <w:t>Sumário</w:t>
        </w:r>
      </w:hyperlink>
    </w:p>
    <w:p w14:paraId="7B25BC1E" w14:textId="77777777" w:rsidR="001F57A2" w:rsidRPr="001F57A2" w:rsidRDefault="001F57A2" w:rsidP="001F57A2"/>
    <w:p w14:paraId="0BA40C43" w14:textId="2F95A9EB" w:rsidR="00A1405A" w:rsidRDefault="00A1405A" w:rsidP="00035E95">
      <w:pPr>
        <w:pStyle w:val="Ttulo3"/>
      </w:pPr>
      <w:bookmarkStart w:id="90" w:name="_Toc189477285"/>
      <w:r w:rsidRPr="008C62B6">
        <w:t>Procuradoria municipal: impossibilidade de criação por norma estadual e de contratação de advogados sem concurso público</w:t>
      </w:r>
      <w:r w:rsidRPr="00A1405A">
        <w:t xml:space="preserve"> </w:t>
      </w:r>
      <w:bookmarkEnd w:id="88"/>
      <w:r w:rsidRPr="002508EF">
        <w:t xml:space="preserve">- </w:t>
      </w:r>
      <w:hyperlink r:id="rId191" w:history="1">
        <w:r w:rsidRPr="00076A1E">
          <w:rPr>
            <w:rStyle w:val="Hyperlink"/>
            <w:color w:val="auto"/>
            <w:u w:val="none"/>
          </w:rPr>
          <w:t>ADI 6.331/PE</w:t>
        </w:r>
        <w:bookmarkEnd w:id="90"/>
      </w:hyperlink>
    </w:p>
    <w:p w14:paraId="14ADE00E" w14:textId="302048FE" w:rsidR="00A1405A" w:rsidRDefault="00A1405A" w:rsidP="00076A1E">
      <w:pPr>
        <w:spacing w:after="0" w:line="240" w:lineRule="auto"/>
        <w:ind w:firstLine="0"/>
      </w:pPr>
      <w:r w:rsidRPr="00A34E73">
        <w:rPr>
          <w:b/>
          <w:bCs w:val="0"/>
          <w:i/>
          <w:iCs/>
          <w:noProof/>
          <w:color w:val="0000FF"/>
          <w:lang w:eastAsia="pt-BR"/>
        </w:rPr>
        <w:drawing>
          <wp:inline distT="0" distB="0" distL="0" distR="0" wp14:anchorId="619D15A2" wp14:editId="6253CE20">
            <wp:extent cx="1219200" cy="180975"/>
            <wp:effectExtent l="0" t="0" r="0" b="9525"/>
            <wp:docPr id="1162595453" name="Imagem 1162595453">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5453" name="Imagem 1162595453">
                      <a:hlinkClick r:id="rId19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676DAE8" w14:textId="77777777" w:rsidR="001F05EC" w:rsidRDefault="001F05EC" w:rsidP="00076A1E">
      <w:pPr>
        <w:spacing w:after="0" w:line="240" w:lineRule="auto"/>
        <w:ind w:firstLine="0"/>
        <w:rPr>
          <w:b/>
          <w:sz w:val="24"/>
          <w:szCs w:val="24"/>
        </w:rPr>
      </w:pPr>
    </w:p>
    <w:p w14:paraId="3920BF9E" w14:textId="77777777" w:rsidR="00A1405A" w:rsidRDefault="00A1405A" w:rsidP="00076A1E">
      <w:pPr>
        <w:spacing w:after="0" w:line="240" w:lineRule="auto"/>
        <w:ind w:firstLine="0"/>
        <w:rPr>
          <w:rStyle w:val="Hyperlink"/>
          <w:sz w:val="24"/>
          <w:szCs w:val="24"/>
        </w:rPr>
      </w:pPr>
      <w:r w:rsidRPr="00FA5E42">
        <w:rPr>
          <w:b/>
          <w:sz w:val="24"/>
          <w:szCs w:val="24"/>
        </w:rPr>
        <w:t>ODS:</w:t>
      </w:r>
      <w:r w:rsidRPr="00FA5E42">
        <w:rPr>
          <w:sz w:val="24"/>
          <w:szCs w:val="24"/>
        </w:rPr>
        <w:t xml:space="preserve"> </w:t>
      </w:r>
      <w:hyperlink r:id="rId193" w:history="1">
        <w:r w:rsidRPr="00FA5E42">
          <w:rPr>
            <w:rStyle w:val="Hyperlink"/>
            <w:sz w:val="24"/>
            <w:szCs w:val="24"/>
          </w:rPr>
          <w:t>16</w:t>
        </w:r>
      </w:hyperlink>
    </w:p>
    <w:p w14:paraId="54AC33A1" w14:textId="77777777" w:rsidR="00076A1E" w:rsidRPr="00FA5E42" w:rsidRDefault="00076A1E" w:rsidP="00076A1E">
      <w:pPr>
        <w:spacing w:after="0" w:line="240" w:lineRule="auto"/>
        <w:ind w:firstLine="0"/>
        <w:rPr>
          <w:sz w:val="24"/>
          <w:szCs w:val="24"/>
        </w:rPr>
      </w:pPr>
    </w:p>
    <w:p w14:paraId="6C0CB89B" w14:textId="77777777" w:rsidR="00A1405A" w:rsidRPr="007F3FB6" w:rsidRDefault="00A1405A" w:rsidP="00076A1E">
      <w:pPr>
        <w:spacing w:after="0" w:line="360" w:lineRule="auto"/>
        <w:ind w:firstLine="0"/>
        <w:rPr>
          <w:sz w:val="24"/>
          <w:szCs w:val="24"/>
        </w:rPr>
      </w:pPr>
      <w:r w:rsidRPr="007F3FB6">
        <w:rPr>
          <w:sz w:val="24"/>
          <w:szCs w:val="24"/>
        </w:rPr>
        <w:t>Resumo:</w:t>
      </w:r>
    </w:p>
    <w:p w14:paraId="3F13046D" w14:textId="77777777" w:rsidR="00A1405A" w:rsidRPr="007F3FB6" w:rsidRDefault="00A1405A" w:rsidP="00076A1E">
      <w:pPr>
        <w:spacing w:after="0" w:line="360" w:lineRule="auto"/>
        <w:rPr>
          <w:b/>
          <w:bCs w:val="0"/>
          <w:sz w:val="24"/>
          <w:szCs w:val="24"/>
        </w:rPr>
      </w:pPr>
      <w:r w:rsidRPr="007F3FB6">
        <w:rPr>
          <w:b/>
          <w:sz w:val="24"/>
          <w:szCs w:val="24"/>
        </w:rPr>
        <w:t>É inconstitucional — por ofensa aos postulados da autonomia municipal (CF/1988, art. 30, I)</w:t>
      </w:r>
      <w:r w:rsidRPr="007F3FB6">
        <w:rPr>
          <w:sz w:val="24"/>
          <w:szCs w:val="24"/>
        </w:rPr>
        <w:t xml:space="preserve"> </w:t>
      </w:r>
      <w:r w:rsidRPr="007F3FB6">
        <w:rPr>
          <w:b/>
          <w:sz w:val="24"/>
          <w:szCs w:val="24"/>
        </w:rPr>
        <w:t>e do concurso público para provimento de cargos (CF/1988, art. 37, II) — norma de Constituição estadual que obrigue a criação de Procuradorias nos municípios e permite a contratação, sem concurso público, de advogados para nelas atuarem.</w:t>
      </w:r>
    </w:p>
    <w:p w14:paraId="579D95A6" w14:textId="1D10F3D0" w:rsidR="00A1405A" w:rsidRPr="007F3FB6" w:rsidRDefault="00A1405A" w:rsidP="00076A1E">
      <w:pPr>
        <w:spacing w:after="0" w:line="360" w:lineRule="auto"/>
        <w:rPr>
          <w:sz w:val="24"/>
          <w:szCs w:val="24"/>
        </w:rPr>
      </w:pPr>
      <w:r w:rsidRPr="007F3FB6">
        <w:rPr>
          <w:sz w:val="24"/>
          <w:szCs w:val="24"/>
        </w:rPr>
        <w:t>O texto constitucional não previu a obrigatoriedade de instituição de Procuradorias municipais (CF/1988, arts. 131 e 132), de modo que não cabe à Constituição estadual restringir o poder de auto-organização dos municípios</w:t>
      </w:r>
      <w:r>
        <w:rPr>
          <w:rStyle w:val="Refdenotaderodap"/>
          <w:sz w:val="24"/>
          <w:szCs w:val="24"/>
        </w:rPr>
        <w:footnoteReference w:id="61"/>
      </w:r>
      <w:r w:rsidRPr="007F3FB6">
        <w:rPr>
          <w:sz w:val="24"/>
          <w:szCs w:val="24"/>
        </w:rPr>
        <w:t>. Ademais, não há norma constitucional de reprodução obrigatória que vincule o poder legislativo municipal à criação de órgãos próprios de advocacia pública.</w:t>
      </w:r>
    </w:p>
    <w:p w14:paraId="5382E928" w14:textId="1FDFF2DA" w:rsidR="00A1405A" w:rsidRPr="007F3FB6" w:rsidRDefault="00A1405A" w:rsidP="00076A1E">
      <w:pPr>
        <w:spacing w:after="0" w:line="360" w:lineRule="auto"/>
        <w:rPr>
          <w:sz w:val="24"/>
          <w:szCs w:val="24"/>
        </w:rPr>
      </w:pPr>
      <w:r w:rsidRPr="007F3FB6">
        <w:rPr>
          <w:sz w:val="24"/>
          <w:szCs w:val="24"/>
        </w:rPr>
        <w:t>A opção de instituir ou não um corpo próprio de procuradores municipais é decisão de competência de cada município, como ente federativo dotado de autonomia. Entretanto, feita a opção por sua instituição, o provimento de seus cargos deve ocorrer mediante prévia aprovação em concurso público</w:t>
      </w:r>
      <w:r>
        <w:rPr>
          <w:rStyle w:val="Refdenotaderodap"/>
          <w:sz w:val="24"/>
          <w:szCs w:val="24"/>
        </w:rPr>
        <w:footnoteReference w:id="62"/>
      </w:r>
      <w:r w:rsidRPr="007F3FB6">
        <w:rPr>
          <w:sz w:val="24"/>
          <w:szCs w:val="24"/>
        </w:rPr>
        <w:t>, visto que a possibilidade de contratação direta e genérica de serviços de representação judicial e extrajudicial configura ofensa aos ditames constitucionais.</w:t>
      </w:r>
    </w:p>
    <w:p w14:paraId="603773ED" w14:textId="061A6CE5" w:rsidR="00A1405A" w:rsidRDefault="00A1405A" w:rsidP="00076A1E">
      <w:pPr>
        <w:spacing w:after="0" w:line="360" w:lineRule="auto"/>
        <w:rPr>
          <w:sz w:val="24"/>
          <w:szCs w:val="24"/>
        </w:rPr>
      </w:pPr>
      <w:r w:rsidRPr="007F3FB6">
        <w:rPr>
          <w:sz w:val="24"/>
          <w:szCs w:val="24"/>
        </w:rPr>
        <w:t xml:space="preserve">Com base nesses entendimentos, o Plenário, por unanimidade, julgou parcialmente procedente a ação para (i) conferir interpretação conforme a Constituição ao art. 81-A, caput, da </w:t>
      </w:r>
      <w:hyperlink r:id="rId194" w:history="1">
        <w:r w:rsidRPr="007F3FB6">
          <w:rPr>
            <w:rStyle w:val="Hyperlink"/>
            <w:sz w:val="24"/>
            <w:szCs w:val="24"/>
          </w:rPr>
          <w:t>Constituição do Estado de Pernambuco</w:t>
        </w:r>
      </w:hyperlink>
      <w:r>
        <w:rPr>
          <w:rStyle w:val="Refdenotaderodap"/>
          <w:sz w:val="24"/>
          <w:szCs w:val="24"/>
        </w:rPr>
        <w:footnoteReference w:id="63"/>
      </w:r>
      <w:r w:rsidRPr="007F3FB6">
        <w:rPr>
          <w:sz w:val="24"/>
          <w:szCs w:val="24"/>
        </w:rPr>
        <w:t xml:space="preserve">, no sentido de que a instituição de Procuradorias municipais depende de escolha política autônoma de cada município, no exercício da prerrogativa de sua auto-organização, sem que essa obrigatoriedade derive automaticamente da previsão de normas estaduais; (ii) declarar a inconstitucionalidade dos §§ 1º e 3º do art. 81-A da </w:t>
      </w:r>
      <w:hyperlink r:id="rId195" w:history="1">
        <w:r w:rsidRPr="007F3FB6">
          <w:rPr>
            <w:rStyle w:val="Hyperlink"/>
            <w:sz w:val="24"/>
            <w:szCs w:val="24"/>
          </w:rPr>
          <w:t>Constituição do Estado de Pernambuco</w:t>
        </w:r>
      </w:hyperlink>
      <w:r>
        <w:rPr>
          <w:rStyle w:val="Refdenotaderodap"/>
          <w:sz w:val="24"/>
          <w:szCs w:val="24"/>
        </w:rPr>
        <w:footnoteReference w:id="64"/>
      </w:r>
      <w:r w:rsidRPr="007F3FB6">
        <w:rPr>
          <w:sz w:val="24"/>
          <w:szCs w:val="24"/>
        </w:rPr>
        <w:t xml:space="preserve">, tendo em vista que, feita a opção municipal pela criação de um corpo próprio de procuradores, a realização de concurso público é a única forma </w:t>
      </w:r>
      <w:r w:rsidRPr="007F3FB6">
        <w:rPr>
          <w:sz w:val="24"/>
          <w:szCs w:val="24"/>
        </w:rPr>
        <w:lastRenderedPageBreak/>
        <w:t>constitucionalmente possível de provimento desses cargos (</w:t>
      </w:r>
      <w:hyperlink r:id="rId196" w:history="1">
        <w:r w:rsidRPr="007F3FB6">
          <w:rPr>
            <w:rStyle w:val="Hyperlink"/>
            <w:sz w:val="24"/>
            <w:szCs w:val="24"/>
          </w:rPr>
          <w:t>CF/1988</w:t>
        </w:r>
      </w:hyperlink>
      <w:r w:rsidRPr="007F3FB6">
        <w:rPr>
          <w:sz w:val="24"/>
          <w:szCs w:val="24"/>
        </w:rPr>
        <w:t>, art. 37, II)</w:t>
      </w:r>
      <w:r>
        <w:rPr>
          <w:rStyle w:val="Refdenotaderodap"/>
          <w:sz w:val="24"/>
          <w:szCs w:val="24"/>
        </w:rPr>
        <w:footnoteReference w:id="65"/>
      </w:r>
      <w:r w:rsidRPr="007F3FB6">
        <w:rPr>
          <w:sz w:val="24"/>
          <w:szCs w:val="24"/>
        </w:rPr>
        <w:t>, ressalvadas as situações excepcionais em que também à União, aos estados e ao Distrito Federal se possibilita a contratação de advogados externos, conforme os parâmetros reconhecidos pela jurisprudência desta Corte.</w:t>
      </w:r>
    </w:p>
    <w:p w14:paraId="292CD21E" w14:textId="77777777" w:rsidR="004A65FB" w:rsidRDefault="004A65FB" w:rsidP="00076A1E">
      <w:pPr>
        <w:spacing w:after="0" w:line="360" w:lineRule="auto"/>
        <w:rPr>
          <w:sz w:val="24"/>
          <w:szCs w:val="24"/>
        </w:rPr>
      </w:pPr>
    </w:p>
    <w:p w14:paraId="6B002598" w14:textId="77777777" w:rsidR="00A1405A" w:rsidRPr="00557ACA" w:rsidRDefault="00093284" w:rsidP="00076A1E">
      <w:pPr>
        <w:spacing w:after="0" w:line="360" w:lineRule="auto"/>
        <w:ind w:firstLine="0"/>
        <w:rPr>
          <w:rStyle w:val="Hyperlink"/>
          <w:sz w:val="24"/>
          <w:szCs w:val="24"/>
        </w:rPr>
      </w:pPr>
      <w:hyperlink r:id="rId197" w:history="1">
        <w:r w:rsidR="00A1405A" w:rsidRPr="00557ACA">
          <w:rPr>
            <w:rStyle w:val="Hyperlink"/>
            <w:sz w:val="24"/>
            <w:szCs w:val="24"/>
          </w:rPr>
          <w:t>ADI 6.331/PE, relator Ministro Luiz Fux, julgamento virtual finalizado em 08.04.2024 (segunda-feira), às 23:59</w:t>
        </w:r>
      </w:hyperlink>
    </w:p>
    <w:p w14:paraId="77218A36" w14:textId="77777777" w:rsidR="00665107" w:rsidRPr="00923641" w:rsidRDefault="00093284" w:rsidP="00665107">
      <w:pPr>
        <w:autoSpaceDE w:val="0"/>
        <w:autoSpaceDN w:val="0"/>
        <w:adjustRightInd w:val="0"/>
        <w:spacing w:line="360" w:lineRule="auto"/>
        <w:jc w:val="right"/>
        <w:rPr>
          <w:color w:val="000000"/>
          <w:sz w:val="16"/>
          <w:szCs w:val="24"/>
        </w:rPr>
      </w:pPr>
      <w:hyperlink w:anchor="SUMÁRIO" w:history="1">
        <w:r w:rsidR="00665107" w:rsidRPr="00923641">
          <w:rPr>
            <w:rStyle w:val="Hyperlink"/>
            <w:sz w:val="16"/>
            <w:szCs w:val="24"/>
          </w:rPr>
          <w:t>Sumário</w:t>
        </w:r>
      </w:hyperlink>
    </w:p>
    <w:p w14:paraId="39BFEC65" w14:textId="3E8DEC62" w:rsidR="006E06A0" w:rsidRDefault="006E06A0" w:rsidP="00093284">
      <w:pPr>
        <w:pStyle w:val="Ttulo2"/>
        <w:rPr>
          <w:rStyle w:val="normaltextrun"/>
        </w:rPr>
      </w:pPr>
      <w:bookmarkStart w:id="91" w:name="_Toc189477286"/>
      <w:r>
        <w:rPr>
          <w:rStyle w:val="normaltextrun"/>
        </w:rPr>
        <w:t>RESPONSABILIDADE CIVIL DO ESTADO</w:t>
      </w:r>
      <w:bookmarkEnd w:id="91"/>
    </w:p>
    <w:p w14:paraId="45C58EC8" w14:textId="77777777" w:rsidR="009A6E00" w:rsidRPr="009A6E00" w:rsidRDefault="009A6E00" w:rsidP="009A6E00">
      <w:pPr>
        <w:rPr>
          <w:lang w:eastAsia="pt-BR"/>
        </w:rPr>
      </w:pPr>
    </w:p>
    <w:bookmarkStart w:id="92" w:name="_Responsabilidade_estatal_por"/>
    <w:bookmarkEnd w:id="92"/>
    <w:p w14:paraId="7B2C2E15" w14:textId="11655B4E" w:rsidR="006E06A0" w:rsidRDefault="006E06A0" w:rsidP="00035E95">
      <w:pPr>
        <w:pStyle w:val="Ttulo3"/>
        <w:rPr>
          <w:rStyle w:val="eop"/>
        </w:rPr>
      </w:pPr>
      <w:r w:rsidRPr="008C62B6">
        <w:fldChar w:fldCharType="begin"/>
      </w:r>
      <w:r w:rsidRPr="008C62B6">
        <w:instrText>HYPERLINK "bookmark://Responsabilidade" \t "_blank"</w:instrText>
      </w:r>
      <w:r w:rsidRPr="008C62B6">
        <w:fldChar w:fldCharType="separate"/>
      </w:r>
      <w:bookmarkStart w:id="93" w:name="_Toc189477287"/>
      <w:r w:rsidRPr="008C62B6">
        <w:rPr>
          <w:rStyle w:val="normaltextrun"/>
        </w:rPr>
        <w:t>Responsabilidade estatal por morte de vítima de disparo de arma de fogo durante operações policiais ou militares em comunidades</w:t>
      </w:r>
      <w:r w:rsidRPr="008C62B6">
        <w:fldChar w:fldCharType="end"/>
      </w:r>
      <w:r w:rsidRPr="003716CC">
        <w:rPr>
          <w:rStyle w:val="normaltextrun"/>
        </w:rPr>
        <w:t xml:space="preserve"> - </w:t>
      </w:r>
      <w:hyperlink r:id="rId198" w:tgtFrame="_blank" w:history="1">
        <w:r w:rsidRPr="00077666">
          <w:rPr>
            <w:rStyle w:val="normaltextrun"/>
          </w:rPr>
          <w:t>ARE 1.385.315/RJ</w:t>
        </w:r>
      </w:hyperlink>
      <w:r w:rsidRPr="00077666">
        <w:rPr>
          <w:rStyle w:val="normaltextrun"/>
        </w:rPr>
        <w:t xml:space="preserve"> (</w:t>
      </w:r>
      <w:hyperlink r:id="rId199" w:tgtFrame="_blank" w:history="1">
        <w:r w:rsidRPr="00077666">
          <w:rPr>
            <w:rStyle w:val="normaltextrun"/>
            <w:u w:val="single"/>
          </w:rPr>
          <w:t>Tema 1.237 RG</w:t>
        </w:r>
      </w:hyperlink>
      <w:r w:rsidRPr="00077666">
        <w:rPr>
          <w:rStyle w:val="normaltextrun"/>
        </w:rPr>
        <w:t>)</w:t>
      </w:r>
      <w:bookmarkEnd w:id="93"/>
      <w:r>
        <w:rPr>
          <w:rStyle w:val="eop"/>
        </w:rPr>
        <w:t> </w:t>
      </w:r>
    </w:p>
    <w:p w14:paraId="6E797B3C" w14:textId="77777777" w:rsidR="00B2460F" w:rsidRDefault="003716CC" w:rsidP="00077666">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sz w:val="18"/>
          <w:szCs w:val="18"/>
          <w:shd w:val="clear" w:color="auto" w:fill="FFFFFF"/>
        </w:rPr>
        <w:drawing>
          <wp:inline distT="0" distB="0" distL="0" distR="0" wp14:anchorId="66F1CC75" wp14:editId="4EC0CE2A">
            <wp:extent cx="1221105" cy="178435"/>
            <wp:effectExtent l="0" t="0" r="0" b="0"/>
            <wp:docPr id="972433630" name="Imagem 1">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z w:val="26"/>
          <w:szCs w:val="26"/>
          <w:shd w:val="clear" w:color="auto" w:fill="FFFFFF"/>
        </w:rPr>
        <w:br/>
      </w:r>
    </w:p>
    <w:p w14:paraId="4BED627D" w14:textId="4579A1AF" w:rsidR="003716CC" w:rsidRDefault="003716CC" w:rsidP="00077666">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201" w:tgtFrame="_blank" w:history="1">
        <w:r>
          <w:rPr>
            <w:rStyle w:val="normaltextrun"/>
            <w:color w:val="0000FF"/>
            <w:u w:val="single"/>
            <w:shd w:val="clear" w:color="auto" w:fill="FFFFFF"/>
          </w:rPr>
          <w:t>16</w:t>
        </w:r>
      </w:hyperlink>
      <w:r>
        <w:rPr>
          <w:rStyle w:val="eop"/>
          <w:color w:val="0070C0"/>
        </w:rPr>
        <w:t> </w:t>
      </w:r>
    </w:p>
    <w:p w14:paraId="6CE82C41" w14:textId="77777777" w:rsidR="003716CC" w:rsidRDefault="003716CC" w:rsidP="00077666">
      <w:pPr>
        <w:pStyle w:val="paragraph"/>
        <w:spacing w:before="0" w:beforeAutospacing="0" w:after="0" w:afterAutospacing="0"/>
        <w:jc w:val="both"/>
        <w:textAlignment w:val="baseline"/>
        <w:rPr>
          <w:rFonts w:ascii="Segoe UI" w:hAnsi="Segoe UI" w:cs="Segoe UI"/>
          <w:sz w:val="18"/>
          <w:szCs w:val="18"/>
        </w:rPr>
      </w:pPr>
      <w:r>
        <w:rPr>
          <w:rStyle w:val="eop"/>
        </w:rPr>
        <w:t> </w:t>
      </w:r>
    </w:p>
    <w:p w14:paraId="21F6981A" w14:textId="77777777" w:rsidR="003716CC" w:rsidRDefault="003716CC" w:rsidP="003716C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 </w:t>
      </w:r>
      <w:r>
        <w:rPr>
          <w:rStyle w:val="eop"/>
        </w:rPr>
        <w:t> </w:t>
      </w:r>
    </w:p>
    <w:p w14:paraId="0C35D2DF" w14:textId="77777777"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shd w:val="clear" w:color="auto" w:fill="FFFFFF"/>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w:t>
      </w:r>
      <w:r>
        <w:rPr>
          <w:rStyle w:val="eop"/>
        </w:rPr>
        <w:t> </w:t>
      </w:r>
    </w:p>
    <w:p w14:paraId="07E77C0C" w14:textId="77777777"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568E9354" w14:textId="77777777" w:rsidR="003716CC" w:rsidRDefault="003716CC" w:rsidP="003716CC">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36B6D57B" w14:textId="77777777"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shd w:val="clear" w:color="auto" w:fill="FFFFFF"/>
        </w:rPr>
        <w:t xml:space="preserve">Em operações de segurança pública, </w:t>
      </w:r>
      <w:r>
        <w:rPr>
          <w:rStyle w:val="normaltextrun"/>
          <w:b/>
          <w:bCs/>
        </w:rPr>
        <w:t xml:space="preserve">à luz da teoria do risco administrativo, </w:t>
      </w:r>
      <w:r>
        <w:rPr>
          <w:rStyle w:val="normaltextrun"/>
          <w:b/>
          <w:bCs/>
          <w:shd w:val="clear" w:color="auto" w:fill="FFFFFF"/>
        </w:rPr>
        <w:t xml:space="preserve">será objetiva a responsabilidade civil do Estado quando não for possível afastá-la pelo conjunto probatório, </w:t>
      </w:r>
      <w:r>
        <w:rPr>
          <w:rStyle w:val="normaltextrun"/>
          <w:b/>
          <w:bCs/>
        </w:rPr>
        <w:t xml:space="preserve">recaindo sobre ele o </w:t>
      </w:r>
      <w:r>
        <w:rPr>
          <w:rStyle w:val="normaltextrun"/>
          <w:b/>
          <w:bCs/>
          <w:shd w:val="clear" w:color="auto" w:fill="FFFFFF"/>
        </w:rPr>
        <w:t>ônus de comprovar possíveis causas de exclusão.</w:t>
      </w:r>
      <w:r>
        <w:rPr>
          <w:rStyle w:val="eop"/>
        </w:rPr>
        <w:t> </w:t>
      </w:r>
    </w:p>
    <w:p w14:paraId="1F28B2F7" w14:textId="4A23103B"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Nesse contexto, o Estado apenas será responsabilizado se o dano for consequência de ação ou omissão do Poder Público, visto que o texto constitucional não adota a teoria do risco integral</w:t>
      </w:r>
      <w:r>
        <w:rPr>
          <w:rStyle w:val="Refdenotaderodap"/>
        </w:rPr>
        <w:footnoteReference w:id="66"/>
      </w:r>
      <w:r>
        <w:rPr>
          <w:rStyle w:val="normaltextrun"/>
        </w:rPr>
        <w:t>. Essa relação de causalidade é imprescindível, de modo que, para que a responsabilização seja afastada, o Poder Público deve demonstrar, nos casos concretos, que os seus agentes não deram causa à morte ou ao ferimento.</w:t>
      </w:r>
      <w:r>
        <w:rPr>
          <w:rStyle w:val="eop"/>
        </w:rPr>
        <w:t> </w:t>
      </w:r>
    </w:p>
    <w:p w14:paraId="77667B0E" w14:textId="2B7D3E51"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 a exclusão da responsabilidade estatal depende da comprovação de alguma causa interruptiva do nexo de causalidade: força maior, caso fortuito, fato exclusivo da vítima ou de terceiro</w:t>
      </w:r>
      <w:r>
        <w:rPr>
          <w:rStyle w:val="Refdenotaderodap"/>
        </w:rPr>
        <w:footnoteReference w:id="67"/>
      </w:r>
      <w:r>
        <w:rPr>
          <w:rStyle w:val="normaltextrun"/>
        </w:rPr>
        <w:t>.</w:t>
      </w:r>
      <w:r>
        <w:rPr>
          <w:rStyle w:val="eop"/>
        </w:rPr>
        <w:t> </w:t>
      </w:r>
    </w:p>
    <w:p w14:paraId="318BB34F" w14:textId="77777777"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vítima foi atingida durante uma operação da Força de Pacificação do Exército. Ao realizarem operação em zona habitada e, a partir dela, desencadearem intensa troca de tiros com os confrontados, os militares descumpriram o dever de diligência, circunstância que evidencia a presença do nexo de causalidade, sendo irrelevante, na hipótese, o fato de a perícia ter sido inconclusiva em relação à origem do disparo do projétil que atingiu a vítima. Por outro lado, como a polícia militar do Estado do Rio de Janeiro não participou da intervenção, a condenação, no caso concreto, é cabível somente à União</w:t>
      </w:r>
      <w:r>
        <w:rPr>
          <w:rStyle w:val="normaltextrun"/>
          <w:color w:val="92D050"/>
        </w:rPr>
        <w:t>.</w:t>
      </w:r>
      <w:r>
        <w:rPr>
          <w:rStyle w:val="eop"/>
          <w:color w:val="92D050"/>
        </w:rPr>
        <w:t> </w:t>
      </w:r>
    </w:p>
    <w:p w14:paraId="576AB4D7" w14:textId="77777777" w:rsidR="003716CC" w:rsidRDefault="003716CC" w:rsidP="003716CC">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maioria, ao apreciar o </w:t>
      </w:r>
      <w:hyperlink r:id="rId202" w:tgtFrame="_blank" w:history="1">
        <w:r>
          <w:rPr>
            <w:rStyle w:val="normaltextrun"/>
            <w:color w:val="0000FF"/>
            <w:u w:val="single"/>
            <w:shd w:val="clear" w:color="auto" w:fill="FFFFFF"/>
          </w:rPr>
          <w:t>Tema 1.237 da repercussão geral</w:t>
        </w:r>
      </w:hyperlink>
      <w:r>
        <w:rPr>
          <w:rStyle w:val="normaltextrun"/>
        </w:rPr>
        <w:t xml:space="preserve">, </w:t>
      </w:r>
      <w:r>
        <w:rPr>
          <w:rStyle w:val="normaltextrun"/>
          <w:color w:val="212529"/>
          <w:shd w:val="clear" w:color="auto" w:fill="FFFFFF"/>
        </w:rPr>
        <w:t>deu parcial provimento ao recurso extraordinário, para condenar somente a União à indenização postulada, e fixou a tese anteriormente citada.</w:t>
      </w:r>
      <w:r>
        <w:rPr>
          <w:rStyle w:val="eop"/>
          <w:color w:val="212529"/>
        </w:rPr>
        <w:t> </w:t>
      </w:r>
    </w:p>
    <w:p w14:paraId="143E5CD0" w14:textId="77777777" w:rsidR="00BA1907" w:rsidRDefault="00BA1907" w:rsidP="00BA1907">
      <w:pPr>
        <w:pStyle w:val="paragraph"/>
        <w:spacing w:before="0" w:beforeAutospacing="0" w:after="0" w:afterAutospacing="0" w:line="360" w:lineRule="auto"/>
        <w:jc w:val="both"/>
        <w:textAlignment w:val="baseline"/>
        <w:rPr>
          <w:rStyle w:val="eop"/>
          <w:color w:val="212529"/>
        </w:rPr>
      </w:pPr>
    </w:p>
    <w:p w14:paraId="377B4ABD" w14:textId="61653229" w:rsidR="00BA1907" w:rsidRDefault="00093284" w:rsidP="00BA1907">
      <w:pPr>
        <w:pStyle w:val="paragraph"/>
        <w:spacing w:before="0" w:beforeAutospacing="0" w:after="0" w:afterAutospacing="0" w:line="360" w:lineRule="auto"/>
        <w:jc w:val="both"/>
        <w:textAlignment w:val="baseline"/>
        <w:rPr>
          <w:rStyle w:val="eop"/>
        </w:rPr>
      </w:pPr>
      <w:hyperlink r:id="rId203" w:tgtFrame="_blank" w:history="1">
        <w:r w:rsidR="003716CC">
          <w:rPr>
            <w:rStyle w:val="normaltextrun"/>
            <w:color w:val="0000FF"/>
            <w:u w:val="single"/>
            <w:shd w:val="clear" w:color="auto" w:fill="FFFFFF"/>
          </w:rPr>
          <w:t>ARE 1.385.315/RJ, relator Ministro Edson Fachin, julgamento finalizado em 11.04.2024 (quinta-feira)</w:t>
        </w:r>
      </w:hyperlink>
    </w:p>
    <w:p w14:paraId="024241FD" w14:textId="77777777" w:rsidR="00BA1907" w:rsidRPr="00BA1907" w:rsidRDefault="00BA1907" w:rsidP="00BA1907">
      <w:pPr>
        <w:pStyle w:val="paragraph"/>
        <w:spacing w:before="0" w:beforeAutospacing="0" w:after="0" w:afterAutospacing="0"/>
        <w:jc w:val="both"/>
        <w:textAlignment w:val="baseline"/>
        <w:rPr>
          <w:sz w:val="10"/>
        </w:rPr>
      </w:pPr>
    </w:p>
    <w:p w14:paraId="2A384990" w14:textId="206B11B1" w:rsidR="00863E80" w:rsidRDefault="00BA1907" w:rsidP="00863E80">
      <w:pPr>
        <w:ind w:firstLine="0"/>
        <w:rPr>
          <w:rStyle w:val="Hyperlink"/>
          <w:sz w:val="16"/>
          <w:szCs w:val="16"/>
        </w:rPr>
      </w:pPr>
      <w:r>
        <w:rPr>
          <w:noProof/>
          <w:sz w:val="24"/>
          <w:szCs w:val="24"/>
          <w:lang w:eastAsia="pt-BR"/>
        </w:rPr>
        <w:drawing>
          <wp:inline distT="0" distB="0" distL="0" distR="0" wp14:anchorId="19E2E4E9" wp14:editId="30747232">
            <wp:extent cx="1195070" cy="121920"/>
            <wp:effectExtent l="0" t="0" r="5080" b="0"/>
            <wp:docPr id="1327321360" name="Imagem 1">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21360" name="Imagem 1">
                      <a:hlinkClick r:id="rId204"/>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195070" cy="121920"/>
                    </a:xfrm>
                    <a:prstGeom prst="rect">
                      <a:avLst/>
                    </a:prstGeom>
                    <a:noFill/>
                  </pic:spPr>
                </pic:pic>
              </a:graphicData>
            </a:graphic>
          </wp:inline>
        </w:drawing>
      </w:r>
    </w:p>
    <w:p w14:paraId="03940AC9" w14:textId="4C6ADEEC" w:rsidR="00863E80" w:rsidRPr="00820E09" w:rsidRDefault="00093284" w:rsidP="00863E80">
      <w:pPr>
        <w:ind w:firstLine="0"/>
        <w:jc w:val="right"/>
        <w:rPr>
          <w:color w:val="000000"/>
          <w:sz w:val="22"/>
          <w:szCs w:val="22"/>
        </w:rPr>
      </w:pPr>
      <w:hyperlink w:anchor="SUMÁRIO" w:history="1">
        <w:r w:rsidR="00863E80" w:rsidRPr="00820E09">
          <w:rPr>
            <w:rStyle w:val="Hyperlink"/>
            <w:sz w:val="16"/>
            <w:szCs w:val="16"/>
          </w:rPr>
          <w:t>Sumário</w:t>
        </w:r>
      </w:hyperlink>
    </w:p>
    <w:p w14:paraId="2D507B39" w14:textId="77777777" w:rsidR="00863E80" w:rsidRDefault="00863E80" w:rsidP="0032720D">
      <w:pPr>
        <w:spacing w:after="0" w:line="360" w:lineRule="auto"/>
        <w:ind w:firstLine="0"/>
      </w:pPr>
    </w:p>
    <w:p w14:paraId="1C1F2863" w14:textId="77777777" w:rsidR="00AA49F2" w:rsidRDefault="00AA49F2" w:rsidP="00093284">
      <w:pPr>
        <w:pStyle w:val="Ttulo2"/>
      </w:pPr>
      <w:bookmarkStart w:id="94" w:name="_Toc189477288"/>
      <w:r w:rsidRPr="005A058A">
        <w:t>SAÚDE COLETIVA</w:t>
      </w:r>
      <w:bookmarkEnd w:id="94"/>
    </w:p>
    <w:p w14:paraId="725D2465" w14:textId="77777777" w:rsidR="00AA49F2" w:rsidRPr="005A058A" w:rsidRDefault="00AA49F2" w:rsidP="00AA49F2">
      <w:pPr>
        <w:rPr>
          <w:lang w:eastAsia="pt-BR"/>
        </w:rPr>
      </w:pPr>
    </w:p>
    <w:p w14:paraId="7A4A2D00" w14:textId="77777777" w:rsidR="00AA49F2" w:rsidRDefault="00AA49F2" w:rsidP="00035E95">
      <w:pPr>
        <w:pStyle w:val="Ttulo3"/>
        <w:rPr>
          <w:rFonts w:eastAsia="Aptos"/>
          <w:bdr w:val="none" w:sz="0" w:space="0" w:color="auto"/>
          <w:shd w:val="clear" w:color="auto" w:fill="auto"/>
        </w:rPr>
      </w:pPr>
      <w:bookmarkStart w:id="95" w:name="_Covid-19:_responsabilidade_civil"/>
      <w:bookmarkStart w:id="96" w:name="_Toc189477289"/>
      <w:bookmarkEnd w:id="95"/>
      <w:r w:rsidRPr="000A3C52">
        <w:rPr>
          <w:bdr w:val="none" w:sz="0" w:space="0" w:color="auto"/>
          <w:shd w:val="clear" w:color="auto" w:fill="auto"/>
          <w:lang w:eastAsia="pt-BR"/>
        </w:rPr>
        <w:lastRenderedPageBreak/>
        <w:t>Covid-19: responsabilidade civil por danos causados pelo adiamento de prova de concurso público em razão da pandemia</w:t>
      </w:r>
      <w:r w:rsidRPr="005A058A">
        <w:rPr>
          <w:bdr w:val="none" w:sz="0" w:space="0" w:color="auto"/>
          <w:shd w:val="clear" w:color="auto" w:fill="auto"/>
          <w:lang w:eastAsia="pt-BR"/>
        </w:rPr>
        <w:t xml:space="preserve"> </w:t>
      </w:r>
      <w:r w:rsidRPr="009D539F">
        <w:rPr>
          <w:bdr w:val="none" w:sz="0" w:space="0" w:color="auto"/>
          <w:shd w:val="clear" w:color="auto" w:fill="auto"/>
          <w:lang w:eastAsia="pt-BR"/>
        </w:rPr>
        <w:t xml:space="preserve">- </w:t>
      </w:r>
      <w:hyperlink r:id="rId205" w:history="1">
        <w:r w:rsidRPr="009D539F">
          <w:rPr>
            <w:rFonts w:eastAsia="Aptos"/>
            <w:bdr w:val="none" w:sz="0" w:space="0" w:color="auto"/>
            <w:shd w:val="clear" w:color="auto" w:fill="auto"/>
          </w:rPr>
          <w:t>RE 1.455.038/DF</w:t>
        </w:r>
      </w:hyperlink>
      <w:r w:rsidRPr="009D539F">
        <w:rPr>
          <w:rFonts w:eastAsia="Aptos"/>
          <w:bdr w:val="none" w:sz="0" w:space="0" w:color="auto"/>
          <w:shd w:val="clear" w:color="auto" w:fill="auto"/>
        </w:rPr>
        <w:t xml:space="preserve"> (</w:t>
      </w:r>
      <w:hyperlink r:id="rId206" w:history="1">
        <w:r w:rsidRPr="009D539F">
          <w:rPr>
            <w:rFonts w:eastAsia="Aptos"/>
            <w:u w:val="single"/>
            <w:bdr w:val="none" w:sz="0" w:space="0" w:color="auto"/>
            <w:shd w:val="clear" w:color="auto" w:fill="auto"/>
          </w:rPr>
          <w:t>Tema 1.347 RG</w:t>
        </w:r>
      </w:hyperlink>
      <w:r w:rsidRPr="005A058A">
        <w:rPr>
          <w:rFonts w:eastAsia="Aptos"/>
          <w:bdr w:val="none" w:sz="0" w:space="0" w:color="auto"/>
          <w:shd w:val="clear" w:color="auto" w:fill="auto"/>
        </w:rPr>
        <w:t>)</w:t>
      </w:r>
      <w:bookmarkEnd w:id="96"/>
    </w:p>
    <w:p w14:paraId="0AAD5203" w14:textId="77777777" w:rsidR="00AA49F2" w:rsidRDefault="00AA49F2" w:rsidP="00AA49F2">
      <w:pPr>
        <w:spacing w:after="0" w:line="240" w:lineRule="auto"/>
        <w:ind w:firstLine="0"/>
      </w:pPr>
      <w:r>
        <w:rPr>
          <w:noProof/>
          <w:lang w:eastAsia="pt-BR"/>
          <w14:ligatures w14:val="standardContextual"/>
        </w:rPr>
        <w:drawing>
          <wp:inline distT="0" distB="0" distL="0" distR="0" wp14:anchorId="4257CCD7" wp14:editId="3D5A2FF8">
            <wp:extent cx="1219200" cy="180975"/>
            <wp:effectExtent l="0" t="0" r="0" b="9525"/>
            <wp:docPr id="1167253417" name="Imagem 1">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53417" name="Imagem 1">
                      <a:hlinkClick r:id="rId208"/>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62FFE0E" w14:textId="77777777" w:rsidR="00AA49F2" w:rsidRPr="005A058A" w:rsidRDefault="00AA49F2" w:rsidP="00AA49F2">
      <w:pPr>
        <w:spacing w:after="0" w:line="240" w:lineRule="auto"/>
        <w:ind w:firstLine="0"/>
        <w:rPr>
          <w:rFonts w:eastAsia="Aptos"/>
          <w:bCs w:val="0"/>
          <w:kern w:val="2"/>
          <w:sz w:val="24"/>
          <w:szCs w:val="24"/>
          <w14:ligatures w14:val="standardContextual"/>
        </w:rPr>
      </w:pPr>
    </w:p>
    <w:p w14:paraId="6A322511" w14:textId="77777777" w:rsidR="00AA49F2" w:rsidRPr="005A058A" w:rsidRDefault="00AA49F2" w:rsidP="00AA49F2">
      <w:pPr>
        <w:spacing w:after="0" w:line="240" w:lineRule="auto"/>
        <w:ind w:firstLine="0"/>
        <w:rPr>
          <w:rFonts w:eastAsia="Aptos"/>
          <w:bCs w:val="0"/>
          <w:kern w:val="2"/>
          <w:sz w:val="24"/>
          <w:szCs w:val="24"/>
          <w14:ligatures w14:val="standardContextual"/>
        </w:rPr>
      </w:pPr>
      <w:r w:rsidRPr="005A058A">
        <w:rPr>
          <w:rFonts w:eastAsia="Aptos"/>
          <w:b/>
          <w:kern w:val="2"/>
          <w:sz w:val="24"/>
          <w:szCs w:val="24"/>
          <w14:ligatures w14:val="standardContextual"/>
        </w:rPr>
        <w:t>ODS:</w:t>
      </w:r>
      <w:r w:rsidRPr="005A058A">
        <w:rPr>
          <w:rFonts w:eastAsia="Aptos"/>
          <w:bCs w:val="0"/>
          <w:kern w:val="2"/>
          <w:sz w:val="24"/>
          <w:szCs w:val="24"/>
          <w14:ligatures w14:val="standardContextual"/>
        </w:rPr>
        <w:t xml:space="preserve"> </w:t>
      </w:r>
      <w:hyperlink r:id="rId209" w:history="1">
        <w:r w:rsidRPr="005A058A">
          <w:rPr>
            <w:rFonts w:eastAsia="Aptos"/>
            <w:bCs w:val="0"/>
            <w:color w:val="0000FF"/>
            <w:kern w:val="2"/>
            <w:sz w:val="24"/>
            <w:szCs w:val="24"/>
            <w:u w:val="single"/>
            <w14:ligatures w14:val="standardContextual"/>
          </w:rPr>
          <w:t>3</w:t>
        </w:r>
      </w:hyperlink>
      <w:r w:rsidRPr="005A058A">
        <w:rPr>
          <w:rFonts w:eastAsia="Aptos"/>
          <w:bCs w:val="0"/>
          <w:kern w:val="2"/>
          <w:sz w:val="24"/>
          <w:szCs w:val="24"/>
          <w14:ligatures w14:val="standardContextual"/>
        </w:rPr>
        <w:t xml:space="preserve"> e </w:t>
      </w:r>
      <w:hyperlink r:id="rId210" w:history="1">
        <w:r w:rsidRPr="005A058A">
          <w:rPr>
            <w:rFonts w:eastAsia="Aptos"/>
            <w:bCs w:val="0"/>
            <w:color w:val="0000FF"/>
            <w:kern w:val="2"/>
            <w:sz w:val="24"/>
            <w:szCs w:val="24"/>
            <w:u w:val="single"/>
            <w14:ligatures w14:val="standardContextual"/>
          </w:rPr>
          <w:t>16</w:t>
        </w:r>
      </w:hyperlink>
    </w:p>
    <w:p w14:paraId="20C4F00B" w14:textId="77777777" w:rsidR="00AA49F2" w:rsidRPr="005A058A" w:rsidRDefault="00AA49F2" w:rsidP="00AA49F2">
      <w:pPr>
        <w:spacing w:after="0" w:line="240" w:lineRule="auto"/>
        <w:ind w:firstLine="0"/>
        <w:rPr>
          <w:rFonts w:eastAsia="Aptos"/>
          <w:bCs w:val="0"/>
          <w:kern w:val="2"/>
          <w:sz w:val="24"/>
          <w:szCs w:val="24"/>
          <w14:ligatures w14:val="standardContextual"/>
        </w:rPr>
      </w:pPr>
    </w:p>
    <w:p w14:paraId="3E399AEE" w14:textId="77777777" w:rsidR="00AA49F2" w:rsidRPr="005A058A" w:rsidRDefault="00AA49F2" w:rsidP="00AA49F2">
      <w:pPr>
        <w:spacing w:after="0" w:line="360" w:lineRule="auto"/>
        <w:ind w:firstLine="0"/>
        <w:rPr>
          <w:rFonts w:eastAsia="Aptos"/>
          <w:bCs w:val="0"/>
          <w:kern w:val="2"/>
          <w:sz w:val="24"/>
          <w:szCs w:val="24"/>
          <w14:ligatures w14:val="standardContextual"/>
        </w:rPr>
      </w:pPr>
      <w:r w:rsidRPr="005A058A">
        <w:rPr>
          <w:rFonts w:eastAsia="Aptos"/>
          <w:bCs w:val="0"/>
          <w:kern w:val="2"/>
          <w:sz w:val="24"/>
          <w:szCs w:val="24"/>
          <w14:ligatures w14:val="standardContextual"/>
        </w:rPr>
        <w:t>Tese fixada:</w:t>
      </w:r>
    </w:p>
    <w:p w14:paraId="42F97A7F" w14:textId="77777777" w:rsidR="00AA49F2" w:rsidRPr="005A058A" w:rsidRDefault="00AA49F2" w:rsidP="00AA49F2">
      <w:pPr>
        <w:spacing w:after="0" w:line="360" w:lineRule="auto"/>
        <w:ind w:firstLine="709"/>
        <w:rPr>
          <w:rFonts w:eastAsia="Times New Roman"/>
          <w:b/>
          <w:sz w:val="24"/>
          <w:szCs w:val="24"/>
          <w:lang w:eastAsia="pt-BR"/>
        </w:rPr>
      </w:pPr>
      <w:r w:rsidRPr="005A058A">
        <w:rPr>
          <w:rFonts w:eastAsia="Times New Roman"/>
          <w:b/>
          <w:sz w:val="24"/>
          <w:szCs w:val="24"/>
          <w:lang w:eastAsia="pt-BR"/>
        </w:rPr>
        <w:t>“O adiamento de exame de concurso público por motivo de biossegurança relacionado à pandemia do COVID-19 não impõe ao Estado o dever de indenizar.”</w:t>
      </w:r>
    </w:p>
    <w:p w14:paraId="77DD3266" w14:textId="77777777" w:rsidR="00AA49F2" w:rsidRPr="005A058A" w:rsidRDefault="00AA49F2" w:rsidP="00AA49F2">
      <w:pPr>
        <w:spacing w:after="0" w:line="360" w:lineRule="auto"/>
        <w:ind w:firstLine="0"/>
        <w:rPr>
          <w:rFonts w:eastAsia="Times New Roman"/>
          <w:bCs w:val="0"/>
          <w:sz w:val="24"/>
          <w:szCs w:val="24"/>
          <w:lang w:eastAsia="pt-BR"/>
        </w:rPr>
      </w:pPr>
    </w:p>
    <w:p w14:paraId="7BE37234" w14:textId="77777777" w:rsidR="00AA49F2" w:rsidRPr="005A058A" w:rsidRDefault="00AA49F2" w:rsidP="00AA49F2">
      <w:pPr>
        <w:spacing w:after="0" w:line="360" w:lineRule="auto"/>
        <w:ind w:firstLine="0"/>
        <w:rPr>
          <w:rFonts w:eastAsia="Times New Roman"/>
          <w:bCs w:val="0"/>
          <w:sz w:val="24"/>
          <w:szCs w:val="24"/>
          <w:lang w:eastAsia="pt-BR"/>
        </w:rPr>
      </w:pPr>
      <w:r w:rsidRPr="005A058A">
        <w:rPr>
          <w:rFonts w:eastAsia="Times New Roman"/>
          <w:bCs w:val="0"/>
          <w:sz w:val="24"/>
          <w:szCs w:val="24"/>
          <w:lang w:eastAsia="pt-BR"/>
        </w:rPr>
        <w:t xml:space="preserve">Resumo: </w:t>
      </w:r>
    </w:p>
    <w:p w14:paraId="5FA13E88" w14:textId="77777777" w:rsidR="00AA49F2" w:rsidRPr="005A058A" w:rsidRDefault="00AA49F2" w:rsidP="00AA49F2">
      <w:pPr>
        <w:spacing w:after="0" w:line="360" w:lineRule="auto"/>
        <w:ind w:firstLine="709"/>
        <w:rPr>
          <w:rFonts w:eastAsia="Times New Roman"/>
          <w:b/>
          <w:sz w:val="24"/>
          <w:szCs w:val="24"/>
          <w:lang w:eastAsia="pt-BR"/>
        </w:rPr>
      </w:pPr>
      <w:r w:rsidRPr="005A058A">
        <w:rPr>
          <w:rFonts w:eastAsia="Times New Roman"/>
          <w:b/>
          <w:sz w:val="24"/>
          <w:szCs w:val="24"/>
          <w:lang w:eastAsia="pt-BR"/>
        </w:rPr>
        <w:t>A imprevisibilidade inerente à pandemia do Covid-19 afasta a responsabilidade civil estatal (CF/1988, art. 37, § 6º)</w:t>
      </w:r>
      <w:r w:rsidRPr="005A058A">
        <w:rPr>
          <w:rFonts w:eastAsia="Times New Roman"/>
          <w:bCs w:val="0"/>
          <w:sz w:val="24"/>
          <w:szCs w:val="24"/>
          <w:lang w:eastAsia="pt-BR"/>
        </w:rPr>
        <w:t xml:space="preserve"> </w:t>
      </w:r>
      <w:r w:rsidRPr="005A058A">
        <w:rPr>
          <w:rFonts w:eastAsia="Times New Roman"/>
          <w:b/>
          <w:sz w:val="24"/>
          <w:szCs w:val="24"/>
          <w:lang w:eastAsia="pt-BR"/>
        </w:rPr>
        <w:t xml:space="preserve">por danos decorrentes do adiamento de prova de certame em virtude de medidas urgentes de proteção à saúde, inclusive dos candidatos. </w:t>
      </w:r>
    </w:p>
    <w:p w14:paraId="47E8DB2C" w14:textId="77777777" w:rsidR="00AA49F2" w:rsidRPr="005A058A" w:rsidRDefault="00AA49F2" w:rsidP="00AA49F2">
      <w:pPr>
        <w:spacing w:after="0" w:line="360" w:lineRule="auto"/>
        <w:ind w:firstLine="709"/>
        <w:rPr>
          <w:rFonts w:eastAsia="Times New Roman"/>
          <w:bCs w:val="0"/>
          <w:sz w:val="24"/>
          <w:szCs w:val="24"/>
          <w:lang w:eastAsia="pt-BR"/>
        </w:rPr>
      </w:pPr>
      <w:r w:rsidRPr="005A058A">
        <w:rPr>
          <w:rFonts w:eastAsia="Times New Roman"/>
          <w:bCs w:val="0"/>
          <w:sz w:val="24"/>
          <w:szCs w:val="24"/>
          <w:lang w:eastAsia="pt-BR"/>
        </w:rPr>
        <w:t>A responsabilização civil do Estado, pela aplicação da teoria do risco administrativo, exige que haja nexo de causalidade entre a ação ou omissão administrativa e o dano causado ao particular. Porém, a responsabilidade objetiva estatal é afastada diante de fato exclusivo da vítima ou de terceiro e de caso fortuito ou força maior.</w:t>
      </w:r>
    </w:p>
    <w:p w14:paraId="4B2CF2D0" w14:textId="77777777" w:rsidR="00AA49F2" w:rsidRPr="005A058A" w:rsidRDefault="00AA49F2" w:rsidP="00AA49F2">
      <w:pPr>
        <w:spacing w:after="0" w:line="360" w:lineRule="auto"/>
        <w:ind w:firstLine="709"/>
        <w:rPr>
          <w:rFonts w:eastAsia="Times New Roman"/>
          <w:bCs w:val="0"/>
          <w:sz w:val="24"/>
          <w:szCs w:val="24"/>
          <w:lang w:eastAsia="pt-BR"/>
        </w:rPr>
      </w:pPr>
      <w:r w:rsidRPr="005A058A">
        <w:rPr>
          <w:rFonts w:eastAsia="Times New Roman"/>
          <w:bCs w:val="0"/>
          <w:sz w:val="24"/>
          <w:szCs w:val="24"/>
          <w:lang w:eastAsia="pt-BR"/>
        </w:rPr>
        <w:t>Na espécie, a emergência sanitária provocada pela pandemia remove a responsabilidade civil do Estado pela imposição de medidas restritivas, como o adiamento de prova de concurso público, notadamente porque a finalidade era mitigar riscos à saúde coletiva. Trata-se de um fato imprevisível que rompe o nexo de causalidade.</w:t>
      </w:r>
    </w:p>
    <w:p w14:paraId="166BE883" w14:textId="77777777" w:rsidR="00AA49F2" w:rsidRPr="005A058A" w:rsidRDefault="00AA49F2" w:rsidP="00AA49F2">
      <w:pPr>
        <w:spacing w:after="0" w:line="360" w:lineRule="auto"/>
        <w:ind w:firstLine="709"/>
        <w:rPr>
          <w:rFonts w:eastAsia="Times New Roman"/>
          <w:bCs w:val="0"/>
          <w:sz w:val="24"/>
          <w:szCs w:val="24"/>
          <w:lang w:eastAsia="pt-BR"/>
        </w:rPr>
      </w:pPr>
      <w:r w:rsidRPr="005A058A">
        <w:rPr>
          <w:rFonts w:eastAsia="Times New Roman"/>
          <w:bCs w:val="0"/>
          <w:sz w:val="24"/>
          <w:szCs w:val="24"/>
          <w:lang w:eastAsia="pt-BR"/>
        </w:rPr>
        <w:t>Com base nesses entendimentos, o Plenário, por unanimidade, reconheceu a existência de repercussão geral da questão constitucional suscitada (</w:t>
      </w:r>
      <w:hyperlink r:id="rId211" w:history="1">
        <w:r w:rsidRPr="005A058A">
          <w:rPr>
            <w:rFonts w:eastAsia="Times New Roman"/>
            <w:bCs w:val="0"/>
            <w:color w:val="0000FF"/>
            <w:sz w:val="24"/>
            <w:szCs w:val="24"/>
            <w:u w:val="single"/>
            <w:lang w:eastAsia="pt-BR"/>
          </w:rPr>
          <w:t>Tema 1.347 da repercussão geral</w:t>
        </w:r>
      </w:hyperlink>
      <w:r w:rsidRPr="005A058A">
        <w:rPr>
          <w:rFonts w:eastAsia="Times New Roman"/>
          <w:bCs w:val="0"/>
          <w:sz w:val="24"/>
          <w:szCs w:val="24"/>
          <w:lang w:eastAsia="pt-BR"/>
        </w:rPr>
        <w:t xml:space="preserve">), bem como (i) </w:t>
      </w:r>
      <w:r w:rsidRPr="005A058A">
        <w:rPr>
          <w:rFonts w:eastAsia="Times New Roman"/>
          <w:sz w:val="24"/>
          <w:szCs w:val="24"/>
          <w:lang w:eastAsia="pt-BR"/>
        </w:rPr>
        <w:t xml:space="preserve">reafirmou </w:t>
      </w:r>
      <w:r w:rsidRPr="005A058A">
        <w:rPr>
          <w:rFonts w:eastAsia="Times New Roman"/>
          <w:bCs w:val="0"/>
          <w:sz w:val="24"/>
          <w:szCs w:val="24"/>
          <w:lang w:eastAsia="pt-BR"/>
        </w:rPr>
        <w:t>a jurisprudência dominante sobre a matéria</w:t>
      </w:r>
      <w:r>
        <w:rPr>
          <w:rStyle w:val="Refdenotaderodap"/>
          <w:rFonts w:eastAsia="Times New Roman"/>
          <w:bCs w:val="0"/>
          <w:sz w:val="24"/>
          <w:szCs w:val="24"/>
          <w:lang w:eastAsia="pt-BR"/>
        </w:rPr>
        <w:footnoteReference w:id="68"/>
      </w:r>
      <w:r w:rsidRPr="005A058A">
        <w:rPr>
          <w:rFonts w:eastAsia="Times New Roman"/>
          <w:bCs w:val="0"/>
          <w:sz w:val="24"/>
          <w:szCs w:val="24"/>
          <w:lang w:eastAsia="pt-BR"/>
        </w:rPr>
        <w:t xml:space="preserve"> para dar provimento ao recurso, reformando o acórdão recorrido; e (ii) fixou a tese anteriormente citada.</w:t>
      </w:r>
    </w:p>
    <w:p w14:paraId="44C39FFD" w14:textId="77777777" w:rsidR="00AA49F2" w:rsidRPr="005A058A" w:rsidRDefault="00AA49F2" w:rsidP="00AA49F2">
      <w:pPr>
        <w:spacing w:after="0" w:line="360" w:lineRule="auto"/>
        <w:ind w:firstLine="0"/>
        <w:rPr>
          <w:rFonts w:ascii="Arial" w:eastAsia="Times New Roman" w:hAnsi="Arial" w:cs="Arial"/>
          <w:bCs w:val="0"/>
          <w:lang w:eastAsia="pt-BR"/>
        </w:rPr>
      </w:pPr>
    </w:p>
    <w:p w14:paraId="1FDD81CE" w14:textId="77777777" w:rsidR="00AA49F2" w:rsidRPr="005A058A" w:rsidRDefault="00093284" w:rsidP="00AA49F2">
      <w:pPr>
        <w:spacing w:after="0" w:line="360" w:lineRule="auto"/>
        <w:ind w:firstLine="0"/>
        <w:rPr>
          <w:rFonts w:eastAsia="Times New Roman"/>
          <w:bCs w:val="0"/>
          <w:sz w:val="24"/>
          <w:szCs w:val="24"/>
          <w:lang w:eastAsia="pt-BR"/>
        </w:rPr>
      </w:pPr>
      <w:hyperlink r:id="rId212" w:history="1">
        <w:r w:rsidR="00AA49F2" w:rsidRPr="005A058A">
          <w:rPr>
            <w:rFonts w:eastAsia="Aptos"/>
            <w:bCs w:val="0"/>
            <w:color w:val="0000FF"/>
            <w:kern w:val="2"/>
            <w:sz w:val="24"/>
            <w:szCs w:val="24"/>
            <w:u w:val="single"/>
            <w14:ligatures w14:val="standardContextual"/>
          </w:rPr>
          <w:t>RE 1.455.038/DF, relator Ministro Presidente, julgamento finalizado no Plenário Virtual em 05.11.2024 (terça-feira)</w:t>
        </w:r>
      </w:hyperlink>
    </w:p>
    <w:p w14:paraId="0FC98DF6" w14:textId="77777777" w:rsidR="00AA49F2" w:rsidRPr="00923641" w:rsidRDefault="00093284" w:rsidP="00AA49F2">
      <w:pPr>
        <w:autoSpaceDE w:val="0"/>
        <w:autoSpaceDN w:val="0"/>
        <w:adjustRightInd w:val="0"/>
        <w:spacing w:line="360" w:lineRule="auto"/>
        <w:jc w:val="right"/>
        <w:rPr>
          <w:color w:val="000000"/>
          <w:sz w:val="16"/>
          <w:szCs w:val="24"/>
        </w:rPr>
      </w:pPr>
      <w:hyperlink w:anchor="SUMÁRIO" w:history="1">
        <w:r w:rsidR="00AA49F2" w:rsidRPr="00923641">
          <w:rPr>
            <w:rStyle w:val="Hyperlink"/>
            <w:sz w:val="16"/>
            <w:szCs w:val="24"/>
          </w:rPr>
          <w:t>Sumário</w:t>
        </w:r>
      </w:hyperlink>
    </w:p>
    <w:p w14:paraId="26CCDBF6" w14:textId="77777777" w:rsidR="00AA49F2" w:rsidRPr="003716CC" w:rsidRDefault="00AA49F2" w:rsidP="0032720D">
      <w:pPr>
        <w:spacing w:after="0" w:line="360" w:lineRule="auto"/>
        <w:ind w:firstLine="0"/>
      </w:pPr>
    </w:p>
    <w:p w14:paraId="06FB275D" w14:textId="63719D86" w:rsidR="005624D7" w:rsidRDefault="005624D7" w:rsidP="00093284">
      <w:pPr>
        <w:pStyle w:val="Ttulo2"/>
      </w:pPr>
      <w:bookmarkStart w:id="97" w:name="_Toc189477290"/>
      <w:r w:rsidRPr="005624D7">
        <w:lastRenderedPageBreak/>
        <w:t>SERVIÇOS DE TELECOMUNICAÇÃO</w:t>
      </w:r>
      <w:bookmarkEnd w:id="97"/>
    </w:p>
    <w:p w14:paraId="7DFBE5E5" w14:textId="77777777" w:rsidR="009A6E00" w:rsidRPr="009A6E00" w:rsidRDefault="009A6E00" w:rsidP="009A6E00">
      <w:pPr>
        <w:rPr>
          <w:lang w:eastAsia="pt-BR"/>
        </w:rPr>
      </w:pPr>
    </w:p>
    <w:p w14:paraId="721DF443" w14:textId="19556A64" w:rsidR="005624D7" w:rsidRPr="00AA49F2" w:rsidRDefault="005624D7" w:rsidP="00035E95">
      <w:pPr>
        <w:pStyle w:val="Ttulo3"/>
      </w:pPr>
      <w:bookmarkStart w:id="98" w:name="_TV_por_assinatura:"/>
      <w:bookmarkStart w:id="99" w:name="Agentes_socioeducativos"/>
      <w:bookmarkStart w:id="100" w:name="TV"/>
      <w:bookmarkStart w:id="101" w:name="_Toc189477291"/>
      <w:bookmarkEnd w:id="98"/>
      <w:r w:rsidRPr="008C62B6">
        <w:t>TV</w:t>
      </w:r>
      <w:bookmarkEnd w:id="99"/>
      <w:bookmarkEnd w:id="100"/>
      <w:r w:rsidRPr="008C62B6">
        <w:t xml:space="preserve"> por assinatura: inclusão obrigatória de canais gratuitos</w:t>
      </w:r>
      <w:r w:rsidRPr="005624D7">
        <w:t xml:space="preserve"> </w:t>
      </w:r>
      <w:r w:rsidRPr="00744B55">
        <w:t xml:space="preserve">- </w:t>
      </w:r>
      <w:hyperlink r:id="rId213" w:tgtFrame="_blank" w:history="1">
        <w:r w:rsidRPr="00AA49F2">
          <w:t>ADI 6.921/DF</w:t>
        </w:r>
      </w:hyperlink>
      <w:r w:rsidRPr="00AA49F2">
        <w:t xml:space="preserve"> e </w:t>
      </w:r>
      <w:hyperlink r:id="rId214" w:tgtFrame="_blank" w:history="1">
        <w:r w:rsidRPr="00AA49F2">
          <w:t>ADI 6.931/DF</w:t>
        </w:r>
        <w:bookmarkEnd w:id="101"/>
      </w:hyperlink>
    </w:p>
    <w:p w14:paraId="29874BDC" w14:textId="467601A0" w:rsidR="00DB7120" w:rsidRPr="00DB7120" w:rsidRDefault="00DB7120" w:rsidP="0032720D">
      <w:pPr>
        <w:pStyle w:val="paragraph"/>
        <w:spacing w:before="0" w:beforeAutospacing="0" w:after="0" w:afterAutospacing="0"/>
        <w:jc w:val="both"/>
        <w:textAlignment w:val="baseline"/>
        <w:rPr>
          <w:rFonts w:ascii="Segoe UI" w:hAnsi="Segoe UI" w:cs="Segoe UI"/>
          <w:noProof/>
          <w:color w:val="000000"/>
          <w:shd w:val="clear" w:color="auto" w:fill="FFFFFF"/>
        </w:rPr>
      </w:pPr>
      <w:r w:rsidRPr="00482AFE">
        <w:rPr>
          <w:rFonts w:ascii="Segoe UI" w:hAnsi="Segoe UI" w:cs="Segoe UI"/>
          <w:noProof/>
          <w:color w:val="000000"/>
          <w:shd w:val="clear" w:color="auto" w:fill="FFFFFF"/>
        </w:rPr>
        <w:drawing>
          <wp:inline distT="0" distB="0" distL="0" distR="0" wp14:anchorId="382934A3" wp14:editId="04F86654">
            <wp:extent cx="1219200" cy="180975"/>
            <wp:effectExtent l="0" t="0" r="0" b="9525"/>
            <wp:docPr id="1941758000" name="Imagem 1">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58000" name="Imagem 1">
                      <a:hlinkClick r:id="rId21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5B31767" w14:textId="77777777" w:rsidR="00997029" w:rsidRDefault="00997029" w:rsidP="0032720D">
      <w:pPr>
        <w:spacing w:after="0" w:line="240" w:lineRule="auto"/>
        <w:ind w:firstLine="0"/>
        <w:rPr>
          <w:b/>
          <w:sz w:val="24"/>
          <w:szCs w:val="24"/>
        </w:rPr>
      </w:pPr>
    </w:p>
    <w:p w14:paraId="3925A8ED" w14:textId="77777777" w:rsidR="00E15701" w:rsidRDefault="00E15701" w:rsidP="0032720D">
      <w:pPr>
        <w:spacing w:after="0" w:line="240" w:lineRule="auto"/>
        <w:ind w:firstLine="0"/>
        <w:rPr>
          <w:rStyle w:val="Hyperlink"/>
          <w:sz w:val="24"/>
          <w:szCs w:val="24"/>
        </w:rPr>
      </w:pPr>
      <w:r w:rsidRPr="00E15701">
        <w:rPr>
          <w:b/>
          <w:sz w:val="24"/>
          <w:szCs w:val="24"/>
        </w:rPr>
        <w:t>ODS:</w:t>
      </w:r>
      <w:r w:rsidRPr="00E15701">
        <w:rPr>
          <w:sz w:val="24"/>
          <w:szCs w:val="24"/>
        </w:rPr>
        <w:t xml:space="preserve"> </w:t>
      </w:r>
      <w:hyperlink r:id="rId216" w:history="1">
        <w:r w:rsidRPr="00E15701">
          <w:rPr>
            <w:rStyle w:val="Hyperlink"/>
            <w:sz w:val="24"/>
            <w:szCs w:val="24"/>
          </w:rPr>
          <w:t>16</w:t>
        </w:r>
      </w:hyperlink>
    </w:p>
    <w:p w14:paraId="46928340" w14:textId="77777777" w:rsidR="0032720D" w:rsidRPr="00E15701" w:rsidRDefault="0032720D" w:rsidP="0032720D">
      <w:pPr>
        <w:spacing w:after="0" w:line="240" w:lineRule="auto"/>
        <w:ind w:firstLine="0"/>
        <w:rPr>
          <w:sz w:val="24"/>
          <w:szCs w:val="24"/>
        </w:rPr>
      </w:pPr>
    </w:p>
    <w:p w14:paraId="2AB9B5ED" w14:textId="16A65893" w:rsidR="00E15701" w:rsidRPr="00E15701" w:rsidRDefault="0032720D" w:rsidP="0032720D">
      <w:pPr>
        <w:spacing w:after="0" w:line="360" w:lineRule="auto"/>
        <w:ind w:firstLine="0"/>
        <w:rPr>
          <w:sz w:val="24"/>
          <w:szCs w:val="24"/>
        </w:rPr>
      </w:pPr>
      <w:r>
        <w:rPr>
          <w:sz w:val="24"/>
          <w:szCs w:val="24"/>
        </w:rPr>
        <w:t>Resumo:</w:t>
      </w:r>
    </w:p>
    <w:p w14:paraId="3185041D" w14:textId="5A90FFC7" w:rsidR="00E15701" w:rsidRPr="00E15701" w:rsidRDefault="00E15701" w:rsidP="0032720D">
      <w:pPr>
        <w:spacing w:after="0" w:line="360" w:lineRule="auto"/>
        <w:rPr>
          <w:b/>
          <w:sz w:val="24"/>
          <w:szCs w:val="24"/>
        </w:rPr>
      </w:pPr>
      <w:r w:rsidRPr="00E15701">
        <w:rPr>
          <w:b/>
          <w:sz w:val="24"/>
          <w:szCs w:val="24"/>
        </w:rPr>
        <w:t>É constitucional norma legal que amplia as obrigações de carregamento compulsório</w:t>
      </w:r>
      <w:r w:rsidRPr="00E15701">
        <w:rPr>
          <w:b/>
          <w:i/>
          <w:iCs/>
          <w:sz w:val="24"/>
          <w:szCs w:val="24"/>
        </w:rPr>
        <w:t>,</w:t>
      </w:r>
      <w:r w:rsidRPr="00E15701">
        <w:rPr>
          <w:b/>
          <w:sz w:val="24"/>
          <w:szCs w:val="24"/>
        </w:rPr>
        <w:t xml:space="preserve"> a cargo das distribuidoras de sinal de TV por assinatura, em relação ao conteúdo de geradoras locais de radiodifusão, a fim de incluir canais gratuitos em todos os pacotes e sem quaisquer ônus ou custos adicionais aos assinantes.</w:t>
      </w:r>
    </w:p>
    <w:p w14:paraId="56FB9D28" w14:textId="07B16BAF" w:rsidR="00E15701" w:rsidRPr="00E15701" w:rsidRDefault="00E15701" w:rsidP="0032720D">
      <w:pPr>
        <w:spacing w:after="0" w:line="360" w:lineRule="auto"/>
        <w:rPr>
          <w:sz w:val="24"/>
          <w:szCs w:val="24"/>
        </w:rPr>
      </w:pPr>
      <w:r w:rsidRPr="00E15701">
        <w:rPr>
          <w:sz w:val="24"/>
          <w:szCs w:val="24"/>
        </w:rPr>
        <w:t>Embora os marcos legais da telecomunicação não possam ser alterados por medida provisória (CF/1988, art. 246 c/c o art. 2º da Emenda Constitucional nº 8/1995), não há óbice à regulamentação da comunicação audiovisual de acesso condicionado</w:t>
      </w:r>
      <w:r w:rsidR="00316C2B">
        <w:rPr>
          <w:rStyle w:val="Refdenotaderodap"/>
          <w:sz w:val="24"/>
          <w:szCs w:val="24"/>
        </w:rPr>
        <w:footnoteReference w:id="69"/>
      </w:r>
      <w:r w:rsidRPr="00E15701">
        <w:rPr>
          <w:sz w:val="24"/>
          <w:szCs w:val="24"/>
        </w:rPr>
        <w:t>. Na espécie, o dispositivo impugnado não alterou os respectivos marcos legais, mas apenas permitiu um maior acesso da população a canais educativos, religiosos, políticos e, inclusive, à “TV Justiça”, na medida em que amplificou a lista de canais a serem oferecidos pelas operadoras de TV por assinatura.</w:t>
      </w:r>
    </w:p>
    <w:p w14:paraId="0DC8F275" w14:textId="77777777" w:rsidR="00E15701" w:rsidRPr="00E15701" w:rsidRDefault="00E15701" w:rsidP="0032720D">
      <w:pPr>
        <w:spacing w:after="0" w:line="360" w:lineRule="auto"/>
        <w:rPr>
          <w:sz w:val="24"/>
          <w:szCs w:val="24"/>
        </w:rPr>
      </w:pPr>
      <w:r w:rsidRPr="00E15701">
        <w:rPr>
          <w:sz w:val="24"/>
          <w:szCs w:val="24"/>
        </w:rPr>
        <w:t>Ademais, a emenda parlamentar que deu origem à norma questionada (Lei nº 14.173/2021, art. 11) permitiu o carregamento de canais de programação de distribuição obrigatória por TV por assinatura. Assim, ela apresenta pertinência temática com a medida provisória editada para garantir a desoneração fiscal do setor (</w:t>
      </w:r>
      <w:hyperlink r:id="rId217" w:history="1">
        <w:r w:rsidRPr="00E15701">
          <w:rPr>
            <w:rStyle w:val="Hyperlink"/>
            <w:sz w:val="24"/>
            <w:szCs w:val="24"/>
          </w:rPr>
          <w:t>MP nº 1.018/2020</w:t>
        </w:r>
      </w:hyperlink>
      <w:r w:rsidRPr="00E15701">
        <w:rPr>
          <w:sz w:val="24"/>
          <w:szCs w:val="24"/>
        </w:rPr>
        <w:t>). Ambas possuem a mesma finalidade: ampliar o acesso à informação a toda população brasileira.</w:t>
      </w:r>
    </w:p>
    <w:p w14:paraId="710A2DB2" w14:textId="43E572BD" w:rsidR="00E15701" w:rsidRPr="00E15701" w:rsidRDefault="00E15701" w:rsidP="0032720D">
      <w:pPr>
        <w:spacing w:after="0" w:line="360" w:lineRule="auto"/>
        <w:rPr>
          <w:sz w:val="24"/>
          <w:szCs w:val="24"/>
        </w:rPr>
      </w:pPr>
      <w:r w:rsidRPr="00E15701">
        <w:rPr>
          <w:sz w:val="24"/>
          <w:szCs w:val="24"/>
        </w:rPr>
        <w:t xml:space="preserve">Por fim, inexiste violação à livre concorrência. A disposição legal estendeu para todas as operadoras de TV por assinatura uma regra já vigente para aquelas que transmitem o sinal por satélite. Nesse contexto, desde que haja proporcionalidade entre a restrição imposta e a finalidade do interesse público — como ocorre na hipótese — o princípio da livre iniciativa (CF/1988, art. 170) não proíbe a atuação estatal subsidiária sobre a dinâmica econômica, notadamente para garantir o alcance de objetivos indispensáveis à manutenção da coesão social, </w:t>
      </w:r>
      <w:r w:rsidRPr="00E15701">
        <w:rPr>
          <w:sz w:val="24"/>
          <w:szCs w:val="24"/>
        </w:rPr>
        <w:lastRenderedPageBreak/>
        <w:t>como a proteção do consumidor, a redução das desigualdades regionais e sociais, a promoção da cultura nacional e regional, e a regionalização da produção cultural, artística e jornalística (CF/1988, art. 221, II e III).</w:t>
      </w:r>
    </w:p>
    <w:p w14:paraId="2E87F289" w14:textId="418307FE" w:rsidR="00E15701" w:rsidRDefault="00E15701" w:rsidP="0032720D">
      <w:pPr>
        <w:spacing w:after="0" w:line="360" w:lineRule="auto"/>
        <w:rPr>
          <w:sz w:val="24"/>
          <w:szCs w:val="24"/>
        </w:rPr>
      </w:pPr>
      <w:r w:rsidRPr="00E15701">
        <w:rPr>
          <w:sz w:val="24"/>
          <w:szCs w:val="24"/>
        </w:rPr>
        <w:t xml:space="preserve">Com base nesses entendimentos, o Plenário, em apreciação conjunta, por unanimidade, em relação à ADI 6.921/DF, e por maioria, em relação à ADI 6.931/DF, julgou improcedentes as ações para declarar a constitucionalidade do art. 32, § 15, da </w:t>
      </w:r>
      <w:hyperlink r:id="rId218" w:history="1">
        <w:r w:rsidRPr="00E15701">
          <w:rPr>
            <w:rStyle w:val="Hyperlink"/>
            <w:sz w:val="24"/>
            <w:szCs w:val="24"/>
          </w:rPr>
          <w:t>Lei nº 12.485/2011</w:t>
        </w:r>
      </w:hyperlink>
      <w:r w:rsidR="00316C2B">
        <w:rPr>
          <w:rStyle w:val="Refdenotaderodap"/>
          <w:sz w:val="24"/>
          <w:szCs w:val="24"/>
        </w:rPr>
        <w:footnoteReference w:id="70"/>
      </w:r>
      <w:r w:rsidRPr="00E15701">
        <w:rPr>
          <w:sz w:val="24"/>
          <w:szCs w:val="24"/>
        </w:rPr>
        <w:t xml:space="preserve">, na redação conferida pelo art. 11 da </w:t>
      </w:r>
      <w:hyperlink r:id="rId219" w:anchor="art11" w:history="1">
        <w:r w:rsidRPr="00E15701">
          <w:rPr>
            <w:rStyle w:val="Hyperlink"/>
            <w:sz w:val="24"/>
            <w:szCs w:val="24"/>
          </w:rPr>
          <w:t>Lei nº 14.173/2021</w:t>
        </w:r>
      </w:hyperlink>
      <w:r w:rsidRPr="00E15701">
        <w:rPr>
          <w:sz w:val="24"/>
          <w:szCs w:val="24"/>
        </w:rPr>
        <w:t>.</w:t>
      </w:r>
    </w:p>
    <w:p w14:paraId="5D6BDF8B" w14:textId="77777777" w:rsidR="00A85D0E" w:rsidRDefault="00093284" w:rsidP="0032720D">
      <w:pPr>
        <w:spacing w:after="0" w:line="360" w:lineRule="auto"/>
        <w:ind w:firstLine="0"/>
        <w:rPr>
          <w:rStyle w:val="Hyperlink"/>
          <w:sz w:val="24"/>
          <w:szCs w:val="24"/>
        </w:rPr>
      </w:pPr>
      <w:hyperlink r:id="rId220" w:history="1">
        <w:r w:rsidR="00A85D0E" w:rsidRPr="002E0C16">
          <w:rPr>
            <w:rStyle w:val="Hyperlink"/>
            <w:sz w:val="24"/>
            <w:szCs w:val="24"/>
          </w:rPr>
          <w:t xml:space="preserve">ADI 7.492/AM, relator Ministro Cristiano Zanin, julgamento virtual finalizado em </w:t>
        </w:r>
        <w:r w:rsidR="00A85D0E">
          <w:rPr>
            <w:rStyle w:val="Hyperlink"/>
            <w:sz w:val="24"/>
            <w:szCs w:val="24"/>
          </w:rPr>
          <w:t>0</w:t>
        </w:r>
        <w:r w:rsidR="00A85D0E" w:rsidRPr="002E0C16">
          <w:rPr>
            <w:rStyle w:val="Hyperlink"/>
            <w:sz w:val="24"/>
            <w:szCs w:val="24"/>
          </w:rPr>
          <w:t>9.</w:t>
        </w:r>
        <w:r w:rsidR="00A85D0E">
          <w:rPr>
            <w:rStyle w:val="Hyperlink"/>
            <w:sz w:val="24"/>
            <w:szCs w:val="24"/>
          </w:rPr>
          <w:t>0</w:t>
        </w:r>
        <w:r w:rsidR="00A85D0E" w:rsidRPr="002E0C16">
          <w:rPr>
            <w:rStyle w:val="Hyperlink"/>
            <w:sz w:val="24"/>
            <w:szCs w:val="24"/>
          </w:rPr>
          <w:t>2.2024 (sexta-feira), às 23:59</w:t>
        </w:r>
      </w:hyperlink>
    </w:p>
    <w:p w14:paraId="66EAA5A5"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550843EF" w14:textId="3CCFDE75" w:rsidR="005C6BF0" w:rsidRDefault="005C6BF0" w:rsidP="00093284">
      <w:pPr>
        <w:pStyle w:val="Ttulo2"/>
      </w:pPr>
      <w:bookmarkStart w:id="102" w:name="_Toc189477292"/>
      <w:r>
        <w:t>SERVIÇOS PÚBLICOS</w:t>
      </w:r>
      <w:bookmarkEnd w:id="102"/>
    </w:p>
    <w:p w14:paraId="69315DAD" w14:textId="77777777" w:rsidR="007E77BD" w:rsidRPr="007E77BD" w:rsidRDefault="007E77BD" w:rsidP="007E77BD">
      <w:pPr>
        <w:rPr>
          <w:lang w:eastAsia="pt-BR"/>
        </w:rPr>
      </w:pPr>
    </w:p>
    <w:p w14:paraId="02A26A0B" w14:textId="66159F39" w:rsidR="00363A1F" w:rsidRDefault="00363A1F" w:rsidP="00035E95">
      <w:pPr>
        <w:pStyle w:val="Ttulo3"/>
      </w:pPr>
      <w:bookmarkStart w:id="103" w:name="_Transporte_alternativo_rodoviário"/>
      <w:bookmarkStart w:id="104" w:name="_Loterias:_autorização_para"/>
      <w:bookmarkStart w:id="105" w:name="_Exploração_de_“portos"/>
      <w:bookmarkStart w:id="106" w:name="_CNJ:_competência_para"/>
      <w:bookmarkStart w:id="107" w:name="cnj"/>
      <w:bookmarkStart w:id="108" w:name="_Toc189477293"/>
      <w:bookmarkEnd w:id="103"/>
      <w:bookmarkEnd w:id="104"/>
      <w:bookmarkEnd w:id="105"/>
      <w:bookmarkEnd w:id="106"/>
      <w:r w:rsidRPr="00363A1F">
        <w:rPr>
          <w:shd w:val="clear" w:color="auto" w:fill="auto"/>
        </w:rPr>
        <w:t>CNJ: competência para declarar a vacância de serviços notariais e de registros e para regulamentar concurso público para o preenchimento das vagas</w:t>
      </w:r>
      <w:bookmarkEnd w:id="107"/>
      <w:r w:rsidRPr="00363A1F">
        <w:rPr>
          <w:shd w:val="clear" w:color="auto" w:fill="auto"/>
        </w:rPr>
        <w:t xml:space="preserve"> </w:t>
      </w:r>
      <w:r w:rsidRPr="00CC0F5B">
        <w:rPr>
          <w:shd w:val="clear" w:color="auto" w:fill="auto"/>
        </w:rPr>
        <w:t xml:space="preserve">- </w:t>
      </w:r>
      <w:hyperlink r:id="rId221" w:history="1">
        <w:r w:rsidRPr="00CC0F5B">
          <w:rPr>
            <w:shd w:val="clear" w:color="auto" w:fill="auto"/>
          </w:rPr>
          <w:t>ADI 4.300/DF</w:t>
        </w:r>
        <w:bookmarkEnd w:id="108"/>
      </w:hyperlink>
    </w:p>
    <w:p w14:paraId="20B9FDFA" w14:textId="1D55F9B4" w:rsidR="00363A1F" w:rsidRPr="00363A1F" w:rsidRDefault="00363A1F" w:rsidP="00C908A1">
      <w:pPr>
        <w:spacing w:after="0" w:line="240" w:lineRule="auto"/>
        <w:ind w:firstLine="0"/>
        <w:rPr>
          <w:sz w:val="24"/>
          <w:szCs w:val="24"/>
        </w:rPr>
      </w:pPr>
      <w:r>
        <w:rPr>
          <w:rStyle w:val="MenoPendente1"/>
          <w:rFonts w:ascii="Segoe UI" w:hAnsi="Segoe UI" w:cs="Segoe UI"/>
          <w:noProof/>
          <w:color w:val="000000"/>
          <w:sz w:val="18"/>
          <w:szCs w:val="18"/>
          <w:shd w:val="clear" w:color="auto" w:fill="FFFFFF"/>
          <w:lang w:eastAsia="pt-BR"/>
        </w:rPr>
        <w:drawing>
          <wp:inline distT="0" distB="0" distL="0" distR="0" wp14:anchorId="06592684" wp14:editId="07A77554">
            <wp:extent cx="1221105" cy="178435"/>
            <wp:effectExtent l="0" t="0" r="0" b="0"/>
            <wp:docPr id="1849517427" name="Imagem 2">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17427" name="Imagem 2">
                      <a:hlinkClick r:id="rId22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p>
    <w:p w14:paraId="39BB0182" w14:textId="77777777" w:rsidR="00C908A1" w:rsidRDefault="00C908A1" w:rsidP="00C908A1">
      <w:pPr>
        <w:spacing w:after="0" w:line="240" w:lineRule="auto"/>
        <w:ind w:firstLine="0"/>
        <w:rPr>
          <w:b/>
          <w:sz w:val="24"/>
          <w:szCs w:val="24"/>
        </w:rPr>
      </w:pPr>
    </w:p>
    <w:p w14:paraId="64433A91" w14:textId="77777777" w:rsidR="00363A1F" w:rsidRPr="00363A1F" w:rsidRDefault="00363A1F" w:rsidP="00C908A1">
      <w:pPr>
        <w:spacing w:after="0" w:line="240" w:lineRule="auto"/>
        <w:ind w:firstLine="0"/>
        <w:rPr>
          <w:sz w:val="24"/>
          <w:szCs w:val="24"/>
        </w:rPr>
      </w:pPr>
      <w:r w:rsidRPr="00363A1F">
        <w:rPr>
          <w:b/>
          <w:sz w:val="24"/>
          <w:szCs w:val="24"/>
        </w:rPr>
        <w:t>ODS:</w:t>
      </w:r>
      <w:r w:rsidRPr="00363A1F">
        <w:rPr>
          <w:sz w:val="24"/>
          <w:szCs w:val="24"/>
        </w:rPr>
        <w:t xml:space="preserve"> </w:t>
      </w:r>
      <w:hyperlink r:id="rId224" w:history="1">
        <w:r w:rsidRPr="00363A1F">
          <w:rPr>
            <w:rStyle w:val="Hyperlink"/>
            <w:sz w:val="24"/>
            <w:szCs w:val="24"/>
          </w:rPr>
          <w:t>16</w:t>
        </w:r>
      </w:hyperlink>
    </w:p>
    <w:p w14:paraId="022AB74E" w14:textId="77777777" w:rsidR="00363A1F" w:rsidRPr="00363A1F" w:rsidRDefault="00363A1F" w:rsidP="00C908A1">
      <w:pPr>
        <w:spacing w:after="0" w:line="240" w:lineRule="auto"/>
        <w:ind w:firstLine="709"/>
        <w:rPr>
          <w:sz w:val="24"/>
          <w:szCs w:val="24"/>
        </w:rPr>
      </w:pPr>
    </w:p>
    <w:p w14:paraId="3BC6CAA8" w14:textId="77777777" w:rsidR="00363A1F" w:rsidRPr="00363A1F" w:rsidRDefault="00363A1F" w:rsidP="00363A1F">
      <w:pPr>
        <w:spacing w:after="0" w:line="360" w:lineRule="auto"/>
        <w:ind w:firstLine="0"/>
        <w:rPr>
          <w:sz w:val="24"/>
          <w:szCs w:val="24"/>
        </w:rPr>
      </w:pPr>
      <w:r w:rsidRPr="00363A1F">
        <w:rPr>
          <w:sz w:val="24"/>
          <w:szCs w:val="24"/>
        </w:rPr>
        <w:t>Resumo:</w:t>
      </w:r>
    </w:p>
    <w:p w14:paraId="54596606" w14:textId="77777777" w:rsidR="00363A1F" w:rsidRPr="00363A1F" w:rsidRDefault="00363A1F" w:rsidP="00363A1F">
      <w:pPr>
        <w:spacing w:after="0" w:line="360" w:lineRule="auto"/>
        <w:ind w:firstLine="709"/>
        <w:rPr>
          <w:b/>
          <w:sz w:val="24"/>
          <w:szCs w:val="24"/>
        </w:rPr>
      </w:pPr>
      <w:r w:rsidRPr="00363A1F">
        <w:rPr>
          <w:b/>
          <w:sz w:val="24"/>
          <w:szCs w:val="24"/>
        </w:rPr>
        <w:t xml:space="preserve">São constitucionais — na medida em que inexiste extrapolação de suas competências — normas das Resoluções do Conselho Nacional de Justiça (CNJ) nº </w:t>
      </w:r>
      <w:r w:rsidRPr="00363A1F">
        <w:rPr>
          <w:b/>
          <w:sz w:val="24"/>
          <w:szCs w:val="24"/>
        </w:rPr>
        <w:lastRenderedPageBreak/>
        <w:t xml:space="preserve">80/2009 e nº 81/2009 que declaram a vacância de serviços notariais e de registros, bem como organizam as vagas desses serviços para fins de concurso público de provas e títulos. </w:t>
      </w:r>
    </w:p>
    <w:p w14:paraId="04ABE09B" w14:textId="2D0B42B7" w:rsidR="00363A1F" w:rsidRPr="00363A1F" w:rsidRDefault="00363A1F" w:rsidP="00363A1F">
      <w:pPr>
        <w:spacing w:after="0" w:line="360" w:lineRule="auto"/>
        <w:ind w:firstLine="709"/>
        <w:rPr>
          <w:sz w:val="24"/>
          <w:szCs w:val="24"/>
        </w:rPr>
      </w:pPr>
      <w:r w:rsidRPr="00363A1F">
        <w:rPr>
          <w:sz w:val="24"/>
          <w:szCs w:val="24"/>
        </w:rPr>
        <w:t>O Poder Judiciário é competente para desenvolver, em todas as suas fases, a seleção e o provimento das vagas de serventias extrajudiciais (Lei nº 8.935/1994, art. 15)</w:t>
      </w:r>
      <w:r>
        <w:rPr>
          <w:rStyle w:val="Refdenotaderodap"/>
          <w:sz w:val="24"/>
          <w:szCs w:val="24"/>
        </w:rPr>
        <w:footnoteReference w:id="71"/>
      </w:r>
      <w:r w:rsidRPr="00363A1F">
        <w:rPr>
          <w:sz w:val="24"/>
          <w:szCs w:val="24"/>
        </w:rPr>
        <w:t xml:space="preserve">. Cumpre ao CNJ editar atos regulamentares para dar aplicabilidade aos princípios constitucionais ligados à atividade administrativa do Estado. Nesse contexto, independentemente do ente responsável pela regulamentação e pela realização de concurso de delegação de outorgas, compete ao CNJ dispor sobre a matéria, na condição de instituição de caráter nacional e com função de controle da atividade administrativa dos tribunais (CF/1988, art. 103-B, § 4º). </w:t>
      </w:r>
    </w:p>
    <w:p w14:paraId="2A02622B" w14:textId="77777777" w:rsidR="00AA49F2" w:rsidRDefault="00363A1F" w:rsidP="00363A1F">
      <w:pPr>
        <w:spacing w:after="0" w:line="360" w:lineRule="auto"/>
        <w:ind w:firstLine="709"/>
        <w:rPr>
          <w:sz w:val="24"/>
          <w:szCs w:val="24"/>
        </w:rPr>
      </w:pPr>
      <w:r w:rsidRPr="00363A1F">
        <w:rPr>
          <w:sz w:val="24"/>
          <w:szCs w:val="24"/>
        </w:rPr>
        <w:t>Além disso, o art. 236, § 3º, da Constituição Federal</w:t>
      </w:r>
      <w:r>
        <w:rPr>
          <w:rStyle w:val="Refdenotaderodap"/>
          <w:sz w:val="24"/>
          <w:szCs w:val="24"/>
        </w:rPr>
        <w:footnoteReference w:id="72"/>
      </w:r>
      <w:r w:rsidRPr="00363A1F">
        <w:rPr>
          <w:sz w:val="24"/>
          <w:szCs w:val="24"/>
        </w:rPr>
        <w:t>, deve ser interpretado sistematicamente, a fim de considerar que a natureza e a complexidade das atividades cartorárias demanda concurso público na modalidade de provas e títulos, seja para o provimento inicial, seja para a remoção. Portanto, ao declarar a vacância das serventias providas em desconformidade com a CF/1988, o CNJ apenas tornou efetivo o referido comando constitucional e balizou a atuação administrativa dos tribunais para organizarem e proverem seus serviços extrajudiciais.</w:t>
      </w:r>
    </w:p>
    <w:p w14:paraId="7AC494AE" w14:textId="387CCCE2" w:rsidR="00363A1F" w:rsidRPr="00363A1F" w:rsidRDefault="00363A1F" w:rsidP="00363A1F">
      <w:pPr>
        <w:spacing w:after="0" w:line="360" w:lineRule="auto"/>
        <w:ind w:firstLine="709"/>
        <w:rPr>
          <w:sz w:val="24"/>
          <w:szCs w:val="24"/>
        </w:rPr>
      </w:pPr>
      <w:r w:rsidRPr="00363A1F">
        <w:rPr>
          <w:sz w:val="24"/>
          <w:szCs w:val="24"/>
        </w:rPr>
        <w:lastRenderedPageBreak/>
        <w:t xml:space="preserve">Com base nesses e em outros entendimentos, o Plenário, por unanimidade, julgou improcedente a ação para assentar a constitucionalidade dos dispositivos impugnados das Resoluções CNJ nº </w:t>
      </w:r>
      <w:hyperlink r:id="rId225" w:history="1">
        <w:r w:rsidRPr="007333DD">
          <w:rPr>
            <w:rStyle w:val="Hyperlink"/>
            <w:sz w:val="24"/>
            <w:szCs w:val="24"/>
          </w:rPr>
          <w:t>80/2009</w:t>
        </w:r>
      </w:hyperlink>
      <w:r>
        <w:rPr>
          <w:rStyle w:val="Refdenotaderodap"/>
          <w:sz w:val="24"/>
          <w:szCs w:val="24"/>
        </w:rPr>
        <w:footnoteReference w:id="73"/>
      </w:r>
      <w:r w:rsidRPr="00363A1F">
        <w:rPr>
          <w:sz w:val="24"/>
          <w:szCs w:val="24"/>
        </w:rPr>
        <w:t xml:space="preserve"> e nº </w:t>
      </w:r>
      <w:hyperlink r:id="rId226" w:history="1">
        <w:r w:rsidRPr="007333DD">
          <w:rPr>
            <w:rStyle w:val="Hyperlink"/>
            <w:sz w:val="24"/>
            <w:szCs w:val="24"/>
          </w:rPr>
          <w:t>81/2009</w:t>
        </w:r>
      </w:hyperlink>
      <w:r>
        <w:rPr>
          <w:rStyle w:val="Refdenotaderodap"/>
          <w:sz w:val="24"/>
          <w:szCs w:val="24"/>
        </w:rPr>
        <w:footnoteReference w:id="74"/>
      </w:r>
      <w:r w:rsidRPr="00363A1F">
        <w:rPr>
          <w:sz w:val="24"/>
          <w:szCs w:val="24"/>
        </w:rPr>
        <w:t>.</w:t>
      </w:r>
    </w:p>
    <w:p w14:paraId="28A72B6F" w14:textId="77777777" w:rsidR="00363A1F" w:rsidRPr="00363A1F" w:rsidRDefault="00363A1F" w:rsidP="00363A1F">
      <w:pPr>
        <w:spacing w:after="0" w:line="360" w:lineRule="auto"/>
        <w:ind w:firstLine="709"/>
        <w:rPr>
          <w:sz w:val="24"/>
          <w:szCs w:val="24"/>
        </w:rPr>
      </w:pPr>
    </w:p>
    <w:p w14:paraId="3039FB05" w14:textId="77777777" w:rsidR="00363A1F" w:rsidRPr="00363A1F" w:rsidRDefault="00093284" w:rsidP="007E7C1D">
      <w:pPr>
        <w:spacing w:after="0" w:line="360" w:lineRule="auto"/>
        <w:ind w:firstLine="0"/>
        <w:rPr>
          <w:sz w:val="24"/>
          <w:szCs w:val="24"/>
        </w:rPr>
      </w:pPr>
      <w:hyperlink r:id="rId227" w:history="1">
        <w:r w:rsidR="00363A1F" w:rsidRPr="00363A1F">
          <w:rPr>
            <w:rStyle w:val="Hyperlink"/>
            <w:sz w:val="24"/>
            <w:szCs w:val="24"/>
          </w:rPr>
          <w:t>ADI 4.300/DF, relator Ministro Dias Toffoli, julgamento virtual finalizado em 06.08.2024 (terça-feira), às 23:59</w:t>
        </w:r>
      </w:hyperlink>
    </w:p>
    <w:p w14:paraId="475D9F3D" w14:textId="77777777" w:rsidR="00152B6D" w:rsidRDefault="00093284" w:rsidP="007E7C1D">
      <w:pPr>
        <w:autoSpaceDE w:val="0"/>
        <w:autoSpaceDN w:val="0"/>
        <w:adjustRightInd w:val="0"/>
        <w:spacing w:after="0" w:line="360" w:lineRule="auto"/>
        <w:jc w:val="right"/>
        <w:rPr>
          <w:rStyle w:val="Hyperlink"/>
          <w:sz w:val="16"/>
          <w:szCs w:val="24"/>
        </w:rPr>
      </w:pPr>
      <w:hyperlink w:anchor="SUMÁRIO" w:history="1">
        <w:r w:rsidR="00152B6D" w:rsidRPr="00923641">
          <w:rPr>
            <w:rStyle w:val="Hyperlink"/>
            <w:sz w:val="16"/>
            <w:szCs w:val="24"/>
          </w:rPr>
          <w:t>Sumário</w:t>
        </w:r>
      </w:hyperlink>
    </w:p>
    <w:p w14:paraId="56497AE8" w14:textId="77777777" w:rsidR="007333DD" w:rsidRPr="007E7C1D" w:rsidRDefault="007333DD" w:rsidP="007E7C1D">
      <w:pPr>
        <w:autoSpaceDE w:val="0"/>
        <w:autoSpaceDN w:val="0"/>
        <w:adjustRightInd w:val="0"/>
        <w:spacing w:after="0" w:line="360" w:lineRule="auto"/>
        <w:jc w:val="right"/>
        <w:rPr>
          <w:color w:val="000000"/>
          <w:sz w:val="24"/>
          <w:szCs w:val="24"/>
        </w:rPr>
      </w:pPr>
    </w:p>
    <w:p w14:paraId="429BC2E2" w14:textId="218236F3" w:rsidR="00E72862" w:rsidRDefault="00E72862" w:rsidP="00035E95">
      <w:pPr>
        <w:pStyle w:val="Ttulo3"/>
      </w:pPr>
      <w:bookmarkStart w:id="109" w:name="_Desacumulação_de_serventia"/>
      <w:bookmarkStart w:id="110" w:name="_Critérios_para_o"/>
      <w:bookmarkStart w:id="111" w:name="_Critérios_para_a"/>
      <w:bookmarkStart w:id="112" w:name="_Compartilhamento_de_infraestrutura"/>
      <w:bookmarkStart w:id="113" w:name="dispensa_SUS"/>
      <w:bookmarkStart w:id="114" w:name="_Hlk178868751"/>
      <w:bookmarkStart w:id="115" w:name="Critérios"/>
      <w:bookmarkStart w:id="116" w:name="desac"/>
      <w:bookmarkStart w:id="117" w:name="_Toc189477294"/>
      <w:bookmarkEnd w:id="109"/>
      <w:bookmarkEnd w:id="110"/>
      <w:bookmarkEnd w:id="111"/>
      <w:bookmarkEnd w:id="112"/>
      <w:r w:rsidRPr="00E72862">
        <w:rPr>
          <w:rStyle w:val="normaltextrun"/>
        </w:rPr>
        <w:t>Compartilhamento de infraestrutura na exploração dos serviços públicos de energia elétrica no âmbito estadual</w:t>
      </w:r>
      <w:r>
        <w:rPr>
          <w:rStyle w:val="normaltextrun"/>
        </w:rPr>
        <w:t xml:space="preserve"> </w:t>
      </w:r>
      <w:r w:rsidRPr="00E72862">
        <w:rPr>
          <w:rStyle w:val="normaltextrun"/>
          <w:color w:val="212529"/>
        </w:rPr>
        <w:t xml:space="preserve">- </w:t>
      </w:r>
      <w:hyperlink r:id="rId228" w:tgtFrame="_blank" w:history="1">
        <w:r w:rsidRPr="00E72862">
          <w:rPr>
            <w:rStyle w:val="normaltextrun"/>
          </w:rPr>
          <w:t>ADI 7.722 MC-Ref/GO</w:t>
        </w:r>
        <w:bookmarkEnd w:id="117"/>
      </w:hyperlink>
    </w:p>
    <w:p w14:paraId="41CFA89E" w14:textId="77777777" w:rsidR="00E72862" w:rsidRDefault="00E72862" w:rsidP="00A53471">
      <w:pPr>
        <w:pStyle w:val="paragraph"/>
        <w:spacing w:before="0" w:beforeAutospacing="0" w:after="0" w:afterAutospacing="0"/>
        <w:jc w:val="both"/>
        <w:textAlignment w:val="baseline"/>
        <w:rPr>
          <w:rStyle w:val="normaltextrun"/>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27A11D41" wp14:editId="56849B13">
            <wp:extent cx="1219200" cy="180975"/>
            <wp:effectExtent l="0" t="0" r="0" b="9525"/>
            <wp:docPr id="261799638" name="Imagem 261799638">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99638" name="Imagem 261799638">
                      <a:hlinkClick r:id="rId22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4627FFD" w14:textId="3396F8B3" w:rsidR="00E72862" w:rsidRDefault="00E72862" w:rsidP="00A53471">
      <w:pPr>
        <w:pStyle w:val="paragraph"/>
        <w:spacing w:before="0" w:beforeAutospacing="0" w:after="0" w:afterAutospacing="0"/>
        <w:jc w:val="both"/>
        <w:textAlignment w:val="baseline"/>
        <w:rPr>
          <w:rStyle w:val="eop"/>
          <w:color w:val="000000"/>
        </w:rPr>
      </w:pPr>
      <w:r>
        <w:rPr>
          <w:color w:val="000000"/>
          <w:shd w:val="clear" w:color="auto" w:fill="FFFFFF"/>
        </w:rPr>
        <w:br/>
      </w:r>
      <w:r>
        <w:rPr>
          <w:rStyle w:val="normaltextrun"/>
          <w:shd w:val="clear" w:color="auto" w:fill="FFFFFF"/>
        </w:rPr>
        <w:t>Resumo:</w:t>
      </w:r>
      <w:r>
        <w:rPr>
          <w:rStyle w:val="eop"/>
          <w:color w:val="000000"/>
        </w:rPr>
        <w:t> </w:t>
      </w:r>
    </w:p>
    <w:p w14:paraId="1C2CA5BA" w14:textId="77777777" w:rsidR="00E72862" w:rsidRDefault="00E72862" w:rsidP="00E72862">
      <w:pPr>
        <w:pStyle w:val="paragraph"/>
        <w:spacing w:before="0" w:beforeAutospacing="0" w:after="0" w:afterAutospacing="0"/>
        <w:jc w:val="both"/>
        <w:textAlignment w:val="baseline"/>
        <w:rPr>
          <w:rFonts w:ascii="Segoe UI" w:hAnsi="Segoe UI" w:cs="Segoe UI"/>
          <w:sz w:val="18"/>
          <w:szCs w:val="18"/>
        </w:rPr>
      </w:pPr>
    </w:p>
    <w:p w14:paraId="21D4DB23" w14:textId="77777777" w:rsidR="00E72862" w:rsidRDefault="00E72862" w:rsidP="00E7286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shd w:val="clear" w:color="auto" w:fill="FFFFFF"/>
        </w:rPr>
        <w:t xml:space="preserve">Encontram-se presentes os requisitos para a concessão da medida cautelar, pois: (i) há plausibilidade jurídica no que se refere à alegação de violação à competência administrativa e legislativa da União para dispor sobre serviços de energia elétrica (CF/1988, arts. 21, XII, “b”; 22, IV; e 175); e (ii) há perigo da demora na prestação </w:t>
      </w:r>
      <w:r>
        <w:rPr>
          <w:rStyle w:val="normaltextrun"/>
          <w:b/>
          <w:bCs/>
          <w:shd w:val="clear" w:color="auto" w:fill="FFFFFF"/>
        </w:rPr>
        <w:lastRenderedPageBreak/>
        <w:t>jurisdicional, consubstanciado nos riscos para o equilíbrio econômico-financeiro dos contratos de concessão em geral, impactados pelo limite máximo imposto para o valor de cada unidade de infraestrutura compartilhada e pela nova carga tributária direcionada aos municípios.</w:t>
      </w:r>
      <w:r>
        <w:rPr>
          <w:rStyle w:val="eop"/>
          <w:color w:val="000000"/>
        </w:rPr>
        <w:t> </w:t>
      </w:r>
    </w:p>
    <w:p w14:paraId="7DE79977" w14:textId="1F5B3A56" w:rsidR="00E72862" w:rsidRDefault="00E72862" w:rsidP="00E7286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lei estadual impugnada intervém, indevidamente, no âmbito das relações contratuais entre o poder concedente e as empresas delegatárias dos serviços públicos de energia elétrica</w:t>
      </w:r>
      <w:r>
        <w:rPr>
          <w:rStyle w:val="Refdenotaderodap"/>
        </w:rPr>
        <w:footnoteReference w:id="75"/>
      </w:r>
      <w:r>
        <w:rPr>
          <w:rStyle w:val="normaltextrun"/>
        </w:rPr>
        <w:t>. Isso, porque ela fixa diretrizes para o compartilhamento de infraestrutura entre exploradores dos serviços, impõe valor máximo para cada unidade de infraestrutura compartilhada, legitima os municípios a cobrarem compensação financeira como contrapartida pela iluminação pública e elenca condições para o processo de solicitação de compartilhamento. </w:t>
      </w:r>
      <w:r>
        <w:rPr>
          <w:rStyle w:val="eop"/>
          <w:color w:val="000000"/>
        </w:rPr>
        <w:t> </w:t>
      </w:r>
    </w:p>
    <w:p w14:paraId="38F75C92" w14:textId="77777777" w:rsidR="00E72862" w:rsidRDefault="00E72862" w:rsidP="00E7286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Ademais, há regulamentos setoriais específicos editados pela entidade reguladora competente (Agência Nacional de Energia Elétrica – ANEEL), os quais dispõem sobre preços de referência para o compartilhamento de postes entre distribuidoras de energia elétrica.</w:t>
      </w:r>
      <w:r>
        <w:rPr>
          <w:rStyle w:val="eop"/>
          <w:color w:val="000000"/>
        </w:rPr>
        <w:t> </w:t>
      </w:r>
    </w:p>
    <w:p w14:paraId="04A72E13" w14:textId="77777777" w:rsidR="00E72862" w:rsidRDefault="00E72862" w:rsidP="00E7286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 em outros entendimentos, o Plenário, por unanimidade, referendou</w:t>
      </w:r>
      <w:r>
        <w:rPr>
          <w:rStyle w:val="normaltextrun"/>
          <w:shd w:val="clear" w:color="auto" w:fill="FFFFFF"/>
        </w:rPr>
        <w:t xml:space="preserve"> a </w:t>
      </w:r>
      <w:hyperlink r:id="rId230" w:tgtFrame="_blank" w:history="1">
        <w:r>
          <w:rPr>
            <w:rStyle w:val="normaltextrun"/>
            <w:color w:val="0000FF"/>
            <w:u w:val="single"/>
            <w:shd w:val="clear" w:color="auto" w:fill="FFFFFF"/>
          </w:rPr>
          <w:t>decisão</w:t>
        </w:r>
      </w:hyperlink>
      <w:r>
        <w:rPr>
          <w:rStyle w:val="normaltextrun"/>
          <w:shd w:val="clear" w:color="auto" w:fill="FFFFFF"/>
        </w:rPr>
        <w:t xml:space="preserve"> </w:t>
      </w:r>
      <w:r>
        <w:rPr>
          <w:rStyle w:val="normaltextrun"/>
        </w:rPr>
        <w:t xml:space="preserve">que concedeu a medida cautelar para suspender a eficácia da </w:t>
      </w:r>
      <w:hyperlink r:id="rId231" w:tgtFrame="_blank" w:history="1">
        <w:r>
          <w:rPr>
            <w:rStyle w:val="normaltextrun"/>
            <w:color w:val="0000FF"/>
            <w:u w:val="single"/>
          </w:rPr>
          <w:t>Lei nº 22.474/2023 do Estado do Goiás</w:t>
        </w:r>
      </w:hyperlink>
      <w:r>
        <w:rPr>
          <w:rStyle w:val="normaltextrun"/>
        </w:rPr>
        <w:t>, na parte em que se reporta ao setor de energia elétrica.</w:t>
      </w:r>
      <w:r>
        <w:rPr>
          <w:rStyle w:val="eop"/>
        </w:rPr>
        <w:t> </w:t>
      </w:r>
    </w:p>
    <w:p w14:paraId="57E1D976" w14:textId="181785AF" w:rsidR="00E72862" w:rsidRDefault="00E72862" w:rsidP="00E72862">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0E6056D1" w14:textId="77777777" w:rsidR="00E72862" w:rsidRDefault="00093284" w:rsidP="00E72862">
      <w:pPr>
        <w:pStyle w:val="paragraph"/>
        <w:spacing w:before="0" w:beforeAutospacing="0" w:after="0" w:afterAutospacing="0"/>
        <w:jc w:val="both"/>
        <w:textAlignment w:val="baseline"/>
        <w:rPr>
          <w:rStyle w:val="eop"/>
          <w:color w:val="0000FF"/>
        </w:rPr>
      </w:pPr>
      <w:hyperlink r:id="rId232" w:tgtFrame="_blank" w:history="1">
        <w:r w:rsidR="00E72862">
          <w:rPr>
            <w:rStyle w:val="normaltextrun"/>
            <w:color w:val="0000FF"/>
            <w:u w:val="single"/>
            <w:shd w:val="clear" w:color="auto" w:fill="FFFFFF"/>
          </w:rPr>
          <w:t>ADI 7.722 MC-Ref/GO, relator Ministro Alexandre de Moraes, julgamento virtual finalizado em 11.11.2024 (segunda-feira), às 23:59</w:t>
        </w:r>
      </w:hyperlink>
      <w:r w:rsidR="00E72862">
        <w:rPr>
          <w:rStyle w:val="eop"/>
          <w:color w:val="0000FF"/>
        </w:rPr>
        <w:t> </w:t>
      </w:r>
    </w:p>
    <w:p w14:paraId="56D8A7B2" w14:textId="77777777" w:rsidR="00E72862" w:rsidRDefault="00E72862" w:rsidP="00E72862">
      <w:pPr>
        <w:pStyle w:val="paragraph"/>
        <w:spacing w:before="0" w:beforeAutospacing="0" w:after="0" w:afterAutospacing="0"/>
        <w:jc w:val="both"/>
        <w:textAlignment w:val="baseline"/>
        <w:rPr>
          <w:rFonts w:ascii="Segoe UI" w:hAnsi="Segoe UI" w:cs="Segoe UI"/>
          <w:sz w:val="18"/>
          <w:szCs w:val="18"/>
        </w:rPr>
      </w:pPr>
    </w:p>
    <w:p w14:paraId="0B0C2FD5" w14:textId="77777777" w:rsidR="00E72862" w:rsidRDefault="00093284" w:rsidP="00E72862">
      <w:pPr>
        <w:autoSpaceDE w:val="0"/>
        <w:autoSpaceDN w:val="0"/>
        <w:adjustRightInd w:val="0"/>
        <w:spacing w:after="0" w:line="360" w:lineRule="auto"/>
        <w:jc w:val="right"/>
        <w:rPr>
          <w:rStyle w:val="Hyperlink"/>
          <w:sz w:val="16"/>
          <w:szCs w:val="24"/>
        </w:rPr>
      </w:pPr>
      <w:hyperlink w:anchor="SUMÁRIO" w:history="1">
        <w:r w:rsidR="00E72862" w:rsidRPr="00923641">
          <w:rPr>
            <w:rStyle w:val="Hyperlink"/>
            <w:sz w:val="16"/>
            <w:szCs w:val="24"/>
          </w:rPr>
          <w:t>Sumário</w:t>
        </w:r>
      </w:hyperlink>
    </w:p>
    <w:p w14:paraId="27FBF88A" w14:textId="77777777" w:rsidR="00E72862" w:rsidRPr="00E72862" w:rsidRDefault="00E72862" w:rsidP="00E72862"/>
    <w:p w14:paraId="1655AA34" w14:textId="0DED6582" w:rsidR="00E23F71" w:rsidRDefault="00E23F71" w:rsidP="00035E95">
      <w:pPr>
        <w:pStyle w:val="Ttulo3"/>
        <w:rPr>
          <w:shd w:val="clear" w:color="auto" w:fill="auto"/>
          <w:lang w:eastAsia="pt-BR"/>
        </w:rPr>
      </w:pPr>
      <w:bookmarkStart w:id="118" w:name="_Toc189477295"/>
      <w:r w:rsidRPr="00E23F71">
        <w:rPr>
          <w:shd w:val="clear" w:color="auto" w:fill="auto"/>
        </w:rPr>
        <w:t xml:space="preserve">Critérios para a concessão judicial de medicamentos não incorporados às listas de dispensação do SUS </w:t>
      </w:r>
      <w:bookmarkEnd w:id="113"/>
      <w:r w:rsidRPr="00E23F71">
        <w:rPr>
          <w:shd w:val="clear" w:color="auto" w:fill="auto"/>
        </w:rPr>
        <w:t xml:space="preserve">- </w:t>
      </w:r>
      <w:hyperlink r:id="rId233" w:history="1">
        <w:r w:rsidRPr="00A53471">
          <w:rPr>
            <w:shd w:val="clear" w:color="auto" w:fill="auto"/>
          </w:rPr>
          <w:t>RE 566.471/RN</w:t>
        </w:r>
      </w:hyperlink>
      <w:r w:rsidRPr="00A53471">
        <w:rPr>
          <w:shd w:val="clear" w:color="auto" w:fill="auto"/>
          <w:lang w:eastAsia="pt-BR"/>
        </w:rPr>
        <w:t xml:space="preserve"> (</w:t>
      </w:r>
      <w:hyperlink r:id="rId234" w:history="1">
        <w:r w:rsidRPr="00A53471">
          <w:rPr>
            <w:u w:val="single"/>
            <w:shd w:val="clear" w:color="auto" w:fill="auto"/>
            <w:lang w:eastAsia="pt-BR"/>
          </w:rPr>
          <w:t>Tema 6 RG</w:t>
        </w:r>
      </w:hyperlink>
      <w:r w:rsidRPr="00A53471">
        <w:rPr>
          <w:shd w:val="clear" w:color="auto" w:fill="auto"/>
          <w:lang w:eastAsia="pt-BR"/>
        </w:rPr>
        <w:t>)</w:t>
      </w:r>
      <w:bookmarkEnd w:id="114"/>
      <w:bookmarkEnd w:id="118"/>
    </w:p>
    <w:p w14:paraId="2E90154B" w14:textId="4E2ECDF4" w:rsidR="00E23F71" w:rsidRPr="00E23F71" w:rsidRDefault="00E23F71" w:rsidP="00EA19BB">
      <w:pPr>
        <w:spacing w:after="0" w:line="240" w:lineRule="auto"/>
        <w:ind w:firstLine="0"/>
        <w:rPr>
          <w:sz w:val="24"/>
          <w:szCs w:val="24"/>
          <w:lang w:eastAsia="pt-BR"/>
        </w:rPr>
      </w:pPr>
      <w:r>
        <w:rPr>
          <w:noProof/>
          <w:lang w:eastAsia="pt-BR"/>
          <w14:ligatures w14:val="standardContextual"/>
        </w:rPr>
        <w:drawing>
          <wp:inline distT="0" distB="0" distL="0" distR="0" wp14:anchorId="749FDB89" wp14:editId="33B60511">
            <wp:extent cx="1217930" cy="182245"/>
            <wp:effectExtent l="0" t="0" r="0" b="0"/>
            <wp:docPr id="1969928351" name="Imagem 6">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8351" name="Imagem 6">
                      <a:hlinkClick r:id="rId235"/>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7930" cy="182245"/>
                    </a:xfrm>
                    <a:prstGeom prst="rect">
                      <a:avLst/>
                    </a:prstGeom>
                    <a:noFill/>
                    <a:ln>
                      <a:noFill/>
                    </a:ln>
                  </pic:spPr>
                </pic:pic>
              </a:graphicData>
            </a:graphic>
          </wp:inline>
        </w:drawing>
      </w:r>
    </w:p>
    <w:p w14:paraId="58C9653B" w14:textId="77777777" w:rsidR="00E23F71" w:rsidRDefault="00E23F71" w:rsidP="00EA19BB">
      <w:pPr>
        <w:spacing w:after="0" w:line="240" w:lineRule="auto"/>
        <w:ind w:firstLine="0"/>
        <w:rPr>
          <w:rFonts w:eastAsia="Times New Roman"/>
          <w:b/>
          <w:sz w:val="24"/>
          <w:szCs w:val="24"/>
          <w:lang w:eastAsia="pt-BR"/>
        </w:rPr>
      </w:pPr>
    </w:p>
    <w:p w14:paraId="6969D3FF" w14:textId="0210C7B0" w:rsidR="00E23F71" w:rsidRPr="00E23F71" w:rsidRDefault="00E23F71" w:rsidP="00EA19BB">
      <w:pPr>
        <w:spacing w:after="0" w:line="240" w:lineRule="auto"/>
        <w:ind w:firstLine="0"/>
        <w:rPr>
          <w:rFonts w:eastAsia="Times New Roman"/>
          <w:bCs w:val="0"/>
          <w:sz w:val="24"/>
          <w:szCs w:val="24"/>
          <w:lang w:eastAsia="pt-BR"/>
        </w:rPr>
      </w:pPr>
      <w:r w:rsidRPr="00E23F71">
        <w:rPr>
          <w:rFonts w:eastAsia="Times New Roman"/>
          <w:b/>
          <w:sz w:val="24"/>
          <w:szCs w:val="24"/>
          <w:lang w:eastAsia="pt-BR"/>
        </w:rPr>
        <w:t>ODS:</w:t>
      </w:r>
      <w:r w:rsidRPr="00E23F71">
        <w:rPr>
          <w:rFonts w:eastAsia="Times New Roman"/>
          <w:bCs w:val="0"/>
          <w:sz w:val="24"/>
          <w:szCs w:val="24"/>
          <w:lang w:eastAsia="pt-BR"/>
        </w:rPr>
        <w:t xml:space="preserve"> </w:t>
      </w:r>
      <w:hyperlink r:id="rId236" w:history="1">
        <w:r w:rsidRPr="00E23F71">
          <w:rPr>
            <w:rFonts w:eastAsia="Times New Roman"/>
            <w:bCs w:val="0"/>
            <w:color w:val="0000FF"/>
            <w:sz w:val="24"/>
            <w:szCs w:val="24"/>
            <w:u w:val="single"/>
            <w:lang w:eastAsia="pt-BR"/>
          </w:rPr>
          <w:t>3</w:t>
        </w:r>
      </w:hyperlink>
      <w:r w:rsidRPr="00E23F71">
        <w:rPr>
          <w:rFonts w:eastAsia="Times New Roman"/>
          <w:bCs w:val="0"/>
          <w:sz w:val="24"/>
          <w:szCs w:val="24"/>
          <w:lang w:eastAsia="pt-BR"/>
        </w:rPr>
        <w:t xml:space="preserve"> e </w:t>
      </w:r>
      <w:hyperlink r:id="rId237" w:history="1">
        <w:r w:rsidRPr="00E23F71">
          <w:rPr>
            <w:rFonts w:eastAsia="Times New Roman"/>
            <w:bCs w:val="0"/>
            <w:color w:val="0000FF"/>
            <w:sz w:val="24"/>
            <w:szCs w:val="24"/>
            <w:u w:val="single"/>
            <w:lang w:eastAsia="pt-BR"/>
          </w:rPr>
          <w:t>10</w:t>
        </w:r>
      </w:hyperlink>
    </w:p>
    <w:p w14:paraId="1BF6BBAD" w14:textId="77777777" w:rsidR="00E23F71" w:rsidRPr="00E23F71" w:rsidRDefault="00E23F71" w:rsidP="00EA19BB">
      <w:pPr>
        <w:spacing w:after="0" w:line="240" w:lineRule="auto"/>
        <w:ind w:firstLine="0"/>
        <w:rPr>
          <w:rFonts w:eastAsia="Times New Roman"/>
          <w:bCs w:val="0"/>
          <w:sz w:val="24"/>
          <w:szCs w:val="24"/>
          <w:lang w:eastAsia="pt-BR"/>
        </w:rPr>
      </w:pPr>
    </w:p>
    <w:p w14:paraId="638A8DC0" w14:textId="77777777" w:rsidR="00E23F71" w:rsidRPr="00E23F71" w:rsidRDefault="00E23F71" w:rsidP="00E23F71">
      <w:pPr>
        <w:spacing w:after="0" w:line="360" w:lineRule="auto"/>
        <w:ind w:firstLine="0"/>
        <w:rPr>
          <w:rFonts w:eastAsia="Times New Roman"/>
          <w:bCs w:val="0"/>
          <w:sz w:val="24"/>
          <w:szCs w:val="24"/>
        </w:rPr>
      </w:pPr>
      <w:r w:rsidRPr="00E23F71">
        <w:rPr>
          <w:rFonts w:eastAsia="Times New Roman"/>
          <w:bCs w:val="0"/>
          <w:sz w:val="24"/>
          <w:szCs w:val="24"/>
        </w:rPr>
        <w:t>Teses fixadas:</w:t>
      </w:r>
    </w:p>
    <w:p w14:paraId="556CD78A" w14:textId="77777777" w:rsidR="00E23F71" w:rsidRPr="00E23F71" w:rsidRDefault="00E23F71" w:rsidP="00E23F71">
      <w:pPr>
        <w:spacing w:after="0" w:line="360" w:lineRule="auto"/>
        <w:rPr>
          <w:rFonts w:eastAsia="Times New Roman"/>
          <w:bCs w:val="0"/>
          <w:sz w:val="24"/>
          <w:szCs w:val="24"/>
        </w:rPr>
      </w:pPr>
      <w:r w:rsidRPr="00E23F71">
        <w:rPr>
          <w:rFonts w:eastAsia="Times New Roman"/>
          <w:b/>
          <w:sz w:val="24"/>
          <w:szCs w:val="24"/>
          <w:lang w:eastAsia="pt-BR"/>
        </w:rPr>
        <w:t xml:space="preserve">“1.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w:t>
      </w:r>
      <w:r w:rsidRPr="00E23F71">
        <w:rPr>
          <w:rFonts w:eastAsia="Times New Roman"/>
          <w:b/>
          <w:sz w:val="24"/>
          <w:szCs w:val="24"/>
          <w:lang w:eastAsia="pt-BR"/>
        </w:rPr>
        <w:lastRenderedPageBreak/>
        <w:t>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prazos e critérios previstos nos artigos 19-Q e 19-R da Lei nº 8.080/1990 e no Decreto nº 7.646/2011; (c) impossibilidade de substituição por outro medicamento constante das listas do SUS e dos protocolos clínicos e diretrizes terapêuticas; (d) comprovação, à luz da medicina baseada em evidências, da eficácia, acurácia, efetividade e segurança do fármaco, necessariamente respaldadas por evidências científicas de alto nível, ou seja, unicamente ensaios clínicos randomizados e revisão sistemática ou meta-análise; (e) imprescindibilidade clínica do tratamento, comprovada mediante laudo médico fundamentado, descrevendo inclusive qual o tratamento já realizado; e (f) incapacidade financeira de arcar com o custeio do medicamento. 3. Sob pena de nulidade da decisão judicial, nos termos do artigo 489, § 1º, incisos V e VI, e artigo 927, inciso III, § 1º, ambos do Código de Processo Civil, o Poder Judiciário, ao apreciar pedido de concessão de medicamentos não incorporados, deverá obrigatoriamente: (a) analisar o ato administrativo comissivo ou omissivo de não incorporação pela Conitec ou da negativa de fornecimento da via administrativa, à luz das circunstâncias do caso concreto e da legislação de regência, especialmente a política pública do SUS, não sendo possível a incursão no mérito do ato administrativo; (b) aferir a presença dos requisitos de dispensação do medicamento, previstos no item 2, a partir da prévia consulta ao Núcleo de Apoio Técnico do Poder Judiciário (NATJUS), sempre que disponível na respectiva jurisdição, ou a entes ou pessoas com expertise técnica na área, não podendo fundamentar a sua decisão unicamente em prescrição, relatório ou laudo médico juntado aos autos pelo autor da ação; e (c) no caso de deferimento judicial do fármaco, oficiar aos órgãos competentes para avaliarem a possibilidade de sua incorporação no âmbito do SUS.”</w:t>
      </w:r>
    </w:p>
    <w:p w14:paraId="4B95AC56" w14:textId="77777777" w:rsidR="00E23F71" w:rsidRPr="00E23F71" w:rsidRDefault="00E23F71" w:rsidP="00E23F71">
      <w:pPr>
        <w:autoSpaceDE w:val="0"/>
        <w:autoSpaceDN w:val="0"/>
        <w:adjustRightInd w:val="0"/>
        <w:spacing w:after="0" w:line="360" w:lineRule="auto"/>
        <w:ind w:firstLine="0"/>
        <w:rPr>
          <w:rFonts w:eastAsia="Times New Roman"/>
          <w:bCs w:val="0"/>
          <w:sz w:val="24"/>
          <w:szCs w:val="24"/>
        </w:rPr>
      </w:pPr>
    </w:p>
    <w:p w14:paraId="48014BF7" w14:textId="77777777" w:rsidR="00E23F71" w:rsidRPr="00E23F71" w:rsidRDefault="00E23F71" w:rsidP="00E23F71">
      <w:pPr>
        <w:spacing w:after="0" w:line="360" w:lineRule="auto"/>
        <w:ind w:firstLine="0"/>
        <w:rPr>
          <w:rFonts w:eastAsia="Times New Roman"/>
          <w:bCs w:val="0"/>
          <w:sz w:val="24"/>
          <w:szCs w:val="24"/>
        </w:rPr>
      </w:pPr>
      <w:r w:rsidRPr="00E23F71">
        <w:rPr>
          <w:rFonts w:eastAsia="Times New Roman"/>
          <w:bCs w:val="0"/>
          <w:sz w:val="24"/>
          <w:szCs w:val="24"/>
        </w:rPr>
        <w:t>Resumo:</w:t>
      </w:r>
    </w:p>
    <w:p w14:paraId="74CC0BB5" w14:textId="77777777" w:rsidR="00E23F71" w:rsidRPr="00E23F71" w:rsidRDefault="00E23F71" w:rsidP="00E23F71">
      <w:pPr>
        <w:spacing w:after="0" w:line="360" w:lineRule="auto"/>
        <w:rPr>
          <w:rFonts w:eastAsia="Times New Roman"/>
          <w:b/>
          <w:sz w:val="24"/>
          <w:szCs w:val="24"/>
        </w:rPr>
      </w:pPr>
      <w:r w:rsidRPr="00E23F71">
        <w:rPr>
          <w:rFonts w:eastAsia="Times New Roman"/>
          <w:b/>
          <w:sz w:val="24"/>
          <w:szCs w:val="24"/>
        </w:rPr>
        <w:t xml:space="preserve">Apenas em caráter excepcional </w:t>
      </w:r>
      <w:r w:rsidRPr="00E23F71">
        <w:rPr>
          <w:rFonts w:eastAsia="Times New Roman"/>
          <w:b/>
          <w:sz w:val="24"/>
          <w:szCs w:val="24"/>
          <w:lang w:eastAsia="pt-BR"/>
        </w:rPr>
        <w:t xml:space="preserve">— </w:t>
      </w:r>
      <w:r w:rsidRPr="00E23F71">
        <w:rPr>
          <w:rFonts w:eastAsia="Times New Roman"/>
          <w:b/>
          <w:sz w:val="24"/>
          <w:szCs w:val="24"/>
        </w:rPr>
        <w:t xml:space="preserve">e desde que atendidos os parâmetros fixados pelo STF </w:t>
      </w:r>
      <w:r w:rsidRPr="00E23F71">
        <w:rPr>
          <w:rFonts w:eastAsia="Times New Roman"/>
          <w:b/>
          <w:sz w:val="24"/>
          <w:szCs w:val="24"/>
          <w:lang w:eastAsia="pt-BR"/>
        </w:rPr>
        <w:t xml:space="preserve">—, </w:t>
      </w:r>
      <w:r w:rsidRPr="00E23F71">
        <w:rPr>
          <w:rFonts w:eastAsia="Times New Roman"/>
          <w:b/>
          <w:sz w:val="24"/>
          <w:szCs w:val="24"/>
        </w:rPr>
        <w:t xml:space="preserve">uma decisão judicial pode determinar, independentemente do custo, o </w:t>
      </w:r>
      <w:r w:rsidRPr="00E23F71">
        <w:rPr>
          <w:rFonts w:eastAsia="Times New Roman"/>
          <w:b/>
          <w:sz w:val="24"/>
          <w:szCs w:val="24"/>
        </w:rPr>
        <w:lastRenderedPageBreak/>
        <w:t>fornecimento de medicamento registrado na ANVISA, mas não incluído nas listas de dispensação do Sistema Único de Saúde (SUS).</w:t>
      </w:r>
    </w:p>
    <w:p w14:paraId="52EA1BCF" w14:textId="77777777" w:rsidR="00E23F71" w:rsidRPr="00E23F71" w:rsidRDefault="00E23F71" w:rsidP="00E23F71">
      <w:pPr>
        <w:spacing w:after="0" w:line="360" w:lineRule="auto"/>
        <w:rPr>
          <w:rFonts w:eastAsia="Times New Roman"/>
          <w:bCs w:val="0"/>
          <w:sz w:val="24"/>
          <w:szCs w:val="24"/>
        </w:rPr>
      </w:pPr>
      <w:r w:rsidRPr="00E23F71">
        <w:rPr>
          <w:rFonts w:eastAsia="Times New Roman"/>
          <w:bCs w:val="0"/>
          <w:sz w:val="24"/>
          <w:szCs w:val="24"/>
        </w:rPr>
        <w:t>Essa conclusão fundamenta-se em três premissas principais: (i) a escassez de recursos e a necessidade de garantir a eficiência das políticas públicas em matéria de saúde; (ii) a necessidade de assegurar a igualdade no acesso à saúde; e (iii) o respeito à expertise técnica e medicina baseada em evidências.</w:t>
      </w:r>
    </w:p>
    <w:p w14:paraId="7A39B42E" w14:textId="77777777" w:rsidR="00E23F71" w:rsidRPr="00E23F71" w:rsidRDefault="00E23F71" w:rsidP="00E23F71">
      <w:pPr>
        <w:spacing w:after="0" w:line="360" w:lineRule="auto"/>
        <w:rPr>
          <w:rFonts w:eastAsia="Times New Roman"/>
          <w:bCs w:val="0"/>
          <w:sz w:val="24"/>
          <w:szCs w:val="24"/>
        </w:rPr>
      </w:pPr>
      <w:r w:rsidRPr="00E23F71">
        <w:rPr>
          <w:rFonts w:eastAsia="Times New Roman"/>
          <w:bCs w:val="0"/>
          <w:sz w:val="24"/>
          <w:szCs w:val="24"/>
        </w:rPr>
        <w:t>Nesse contexto, deve-se evitar a judicialização excessiva, a qual compromete a organização, a eficiência e a sustentabilidade do SUS. A concessão de medicamentos por decisão judicial beneficia os litigantes individuais, mas produz efeitos sistêmicos prejudiciais à maioria da população que depende do Sistema e afeta os princípios da universalidade e da igualdade no acesso à saúde.</w:t>
      </w:r>
    </w:p>
    <w:p w14:paraId="12C23CB4" w14:textId="77777777" w:rsidR="00E23F71" w:rsidRPr="00E23F71" w:rsidRDefault="00E23F71" w:rsidP="00E23F71">
      <w:pPr>
        <w:spacing w:after="0" w:line="360" w:lineRule="auto"/>
        <w:rPr>
          <w:rFonts w:eastAsia="Times New Roman"/>
          <w:bCs w:val="0"/>
          <w:sz w:val="24"/>
          <w:szCs w:val="24"/>
        </w:rPr>
      </w:pPr>
      <w:r w:rsidRPr="00E23F71">
        <w:rPr>
          <w:rFonts w:eastAsia="Times New Roman"/>
          <w:bCs w:val="0"/>
          <w:sz w:val="24"/>
          <w:szCs w:val="24"/>
        </w:rPr>
        <w:t>Ademais, os juízes e tribunais devem ser autocontidos, no sentido de estimar e respeitar as análises dos órgãos técnicos, como a Comissão Nacional de Incorporação de Tecnologias no Sistema Único de Saúde (Conitec), que possuem competência e conhecimento para decidir acerca da eficácia, da segurança e do custo-efetividade de um medicamento.</w:t>
      </w:r>
    </w:p>
    <w:p w14:paraId="409F7FC3" w14:textId="77777777" w:rsidR="00E23F71" w:rsidRPr="00E23F71" w:rsidRDefault="00E23F71" w:rsidP="00E23F71">
      <w:pPr>
        <w:spacing w:after="0" w:line="360" w:lineRule="auto"/>
        <w:rPr>
          <w:rFonts w:eastAsia="Times New Roman"/>
          <w:bCs w:val="0"/>
          <w:sz w:val="24"/>
          <w:szCs w:val="24"/>
        </w:rPr>
      </w:pPr>
      <w:r w:rsidRPr="00E23F71">
        <w:rPr>
          <w:rFonts w:eastAsia="Times New Roman"/>
          <w:bCs w:val="0"/>
          <w:sz w:val="24"/>
          <w:szCs w:val="24"/>
        </w:rPr>
        <w:t>Com base nesses e em outros entendimentos, o Plenário — em continuidade de julgamento (</w:t>
      </w:r>
      <w:hyperlink r:id="rId238" w:anchor="Direito%20%C3%A0%20sa%C3%BAde%20e%20dever%20de%20o%20Estado%20fornecer%20medicamento%20%E2%80%93%203:~:text=DIREITO%20CONSTITUCIONAL%20%E2%80%93%20ORDEM,12.3.2020.%20(RE%2D828040)" w:history="1">
        <w:r w:rsidRPr="00E23F71">
          <w:rPr>
            <w:rFonts w:eastAsia="Times New Roman"/>
            <w:bCs w:val="0"/>
            <w:color w:val="0000FF"/>
            <w:sz w:val="24"/>
            <w:szCs w:val="24"/>
            <w:u w:val="single"/>
          </w:rPr>
          <w:t>vide Informativo 969</w:t>
        </w:r>
      </w:hyperlink>
      <w:r w:rsidRPr="00E23F71">
        <w:rPr>
          <w:rFonts w:eastAsia="Times New Roman"/>
          <w:bCs w:val="0"/>
          <w:sz w:val="24"/>
          <w:szCs w:val="24"/>
        </w:rPr>
        <w:t>)</w:t>
      </w:r>
      <w:r w:rsidRPr="00E23F71">
        <w:rPr>
          <w:rFonts w:eastAsia="Times New Roman"/>
          <w:bCs w:val="0"/>
          <w:sz w:val="24"/>
          <w:szCs w:val="24"/>
          <w:lang w:eastAsia="pt-BR"/>
        </w:rPr>
        <w:t xml:space="preserve"> —, </w:t>
      </w:r>
      <w:r w:rsidRPr="00E23F71">
        <w:rPr>
          <w:rFonts w:eastAsia="Times New Roman"/>
          <w:bCs w:val="0"/>
          <w:sz w:val="24"/>
          <w:szCs w:val="24"/>
        </w:rPr>
        <w:t xml:space="preserve">ao apreciar o </w:t>
      </w:r>
      <w:hyperlink r:id="rId239" w:history="1">
        <w:r w:rsidRPr="00E23F71">
          <w:rPr>
            <w:rFonts w:eastAsia="Times New Roman"/>
            <w:bCs w:val="0"/>
            <w:color w:val="0000FF"/>
            <w:sz w:val="24"/>
            <w:szCs w:val="24"/>
            <w:u w:val="single"/>
          </w:rPr>
          <w:t>Tema 6 da repercussão geral</w:t>
        </w:r>
      </w:hyperlink>
      <w:r w:rsidRPr="00E23F71">
        <w:rPr>
          <w:rFonts w:eastAsia="Times New Roman"/>
          <w:bCs w:val="0"/>
          <w:sz w:val="24"/>
          <w:szCs w:val="24"/>
        </w:rPr>
        <w:t>, fixou, por maioria, as teses mencionadas anteriormente. Além disso, o Tribunal determinou a transformação das teses em enunciado sintetizado de súmula vinculante com a seguinte redação: “</w:t>
      </w:r>
      <w:r w:rsidRPr="00E23F71">
        <w:rPr>
          <w:rFonts w:eastAsia="Times New Roman"/>
          <w:bCs w:val="0"/>
          <w:i/>
          <w:iCs/>
          <w:sz w:val="24"/>
          <w:szCs w:val="24"/>
        </w:rPr>
        <w:t>A concessão judicial de medicamento registrado na ANVISA, mas não incorporado às listas de dispensação do Sistema Único de Saúde, deve observar as teses firmadas no julgamento do Tema 6 da Repercussão Geral (RE 566.471)</w:t>
      </w:r>
      <w:r w:rsidRPr="00E23F71">
        <w:rPr>
          <w:rFonts w:eastAsia="Times New Roman"/>
          <w:bCs w:val="0"/>
          <w:sz w:val="24"/>
          <w:szCs w:val="24"/>
        </w:rPr>
        <w:t>”.</w:t>
      </w:r>
    </w:p>
    <w:p w14:paraId="41F5226C" w14:textId="77777777" w:rsidR="00E23F71" w:rsidRPr="00E23F71" w:rsidRDefault="00E23F71" w:rsidP="00E23F71">
      <w:pPr>
        <w:spacing w:after="0" w:line="360" w:lineRule="auto"/>
        <w:ind w:firstLine="709"/>
        <w:jc w:val="center"/>
        <w:rPr>
          <w:rFonts w:eastAsia="Times New Roman"/>
          <w:bCs w:val="0"/>
          <w:sz w:val="24"/>
          <w:szCs w:val="24"/>
        </w:rPr>
      </w:pPr>
    </w:p>
    <w:p w14:paraId="7436671E" w14:textId="77777777" w:rsidR="00E23F71" w:rsidRPr="00E23F71" w:rsidRDefault="00093284" w:rsidP="00E23F71">
      <w:pPr>
        <w:autoSpaceDE w:val="0"/>
        <w:autoSpaceDN w:val="0"/>
        <w:adjustRightInd w:val="0"/>
        <w:spacing w:after="0" w:line="360" w:lineRule="auto"/>
        <w:ind w:firstLine="0"/>
        <w:rPr>
          <w:rFonts w:eastAsia="Times New Roman"/>
          <w:bCs w:val="0"/>
          <w:sz w:val="24"/>
          <w:szCs w:val="24"/>
          <w:lang w:eastAsia="pt-BR"/>
        </w:rPr>
      </w:pPr>
      <w:hyperlink r:id="rId240" w:history="1">
        <w:r w:rsidR="00E23F71" w:rsidRPr="00E23F71">
          <w:rPr>
            <w:rFonts w:eastAsia="Times New Roman"/>
            <w:bCs w:val="0"/>
            <w:color w:val="0000FF"/>
            <w:sz w:val="24"/>
            <w:szCs w:val="24"/>
            <w:u w:val="single"/>
          </w:rPr>
          <w:t>RE 566.471/RN, relator Ministro Marco Aurélio, redator do acórdão Ministro Luís Roberto Barroso, julgamento virtual finalizado em 20.09.2024 (sexta-feira), às 23:59</w:t>
        </w:r>
      </w:hyperlink>
    </w:p>
    <w:p w14:paraId="06B2526D" w14:textId="77777777" w:rsidR="00E23F71" w:rsidRDefault="00093284" w:rsidP="00E23F71">
      <w:pPr>
        <w:autoSpaceDE w:val="0"/>
        <w:autoSpaceDN w:val="0"/>
        <w:adjustRightInd w:val="0"/>
        <w:spacing w:after="0" w:line="360" w:lineRule="auto"/>
        <w:jc w:val="right"/>
        <w:rPr>
          <w:rStyle w:val="Hyperlink"/>
          <w:sz w:val="16"/>
          <w:szCs w:val="24"/>
        </w:rPr>
      </w:pPr>
      <w:hyperlink w:anchor="SUMÁRIO" w:history="1">
        <w:r w:rsidR="00E23F71" w:rsidRPr="00923641">
          <w:rPr>
            <w:rStyle w:val="Hyperlink"/>
            <w:sz w:val="16"/>
            <w:szCs w:val="24"/>
          </w:rPr>
          <w:t>Sumário</w:t>
        </w:r>
      </w:hyperlink>
    </w:p>
    <w:p w14:paraId="2027984A" w14:textId="77777777" w:rsidR="00E23F71" w:rsidRPr="00E23F71" w:rsidRDefault="00E23F71" w:rsidP="00E23F71">
      <w:pPr>
        <w:spacing w:after="0" w:line="360" w:lineRule="auto"/>
        <w:ind w:firstLine="709"/>
        <w:rPr>
          <w:sz w:val="24"/>
          <w:szCs w:val="24"/>
          <w:lang w:eastAsia="pt-BR"/>
        </w:rPr>
      </w:pPr>
    </w:p>
    <w:p w14:paraId="6449E1D7" w14:textId="6AE54EC4" w:rsidR="00CF3FE5" w:rsidRPr="00CF3FE5" w:rsidRDefault="00CF3FE5" w:rsidP="00035E95">
      <w:pPr>
        <w:pStyle w:val="Ttulo3"/>
      </w:pPr>
      <w:bookmarkStart w:id="119" w:name="_Toc189477296"/>
      <w:r w:rsidRPr="00CF3FE5">
        <w:t>Critérios para o fornecimento de medicamentos não incorporados na política pública do SUS: homologação de acordo firmado entre os entes federativos</w:t>
      </w:r>
      <w:bookmarkEnd w:id="115"/>
      <w:r w:rsidRPr="00CF3FE5">
        <w:t xml:space="preserve"> - </w:t>
      </w:r>
      <w:hyperlink r:id="rId241" w:history="1">
        <w:r w:rsidRPr="00CF3FE5">
          <w:rPr>
            <w:rStyle w:val="Hyperlink"/>
            <w:color w:val="auto"/>
            <w:u w:val="none"/>
          </w:rPr>
          <w:t>RE 1.366.243/SC</w:t>
        </w:r>
      </w:hyperlink>
      <w:r w:rsidRPr="00CF3FE5">
        <w:t xml:space="preserve"> </w:t>
      </w:r>
      <w:r w:rsidRPr="00F96E5D">
        <w:t>(</w:t>
      </w:r>
      <w:hyperlink r:id="rId242" w:history="1">
        <w:r w:rsidRPr="00F96E5D">
          <w:rPr>
            <w:rStyle w:val="Hyperlink"/>
            <w:color w:val="auto"/>
          </w:rPr>
          <w:t>Tema 1.234 RG</w:t>
        </w:r>
      </w:hyperlink>
      <w:r w:rsidRPr="00F96E5D">
        <w:t>)</w:t>
      </w:r>
      <w:bookmarkEnd w:id="119"/>
    </w:p>
    <w:p w14:paraId="54BBD9FF" w14:textId="09F33B3D" w:rsidR="00CF3FE5" w:rsidRPr="00CF3FE5" w:rsidRDefault="002716F4" w:rsidP="002716F4">
      <w:pPr>
        <w:spacing w:after="0" w:line="360" w:lineRule="auto"/>
        <w:ind w:firstLine="0"/>
        <w:rPr>
          <w:sz w:val="24"/>
          <w:szCs w:val="24"/>
        </w:rPr>
      </w:pPr>
      <w:r>
        <w:rPr>
          <w:noProof/>
          <w:lang w:eastAsia="pt-BR"/>
          <w14:ligatures w14:val="standardContextual"/>
        </w:rPr>
        <w:drawing>
          <wp:inline distT="0" distB="0" distL="0" distR="0" wp14:anchorId="533437CD" wp14:editId="154D867F">
            <wp:extent cx="1217295" cy="178435"/>
            <wp:effectExtent l="0" t="0" r="0" b="0"/>
            <wp:docPr id="2107108637" name="Imagem 10">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08637" name="Imagem 10">
                      <a:hlinkClick r:id="rId243"/>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7295" cy="178435"/>
                    </a:xfrm>
                    <a:prstGeom prst="rect">
                      <a:avLst/>
                    </a:prstGeom>
                    <a:noFill/>
                    <a:ln>
                      <a:noFill/>
                    </a:ln>
                  </pic:spPr>
                </pic:pic>
              </a:graphicData>
            </a:graphic>
          </wp:inline>
        </w:drawing>
      </w:r>
    </w:p>
    <w:p w14:paraId="06E2FD83" w14:textId="77777777" w:rsidR="002716F4" w:rsidRPr="002716F4" w:rsidRDefault="002716F4" w:rsidP="002716F4">
      <w:pPr>
        <w:spacing w:after="0" w:line="240" w:lineRule="auto"/>
        <w:ind w:firstLine="0"/>
        <w:rPr>
          <w:rFonts w:eastAsia="Times New Roman"/>
          <w:bCs w:val="0"/>
          <w:sz w:val="24"/>
          <w:szCs w:val="24"/>
          <w:lang w:eastAsia="pt-BR"/>
        </w:rPr>
      </w:pPr>
      <w:r w:rsidRPr="002716F4">
        <w:rPr>
          <w:rFonts w:eastAsia="Times New Roman"/>
          <w:b/>
          <w:sz w:val="24"/>
          <w:szCs w:val="24"/>
          <w:lang w:eastAsia="pt-BR"/>
        </w:rPr>
        <w:t>ODS:</w:t>
      </w:r>
      <w:r w:rsidRPr="002716F4">
        <w:rPr>
          <w:rFonts w:eastAsia="Times New Roman"/>
          <w:bCs w:val="0"/>
          <w:sz w:val="24"/>
          <w:szCs w:val="24"/>
          <w:lang w:eastAsia="pt-BR"/>
        </w:rPr>
        <w:t xml:space="preserve"> </w:t>
      </w:r>
      <w:hyperlink r:id="rId244" w:history="1">
        <w:r w:rsidRPr="002716F4">
          <w:rPr>
            <w:rFonts w:eastAsia="Times New Roman"/>
            <w:bCs w:val="0"/>
            <w:color w:val="0000FF"/>
            <w:sz w:val="24"/>
            <w:szCs w:val="24"/>
            <w:u w:val="single"/>
            <w:lang w:eastAsia="pt-BR"/>
          </w:rPr>
          <w:t>3</w:t>
        </w:r>
      </w:hyperlink>
    </w:p>
    <w:p w14:paraId="4D24306E" w14:textId="77777777" w:rsidR="002716F4" w:rsidRPr="002716F4" w:rsidRDefault="002716F4" w:rsidP="002716F4">
      <w:pPr>
        <w:spacing w:after="0" w:line="240" w:lineRule="auto"/>
        <w:ind w:firstLine="0"/>
        <w:rPr>
          <w:rFonts w:eastAsia="Times New Roman"/>
          <w:bCs w:val="0"/>
          <w:sz w:val="24"/>
          <w:szCs w:val="24"/>
          <w:lang w:eastAsia="pt-BR"/>
        </w:rPr>
      </w:pPr>
    </w:p>
    <w:p w14:paraId="0062BB64" w14:textId="77777777" w:rsidR="002716F4" w:rsidRPr="002716F4" w:rsidRDefault="002716F4" w:rsidP="002716F4">
      <w:pPr>
        <w:spacing w:after="0" w:line="360" w:lineRule="auto"/>
        <w:ind w:firstLine="0"/>
        <w:rPr>
          <w:rFonts w:eastAsia="Times New Roman"/>
          <w:bCs w:val="0"/>
          <w:sz w:val="24"/>
          <w:szCs w:val="24"/>
        </w:rPr>
      </w:pPr>
      <w:r w:rsidRPr="002716F4">
        <w:rPr>
          <w:rFonts w:eastAsia="Times New Roman"/>
          <w:bCs w:val="0"/>
          <w:sz w:val="24"/>
          <w:szCs w:val="24"/>
        </w:rPr>
        <w:t>Teses fixadas:</w:t>
      </w:r>
    </w:p>
    <w:p w14:paraId="66BB8D1E" w14:textId="77777777" w:rsidR="002716F4" w:rsidRPr="002716F4" w:rsidRDefault="002716F4" w:rsidP="002716F4">
      <w:pPr>
        <w:spacing w:after="0" w:line="360" w:lineRule="auto"/>
        <w:rPr>
          <w:rFonts w:eastAsia="Times New Roman"/>
          <w:bCs w:val="0"/>
          <w:sz w:val="24"/>
          <w:szCs w:val="24"/>
        </w:rPr>
      </w:pPr>
      <w:r w:rsidRPr="002716F4">
        <w:rPr>
          <w:rFonts w:eastAsia="Times New Roman"/>
          <w:b/>
          <w:sz w:val="24"/>
          <w:szCs w:val="24"/>
          <w:lang w:eastAsia="pt-BR"/>
        </w:rPr>
        <w:lastRenderedPageBreak/>
        <w:t xml:space="preserve">“I – Competência. 1) Para fins de fixação de competência, </w:t>
      </w:r>
      <w:bookmarkStart w:id="120" w:name="_Hlk177449923"/>
      <w:r w:rsidRPr="002716F4">
        <w:rPr>
          <w:rFonts w:eastAsia="Times New Roman"/>
          <w:b/>
          <w:sz w:val="24"/>
          <w:szCs w:val="24"/>
          <w:lang w:eastAsia="pt-BR"/>
        </w:rPr>
        <w:t>as demandas relativas a medicamentos não incorporados na política pública do SUS, mas com registro na ANVISA, tramitarão perante a Justiça Federal, nos termos do art. 109, I, da Constituição Federal, quando o valor do tratamento anual específico do fármaco ou do princípio ativo, com base no Preço Máximo de Venda do Governo (PMVG – situado na alíquota zero), divulgado pela Câmara de Regulação do Mercado de Medicamentos (CMED - Lei 10.742/2003), for igual ou superior ao valor de 210 salários mínimos, na forma do art. 292 do CPC</w:t>
      </w:r>
      <w:bookmarkEnd w:id="120"/>
      <w:r w:rsidRPr="002716F4">
        <w:rPr>
          <w:rFonts w:eastAsia="Times New Roman"/>
          <w:b/>
          <w:sz w:val="24"/>
          <w:szCs w:val="24"/>
          <w:lang w:eastAsia="pt-BR"/>
        </w:rPr>
        <w:t xml:space="preserve">. 1.1) Existindo mais de um medicamento do mesmo princípio ativo e não sendo solicitado um fármaco específico, considera-se, para efeito de competência, aquele listado no menor valor na lista CMED (PMVG, situado na alíquota zero). 1.2) No caso de inexistir valor fixado na lista CMED, considera-se o valor do tratamento anual do medicamento solicitado na demanda, podendo o magistrado, em caso de impugnação pela parte requerida, solicitar auxílio à CMED, na forma do art. 7º da Lei 10.742/2003. 1.3) Caso inexista resposta em tempo hábil da CMED, o juiz analisará de acordo com o orçamento trazido pela parte autora. 1.4) No caso de cumulação de pedidos, para fins de competência, será considerado apenas o valor do(s) medicamento(s) não incorporado(s) que deverá(ão) ser somado(s), independentemente da existência de cumulação alternativa de outros pedidos envolvendo obrigação de fazer, pagar ou de entregar coisa certa. II – Definição de Medicamentos Não Incorporados. 2.1) </w:t>
      </w:r>
      <w:bookmarkStart w:id="121" w:name="_Hlk177450071"/>
      <w:r w:rsidRPr="002716F4">
        <w:rPr>
          <w:rFonts w:eastAsia="Times New Roman"/>
          <w:b/>
          <w:sz w:val="24"/>
          <w:szCs w:val="24"/>
          <w:lang w:eastAsia="pt-BR"/>
        </w:rPr>
        <w:t xml:space="preserve">Consideram-se medicamentos não incorporados aqueles que não constam na política pública do SUS; medicamentos previstos nos PCDTs para outras finalidades; medicamentos sem registro na ANVISA; e medicamentos </w:t>
      </w:r>
      <w:r w:rsidRPr="002716F4">
        <w:rPr>
          <w:rFonts w:eastAsia="Times New Roman"/>
          <w:b/>
          <w:i/>
          <w:sz w:val="24"/>
          <w:szCs w:val="24"/>
          <w:lang w:eastAsia="pt-BR"/>
        </w:rPr>
        <w:t>off label</w:t>
      </w:r>
      <w:r w:rsidRPr="002716F4">
        <w:rPr>
          <w:rFonts w:eastAsia="Times New Roman"/>
          <w:b/>
          <w:sz w:val="24"/>
          <w:szCs w:val="24"/>
          <w:lang w:eastAsia="pt-BR"/>
        </w:rPr>
        <w:t xml:space="preserve"> sem PCDT ou que não integrem listas do componente básico. 2.1.1) Conforme decidido pelo Supremo Tribunal Federal na tese fixada no tema 500 da sistemática da repercussão geral, é mantida a competência da Justiça Federal em relação às ações que demandem fornecimento de medicamentos sem registro na Anvisa, as quais deverão necessariamente ser propostas em face da União, observadas as especificidades já definidas no aludido tema.</w:t>
      </w:r>
      <w:bookmarkEnd w:id="121"/>
      <w:r w:rsidRPr="002716F4">
        <w:rPr>
          <w:rFonts w:eastAsia="Times New Roman"/>
          <w:b/>
          <w:sz w:val="24"/>
          <w:szCs w:val="24"/>
          <w:lang w:eastAsia="pt-BR"/>
        </w:rPr>
        <w:t xml:space="preserve"> III – Custeio. 3) </w:t>
      </w:r>
      <w:bookmarkStart w:id="122" w:name="_Hlk177450323"/>
      <w:r w:rsidRPr="002716F4">
        <w:rPr>
          <w:rFonts w:eastAsia="Times New Roman"/>
          <w:b/>
          <w:sz w:val="24"/>
          <w:szCs w:val="24"/>
          <w:lang w:eastAsia="pt-BR"/>
        </w:rPr>
        <w:t xml:space="preserve">As ações de fornecimento de medicamentos incorporados ou não incorporados, que se inserirem na competência da Justiça Federal, serão custeadas integralmente pela União, cabendo, em caso de haver condenação supletiva dos Estados e do Distrito Federal, o ressarcimento integral pela União, via repasses Fundo a Fundo (FNS ao FES), na situação de ocorrer redirecionamento pela impossibilidade de cumprimento por aquela, a ser implementado mediante ato do Ministério da Saúde, previamente pactuado em instância tripartite, no prazo de até 90 </w:t>
      </w:r>
      <w:r w:rsidRPr="002716F4">
        <w:rPr>
          <w:rFonts w:eastAsia="Times New Roman"/>
          <w:b/>
          <w:sz w:val="24"/>
          <w:szCs w:val="24"/>
          <w:lang w:eastAsia="pt-BR"/>
        </w:rPr>
        <w:lastRenderedPageBreak/>
        <w:t xml:space="preserve">dias. </w:t>
      </w:r>
      <w:bookmarkEnd w:id="122"/>
      <w:r w:rsidRPr="002716F4">
        <w:rPr>
          <w:rFonts w:eastAsia="Times New Roman"/>
          <w:b/>
          <w:sz w:val="24"/>
          <w:szCs w:val="24"/>
          <w:lang w:eastAsia="pt-BR"/>
        </w:rPr>
        <w:t xml:space="preserve">3.1) Figurando somente a União no polo passivo, cabe ao magistrado, se necessário, promover a inclusão do Estado ou Município para possibilitar o cumprimento efetivo da decisão, o que não importará em responsabilidade financeira nem em ônus de sucumbência, devendo ser realizado o ressarcimento pela via acima indicada em caso de eventual custo financeiro ser arcado pelos referidos entes. 3.2) Na determinação judicial de fornecimento do medicamento, o magistrado deverá estabelecer que o valor de venda do medicamento seja limitado ao preço com desconto, proposto no processo de incorporação na Conitec (se for o caso, considerando o </w:t>
      </w:r>
      <w:r w:rsidRPr="002716F4">
        <w:rPr>
          <w:rFonts w:eastAsia="Times New Roman"/>
          <w:b/>
          <w:i/>
          <w:sz w:val="24"/>
          <w:szCs w:val="24"/>
          <w:lang w:eastAsia="pt-BR"/>
        </w:rPr>
        <w:t>venire contra factum proprium/tu quoque</w:t>
      </w:r>
      <w:r w:rsidRPr="002716F4">
        <w:rPr>
          <w:rFonts w:eastAsia="Times New Roman"/>
          <w:b/>
          <w:sz w:val="24"/>
          <w:szCs w:val="24"/>
          <w:lang w:eastAsia="pt-BR"/>
        </w:rPr>
        <w:t xml:space="preserve"> e observado o índice de reajuste anual de preço de medicamentos definido pela CMED), ou valor já praticado pelo ente em compra pública, aquele que seja identificado como menor valor, tal como previsto na parte final do art. 9º na Recomendação 146, de 28.11.2023, do CNJ. Sob nenhuma hipótese, poderá haver pagamento judicial às pessoas físicas/jurídicas acima descritas em valor superior ao teto do PMVG, devendo ser operacionalizado pela serventia judicial junto ao fabricante ou distribuidor. 3.3) As ações que permanecerem na Justiça Estadual e cuidarem de medicamentos não incorporados, as quais impuserem condenações aos Estados e Municípios, serão ressarcidas pela União, via repasses Fundo a Fundo (FNS ao FES ou ao FMS). Figurando somente um dos entes no polo passivo, cabe ao magistrado, se necessário, promover a inclusão do outro para possibilitar o cumprimento efetivo da decisão. 3.3.1) O ressarcimento descrito no item 3.3 ocorrerá no percentual de 65% (sessenta e cinco por cento) dos desembolsos decorrentes de condenações oriundas de ações cujo valor da causa seja superior a 7 (sete) e inferior a 210 (duzentos e dez) salários mínimos, a ser implementado mediante ato do Ministério da Saúde, previamente pactuado em instância tripartite, no prazo de até 90 dias. 3.4) Para fins de ressarcimento interfederativo, quanto aos medicamentos para tratamento oncológico, as ações ajuizadas previamente a 10 de junho de 2024 serão ressarcidas pela União na proporção de 80% (oitenta por cento) do valor total pago por Estados e por Municípios, independentemente do trânsito em julgado da decisão, a ser implementado mediante ato do Ministério da Saúde, previamente pactuado em instância tripartite, no prazo de até 90 dias. O ressarcimento para os casos posteriores a 10 de junho de 2024 deverá ser pactuado na CIT, no mesmo prazo. IV – Análise judicial do ato administrativo de indeferimento de medicamento pelo SUS. 4) Sob pena de nulidade do ato jurisdicional (art. 489, § 1º, V e VI, c/c art. 927, III, § 1º, ambos do CPC), o Poder Judiciário, ao apreciar pedido de concessão de medicamentos não incorporados, deverá obrigatoriamente </w:t>
      </w:r>
      <w:r w:rsidRPr="002716F4">
        <w:rPr>
          <w:rFonts w:eastAsia="Times New Roman"/>
          <w:b/>
          <w:sz w:val="24"/>
          <w:szCs w:val="24"/>
          <w:lang w:eastAsia="pt-BR"/>
        </w:rPr>
        <w:lastRenderedPageBreak/>
        <w:t xml:space="preserve">analisar o ato administrativo comissivo ou omissivo da não incorporação pela Conitec e da negativa de fornecimento na via administrativa, tal como </w:t>
      </w:r>
      <w:bookmarkStart w:id="123" w:name="_Hlk177451988"/>
      <w:r w:rsidRPr="002716F4">
        <w:rPr>
          <w:rFonts w:eastAsia="Times New Roman"/>
          <w:b/>
          <w:sz w:val="24"/>
          <w:szCs w:val="24"/>
          <w:lang w:eastAsia="pt-BR"/>
        </w:rPr>
        <w:t xml:space="preserve">acordado entre os Entes Federativos em autocomposição no Supremo Tribunal Federal. </w:t>
      </w:r>
      <w:bookmarkEnd w:id="123"/>
      <w:r w:rsidRPr="002716F4">
        <w:rPr>
          <w:rFonts w:eastAsia="Times New Roman"/>
          <w:b/>
          <w:sz w:val="24"/>
          <w:szCs w:val="24"/>
          <w:lang w:eastAsia="pt-BR"/>
        </w:rPr>
        <w:t xml:space="preserve">4.1) No exercício do controle de legalidade, o Poder Judiciário não pode substituir a vontade do administrador, mas tão somente verificar se o ato administrativo específico daquele caso concreto está em conformidade com as balizas presentes na Constituição Federal, na legislação de regência e na política pública no SUS. 4.2) A análise jurisdicional do ato administrativo que indefere o fornecimento de medicamento não incorporado restringe-se ao exame da regularidade do procedimento e da legalidade do ato de não incorporação e do ato administrativo questionado, à luz do controle de legalidade e da teoria dos motivos determinantes, não sendo possível incursão no mérito administrativo, ressalvada a cognição do ato administrativo discricionário, o qual se vincula à existência, à veracidade e à legitimidade dos motivos apontados como fundamentos para a sua adoção, a sujeitar o ente público aos seus termos. 4.3) Tratando-se de medicamento não incorporado, é do autor da ação o ônus de demonstrar, com fundamento na Medicina Baseada em Evidências, a segurança e a eficácia do fármaco, bem como a inexistência de substituto terapêutico incorporado pelo SUS. 4.4) Conforme decisão da STA 175-AgR, não basta a simples alegação de necessidade do medicamento, mesmo que acompanhada de relatório médico, sendo necessária a demonstração de que a opinião do profissional encontra respaldo em evidências científicas de alto nível, ou seja, unicamente ensaios clínicos randomizados, revisão sistemática ou meta-análise. V – Plataforma Nacional. 5) Os Entes Federativos, em governança colaborativa com o Poder Judiciário, implementarão uma plataforma nacional que centralize todas as informações relativas às demandas administrativas e judiciais de acesso a fármaco, de fácil consulta e informação ao cidadão, na qual constarão dados básicos para possibilitar a análise e eventual resolução administrativa, além de posterior controle judicial. 5.1) A porta de ingresso à plataforma será via prescrições eletrônicas, devidamente certificadas, possibilitando o controle ético da prescrição, </w:t>
      </w:r>
      <w:r w:rsidRPr="002716F4">
        <w:rPr>
          <w:rFonts w:eastAsia="Times New Roman"/>
          <w:b/>
          <w:i/>
          <w:sz w:val="24"/>
          <w:szCs w:val="24"/>
          <w:lang w:eastAsia="pt-BR"/>
        </w:rPr>
        <w:t>a posteriori</w:t>
      </w:r>
      <w:r w:rsidRPr="002716F4">
        <w:rPr>
          <w:rFonts w:eastAsia="Times New Roman"/>
          <w:b/>
          <w:sz w:val="24"/>
          <w:szCs w:val="24"/>
          <w:lang w:eastAsia="pt-BR"/>
        </w:rPr>
        <w:t xml:space="preserve">, mediante ofício do Ente Federativo ao respectivo conselho profissional. 5.2) A plataforma nacional visa a orientar todos os atores ligados ao sistema público de saúde, possibilitando a eficiência da análise pelo Poder Público e compartilhamento de informações com o Poder Judiciário, mediante a criação de fluxos de atendimento diferenciado, a depender de a solicitação estar ou não incluída na política pública de assistência farmacêutica do SUS e de acordo com os fluxos administrativos </w:t>
      </w:r>
      <w:r w:rsidRPr="002716F4">
        <w:rPr>
          <w:rFonts w:eastAsia="Times New Roman"/>
          <w:b/>
          <w:sz w:val="24"/>
          <w:szCs w:val="24"/>
          <w:lang w:eastAsia="pt-BR"/>
        </w:rPr>
        <w:lastRenderedPageBreak/>
        <w:t>aprovados pelos próprios Entes Federativos em autocomposição. 5.3) A plataforma, entre outras medidas, deverá identificar quem é o responsável pelo custeio e fornecimento administrativo entre os Entes Federativos, com base nas responsabilidades e fluxos definidos em autocomposição entre todos os Entes Federativos, além de possibilitar o monitoramento dos pacientes beneficiários de decisões judiciais, com permissão de consulta virtual dos dados centralizados nacionalmente, pela simples consulta pelo CPF, nome de medicamento, CID, entre outros, com a observância da Lei Geral de Proteção da Dados e demais legislações quanto ao tratamento de dados pessoais sensíveis. 5.4) O serviço de saúde cujo profissional prescrever medicamento não incorporado ao SUS deverá assumir a responsabilidade contínua pelo acompanhamento clínico do paciente, apresentando, periodicamente, relatório atualizado do estado clínico do paciente, com informações detalhadas sobre o progresso do tratamento, incluindo melhorias, estabilizações ou deteriorações no estado de saúde do paciente, assim como qualquer mudança relevante no plano terapêutico. VI – Medicamentos incorporados. 6) Em relação aos medicamentos incorporados, conforme conceituação estabelecida no âmbito da Comissão Especial e constante do Anexo I, os Entes concordam em seguir o fluxo administrativo e judicial detalhado no Anexo I, inclusive em relação à competência judicial para apreciação das demandas e forma de ressarcimento entre os Entes, quando devido. 6.1) A(o) magistrada(o) deverá determinar o fornecimento em face de qual ente público deve prestá-lo (União, estado, Distrito Federal ou Município), nas hipóteses previstas no próprio fluxo acordado pelos Entes Federativos, anexados ao presente acórdão.”</w:t>
      </w:r>
    </w:p>
    <w:p w14:paraId="4421B508" w14:textId="77777777" w:rsidR="002716F4" w:rsidRPr="002716F4" w:rsidRDefault="002716F4" w:rsidP="002716F4">
      <w:pPr>
        <w:autoSpaceDE w:val="0"/>
        <w:autoSpaceDN w:val="0"/>
        <w:adjustRightInd w:val="0"/>
        <w:spacing w:after="0" w:line="360" w:lineRule="auto"/>
        <w:ind w:firstLine="0"/>
        <w:rPr>
          <w:rFonts w:eastAsia="Times New Roman"/>
          <w:bCs w:val="0"/>
          <w:sz w:val="24"/>
          <w:szCs w:val="24"/>
        </w:rPr>
      </w:pPr>
    </w:p>
    <w:p w14:paraId="5C2AC2CE" w14:textId="77777777" w:rsidR="002716F4" w:rsidRPr="002716F4" w:rsidRDefault="002716F4" w:rsidP="002716F4">
      <w:pPr>
        <w:spacing w:after="0" w:line="360" w:lineRule="auto"/>
        <w:ind w:firstLine="0"/>
        <w:rPr>
          <w:rFonts w:eastAsia="Times New Roman"/>
          <w:bCs w:val="0"/>
          <w:sz w:val="24"/>
          <w:szCs w:val="24"/>
        </w:rPr>
      </w:pPr>
      <w:r w:rsidRPr="002716F4">
        <w:rPr>
          <w:rFonts w:eastAsia="Times New Roman"/>
          <w:bCs w:val="0"/>
          <w:sz w:val="24"/>
          <w:szCs w:val="24"/>
        </w:rPr>
        <w:t>Resumo:</w:t>
      </w:r>
    </w:p>
    <w:p w14:paraId="6F803CF0" w14:textId="77777777" w:rsidR="002716F4" w:rsidRPr="002716F4" w:rsidRDefault="002716F4" w:rsidP="002716F4">
      <w:pPr>
        <w:spacing w:after="0" w:line="360" w:lineRule="auto"/>
        <w:rPr>
          <w:rFonts w:eastAsia="Times New Roman"/>
          <w:b/>
          <w:sz w:val="24"/>
          <w:szCs w:val="24"/>
        </w:rPr>
      </w:pPr>
      <w:r w:rsidRPr="002716F4">
        <w:rPr>
          <w:rFonts w:eastAsia="Times New Roman"/>
          <w:b/>
          <w:sz w:val="24"/>
          <w:szCs w:val="24"/>
        </w:rPr>
        <w:t>Em autocomposição no STF, os entes federativos acordaram sobre as diretrizes a serem observadas nas ações judiciais de fornecimento de medicamentos pelo Sistema Único de Saúde (SUS), em especial sobre a uniformização da nomenclatura dos medicamentos incorporados ou não incorporados na política pública do SUS, a competência jurisdicional, a responsabilidade pelo custeio dos medicamentos e a implementação de uma plataforma nacional com informações a respeito das demandas de medicamentos.</w:t>
      </w:r>
    </w:p>
    <w:p w14:paraId="25AEB6CE"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 xml:space="preserve">Definiu-se, para fins de análise administrativa e judicial, que medicamentos não incorporados são (i) os que não constam na política pública do SUS; (ii) os previstos no </w:t>
      </w:r>
      <w:r w:rsidRPr="002716F4">
        <w:rPr>
          <w:rFonts w:eastAsia="Times New Roman"/>
          <w:bCs w:val="0"/>
          <w:sz w:val="24"/>
          <w:szCs w:val="24"/>
        </w:rPr>
        <w:lastRenderedPageBreak/>
        <w:t>Protocolo Clínico e Diretrizes Terapêuticas (PCDT) para outras finalidades; (iii) aqueles sem registro na Agência Nacional de Vigilância Sanitária (Anvisa); e (iv) os denominados “</w:t>
      </w:r>
      <w:r w:rsidRPr="002716F4">
        <w:rPr>
          <w:rFonts w:eastAsia="Times New Roman"/>
          <w:bCs w:val="0"/>
          <w:iCs/>
          <w:sz w:val="24"/>
          <w:szCs w:val="24"/>
        </w:rPr>
        <w:t>off label”</w:t>
      </w:r>
      <w:r w:rsidRPr="002716F4">
        <w:rPr>
          <w:rFonts w:eastAsia="Times New Roman"/>
          <w:bCs w:val="0"/>
          <w:sz w:val="24"/>
          <w:szCs w:val="24"/>
        </w:rPr>
        <w:t xml:space="preserve"> sem PCDT ou que não integrem listas do componente básico.</w:t>
      </w:r>
    </w:p>
    <w:p w14:paraId="3AA7BACD" w14:textId="4E58742B"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 xml:space="preserve">Nesse contexto, compete à Justiça Federal o julgamento das demandas relacionadas a medicamentos não incorporados na política pública do SUS, mas com registro na ANVISA, quando o valor do tratamento anual específico do fármaco ou do princípio ativo for igual ou superior ao valor de 210 salários mínimos. Ademais, conforme jurisprudência desta Corte, mantém-se a competência da Justiça Federal em relação às ações que demandem fornecimento de medicamentos sem registro na Anvisa, as quais deverão ser propostas, necessariamente, em face da União, observadas as especificidades definidas na tese fixada para o </w:t>
      </w:r>
      <w:hyperlink r:id="rId245" w:history="1">
        <w:r w:rsidRPr="002716F4">
          <w:rPr>
            <w:rFonts w:eastAsia="Times New Roman"/>
            <w:bCs w:val="0"/>
            <w:color w:val="0000FF"/>
            <w:sz w:val="24"/>
            <w:szCs w:val="24"/>
            <w:u w:val="single"/>
          </w:rPr>
          <w:t>Tema 500 da repercussão geral</w:t>
        </w:r>
      </w:hyperlink>
      <w:r w:rsidR="003B74CC">
        <w:rPr>
          <w:rStyle w:val="Refdenotaderodap"/>
          <w:rFonts w:eastAsia="Times New Roman"/>
          <w:bCs w:val="0"/>
          <w:sz w:val="24"/>
          <w:szCs w:val="24"/>
        </w:rPr>
        <w:footnoteReference w:id="76"/>
      </w:r>
      <w:r w:rsidRPr="002716F4">
        <w:rPr>
          <w:rFonts w:eastAsia="Times New Roman"/>
          <w:bCs w:val="0"/>
          <w:sz w:val="24"/>
          <w:szCs w:val="24"/>
        </w:rPr>
        <w:t>.</w:t>
      </w:r>
    </w:p>
    <w:p w14:paraId="4FB62CA1"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As ações de fornecimento de medicamentos incorporados ou não, que se inserirem na competência da Justiça Federal, devem ser custeadas integralmente pela União. Desse modo, nos casos de condenação supletiva dos estados e do Distrito Federal, é cabível o ressarcimento integral pela União, via repasses do Fundo Nacional de Saúde (FNS) ao Fundo Estadual de Saúde (FES), quando ocorrer redirecionamento pela sua impossibilidade de cumprimento.</w:t>
      </w:r>
    </w:p>
    <w:p w14:paraId="1ADAF462"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Ademais, nos pedidos de concessão de medicamentos não incorporados, o Poder Judiciário deverá analisar, obrigatoriamente, o ato administrativo comissivo ou omissivo da não incorporação pela Comissão Nacional de Incorporação de Tecnologias no SUS (Conitec) e da negativa de fornecimento na via administrativa, nos moldes do acordo interfederativo.</w:t>
      </w:r>
    </w:p>
    <w:p w14:paraId="5CDE098C"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Por fim, em governança colaborativa com o Poder Judiciário, os entes federativos implementarão uma plataforma nacional que centralize todas as informações relativas às demandas administrativas e judiciais de acesso a fármaco. Essa plataforma deverá ser de fácil consulta e informação ao cidadão, e conterá dados básicos que possibilitem a análise e eventual resolução administrativa, sem prejuízo de posterior controle judicial.</w:t>
      </w:r>
    </w:p>
    <w:p w14:paraId="4D2137AB"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 xml:space="preserve">Com base nesses e em outros entendimentos, o Plenário, por unanimidade, ao apreciar o </w:t>
      </w:r>
      <w:hyperlink r:id="rId246" w:history="1">
        <w:r w:rsidRPr="002716F4">
          <w:rPr>
            <w:rFonts w:eastAsia="Times New Roman"/>
            <w:bCs w:val="0"/>
            <w:color w:val="0000FF"/>
            <w:sz w:val="24"/>
            <w:szCs w:val="24"/>
            <w:u w:val="single"/>
          </w:rPr>
          <w:t>Tema 1.234 da repercussão geral</w:t>
        </w:r>
      </w:hyperlink>
      <w:r w:rsidRPr="002716F4">
        <w:rPr>
          <w:rFonts w:eastAsia="Times New Roman"/>
          <w:bCs w:val="0"/>
          <w:sz w:val="24"/>
          <w:szCs w:val="24"/>
        </w:rPr>
        <w:t xml:space="preserve">, negou provimento ao recurso extraordinário e homologou, em parte, os termos dos 3 (três) acordos, com as condicionantes e adaptações sintetizadas nas teses anteriormente citadas. Os efeitos da presente decisão foram modulados tão somente quanto ao deslocamento de competência (item 1 do acordo), aplicando-se apenas aos feitos ajuizados após a publicação do julgamento de mérito no DJe, de modo a afastar sua incidência </w:t>
      </w:r>
      <w:r w:rsidRPr="002716F4">
        <w:rPr>
          <w:rFonts w:eastAsia="Times New Roman"/>
          <w:bCs w:val="0"/>
          <w:sz w:val="24"/>
          <w:szCs w:val="24"/>
        </w:rPr>
        <w:lastRenderedPageBreak/>
        <w:t>aos processos em tramitação até o referido marco, sem possibilidade de suscitação de conflito negativo de competência a respeito dos processos anteriores.</w:t>
      </w:r>
    </w:p>
    <w:p w14:paraId="0E6185F9" w14:textId="77777777" w:rsidR="002716F4" w:rsidRPr="002716F4" w:rsidRDefault="002716F4" w:rsidP="002716F4">
      <w:pPr>
        <w:spacing w:after="0" w:line="360" w:lineRule="auto"/>
        <w:rPr>
          <w:rFonts w:eastAsia="Times New Roman"/>
          <w:bCs w:val="0"/>
          <w:sz w:val="24"/>
          <w:szCs w:val="24"/>
        </w:rPr>
      </w:pPr>
      <w:r w:rsidRPr="002716F4">
        <w:rPr>
          <w:rFonts w:eastAsia="Times New Roman"/>
          <w:bCs w:val="0"/>
          <w:sz w:val="24"/>
          <w:szCs w:val="24"/>
        </w:rPr>
        <w:t>Além disso, o Tribunal (i) determinou a transformação das teses em enunciado sintetizado de súmula vinculante com a seguinte redação: “O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 bem como (ii) fixou, nos termos da respectiva ata de julgamento, diversas determinações e esclarecimentos.</w:t>
      </w:r>
    </w:p>
    <w:p w14:paraId="4E5D55AE" w14:textId="77777777" w:rsidR="002716F4" w:rsidRPr="002716F4" w:rsidRDefault="002716F4" w:rsidP="002716F4">
      <w:pPr>
        <w:spacing w:after="0" w:line="360" w:lineRule="auto"/>
        <w:rPr>
          <w:rFonts w:eastAsia="Times New Roman"/>
          <w:bCs w:val="0"/>
          <w:sz w:val="24"/>
          <w:szCs w:val="24"/>
        </w:rPr>
      </w:pPr>
    </w:p>
    <w:p w14:paraId="30EBFD5E" w14:textId="1E52BE60" w:rsidR="00CF3FE5" w:rsidRPr="00CF3FE5" w:rsidRDefault="00093284" w:rsidP="002716F4">
      <w:pPr>
        <w:spacing w:after="0" w:line="360" w:lineRule="auto"/>
        <w:ind w:firstLine="0"/>
        <w:rPr>
          <w:sz w:val="24"/>
          <w:szCs w:val="24"/>
        </w:rPr>
      </w:pPr>
      <w:hyperlink r:id="rId247" w:history="1">
        <w:r w:rsidR="002716F4" w:rsidRPr="002716F4">
          <w:rPr>
            <w:rFonts w:eastAsia="Times New Roman"/>
            <w:bCs w:val="0"/>
            <w:color w:val="0000FF"/>
            <w:sz w:val="24"/>
            <w:szCs w:val="24"/>
            <w:u w:val="single"/>
          </w:rPr>
          <w:t>RE 1.366.243/SC, relator Ministro Gilmar Mendes, julgamento virtual finalizado em 13.09.2024 (sexta-feira), às 23:59</w:t>
        </w:r>
      </w:hyperlink>
    </w:p>
    <w:p w14:paraId="7FE5C1A3" w14:textId="77777777" w:rsidR="00360B4B" w:rsidRDefault="00093284" w:rsidP="00360B4B">
      <w:pPr>
        <w:autoSpaceDE w:val="0"/>
        <w:autoSpaceDN w:val="0"/>
        <w:adjustRightInd w:val="0"/>
        <w:spacing w:after="0" w:line="360" w:lineRule="auto"/>
        <w:jc w:val="right"/>
        <w:rPr>
          <w:rStyle w:val="Hyperlink"/>
          <w:sz w:val="16"/>
          <w:szCs w:val="24"/>
        </w:rPr>
      </w:pPr>
      <w:hyperlink w:anchor="SUMÁRIO" w:history="1">
        <w:r w:rsidR="00360B4B" w:rsidRPr="00923641">
          <w:rPr>
            <w:rStyle w:val="Hyperlink"/>
            <w:sz w:val="16"/>
            <w:szCs w:val="24"/>
          </w:rPr>
          <w:t>Sumário</w:t>
        </w:r>
      </w:hyperlink>
    </w:p>
    <w:p w14:paraId="49BC68FF" w14:textId="77777777" w:rsidR="00CF3FE5" w:rsidRPr="00CF3FE5" w:rsidRDefault="00CF3FE5" w:rsidP="00CF3FE5">
      <w:pPr>
        <w:spacing w:after="0" w:line="360" w:lineRule="auto"/>
        <w:ind w:firstLine="709"/>
        <w:rPr>
          <w:sz w:val="24"/>
          <w:szCs w:val="24"/>
        </w:rPr>
      </w:pPr>
    </w:p>
    <w:p w14:paraId="3E7B7F97" w14:textId="2FF8F380" w:rsidR="00A17BFF" w:rsidRDefault="00A17BFF" w:rsidP="00035E95">
      <w:pPr>
        <w:pStyle w:val="Ttulo3"/>
      </w:pPr>
      <w:bookmarkStart w:id="124" w:name="_Toc189477297"/>
      <w:r w:rsidRPr="00A17BFF">
        <w:t xml:space="preserve">Desacumulação de serventia extrajudicial: exigência de preenchimento da vaga mediante habilitação do delegatário em concurso público </w:t>
      </w:r>
      <w:bookmarkEnd w:id="116"/>
      <w:r w:rsidRPr="00D3299F">
        <w:t>-</w:t>
      </w:r>
      <w:r w:rsidRPr="00A17BFF">
        <w:t xml:space="preserve"> </w:t>
      </w:r>
      <w:hyperlink r:id="rId248" w:history="1">
        <w:r w:rsidRPr="00A17BFF">
          <w:rPr>
            <w:rStyle w:val="Hyperlink"/>
            <w:color w:val="auto"/>
            <w:u w:val="none"/>
          </w:rPr>
          <w:t>ADI 7.655/SP</w:t>
        </w:r>
        <w:bookmarkEnd w:id="124"/>
      </w:hyperlink>
    </w:p>
    <w:p w14:paraId="37900AF5" w14:textId="39E99501" w:rsidR="00A17BFF" w:rsidRPr="00A17BFF" w:rsidRDefault="0045105E" w:rsidP="007E7C1D">
      <w:pPr>
        <w:spacing w:after="0" w:line="360" w:lineRule="auto"/>
        <w:ind w:firstLine="0"/>
        <w:rPr>
          <w:sz w:val="24"/>
          <w:szCs w:val="24"/>
        </w:rPr>
      </w:pPr>
      <w:r>
        <w:rPr>
          <w:noProof/>
          <w:lang w:eastAsia="pt-BR"/>
          <w14:ligatures w14:val="standardContextual"/>
        </w:rPr>
        <w:drawing>
          <wp:inline distT="0" distB="0" distL="0" distR="0" wp14:anchorId="5106101E" wp14:editId="70A5370C">
            <wp:extent cx="1219200" cy="180975"/>
            <wp:effectExtent l="0" t="0" r="0" b="0"/>
            <wp:docPr id="35168349" name="Imagem 1">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349" name="Imagem 1">
                      <a:hlinkClick r:id="rId24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3E0F970" w14:textId="77777777" w:rsidR="0045105E" w:rsidRDefault="0045105E" w:rsidP="007E7C1D">
      <w:pPr>
        <w:spacing w:after="0" w:line="240" w:lineRule="auto"/>
        <w:ind w:firstLine="0"/>
        <w:rPr>
          <w:rFonts w:eastAsia="Times New Roman"/>
          <w:b/>
          <w:sz w:val="24"/>
          <w:szCs w:val="24"/>
          <w:lang w:eastAsia="pt-BR"/>
        </w:rPr>
      </w:pPr>
    </w:p>
    <w:p w14:paraId="7A7E89E9" w14:textId="5561CC21" w:rsidR="0045105E" w:rsidRPr="0045105E" w:rsidRDefault="0045105E" w:rsidP="0045105E">
      <w:pPr>
        <w:spacing w:after="0" w:line="240" w:lineRule="auto"/>
        <w:ind w:firstLine="0"/>
        <w:rPr>
          <w:rFonts w:eastAsia="Times New Roman"/>
          <w:bCs w:val="0"/>
          <w:sz w:val="24"/>
          <w:szCs w:val="24"/>
          <w:lang w:eastAsia="pt-BR"/>
        </w:rPr>
      </w:pPr>
      <w:r w:rsidRPr="0045105E">
        <w:rPr>
          <w:rFonts w:eastAsia="Times New Roman"/>
          <w:b/>
          <w:sz w:val="24"/>
          <w:szCs w:val="24"/>
          <w:lang w:eastAsia="pt-BR"/>
        </w:rPr>
        <w:t>ODS:</w:t>
      </w:r>
      <w:r w:rsidRPr="0045105E">
        <w:rPr>
          <w:rFonts w:eastAsia="Times New Roman"/>
          <w:bCs w:val="0"/>
          <w:sz w:val="24"/>
          <w:szCs w:val="24"/>
          <w:lang w:eastAsia="pt-BR"/>
        </w:rPr>
        <w:t xml:space="preserve"> </w:t>
      </w:r>
      <w:hyperlink r:id="rId250" w:history="1">
        <w:r w:rsidRPr="0045105E">
          <w:rPr>
            <w:rFonts w:eastAsia="Times New Roman"/>
            <w:bCs w:val="0"/>
            <w:color w:val="0000FF"/>
            <w:sz w:val="24"/>
            <w:szCs w:val="24"/>
            <w:u w:val="single"/>
            <w:lang w:eastAsia="pt-BR"/>
          </w:rPr>
          <w:t>16</w:t>
        </w:r>
      </w:hyperlink>
    </w:p>
    <w:p w14:paraId="637DB624" w14:textId="77777777" w:rsidR="0045105E" w:rsidRPr="0045105E" w:rsidRDefault="0045105E" w:rsidP="0045105E">
      <w:pPr>
        <w:spacing w:after="0" w:line="240" w:lineRule="auto"/>
        <w:ind w:firstLine="0"/>
        <w:rPr>
          <w:rFonts w:eastAsia="Times New Roman"/>
          <w:bCs w:val="0"/>
          <w:sz w:val="24"/>
          <w:szCs w:val="24"/>
          <w:lang w:eastAsia="pt-BR"/>
        </w:rPr>
      </w:pPr>
    </w:p>
    <w:p w14:paraId="68C15EB7" w14:textId="77777777" w:rsidR="0045105E" w:rsidRPr="0045105E" w:rsidRDefault="0045105E" w:rsidP="0045105E">
      <w:pPr>
        <w:spacing w:after="0" w:line="360" w:lineRule="auto"/>
        <w:ind w:firstLine="0"/>
        <w:rPr>
          <w:rFonts w:eastAsia="Times New Roman"/>
          <w:bCs w:val="0"/>
          <w:sz w:val="24"/>
          <w:szCs w:val="24"/>
        </w:rPr>
      </w:pPr>
      <w:r w:rsidRPr="0045105E">
        <w:rPr>
          <w:rFonts w:eastAsia="Times New Roman"/>
          <w:bCs w:val="0"/>
          <w:sz w:val="24"/>
          <w:szCs w:val="24"/>
        </w:rPr>
        <w:t>Resumo:</w:t>
      </w:r>
    </w:p>
    <w:p w14:paraId="5D5B71F0" w14:textId="77777777" w:rsidR="0045105E" w:rsidRPr="0045105E" w:rsidRDefault="0045105E" w:rsidP="0045105E">
      <w:pPr>
        <w:spacing w:after="0" w:line="360" w:lineRule="auto"/>
        <w:rPr>
          <w:rFonts w:eastAsia="Times New Roman"/>
          <w:b/>
          <w:sz w:val="24"/>
          <w:szCs w:val="24"/>
        </w:rPr>
      </w:pPr>
      <w:r w:rsidRPr="0045105E">
        <w:rPr>
          <w:rFonts w:eastAsia="Times New Roman"/>
          <w:b/>
          <w:sz w:val="24"/>
          <w:szCs w:val="24"/>
        </w:rPr>
        <w:t>É constitucional a acumulação de especialidade em serventia preexistente nos casos de distribuição de nova função notarial ou de registro a um cartório já existente e cuja função era antes exercida por outra serventia (“desacumulação”), desde que o delegatário tenha sido habilitado, em concurso público, para uma das atividades notariais ou de registro.</w:t>
      </w:r>
    </w:p>
    <w:p w14:paraId="182EEDC4" w14:textId="1AC9AF49" w:rsidR="0045105E" w:rsidRPr="0045105E" w:rsidRDefault="0045105E" w:rsidP="0045105E">
      <w:pPr>
        <w:spacing w:after="0" w:line="360" w:lineRule="auto"/>
        <w:rPr>
          <w:rFonts w:eastAsia="Times New Roman"/>
          <w:bCs w:val="0"/>
          <w:sz w:val="24"/>
          <w:szCs w:val="24"/>
        </w:rPr>
      </w:pPr>
      <w:r w:rsidRPr="0045105E">
        <w:rPr>
          <w:rFonts w:eastAsia="Times New Roman"/>
          <w:bCs w:val="0"/>
          <w:sz w:val="24"/>
          <w:szCs w:val="24"/>
        </w:rPr>
        <w:t>O texto constitucional dispõe que o ingresso nas atividades notariais e de registro deve ocorrer por meio de delegação a quem estiver habilitado em concurso público de provas e títulos</w:t>
      </w:r>
      <w:r>
        <w:rPr>
          <w:rStyle w:val="Refdenotaderodap"/>
          <w:rFonts w:eastAsia="Times New Roman"/>
          <w:bCs w:val="0"/>
          <w:sz w:val="24"/>
          <w:szCs w:val="24"/>
        </w:rPr>
        <w:footnoteReference w:id="77"/>
      </w:r>
      <w:r w:rsidRPr="0045105E">
        <w:rPr>
          <w:rFonts w:eastAsia="Times New Roman"/>
          <w:bCs w:val="0"/>
          <w:sz w:val="24"/>
          <w:szCs w:val="24"/>
        </w:rPr>
        <w:t xml:space="preserve">. Nesse contexto, o Poder Judiciário local possui plena autonomia para reestruturar os </w:t>
      </w:r>
      <w:r w:rsidRPr="0045105E">
        <w:rPr>
          <w:rFonts w:eastAsia="Times New Roman"/>
          <w:bCs w:val="0"/>
          <w:sz w:val="24"/>
          <w:szCs w:val="24"/>
        </w:rPr>
        <w:lastRenderedPageBreak/>
        <w:t>serviços objeto de delegação estatal, desde que assegure a habilitação do serventuário por concurso público, em qualquer de suas modalidades (ingresso ou remoção). A observância dessa regra não prejudica nem impede que os serviços extrajudiciais sejam reorganizados em caso de vacância de serventia economicamente inviável (Lei nº 8.935/1994, art. 26, parágrafo único).</w:t>
      </w:r>
    </w:p>
    <w:p w14:paraId="5B64290E" w14:textId="4EC1FFA2" w:rsidR="0045105E" w:rsidRPr="0045105E" w:rsidRDefault="0045105E" w:rsidP="0045105E">
      <w:pPr>
        <w:spacing w:after="0" w:line="360" w:lineRule="auto"/>
        <w:rPr>
          <w:rFonts w:eastAsia="Times New Roman"/>
          <w:bCs w:val="0"/>
          <w:sz w:val="24"/>
          <w:szCs w:val="24"/>
        </w:rPr>
      </w:pPr>
      <w:r w:rsidRPr="0045105E">
        <w:rPr>
          <w:rFonts w:eastAsia="Times New Roman"/>
          <w:bCs w:val="0"/>
          <w:sz w:val="24"/>
          <w:szCs w:val="24"/>
        </w:rPr>
        <w:t xml:space="preserve">Com base nesse entendimento, o Plenário, por unanimidade, julgou parcialmente procedente a ação para atribuir interpretação conforme ao </w:t>
      </w:r>
      <w:hyperlink r:id="rId251" w:anchor=":~:text=Artigo%202%C2%B0%20%2D,Comarca%20de%20Aruj%C3%A1%22." w:history="1">
        <w:r w:rsidRPr="0045105E">
          <w:rPr>
            <w:rFonts w:eastAsia="Times New Roman"/>
            <w:bCs w:val="0"/>
            <w:color w:val="0000FF"/>
            <w:sz w:val="24"/>
            <w:szCs w:val="24"/>
            <w:u w:val="single"/>
          </w:rPr>
          <w:t>art. 2º da Lei nº 17.939/2024 do Estado de São Paulo</w:t>
        </w:r>
      </w:hyperlink>
      <w:r>
        <w:rPr>
          <w:rStyle w:val="Refdenotaderodap"/>
          <w:rFonts w:eastAsia="Times New Roman"/>
          <w:bCs w:val="0"/>
          <w:sz w:val="26"/>
          <w:szCs w:val="26"/>
          <w:lang w:eastAsia="pt-BR"/>
        </w:rPr>
        <w:footnoteReference w:id="78"/>
      </w:r>
      <w:r w:rsidRPr="0045105E">
        <w:rPr>
          <w:rFonts w:eastAsia="Times New Roman"/>
          <w:bCs w:val="0"/>
          <w:sz w:val="24"/>
          <w:szCs w:val="24"/>
        </w:rPr>
        <w:t xml:space="preserve"> e, por conseguinte, estabelecer a exigência de preenchimento da vaga, mediante concurso público, da serventia desacumulada, reconhecendo inexistir qualquer violação aos preceitos constitucionais pela acumulação de especialidade em serventia preexistente, caso o delegatário tenha sido habilitado, em concurso público, para uma das atividades, na hipótese excepcional do </w:t>
      </w:r>
      <w:hyperlink r:id="rId252" w:anchor=":~:text=Par%C3%A1grafo%20%C3%BAnico.%20Poder%C3%A3o%2C%20contudo%2C%20ser%20acumulados%20nos%20Munic%C3%ADpios%20que%20n%C3%A3o%20comportarem%2C%20em%20raz%C3%A3o%20do%20volume%20dos%20servi%C3%A7os%20ou%20da%20receita%2C%20a%20instala%C3%A7%C3%A3o%20de%2" w:history="1">
        <w:r w:rsidRPr="0045105E">
          <w:rPr>
            <w:rFonts w:eastAsia="Times New Roman"/>
            <w:bCs w:val="0"/>
            <w:color w:val="0000FF"/>
            <w:sz w:val="24"/>
            <w:szCs w:val="24"/>
            <w:u w:val="single"/>
          </w:rPr>
          <w:t>art. 26, parágrafo único, da Lei nº 8.935/1994</w:t>
        </w:r>
      </w:hyperlink>
      <w:r>
        <w:rPr>
          <w:rStyle w:val="Refdenotaderodap"/>
          <w:rFonts w:eastAsia="Times New Roman"/>
          <w:bCs w:val="0"/>
          <w:sz w:val="26"/>
          <w:szCs w:val="26"/>
          <w:lang w:eastAsia="pt-BR"/>
        </w:rPr>
        <w:footnoteReference w:id="79"/>
      </w:r>
      <w:r w:rsidRPr="0045105E">
        <w:rPr>
          <w:rFonts w:eastAsia="Times New Roman"/>
          <w:bCs w:val="0"/>
          <w:sz w:val="24"/>
          <w:szCs w:val="24"/>
        </w:rPr>
        <w:t>.</w:t>
      </w:r>
    </w:p>
    <w:p w14:paraId="2C87E869" w14:textId="77777777" w:rsidR="0045105E" w:rsidRPr="0045105E" w:rsidRDefault="0045105E" w:rsidP="0045105E">
      <w:pPr>
        <w:spacing w:after="0" w:line="360" w:lineRule="auto"/>
        <w:ind w:firstLine="709"/>
        <w:rPr>
          <w:rFonts w:eastAsia="Times New Roman"/>
          <w:b/>
          <w:sz w:val="24"/>
          <w:szCs w:val="24"/>
        </w:rPr>
      </w:pPr>
    </w:p>
    <w:p w14:paraId="45029A66" w14:textId="6FEED0B8" w:rsidR="00A17BFF" w:rsidRPr="00A17BFF" w:rsidRDefault="00093284" w:rsidP="00D3299F">
      <w:pPr>
        <w:spacing w:after="0" w:line="360" w:lineRule="auto"/>
        <w:ind w:firstLine="0"/>
        <w:rPr>
          <w:sz w:val="24"/>
          <w:szCs w:val="24"/>
        </w:rPr>
      </w:pPr>
      <w:hyperlink r:id="rId253" w:history="1">
        <w:r w:rsidR="0045105E" w:rsidRPr="0045105E">
          <w:rPr>
            <w:rFonts w:eastAsia="Times New Roman"/>
            <w:bCs w:val="0"/>
            <w:color w:val="0000FF"/>
            <w:sz w:val="24"/>
            <w:szCs w:val="24"/>
            <w:u w:val="single"/>
          </w:rPr>
          <w:t>ADI 7.655/SP, relator Ministro Alexandre de Moraes, julgamento virtual finalizado em 06.09.2024 (sexta-feira), às 23:59</w:t>
        </w:r>
      </w:hyperlink>
    </w:p>
    <w:p w14:paraId="133A30B4" w14:textId="77777777" w:rsidR="00503F58" w:rsidRDefault="00093284" w:rsidP="00D3299F">
      <w:pPr>
        <w:autoSpaceDE w:val="0"/>
        <w:autoSpaceDN w:val="0"/>
        <w:adjustRightInd w:val="0"/>
        <w:spacing w:after="0" w:line="360" w:lineRule="auto"/>
        <w:jc w:val="right"/>
        <w:rPr>
          <w:rStyle w:val="Hyperlink"/>
          <w:sz w:val="16"/>
          <w:szCs w:val="24"/>
        </w:rPr>
      </w:pPr>
      <w:hyperlink w:anchor="SUMÁRIO" w:history="1">
        <w:r w:rsidR="00503F58" w:rsidRPr="00923641">
          <w:rPr>
            <w:rStyle w:val="Hyperlink"/>
            <w:sz w:val="16"/>
            <w:szCs w:val="24"/>
          </w:rPr>
          <w:t>Sumário</w:t>
        </w:r>
      </w:hyperlink>
    </w:p>
    <w:p w14:paraId="235B596A" w14:textId="77777777" w:rsidR="00A17BFF" w:rsidRPr="00A17BFF" w:rsidRDefault="00A17BFF" w:rsidP="00D3299F">
      <w:pPr>
        <w:spacing w:after="0" w:line="360" w:lineRule="auto"/>
        <w:ind w:firstLine="709"/>
        <w:rPr>
          <w:sz w:val="24"/>
          <w:szCs w:val="24"/>
        </w:rPr>
      </w:pPr>
    </w:p>
    <w:p w14:paraId="2E0E9379" w14:textId="49946CAB" w:rsidR="00280622" w:rsidRDefault="00280622" w:rsidP="00035E95">
      <w:pPr>
        <w:pStyle w:val="Ttulo3"/>
      </w:pPr>
      <w:bookmarkStart w:id="125" w:name="_Escreventes_juramentados:_fixação"/>
      <w:bookmarkStart w:id="126" w:name="escreventes"/>
      <w:bookmarkStart w:id="127" w:name="_Toc189477298"/>
      <w:bookmarkEnd w:id="125"/>
      <w:r w:rsidRPr="00712884">
        <w:t xml:space="preserve">Escreventes juramentados: fixação de prazo máximo de atendimento ao público em serventias extrajudiciais e equiparação a cargo efetivo do Poder Judiciário local </w:t>
      </w:r>
      <w:bookmarkEnd w:id="126"/>
      <w:r w:rsidRPr="00383BE7">
        <w:t xml:space="preserve">- </w:t>
      </w:r>
      <w:hyperlink r:id="rId254" w:history="1">
        <w:r w:rsidRPr="00383BE7">
          <w:t>ADI 7.602/ES</w:t>
        </w:r>
        <w:bookmarkEnd w:id="127"/>
      </w:hyperlink>
    </w:p>
    <w:p w14:paraId="14879260" w14:textId="7C984F15" w:rsidR="00280622" w:rsidRDefault="00280622" w:rsidP="00383BE7">
      <w:pPr>
        <w:spacing w:after="0" w:line="240" w:lineRule="auto"/>
        <w:ind w:firstLine="0"/>
      </w:pPr>
      <w:r w:rsidRPr="00712884">
        <w:rPr>
          <w:noProof/>
          <w:sz w:val="24"/>
          <w:szCs w:val="24"/>
          <w:lang w:eastAsia="pt-BR"/>
          <w14:ligatures w14:val="standardContextual"/>
        </w:rPr>
        <w:drawing>
          <wp:inline distT="0" distB="0" distL="0" distR="0" wp14:anchorId="7A1ED468" wp14:editId="0BC79CAF">
            <wp:extent cx="1219200" cy="180975"/>
            <wp:effectExtent l="0" t="0" r="0" b="9525"/>
            <wp:docPr id="85107216" name="Imagem 85107216">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255"/>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E7FCC59" w14:textId="77777777" w:rsidR="00383BE7" w:rsidRPr="00280622" w:rsidRDefault="00383BE7" w:rsidP="00383BE7">
      <w:pPr>
        <w:spacing w:after="0" w:line="240" w:lineRule="auto"/>
        <w:ind w:firstLine="0"/>
      </w:pPr>
    </w:p>
    <w:p w14:paraId="1C2ED158" w14:textId="2C8BEAEA" w:rsidR="00280622" w:rsidRPr="00280622" w:rsidRDefault="00280622" w:rsidP="00383BE7">
      <w:pPr>
        <w:spacing w:after="0" w:line="240" w:lineRule="auto"/>
        <w:ind w:firstLine="0"/>
        <w:rPr>
          <w:rFonts w:eastAsia="Yu Gothic Light"/>
          <w:color w:val="0000FF"/>
          <w:sz w:val="24"/>
          <w:szCs w:val="24"/>
          <w:u w:val="single"/>
        </w:rPr>
      </w:pPr>
      <w:bookmarkStart w:id="128" w:name="_Hlk180075696"/>
      <w:r w:rsidRPr="00712884">
        <w:rPr>
          <w:b/>
          <w:sz w:val="24"/>
          <w:szCs w:val="24"/>
        </w:rPr>
        <w:t>ODS:</w:t>
      </w:r>
      <w:r w:rsidRPr="00712884">
        <w:rPr>
          <w:sz w:val="24"/>
          <w:szCs w:val="24"/>
        </w:rPr>
        <w:t xml:space="preserve"> </w:t>
      </w:r>
      <w:hyperlink r:id="rId256" w:history="1">
        <w:r w:rsidRPr="00712884">
          <w:rPr>
            <w:rFonts w:eastAsia="Yu Gothic Light"/>
            <w:color w:val="0000FF"/>
            <w:sz w:val="24"/>
            <w:szCs w:val="24"/>
            <w:u w:val="single"/>
          </w:rPr>
          <w:t>16</w:t>
        </w:r>
      </w:hyperlink>
    </w:p>
    <w:p w14:paraId="27CF32D9" w14:textId="77777777" w:rsidR="00383BE7" w:rsidRDefault="00383BE7" w:rsidP="0040624B">
      <w:pPr>
        <w:spacing w:after="0" w:line="240" w:lineRule="auto"/>
        <w:ind w:firstLine="0"/>
        <w:rPr>
          <w:sz w:val="24"/>
          <w:szCs w:val="24"/>
        </w:rPr>
      </w:pPr>
    </w:p>
    <w:p w14:paraId="4B21E20D" w14:textId="77777777" w:rsidR="00280622" w:rsidRPr="00712884" w:rsidRDefault="00280622" w:rsidP="00383BE7">
      <w:pPr>
        <w:spacing w:after="0" w:line="360" w:lineRule="auto"/>
        <w:ind w:firstLine="0"/>
        <w:rPr>
          <w:sz w:val="24"/>
          <w:szCs w:val="24"/>
        </w:rPr>
      </w:pPr>
      <w:r w:rsidRPr="00712884">
        <w:rPr>
          <w:sz w:val="24"/>
          <w:szCs w:val="24"/>
        </w:rPr>
        <w:t>Resumo:</w:t>
      </w:r>
    </w:p>
    <w:p w14:paraId="6DE9F8B1" w14:textId="77777777" w:rsidR="00280622" w:rsidRPr="00712884" w:rsidRDefault="00280622" w:rsidP="00383BE7">
      <w:pPr>
        <w:spacing w:after="0" w:line="360" w:lineRule="auto"/>
        <w:ind w:firstLine="709"/>
        <w:rPr>
          <w:b/>
          <w:bCs w:val="0"/>
          <w:sz w:val="24"/>
          <w:szCs w:val="24"/>
        </w:rPr>
      </w:pPr>
      <w:r w:rsidRPr="00712884">
        <w:rPr>
          <w:b/>
          <w:sz w:val="24"/>
          <w:szCs w:val="24"/>
        </w:rPr>
        <w:t>É constitucional — por apresentar pertinência temática e concretizar o princípio da eficiência (CF/1988, art. 37, caput) — norma estadual, decorrente de emenda parlamentar a projeto de lei de inciativa do Tribunal de Justiça local, que fixa limite de tempo proporcional e razoável para o atendimento ao público em serventias extrajudiciais.</w:t>
      </w:r>
    </w:p>
    <w:p w14:paraId="43F694B0" w14:textId="6459A324" w:rsidR="00280622" w:rsidRPr="00712884" w:rsidRDefault="00280622" w:rsidP="00383BE7">
      <w:pPr>
        <w:spacing w:after="0" w:line="360" w:lineRule="auto"/>
        <w:ind w:firstLine="709"/>
        <w:rPr>
          <w:sz w:val="24"/>
          <w:szCs w:val="24"/>
        </w:rPr>
      </w:pPr>
      <w:r w:rsidRPr="00712884">
        <w:rPr>
          <w:sz w:val="24"/>
          <w:szCs w:val="24"/>
        </w:rPr>
        <w:lastRenderedPageBreak/>
        <w:t>O texto constitucional reserva aos Tribunais de Justiça locais a iniciativa privativa para projetos de leis que versem sobre organização judiciária (CF/1988, art. 96, II, “b” e “d”). Conforme jurisprudência desta Corte, inexiste contrabando legislativo ou abuso do poder de emenda parlamentar quando presente a pertinência temática com o escopo do projeto originariamen</w:t>
      </w:r>
      <w:r w:rsidR="0040624B">
        <w:rPr>
          <w:sz w:val="24"/>
          <w:szCs w:val="24"/>
        </w:rPr>
        <w:t>te enviado ao Poder Legislativo</w:t>
      </w:r>
      <w:r>
        <w:rPr>
          <w:rStyle w:val="Refdenotaderodap"/>
          <w:sz w:val="24"/>
          <w:szCs w:val="24"/>
        </w:rPr>
        <w:footnoteReference w:id="80"/>
      </w:r>
      <w:r w:rsidR="0040624B">
        <w:rPr>
          <w:sz w:val="24"/>
          <w:szCs w:val="24"/>
        </w:rPr>
        <w:t>.</w:t>
      </w:r>
    </w:p>
    <w:p w14:paraId="65B2FD7A" w14:textId="4EC7124B" w:rsidR="00280622" w:rsidRPr="00712884" w:rsidRDefault="00280622" w:rsidP="00383BE7">
      <w:pPr>
        <w:spacing w:after="0" w:line="360" w:lineRule="auto"/>
        <w:ind w:firstLine="709"/>
        <w:rPr>
          <w:sz w:val="24"/>
          <w:szCs w:val="24"/>
        </w:rPr>
      </w:pPr>
      <w:r w:rsidRPr="00712884">
        <w:rPr>
          <w:sz w:val="24"/>
          <w:szCs w:val="24"/>
        </w:rPr>
        <w:t>Na espécie, a norma estadual impugnada trata da reestruturação das serventias notariais e registrais — a partir da ampliação das opções de atendimento ao público aos serviços cartorários — a fim de ajustar a prestação dos serviços às necessidades demográficas da população local. O projeto de lei, por sua vez, estabelecia o prazo máximo de 30 (trinta) minutos para a realização do atendimento ao público externo</w:t>
      </w:r>
      <w:r w:rsidR="00B03FFB">
        <w:rPr>
          <w:rStyle w:val="Refdenotaderodap"/>
          <w:sz w:val="24"/>
          <w:szCs w:val="24"/>
        </w:rPr>
        <w:footnoteReference w:id="81"/>
      </w:r>
      <w:r w:rsidRPr="00712884">
        <w:rPr>
          <w:sz w:val="24"/>
          <w:szCs w:val="24"/>
        </w:rPr>
        <w:t xml:space="preserve"> e a emenda possuía a mesma finalidade: ampliar as opções de atendimento ao público.</w:t>
      </w:r>
    </w:p>
    <w:p w14:paraId="1EB30D7C" w14:textId="77777777" w:rsidR="00280622" w:rsidRPr="00712884" w:rsidRDefault="00280622" w:rsidP="00383BE7">
      <w:pPr>
        <w:spacing w:after="0" w:line="360" w:lineRule="auto"/>
        <w:ind w:firstLine="709"/>
        <w:rPr>
          <w:b/>
          <w:bCs w:val="0"/>
          <w:sz w:val="24"/>
          <w:szCs w:val="24"/>
        </w:rPr>
      </w:pPr>
      <w:r w:rsidRPr="00712884">
        <w:rPr>
          <w:b/>
          <w:sz w:val="24"/>
          <w:szCs w:val="24"/>
        </w:rPr>
        <w:t>É inconstitucional — por violar os requisitos essenciais para a investidura em cargo público (CF/1988, art. 37, II) — norma estadual que equipara os escreventes judiciários com vínculo trabalhista junto a serventias extrajudiciais, admitidos por meio de concurso público antes do advento da Lei nº 8.935/1994, aos analistas judiciários especiais, ocupantes de cargo efetivo do Poder Judiciário local.</w:t>
      </w:r>
    </w:p>
    <w:p w14:paraId="5619118E" w14:textId="1E6B8457" w:rsidR="00280622" w:rsidRPr="00712884" w:rsidRDefault="00280622" w:rsidP="00383BE7">
      <w:pPr>
        <w:spacing w:after="0" w:line="360" w:lineRule="auto"/>
        <w:ind w:firstLine="709"/>
        <w:rPr>
          <w:sz w:val="24"/>
          <w:szCs w:val="24"/>
        </w:rPr>
      </w:pPr>
      <w:r w:rsidRPr="00712884">
        <w:rPr>
          <w:sz w:val="24"/>
          <w:szCs w:val="24"/>
        </w:rPr>
        <w:t>Conforme jurisprudência desta Corte, a aprovação prévia em certame é requisito constitucional indispensável, seja no provimento originário, seja no derivado. Desse modo, os escreventes juramentados, ainda que tenham prestado concurso público para o Tribunal de Justiça, não possuem o direito ao regime jurídico estatutário dos servidores públicos</w:t>
      </w:r>
      <w:r w:rsidR="00B03FFB">
        <w:rPr>
          <w:rStyle w:val="Refdenotaderodap"/>
          <w:sz w:val="24"/>
          <w:szCs w:val="24"/>
        </w:rPr>
        <w:footnoteReference w:id="82"/>
      </w:r>
      <w:r w:rsidR="00383BE7">
        <w:rPr>
          <w:sz w:val="24"/>
          <w:szCs w:val="24"/>
        </w:rPr>
        <w:t>.</w:t>
      </w:r>
    </w:p>
    <w:p w14:paraId="1AC367AE" w14:textId="63BA29AC" w:rsidR="00280622" w:rsidRPr="00712884" w:rsidRDefault="00280622" w:rsidP="00383BE7">
      <w:pPr>
        <w:spacing w:after="0" w:line="360" w:lineRule="auto"/>
        <w:ind w:firstLine="709"/>
        <w:rPr>
          <w:sz w:val="24"/>
          <w:szCs w:val="24"/>
        </w:rPr>
      </w:pPr>
      <w:r w:rsidRPr="00712884">
        <w:rPr>
          <w:sz w:val="24"/>
          <w:szCs w:val="24"/>
        </w:rPr>
        <w:t>Ademais, o art. 48 da Lei nº 8.935/1994</w:t>
      </w:r>
      <w:r w:rsidR="00B03FFB">
        <w:rPr>
          <w:rStyle w:val="Refdenotaderodap"/>
          <w:sz w:val="24"/>
          <w:szCs w:val="24"/>
        </w:rPr>
        <w:footnoteReference w:id="83"/>
      </w:r>
      <w:r w:rsidRPr="00712884">
        <w:rPr>
          <w:sz w:val="24"/>
          <w:szCs w:val="24"/>
        </w:rPr>
        <w:t xml:space="preserve"> trata exclusivamente de escreventes que ostentavam relação estatutária ou estavam sob regime especial, motivo pelo qual aqueles que detinham relação celetista com cartórios privados devem permanecer contratados sob a </w:t>
      </w:r>
      <w:r w:rsidRPr="00712884">
        <w:rPr>
          <w:sz w:val="24"/>
          <w:szCs w:val="24"/>
        </w:rPr>
        <w:lastRenderedPageBreak/>
        <w:t>legislação trabalhista e, mesmo que admitidos via concurso público, não fazem jus à estabilidade extraordinária nem podem ser transpostos para cargo alheio.</w:t>
      </w:r>
    </w:p>
    <w:p w14:paraId="556D31B0" w14:textId="035AD7E7" w:rsidR="00280622" w:rsidRPr="00712884" w:rsidRDefault="00280622" w:rsidP="00383BE7">
      <w:pPr>
        <w:spacing w:after="0" w:line="360" w:lineRule="auto"/>
        <w:ind w:firstLine="705"/>
        <w:textAlignment w:val="baseline"/>
        <w:rPr>
          <w:sz w:val="24"/>
          <w:szCs w:val="24"/>
        </w:rPr>
      </w:pPr>
      <w:r w:rsidRPr="00712884">
        <w:rPr>
          <w:sz w:val="24"/>
          <w:szCs w:val="24"/>
        </w:rPr>
        <w:t>Com base nesses e em outros entendimentos, o Plenário, por unanimidade, julgou parcialmente procedente a ação para declarar a inconstitucionalidade da expressão “</w:t>
      </w:r>
      <w:r w:rsidRPr="00712884">
        <w:rPr>
          <w:i/>
          <w:iCs/>
          <w:sz w:val="24"/>
          <w:szCs w:val="24"/>
        </w:rPr>
        <w:t>assegurando-se aos escreventes juramentados nomeados por força do concurso público até a vigência da Lei Federal nº 8.935, de 18 de novembro de 1994, a convalidação dos seus respectivos vínculos trabalhistas, em quadro especial em extinção, equiparando-os ao Analista Judiciário Especial (art. 39-D, § 3º, da Lei Complementar nº 567, de 21 de julho de 2010) forma prevista do art. 301 da Lei Complementar nº 46, de 31 de janeiro de 1994</w:t>
      </w:r>
      <w:r w:rsidRPr="00712884">
        <w:rPr>
          <w:sz w:val="24"/>
          <w:szCs w:val="24"/>
        </w:rPr>
        <w:t xml:space="preserve">”, contida no </w:t>
      </w:r>
      <w:hyperlink r:id="rId257" w:anchor=":~:text=Art.%C2%A07%C2%BA,de%20janeiro%20de%201994" w:history="1">
        <w:r w:rsidRPr="00712884">
          <w:rPr>
            <w:color w:val="0000FF"/>
            <w:sz w:val="24"/>
            <w:szCs w:val="24"/>
            <w:u w:val="single"/>
          </w:rPr>
          <w:t>art. 7º, caput, da Lei nº 11.438/2021 do Estado do Espírito Santo</w:t>
        </w:r>
      </w:hyperlink>
      <w:r w:rsidR="00B03FFB">
        <w:rPr>
          <w:rStyle w:val="Refdenotaderodap"/>
          <w:sz w:val="24"/>
          <w:szCs w:val="24"/>
        </w:rPr>
        <w:footnoteReference w:id="84"/>
      </w:r>
      <w:r w:rsidR="00383BE7">
        <w:rPr>
          <w:color w:val="0000FF"/>
          <w:sz w:val="24"/>
          <w:szCs w:val="24"/>
          <w:u w:val="single"/>
        </w:rPr>
        <w:t>.</w:t>
      </w:r>
    </w:p>
    <w:p w14:paraId="163A90D9" w14:textId="77777777" w:rsidR="00280622" w:rsidRPr="00712884" w:rsidRDefault="00280622" w:rsidP="00383BE7">
      <w:pPr>
        <w:spacing w:after="0" w:line="360" w:lineRule="auto"/>
        <w:ind w:firstLine="0"/>
        <w:textAlignment w:val="baseline"/>
        <w:rPr>
          <w:rFonts w:ascii="Arial" w:hAnsi="Arial" w:cs="Arial"/>
        </w:rPr>
      </w:pPr>
    </w:p>
    <w:p w14:paraId="5FD3841C" w14:textId="77777777" w:rsidR="00280622" w:rsidRPr="00712884" w:rsidRDefault="00093284" w:rsidP="00383BE7">
      <w:pPr>
        <w:spacing w:after="0" w:line="360" w:lineRule="auto"/>
        <w:ind w:firstLine="0"/>
        <w:rPr>
          <w:b/>
          <w:sz w:val="24"/>
          <w:szCs w:val="24"/>
          <w:u w:val="single"/>
        </w:rPr>
      </w:pPr>
      <w:hyperlink r:id="rId258" w:history="1">
        <w:r w:rsidR="00280622" w:rsidRPr="00712884">
          <w:rPr>
            <w:rFonts w:eastAsia="Yu Gothic Light"/>
            <w:color w:val="0000FF"/>
            <w:sz w:val="24"/>
            <w:szCs w:val="24"/>
            <w:u w:val="single"/>
          </w:rPr>
          <w:t>ADI 7.602/ES, relator Ministro Alexandre de Moraes, julgamento virtual finalizado em 11.11.2024 (segunda-feira), às 23:59</w:t>
        </w:r>
      </w:hyperlink>
      <w:bookmarkEnd w:id="128"/>
    </w:p>
    <w:p w14:paraId="5080179D" w14:textId="77777777" w:rsidR="00280622" w:rsidRPr="003172B4" w:rsidRDefault="00093284" w:rsidP="00280622">
      <w:pPr>
        <w:autoSpaceDE w:val="0"/>
        <w:autoSpaceDN w:val="0"/>
        <w:adjustRightInd w:val="0"/>
        <w:jc w:val="right"/>
        <w:rPr>
          <w:color w:val="000000"/>
          <w:sz w:val="22"/>
          <w:szCs w:val="22"/>
        </w:rPr>
      </w:pPr>
      <w:hyperlink w:anchor="SUMÁRIO" w:history="1">
        <w:r w:rsidR="00280622" w:rsidRPr="003172B4">
          <w:rPr>
            <w:rStyle w:val="Hyperlink"/>
            <w:sz w:val="16"/>
            <w:szCs w:val="16"/>
          </w:rPr>
          <w:t>Sumário</w:t>
        </w:r>
      </w:hyperlink>
    </w:p>
    <w:p w14:paraId="5C3E852B" w14:textId="77777777" w:rsidR="00280622" w:rsidRPr="00280622" w:rsidRDefault="00280622" w:rsidP="00280622">
      <w:pPr>
        <w:ind w:firstLine="0"/>
      </w:pPr>
    </w:p>
    <w:p w14:paraId="6B5A0F3A" w14:textId="77777777" w:rsidR="007E77BD" w:rsidRPr="00C51DCD" w:rsidRDefault="00093284" w:rsidP="00035E95">
      <w:pPr>
        <w:pStyle w:val="Ttulo3"/>
        <w:rPr>
          <w:rStyle w:val="Hyperlink"/>
          <w:b/>
          <w:i/>
          <w:color w:val="auto"/>
          <w:u w:val="none"/>
        </w:rPr>
      </w:pPr>
      <w:hyperlink w:anchor="Portos" w:history="1">
        <w:bookmarkStart w:id="129" w:name="_Toc189477299"/>
        <w:r w:rsidR="007E77BD" w:rsidRPr="00C51DCD">
          <w:rPr>
            <w:rStyle w:val="Hyperlink"/>
            <w:color w:val="auto"/>
            <w:u w:val="none"/>
          </w:rPr>
          <w:t>Exploração de “portos secos”: regime de concessão ou de permissão, licitação, prazos e prorrogação</w:t>
        </w:r>
      </w:hyperlink>
      <w:r w:rsidR="007E77BD" w:rsidRPr="00C51DCD">
        <w:t xml:space="preserve"> - </w:t>
      </w:r>
      <w:hyperlink r:id="rId259" w:history="1">
        <w:r w:rsidR="007E77BD" w:rsidRPr="00C51DCD">
          <w:rPr>
            <w:rStyle w:val="Hyperlink"/>
            <w:color w:val="auto"/>
            <w:u w:val="none"/>
          </w:rPr>
          <w:t>ADI 3.497/DF</w:t>
        </w:r>
        <w:bookmarkEnd w:id="129"/>
      </w:hyperlink>
    </w:p>
    <w:p w14:paraId="7907241F" w14:textId="77777777" w:rsidR="007E77BD" w:rsidRPr="000B49DE" w:rsidRDefault="007E77BD" w:rsidP="007E77BD">
      <w:pPr>
        <w:pStyle w:val="body10"/>
        <w:spacing w:line="240" w:lineRule="auto"/>
        <w:ind w:firstLine="0"/>
        <w:rPr>
          <w:sz w:val="24"/>
          <w:szCs w:val="24"/>
        </w:rPr>
      </w:pPr>
      <w:r w:rsidRPr="000B49DE">
        <w:rPr>
          <w:noProof/>
          <w:sz w:val="24"/>
          <w:szCs w:val="24"/>
        </w:rPr>
        <w:drawing>
          <wp:inline distT="0" distB="0" distL="0" distR="0" wp14:anchorId="583F8C70" wp14:editId="18FB90D0">
            <wp:extent cx="1219200" cy="180975"/>
            <wp:effectExtent l="0" t="0" r="0" b="9525"/>
            <wp:docPr id="12" name="Imagem 1">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201A370" w14:textId="77777777" w:rsidR="007E77BD" w:rsidRPr="000B49DE" w:rsidRDefault="007E77BD" w:rsidP="007E77BD">
      <w:pPr>
        <w:pStyle w:val="body10"/>
        <w:spacing w:line="240" w:lineRule="auto"/>
        <w:ind w:firstLine="0"/>
        <w:rPr>
          <w:sz w:val="24"/>
          <w:szCs w:val="24"/>
        </w:rPr>
      </w:pPr>
    </w:p>
    <w:p w14:paraId="33E7C200" w14:textId="77777777" w:rsidR="007E77BD" w:rsidRPr="000B49DE" w:rsidRDefault="007E77BD" w:rsidP="007E77BD">
      <w:pPr>
        <w:pStyle w:val="body10"/>
        <w:spacing w:line="240" w:lineRule="auto"/>
        <w:ind w:firstLine="0"/>
        <w:rPr>
          <w:sz w:val="24"/>
          <w:szCs w:val="24"/>
        </w:rPr>
      </w:pPr>
      <w:r w:rsidRPr="000B49DE">
        <w:rPr>
          <w:b/>
          <w:bCs/>
          <w:sz w:val="24"/>
          <w:szCs w:val="24"/>
        </w:rPr>
        <w:t>ODS:</w:t>
      </w:r>
      <w:r w:rsidRPr="000B49DE">
        <w:rPr>
          <w:sz w:val="24"/>
          <w:szCs w:val="24"/>
        </w:rPr>
        <w:t xml:space="preserve"> </w:t>
      </w:r>
      <w:hyperlink r:id="rId261" w:history="1">
        <w:r w:rsidRPr="000B49DE">
          <w:rPr>
            <w:rStyle w:val="Hyperlink"/>
            <w:sz w:val="24"/>
            <w:szCs w:val="24"/>
          </w:rPr>
          <w:t>8</w:t>
        </w:r>
      </w:hyperlink>
      <w:r w:rsidRPr="000B49DE">
        <w:rPr>
          <w:sz w:val="24"/>
          <w:szCs w:val="24"/>
        </w:rPr>
        <w:t xml:space="preserve">, </w:t>
      </w:r>
      <w:hyperlink r:id="rId262" w:history="1">
        <w:r w:rsidRPr="000B49DE">
          <w:rPr>
            <w:rStyle w:val="Hyperlink"/>
            <w:sz w:val="24"/>
            <w:szCs w:val="24"/>
          </w:rPr>
          <w:t>9</w:t>
        </w:r>
      </w:hyperlink>
      <w:r w:rsidRPr="000B49DE">
        <w:rPr>
          <w:sz w:val="24"/>
          <w:szCs w:val="24"/>
        </w:rPr>
        <w:t xml:space="preserve">, </w:t>
      </w:r>
      <w:hyperlink r:id="rId263" w:history="1">
        <w:r w:rsidRPr="000B49DE">
          <w:rPr>
            <w:rStyle w:val="Hyperlink"/>
            <w:sz w:val="24"/>
            <w:szCs w:val="24"/>
          </w:rPr>
          <w:t>11</w:t>
        </w:r>
      </w:hyperlink>
      <w:r w:rsidRPr="000B49DE">
        <w:rPr>
          <w:sz w:val="24"/>
          <w:szCs w:val="24"/>
        </w:rPr>
        <w:t xml:space="preserve"> e </w:t>
      </w:r>
      <w:hyperlink r:id="rId264" w:history="1">
        <w:r w:rsidRPr="000B49DE">
          <w:rPr>
            <w:rStyle w:val="Hyperlink"/>
            <w:sz w:val="24"/>
            <w:szCs w:val="24"/>
          </w:rPr>
          <w:t>17</w:t>
        </w:r>
      </w:hyperlink>
    </w:p>
    <w:p w14:paraId="5D0A4A52" w14:textId="77777777" w:rsidR="007E77BD" w:rsidRPr="000B49DE" w:rsidRDefault="007E77BD" w:rsidP="007E77BD">
      <w:pPr>
        <w:pStyle w:val="body10"/>
        <w:spacing w:line="240" w:lineRule="auto"/>
        <w:ind w:firstLine="0"/>
        <w:rPr>
          <w:sz w:val="24"/>
          <w:szCs w:val="24"/>
        </w:rPr>
      </w:pPr>
    </w:p>
    <w:p w14:paraId="6ED22133" w14:textId="77777777" w:rsidR="007E77BD" w:rsidRPr="00340E68" w:rsidRDefault="007E77BD" w:rsidP="007E77BD">
      <w:pPr>
        <w:pStyle w:val="body10"/>
        <w:spacing w:line="360" w:lineRule="auto"/>
        <w:ind w:firstLine="0"/>
        <w:rPr>
          <w:sz w:val="24"/>
          <w:szCs w:val="24"/>
        </w:rPr>
      </w:pPr>
      <w:r w:rsidRPr="00340E68">
        <w:rPr>
          <w:sz w:val="24"/>
          <w:szCs w:val="24"/>
        </w:rPr>
        <w:t>Resumo:</w:t>
      </w:r>
    </w:p>
    <w:p w14:paraId="0E509392" w14:textId="77777777" w:rsidR="007E77BD" w:rsidRPr="0099019A" w:rsidRDefault="007E77BD" w:rsidP="007E77BD">
      <w:pPr>
        <w:pStyle w:val="body10"/>
        <w:spacing w:line="360" w:lineRule="auto"/>
        <w:ind w:firstLine="709"/>
        <w:rPr>
          <w:b/>
          <w:bCs/>
          <w:sz w:val="24"/>
          <w:szCs w:val="24"/>
        </w:rPr>
      </w:pPr>
      <w:r>
        <w:rPr>
          <w:b/>
          <w:bCs/>
          <w:sz w:val="24"/>
          <w:szCs w:val="24"/>
        </w:rPr>
        <w:t>É</w:t>
      </w:r>
      <w:r w:rsidRPr="00156305">
        <w:rPr>
          <w:b/>
          <w:bCs/>
          <w:sz w:val="24"/>
          <w:szCs w:val="24"/>
        </w:rPr>
        <w:t xml:space="preserve"> </w:t>
      </w:r>
      <w:r>
        <w:rPr>
          <w:b/>
          <w:bCs/>
          <w:sz w:val="24"/>
          <w:szCs w:val="24"/>
        </w:rPr>
        <w:t xml:space="preserve">constitucional </w:t>
      </w:r>
      <w:r w:rsidRPr="00156305">
        <w:rPr>
          <w:b/>
          <w:bCs/>
          <w:sz w:val="24"/>
          <w:szCs w:val="24"/>
        </w:rPr>
        <w:t>— por ser</w:t>
      </w:r>
      <w:r>
        <w:rPr>
          <w:b/>
          <w:bCs/>
          <w:sz w:val="24"/>
          <w:szCs w:val="24"/>
        </w:rPr>
        <w:t xml:space="preserve"> </w:t>
      </w:r>
      <w:r w:rsidRPr="00156305">
        <w:rPr>
          <w:b/>
          <w:bCs/>
          <w:sz w:val="24"/>
          <w:szCs w:val="24"/>
        </w:rPr>
        <w:t>razoáv</w:t>
      </w:r>
      <w:r>
        <w:rPr>
          <w:b/>
          <w:bCs/>
          <w:sz w:val="24"/>
          <w:szCs w:val="24"/>
        </w:rPr>
        <w:t xml:space="preserve">el </w:t>
      </w:r>
      <w:r w:rsidRPr="00156305">
        <w:rPr>
          <w:b/>
          <w:bCs/>
          <w:sz w:val="24"/>
          <w:szCs w:val="24"/>
        </w:rPr>
        <w:t>e proporcion</w:t>
      </w:r>
      <w:r>
        <w:rPr>
          <w:b/>
          <w:bCs/>
          <w:sz w:val="24"/>
          <w:szCs w:val="24"/>
        </w:rPr>
        <w:t>al</w:t>
      </w:r>
      <w:r w:rsidRPr="00156305">
        <w:rPr>
          <w:b/>
          <w:bCs/>
          <w:sz w:val="24"/>
          <w:szCs w:val="24"/>
        </w:rPr>
        <w:t xml:space="preserve"> — </w:t>
      </w:r>
      <w:r>
        <w:rPr>
          <w:b/>
          <w:bCs/>
          <w:sz w:val="24"/>
          <w:szCs w:val="24"/>
        </w:rPr>
        <w:t xml:space="preserve">o </w:t>
      </w:r>
      <w:r w:rsidRPr="00982AE7">
        <w:rPr>
          <w:b/>
          <w:bCs/>
          <w:sz w:val="24"/>
          <w:szCs w:val="24"/>
        </w:rPr>
        <w:t>prazo de 25 anos, prorrogável por até 10 anos,</w:t>
      </w:r>
      <w:r>
        <w:rPr>
          <w:b/>
          <w:bCs/>
          <w:sz w:val="24"/>
          <w:szCs w:val="24"/>
        </w:rPr>
        <w:t xml:space="preserve"> </w:t>
      </w:r>
      <w:r w:rsidRPr="00156305">
        <w:rPr>
          <w:b/>
          <w:bCs/>
          <w:sz w:val="24"/>
          <w:szCs w:val="24"/>
        </w:rPr>
        <w:t>para a outorga a particulares d</w:t>
      </w:r>
      <w:r>
        <w:rPr>
          <w:b/>
          <w:bCs/>
          <w:sz w:val="24"/>
          <w:szCs w:val="24"/>
        </w:rPr>
        <w:t>e</w:t>
      </w:r>
      <w:r w:rsidRPr="00156305">
        <w:rPr>
          <w:b/>
          <w:bCs/>
          <w:sz w:val="24"/>
          <w:szCs w:val="24"/>
        </w:rPr>
        <w:t xml:space="preserve"> concessão ou d</w:t>
      </w:r>
      <w:r>
        <w:rPr>
          <w:b/>
          <w:bCs/>
          <w:sz w:val="24"/>
          <w:szCs w:val="24"/>
        </w:rPr>
        <w:t>e</w:t>
      </w:r>
      <w:r w:rsidRPr="00156305">
        <w:rPr>
          <w:b/>
          <w:bCs/>
          <w:sz w:val="24"/>
          <w:szCs w:val="24"/>
        </w:rPr>
        <w:t xml:space="preserve"> permissão dos serviços e </w:t>
      </w:r>
      <w:r>
        <w:rPr>
          <w:b/>
          <w:bCs/>
          <w:sz w:val="24"/>
          <w:szCs w:val="24"/>
        </w:rPr>
        <w:t xml:space="preserve">das </w:t>
      </w:r>
      <w:r w:rsidRPr="00156305">
        <w:rPr>
          <w:b/>
          <w:bCs/>
          <w:sz w:val="24"/>
          <w:szCs w:val="24"/>
        </w:rPr>
        <w:t>obras públicas d</w:t>
      </w:r>
      <w:r>
        <w:rPr>
          <w:b/>
          <w:bCs/>
          <w:sz w:val="24"/>
          <w:szCs w:val="24"/>
        </w:rPr>
        <w:t>e</w:t>
      </w:r>
      <w:r w:rsidRPr="00156305">
        <w:rPr>
          <w:b/>
          <w:bCs/>
          <w:sz w:val="24"/>
          <w:szCs w:val="24"/>
        </w:rPr>
        <w:t xml:space="preserve"> </w:t>
      </w:r>
      <w:r>
        <w:rPr>
          <w:b/>
          <w:bCs/>
          <w:sz w:val="24"/>
          <w:szCs w:val="24"/>
        </w:rPr>
        <w:t>“</w:t>
      </w:r>
      <w:r w:rsidRPr="00156305">
        <w:rPr>
          <w:b/>
          <w:bCs/>
          <w:sz w:val="24"/>
          <w:szCs w:val="24"/>
        </w:rPr>
        <w:t>portos secos</w:t>
      </w:r>
      <w:r>
        <w:rPr>
          <w:b/>
          <w:bCs/>
          <w:sz w:val="24"/>
          <w:szCs w:val="24"/>
        </w:rPr>
        <w:t>”</w:t>
      </w:r>
      <w:r>
        <w:rPr>
          <w:sz w:val="24"/>
          <w:szCs w:val="24"/>
        </w:rPr>
        <w:t>.</w:t>
      </w:r>
      <w:r>
        <w:rPr>
          <w:b/>
          <w:bCs/>
          <w:sz w:val="24"/>
          <w:szCs w:val="24"/>
        </w:rPr>
        <w:t xml:space="preserve"> Todavia, esses períodos devem ser compreendidos</w:t>
      </w:r>
      <w:r w:rsidRPr="0099019A">
        <w:rPr>
          <w:b/>
          <w:bCs/>
          <w:sz w:val="24"/>
          <w:szCs w:val="24"/>
        </w:rPr>
        <w:t xml:space="preserve"> como prazos máximos (ou prazos-limites)</w:t>
      </w:r>
      <w:r>
        <w:rPr>
          <w:b/>
          <w:bCs/>
          <w:sz w:val="24"/>
          <w:szCs w:val="24"/>
        </w:rPr>
        <w:t xml:space="preserve">, na medida em que é vedado ao legislador fixar </w:t>
      </w:r>
      <w:r w:rsidRPr="0099019A">
        <w:rPr>
          <w:b/>
          <w:bCs/>
          <w:sz w:val="24"/>
          <w:szCs w:val="24"/>
        </w:rPr>
        <w:t>um</w:t>
      </w:r>
      <w:r>
        <w:rPr>
          <w:b/>
          <w:bCs/>
          <w:sz w:val="24"/>
          <w:szCs w:val="24"/>
        </w:rPr>
        <w:t>a</w:t>
      </w:r>
      <w:r w:rsidRPr="0099019A">
        <w:rPr>
          <w:b/>
          <w:bCs/>
          <w:sz w:val="24"/>
          <w:szCs w:val="24"/>
        </w:rPr>
        <w:t xml:space="preserve"> </w:t>
      </w:r>
      <w:r>
        <w:rPr>
          <w:b/>
          <w:bCs/>
          <w:sz w:val="24"/>
          <w:szCs w:val="24"/>
        </w:rPr>
        <w:t xml:space="preserve">duração </w:t>
      </w:r>
      <w:r w:rsidRPr="0099019A">
        <w:rPr>
          <w:b/>
          <w:bCs/>
          <w:sz w:val="24"/>
          <w:szCs w:val="24"/>
        </w:rPr>
        <w:t>contratual aplicável, de forma invariável e inflexível, a toda e qualquer concessão ou permissão</w:t>
      </w:r>
      <w:r>
        <w:rPr>
          <w:b/>
          <w:bCs/>
          <w:sz w:val="24"/>
          <w:szCs w:val="24"/>
        </w:rPr>
        <w:t>.</w:t>
      </w:r>
    </w:p>
    <w:p w14:paraId="443A0D33" w14:textId="77777777" w:rsidR="007E77BD" w:rsidRDefault="007E77BD" w:rsidP="007E77BD">
      <w:pPr>
        <w:pStyle w:val="body10"/>
        <w:spacing w:line="360" w:lineRule="auto"/>
        <w:ind w:firstLine="709"/>
        <w:rPr>
          <w:sz w:val="24"/>
          <w:szCs w:val="24"/>
        </w:rPr>
      </w:pPr>
      <w:r>
        <w:rPr>
          <w:sz w:val="24"/>
          <w:szCs w:val="24"/>
        </w:rPr>
        <w:lastRenderedPageBreak/>
        <w:t xml:space="preserve">O lapso temporal do contrato deve possibilitar o </w:t>
      </w:r>
      <w:r w:rsidRPr="00114AF2">
        <w:rPr>
          <w:sz w:val="24"/>
          <w:szCs w:val="24"/>
        </w:rPr>
        <w:t xml:space="preserve">equilíbrio entre os </w:t>
      </w:r>
      <w:r>
        <w:rPr>
          <w:sz w:val="24"/>
          <w:szCs w:val="24"/>
        </w:rPr>
        <w:t>gastos</w:t>
      </w:r>
      <w:r w:rsidRPr="00114AF2">
        <w:rPr>
          <w:sz w:val="24"/>
          <w:szCs w:val="24"/>
        </w:rPr>
        <w:t xml:space="preserve"> e as receitas obtidas p</w:t>
      </w:r>
      <w:r>
        <w:rPr>
          <w:sz w:val="24"/>
          <w:szCs w:val="24"/>
        </w:rPr>
        <w:t xml:space="preserve">ela empresa prestadora de serviço público. Na espécie, o vulto </w:t>
      </w:r>
      <w:r w:rsidRPr="00A2733A">
        <w:rPr>
          <w:sz w:val="24"/>
          <w:szCs w:val="24"/>
        </w:rPr>
        <w:t xml:space="preserve">dos investimentos a serem realizados e </w:t>
      </w:r>
      <w:r>
        <w:rPr>
          <w:sz w:val="24"/>
          <w:szCs w:val="24"/>
        </w:rPr>
        <w:t xml:space="preserve">das </w:t>
      </w:r>
      <w:r w:rsidRPr="00A2733A">
        <w:rPr>
          <w:sz w:val="24"/>
          <w:szCs w:val="24"/>
        </w:rPr>
        <w:t>outras condicionantes</w:t>
      </w:r>
      <w:r>
        <w:rPr>
          <w:sz w:val="24"/>
          <w:szCs w:val="24"/>
        </w:rPr>
        <w:t xml:space="preserve"> </w:t>
      </w:r>
      <w:r w:rsidRPr="00A2733A">
        <w:rPr>
          <w:sz w:val="24"/>
          <w:szCs w:val="24"/>
        </w:rPr>
        <w:t>contratuais de caráter econômico-financeir</w:t>
      </w:r>
      <w:r>
        <w:rPr>
          <w:sz w:val="24"/>
          <w:szCs w:val="24"/>
        </w:rPr>
        <w:t xml:space="preserve">o demandam </w:t>
      </w:r>
      <w:r w:rsidRPr="00A2733A">
        <w:rPr>
          <w:sz w:val="24"/>
          <w:szCs w:val="24"/>
        </w:rPr>
        <w:t>prazo</w:t>
      </w:r>
      <w:r>
        <w:rPr>
          <w:sz w:val="24"/>
          <w:szCs w:val="24"/>
        </w:rPr>
        <w:t xml:space="preserve"> </w:t>
      </w:r>
      <w:r w:rsidRPr="00A2733A">
        <w:rPr>
          <w:sz w:val="24"/>
          <w:szCs w:val="24"/>
        </w:rPr>
        <w:t xml:space="preserve">mais dilatado </w:t>
      </w:r>
      <w:r>
        <w:rPr>
          <w:sz w:val="24"/>
          <w:szCs w:val="24"/>
        </w:rPr>
        <w:t xml:space="preserve">para sua </w:t>
      </w:r>
      <w:r w:rsidRPr="00A2733A">
        <w:rPr>
          <w:sz w:val="24"/>
          <w:szCs w:val="24"/>
        </w:rPr>
        <w:t>amortização</w:t>
      </w:r>
      <w:r>
        <w:rPr>
          <w:sz w:val="24"/>
          <w:szCs w:val="24"/>
        </w:rPr>
        <w:t>. Ademais, os referidos prazos não destoam dos assinalados para a outorga de outros serviços públicos.</w:t>
      </w:r>
    </w:p>
    <w:p w14:paraId="02192A1C" w14:textId="77777777" w:rsidR="007E77BD" w:rsidRDefault="007E77BD" w:rsidP="007E77BD">
      <w:pPr>
        <w:pStyle w:val="body10"/>
        <w:spacing w:line="360" w:lineRule="auto"/>
        <w:ind w:firstLine="709"/>
        <w:rPr>
          <w:sz w:val="24"/>
          <w:szCs w:val="24"/>
        </w:rPr>
      </w:pPr>
      <w:r>
        <w:rPr>
          <w:sz w:val="24"/>
          <w:szCs w:val="24"/>
        </w:rPr>
        <w:t xml:space="preserve">Por outro lado, cabe </w:t>
      </w:r>
      <w:r w:rsidRPr="00A2733A">
        <w:rPr>
          <w:sz w:val="24"/>
          <w:szCs w:val="24"/>
        </w:rPr>
        <w:t xml:space="preserve">ao administrador público definir, em cada situação concreta, o prazo de duração contratual e, se for o caso, o de sua prorrogação, os quais podem </w:t>
      </w:r>
      <w:r>
        <w:rPr>
          <w:sz w:val="24"/>
          <w:szCs w:val="24"/>
        </w:rPr>
        <w:t xml:space="preserve">ser até mesmo </w:t>
      </w:r>
      <w:r w:rsidRPr="00A2733A">
        <w:rPr>
          <w:sz w:val="24"/>
          <w:szCs w:val="24"/>
        </w:rPr>
        <w:t xml:space="preserve">inferiores aos </w:t>
      </w:r>
      <w:r>
        <w:rPr>
          <w:sz w:val="24"/>
          <w:szCs w:val="24"/>
        </w:rPr>
        <w:t>previstos</w:t>
      </w:r>
      <w:r w:rsidRPr="00A2733A">
        <w:rPr>
          <w:sz w:val="24"/>
          <w:szCs w:val="24"/>
        </w:rPr>
        <w:t xml:space="preserve"> </w:t>
      </w:r>
      <w:r>
        <w:rPr>
          <w:sz w:val="24"/>
          <w:szCs w:val="24"/>
        </w:rPr>
        <w:t>pelo Poder Legislativo.</w:t>
      </w:r>
    </w:p>
    <w:p w14:paraId="1A7119B7" w14:textId="77777777" w:rsidR="007E77BD" w:rsidRPr="003E18E6" w:rsidRDefault="007E77BD" w:rsidP="007E77BD">
      <w:pPr>
        <w:pStyle w:val="body10"/>
        <w:spacing w:line="360" w:lineRule="auto"/>
        <w:ind w:firstLine="709"/>
        <w:rPr>
          <w:b/>
          <w:bCs/>
          <w:sz w:val="24"/>
          <w:szCs w:val="24"/>
        </w:rPr>
      </w:pPr>
      <w:r w:rsidRPr="0031681C">
        <w:rPr>
          <w:b/>
          <w:bCs/>
          <w:sz w:val="24"/>
          <w:szCs w:val="24"/>
        </w:rPr>
        <w:t xml:space="preserve">É inconstitucional — por ferir a regra da obrigatoriedade de prévia licitação (CF/1988, art. 175) — a prorrogação da vigência dos contratos de concessão ou de permissão dos </w:t>
      </w:r>
      <w:r>
        <w:rPr>
          <w:b/>
          <w:bCs/>
          <w:sz w:val="24"/>
          <w:szCs w:val="24"/>
        </w:rPr>
        <w:t>“</w:t>
      </w:r>
      <w:r w:rsidRPr="0031681C">
        <w:rPr>
          <w:b/>
          <w:bCs/>
          <w:sz w:val="24"/>
          <w:szCs w:val="24"/>
        </w:rPr>
        <w:t>portos secos</w:t>
      </w:r>
      <w:r>
        <w:rPr>
          <w:b/>
          <w:bCs/>
          <w:sz w:val="24"/>
          <w:szCs w:val="24"/>
        </w:rPr>
        <w:t>”</w:t>
      </w:r>
      <w:r w:rsidRPr="0031681C">
        <w:rPr>
          <w:b/>
          <w:bCs/>
          <w:sz w:val="24"/>
          <w:szCs w:val="24"/>
        </w:rPr>
        <w:t xml:space="preserve"> cujas outorgas iniciais não forem antecedidas d</w:t>
      </w:r>
      <w:r>
        <w:rPr>
          <w:b/>
          <w:bCs/>
          <w:sz w:val="24"/>
          <w:szCs w:val="24"/>
        </w:rPr>
        <w:t>e procedimento licitatório</w:t>
      </w:r>
      <w:r w:rsidRPr="0031681C">
        <w:rPr>
          <w:b/>
          <w:bCs/>
          <w:sz w:val="24"/>
          <w:szCs w:val="24"/>
        </w:rPr>
        <w:t>.</w:t>
      </w:r>
      <w:r w:rsidRPr="003E18E6">
        <w:rPr>
          <w:b/>
          <w:bCs/>
          <w:sz w:val="24"/>
          <w:szCs w:val="24"/>
        </w:rPr>
        <w:t xml:space="preserve"> </w:t>
      </w:r>
    </w:p>
    <w:p w14:paraId="7FF43508" w14:textId="77777777" w:rsidR="007E77BD" w:rsidRDefault="007E77BD" w:rsidP="007E77BD">
      <w:pPr>
        <w:pStyle w:val="body10"/>
        <w:spacing w:line="360" w:lineRule="auto"/>
        <w:ind w:firstLine="709"/>
        <w:rPr>
          <w:sz w:val="24"/>
          <w:szCs w:val="24"/>
        </w:rPr>
      </w:pPr>
      <w:r w:rsidRPr="0038681E">
        <w:rPr>
          <w:sz w:val="24"/>
          <w:szCs w:val="24"/>
        </w:rPr>
        <w:t>Conforme jurisprudência des</w:t>
      </w:r>
      <w:r>
        <w:rPr>
          <w:sz w:val="24"/>
          <w:szCs w:val="24"/>
        </w:rPr>
        <w:t>ta Corte</w:t>
      </w:r>
      <w:r w:rsidRPr="0038681E">
        <w:rPr>
          <w:sz w:val="24"/>
          <w:szCs w:val="24"/>
        </w:rPr>
        <w:t xml:space="preserve">, é </w:t>
      </w:r>
      <w:r>
        <w:rPr>
          <w:sz w:val="24"/>
          <w:szCs w:val="24"/>
        </w:rPr>
        <w:t>vedada</w:t>
      </w:r>
      <w:r w:rsidRPr="0038681E">
        <w:rPr>
          <w:sz w:val="24"/>
          <w:szCs w:val="24"/>
        </w:rPr>
        <w:t xml:space="preserve"> a possibilidade de manutenção de outorgas vencidas, precárias, com prazo indeterminado, ou pactuadas sem licitação sob a égide da Constituição</w:t>
      </w:r>
      <w:r>
        <w:rPr>
          <w:sz w:val="24"/>
          <w:szCs w:val="24"/>
        </w:rPr>
        <w:t xml:space="preserve"> Federal</w:t>
      </w:r>
      <w:r w:rsidRPr="0038681E">
        <w:rPr>
          <w:sz w:val="24"/>
          <w:szCs w:val="24"/>
        </w:rPr>
        <w:t xml:space="preserve"> de 1988</w:t>
      </w:r>
      <w:r>
        <w:rPr>
          <w:rStyle w:val="Refdenotaderodap"/>
          <w:sz w:val="24"/>
          <w:szCs w:val="24"/>
        </w:rPr>
        <w:footnoteReference w:id="85"/>
      </w:r>
      <w:r>
        <w:rPr>
          <w:sz w:val="24"/>
          <w:szCs w:val="24"/>
        </w:rPr>
        <w:t>, sendo que eventual vício na contratação original também macula o prolongamento posterior da vigência.</w:t>
      </w:r>
    </w:p>
    <w:p w14:paraId="56A3638C" w14:textId="77777777" w:rsidR="007E77BD" w:rsidRDefault="007E77BD" w:rsidP="007E77BD">
      <w:pPr>
        <w:pStyle w:val="body10"/>
        <w:spacing w:line="360" w:lineRule="auto"/>
        <w:ind w:firstLine="709"/>
        <w:rPr>
          <w:sz w:val="24"/>
          <w:szCs w:val="24"/>
        </w:rPr>
      </w:pPr>
      <w:r w:rsidRPr="00F40F73">
        <w:rPr>
          <w:b/>
          <w:bCs/>
          <w:sz w:val="24"/>
          <w:szCs w:val="24"/>
        </w:rPr>
        <w:t>Ainda que a outorga inicial seja precedida de licitação</w:t>
      </w:r>
      <w:r>
        <w:rPr>
          <w:b/>
          <w:bCs/>
          <w:sz w:val="24"/>
          <w:szCs w:val="24"/>
        </w:rPr>
        <w:t>, é i</w:t>
      </w:r>
      <w:r w:rsidRPr="00EB6862">
        <w:rPr>
          <w:b/>
          <w:bCs/>
          <w:sz w:val="24"/>
          <w:szCs w:val="24"/>
        </w:rPr>
        <w:t>nconstitucional a prorrogação direta e automática — por força de lei — da vigência dos contratos de concessão ou de permissão</w:t>
      </w:r>
      <w:r>
        <w:rPr>
          <w:b/>
          <w:bCs/>
          <w:sz w:val="24"/>
          <w:szCs w:val="24"/>
        </w:rPr>
        <w:t xml:space="preserve"> dos “portos secos”</w:t>
      </w:r>
      <w:r w:rsidRPr="00EB6862">
        <w:rPr>
          <w:b/>
          <w:bCs/>
          <w:sz w:val="24"/>
          <w:szCs w:val="24"/>
        </w:rPr>
        <w:t>.</w:t>
      </w:r>
      <w:r w:rsidRPr="006C7EB9">
        <w:rPr>
          <w:sz w:val="24"/>
          <w:szCs w:val="24"/>
        </w:rPr>
        <w:t xml:space="preserve">  </w:t>
      </w:r>
    </w:p>
    <w:p w14:paraId="552EE493" w14:textId="77777777" w:rsidR="007E77BD" w:rsidRDefault="007E77BD" w:rsidP="007E77BD">
      <w:pPr>
        <w:pStyle w:val="body10"/>
        <w:spacing w:line="360" w:lineRule="auto"/>
        <w:ind w:firstLine="709"/>
        <w:rPr>
          <w:sz w:val="24"/>
          <w:szCs w:val="24"/>
        </w:rPr>
      </w:pPr>
      <w:r>
        <w:rPr>
          <w:sz w:val="24"/>
          <w:szCs w:val="24"/>
        </w:rPr>
        <w:t xml:space="preserve">A prorrogação se insere no âmbito da discricionariedade administrativa, conforme juízo de conveniência e oportunidade, devendo estarem presentes os seguintes requisitos: (i) lei que a autorize; (ii) interesse público na continuidade da avença, devidamente averiguado e justificado pelo gestor; (iii) anuência do contratado; e (iv) formalização em aditivo contratual. </w:t>
      </w:r>
    </w:p>
    <w:p w14:paraId="0303B8C4" w14:textId="77777777" w:rsidR="007E77BD" w:rsidRPr="008A22AD" w:rsidRDefault="007E77BD" w:rsidP="007E77BD">
      <w:pPr>
        <w:pStyle w:val="body10"/>
        <w:spacing w:line="360" w:lineRule="auto"/>
        <w:ind w:firstLine="709"/>
        <w:rPr>
          <w:sz w:val="24"/>
          <w:szCs w:val="24"/>
        </w:rPr>
      </w:pPr>
      <w:r w:rsidRPr="008A22AD">
        <w:rPr>
          <w:sz w:val="24"/>
          <w:szCs w:val="24"/>
        </w:rPr>
        <w:t xml:space="preserve">Com base nesses e em outros entendimentos, o Plenário, </w:t>
      </w:r>
      <w:r w:rsidRPr="009558F1">
        <w:rPr>
          <w:sz w:val="24"/>
          <w:szCs w:val="24"/>
        </w:rPr>
        <w:t>por maioria</w:t>
      </w:r>
      <w:r>
        <w:rPr>
          <w:sz w:val="24"/>
          <w:szCs w:val="24"/>
        </w:rPr>
        <w:t xml:space="preserve">, </w:t>
      </w:r>
      <w:r w:rsidRPr="009C7FDA">
        <w:rPr>
          <w:sz w:val="24"/>
          <w:szCs w:val="24"/>
        </w:rPr>
        <w:t xml:space="preserve">julgou parcialmente procedente </w:t>
      </w:r>
      <w:r>
        <w:rPr>
          <w:sz w:val="24"/>
          <w:szCs w:val="24"/>
        </w:rPr>
        <w:t>a</w:t>
      </w:r>
      <w:r w:rsidRPr="009C7FDA">
        <w:rPr>
          <w:sz w:val="24"/>
          <w:szCs w:val="24"/>
        </w:rPr>
        <w:t xml:space="preserve"> ação para conferir interpretação conforme aos §§ 2º e 3º do art. 1º da </w:t>
      </w:r>
      <w:hyperlink r:id="rId265" w:history="1">
        <w:r w:rsidRPr="009C7FDA">
          <w:rPr>
            <w:rStyle w:val="Hyperlink"/>
            <w:sz w:val="24"/>
            <w:szCs w:val="24"/>
          </w:rPr>
          <w:t>Lei nº 9.074/1995</w:t>
        </w:r>
      </w:hyperlink>
      <w:r>
        <w:rPr>
          <w:rStyle w:val="Refdenotaderodap"/>
          <w:sz w:val="24"/>
          <w:szCs w:val="24"/>
        </w:rPr>
        <w:footnoteReference w:id="86"/>
      </w:r>
      <w:r w:rsidRPr="009C7FDA">
        <w:rPr>
          <w:sz w:val="24"/>
          <w:szCs w:val="24"/>
        </w:rPr>
        <w:t xml:space="preserve">, acrescidos pelo art. 26 da </w:t>
      </w:r>
      <w:hyperlink r:id="rId266" w:anchor="art26" w:history="1">
        <w:r w:rsidRPr="009C7FDA">
          <w:rPr>
            <w:rStyle w:val="Hyperlink"/>
            <w:sz w:val="24"/>
            <w:szCs w:val="24"/>
          </w:rPr>
          <w:t>Lei nº 10.684/2003</w:t>
        </w:r>
      </w:hyperlink>
      <w:r w:rsidRPr="009C7FDA">
        <w:rPr>
          <w:sz w:val="24"/>
          <w:szCs w:val="24"/>
        </w:rPr>
        <w:t xml:space="preserve">, para que: </w:t>
      </w:r>
      <w:r w:rsidRPr="0099019A">
        <w:rPr>
          <w:b/>
          <w:bCs/>
          <w:sz w:val="24"/>
          <w:szCs w:val="24"/>
        </w:rPr>
        <w:t>(i) relativamente ao § 2º:</w:t>
      </w:r>
      <w:r w:rsidRPr="009C7FDA">
        <w:rPr>
          <w:sz w:val="24"/>
          <w:szCs w:val="24"/>
        </w:rPr>
        <w:t xml:space="preserve"> (</w:t>
      </w:r>
      <w:r>
        <w:rPr>
          <w:sz w:val="24"/>
          <w:szCs w:val="24"/>
        </w:rPr>
        <w:t>a</w:t>
      </w:r>
      <w:r w:rsidRPr="009C7FDA">
        <w:rPr>
          <w:sz w:val="24"/>
          <w:szCs w:val="24"/>
        </w:rPr>
        <w:t xml:space="preserve">) o prazo de outorga (e de sua eventual prorrogação) seja entendido </w:t>
      </w:r>
      <w:r w:rsidRPr="009C7FDA">
        <w:rPr>
          <w:sz w:val="24"/>
          <w:szCs w:val="24"/>
        </w:rPr>
        <w:lastRenderedPageBreak/>
        <w:t>como o prazo máximo (ou o prazo-limite), devendo o administrador público definir, em cada caso concreto, o prazo de duração</w:t>
      </w:r>
      <w:r w:rsidRPr="009558F1">
        <w:rPr>
          <w:sz w:val="24"/>
          <w:szCs w:val="24"/>
        </w:rPr>
        <w:t xml:space="preserve"> contratual (e, se for o caso, o de sua prorrogação), podendo esses prazos, inclusive, serem inferiores aos fixados pela norma; e (</w:t>
      </w:r>
      <w:r>
        <w:rPr>
          <w:sz w:val="24"/>
          <w:szCs w:val="24"/>
        </w:rPr>
        <w:t>b</w:t>
      </w:r>
      <w:r w:rsidRPr="009558F1">
        <w:rPr>
          <w:sz w:val="24"/>
          <w:szCs w:val="24"/>
        </w:rPr>
        <w:t xml:space="preserve">) somente sejam prorrogados os contratos de concessão ou permissão precedidos de licitação; </w:t>
      </w:r>
      <w:r>
        <w:rPr>
          <w:sz w:val="24"/>
          <w:szCs w:val="24"/>
        </w:rPr>
        <w:t xml:space="preserve">e </w:t>
      </w:r>
      <w:r w:rsidRPr="0099019A">
        <w:rPr>
          <w:b/>
          <w:bCs/>
          <w:sz w:val="24"/>
          <w:szCs w:val="24"/>
        </w:rPr>
        <w:t>(ii) com relação ao § 3º:</w:t>
      </w:r>
      <w:r>
        <w:rPr>
          <w:sz w:val="24"/>
          <w:szCs w:val="24"/>
        </w:rPr>
        <w:t xml:space="preserve"> (a</w:t>
      </w:r>
      <w:r w:rsidRPr="009558F1">
        <w:rPr>
          <w:sz w:val="24"/>
          <w:szCs w:val="24"/>
        </w:rPr>
        <w:t xml:space="preserve">) a prorrogação não decorra direta e automaticamente da lei, devendo ser formalizada, em cada caso, mediante aditivo contratual, se subsistir interesse público na continuidade da avença, o que deve ser devidamente averiguado e justificado pelo </w:t>
      </w:r>
      <w:r>
        <w:rPr>
          <w:sz w:val="24"/>
          <w:szCs w:val="24"/>
        </w:rPr>
        <w:t>a</w:t>
      </w:r>
      <w:r w:rsidRPr="009558F1">
        <w:rPr>
          <w:sz w:val="24"/>
          <w:szCs w:val="24"/>
        </w:rPr>
        <w:t xml:space="preserve">dministrador </w:t>
      </w:r>
      <w:r>
        <w:rPr>
          <w:sz w:val="24"/>
          <w:szCs w:val="24"/>
        </w:rPr>
        <w:t>p</w:t>
      </w:r>
      <w:r w:rsidRPr="009558F1">
        <w:rPr>
          <w:sz w:val="24"/>
          <w:szCs w:val="24"/>
        </w:rPr>
        <w:t>úblico; (</w:t>
      </w:r>
      <w:r>
        <w:rPr>
          <w:sz w:val="24"/>
          <w:szCs w:val="24"/>
        </w:rPr>
        <w:t>b</w:t>
      </w:r>
      <w:r w:rsidRPr="009558F1">
        <w:rPr>
          <w:sz w:val="24"/>
          <w:szCs w:val="24"/>
        </w:rPr>
        <w:t xml:space="preserve">) eventual prorrogação observe o prazo máximo (prazo-limite) de 10 anos, podendo ser realizada, no caso concreto, por prazo menor se assim entender conveniente e oportuno o </w:t>
      </w:r>
      <w:r>
        <w:rPr>
          <w:sz w:val="24"/>
          <w:szCs w:val="24"/>
        </w:rPr>
        <w:t>a</w:t>
      </w:r>
      <w:r w:rsidRPr="009558F1">
        <w:rPr>
          <w:sz w:val="24"/>
          <w:szCs w:val="24"/>
        </w:rPr>
        <w:t xml:space="preserve">dministrador </w:t>
      </w:r>
      <w:r>
        <w:rPr>
          <w:sz w:val="24"/>
          <w:szCs w:val="24"/>
        </w:rPr>
        <w:t>p</w:t>
      </w:r>
      <w:r w:rsidRPr="009558F1">
        <w:rPr>
          <w:sz w:val="24"/>
          <w:szCs w:val="24"/>
        </w:rPr>
        <w:t>úblico; e (</w:t>
      </w:r>
      <w:r>
        <w:rPr>
          <w:sz w:val="24"/>
          <w:szCs w:val="24"/>
        </w:rPr>
        <w:t>c</w:t>
      </w:r>
      <w:r w:rsidRPr="009558F1">
        <w:rPr>
          <w:sz w:val="24"/>
          <w:szCs w:val="24"/>
        </w:rPr>
        <w:t xml:space="preserve">) somente sejam prorrogados os contratos de concessão ou permissão precedidos de licitação e que, à época da edição da norma, ainda não se encontrem extintos nem vigorem por prazo indeterminado. </w:t>
      </w:r>
      <w:r>
        <w:rPr>
          <w:sz w:val="24"/>
          <w:szCs w:val="24"/>
        </w:rPr>
        <w:t>O</w:t>
      </w:r>
      <w:r w:rsidRPr="009558F1">
        <w:rPr>
          <w:sz w:val="24"/>
          <w:szCs w:val="24"/>
        </w:rPr>
        <w:t xml:space="preserve"> Tribunal, </w:t>
      </w:r>
      <w:r>
        <w:rPr>
          <w:sz w:val="24"/>
          <w:szCs w:val="24"/>
        </w:rPr>
        <w:t xml:space="preserve">também </w:t>
      </w:r>
      <w:r w:rsidRPr="009558F1">
        <w:rPr>
          <w:sz w:val="24"/>
          <w:szCs w:val="24"/>
        </w:rPr>
        <w:t>por maioria, modulou os efeitos da decisão para permitir que o Poder Público promova, no prazo máximo de 24 meses contados da data da publicação da ata de</w:t>
      </w:r>
      <w:r>
        <w:rPr>
          <w:sz w:val="24"/>
          <w:szCs w:val="24"/>
        </w:rPr>
        <w:t>ste</w:t>
      </w:r>
      <w:r w:rsidRPr="009558F1">
        <w:rPr>
          <w:sz w:val="24"/>
          <w:szCs w:val="24"/>
        </w:rPr>
        <w:t xml:space="preserve"> julgamento, as licitações de todas as concessões ou permissões cuja vigência esteja amparada nos dispositivos mencionados e que estejam em desacordo com a interpretação ora conferida, findo o qual os respectivos contratos ficarão extintos de pleno direito</w:t>
      </w:r>
      <w:r>
        <w:rPr>
          <w:sz w:val="24"/>
          <w:szCs w:val="24"/>
        </w:rPr>
        <w:t>.</w:t>
      </w:r>
    </w:p>
    <w:p w14:paraId="40D3F71E" w14:textId="77777777" w:rsidR="007E77BD" w:rsidRPr="008A22AD" w:rsidRDefault="007E77BD" w:rsidP="007E77BD">
      <w:pPr>
        <w:pStyle w:val="body10"/>
        <w:spacing w:line="360" w:lineRule="auto"/>
        <w:ind w:firstLine="709"/>
        <w:rPr>
          <w:sz w:val="24"/>
          <w:szCs w:val="24"/>
        </w:rPr>
      </w:pPr>
    </w:p>
    <w:p w14:paraId="1EBC116B" w14:textId="77777777" w:rsidR="007E77BD" w:rsidRPr="008A22AD" w:rsidRDefault="00093284" w:rsidP="007E77BD">
      <w:pPr>
        <w:pStyle w:val="body10"/>
        <w:spacing w:line="360" w:lineRule="auto"/>
        <w:ind w:firstLine="0"/>
        <w:rPr>
          <w:sz w:val="24"/>
          <w:szCs w:val="24"/>
        </w:rPr>
      </w:pPr>
      <w:hyperlink r:id="rId267" w:history="1">
        <w:r w:rsidR="007E77BD" w:rsidRPr="00D65CFB">
          <w:rPr>
            <w:rStyle w:val="Hyperlink"/>
            <w:sz w:val="24"/>
            <w:szCs w:val="24"/>
          </w:rPr>
          <w:t>ADI 3.497/DF, relator Ministro Dias Toffoli, julgamento finalizado em 13.06.2024</w:t>
        </w:r>
      </w:hyperlink>
    </w:p>
    <w:p w14:paraId="2FF50658" w14:textId="77777777" w:rsidR="007E77BD" w:rsidRPr="00180BCC" w:rsidRDefault="007E77BD" w:rsidP="007E77BD">
      <w:pPr>
        <w:autoSpaceDE w:val="0"/>
        <w:autoSpaceDN w:val="0"/>
        <w:adjustRightInd w:val="0"/>
        <w:spacing w:line="360" w:lineRule="auto"/>
        <w:ind w:firstLine="0"/>
        <w:rPr>
          <w:sz w:val="24"/>
          <w:szCs w:val="24"/>
        </w:rPr>
      </w:pPr>
      <w:r w:rsidRPr="00180BCC">
        <w:rPr>
          <w:noProof/>
          <w:lang w:eastAsia="pt-BR"/>
        </w:rPr>
        <w:drawing>
          <wp:inline distT="0" distB="0" distL="0" distR="0" wp14:anchorId="05EF332A" wp14:editId="448A7D31">
            <wp:extent cx="1190625" cy="123825"/>
            <wp:effectExtent l="0" t="0" r="9525" b="9525"/>
            <wp:docPr id="13" name="Imagem 13" descr="P:\Informativos\Imagens\03_18px.pn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697996E7" w14:textId="66013AF4" w:rsidR="00363A1F" w:rsidRDefault="00093284" w:rsidP="007E77BD">
      <w:pPr>
        <w:spacing w:after="0" w:line="360" w:lineRule="auto"/>
        <w:ind w:firstLine="709"/>
        <w:jc w:val="right"/>
        <w:rPr>
          <w:rStyle w:val="Hyperlink"/>
          <w:sz w:val="16"/>
          <w:szCs w:val="24"/>
        </w:rPr>
      </w:pPr>
      <w:hyperlink w:anchor="SUMÁRIO" w:history="1">
        <w:r w:rsidR="007E77BD" w:rsidRPr="00923641">
          <w:rPr>
            <w:rStyle w:val="Hyperlink"/>
            <w:sz w:val="16"/>
            <w:szCs w:val="24"/>
          </w:rPr>
          <w:t>Sumário</w:t>
        </w:r>
      </w:hyperlink>
    </w:p>
    <w:p w14:paraId="77550127" w14:textId="77777777" w:rsidR="007E77BD" w:rsidRPr="00363A1F" w:rsidRDefault="007E77BD" w:rsidP="007E77BD">
      <w:pPr>
        <w:spacing w:after="0" w:line="360" w:lineRule="auto"/>
        <w:ind w:firstLine="709"/>
        <w:rPr>
          <w:sz w:val="24"/>
          <w:szCs w:val="24"/>
        </w:rPr>
      </w:pPr>
    </w:p>
    <w:p w14:paraId="5CB68B7B" w14:textId="505892F2" w:rsidR="005521D3" w:rsidRDefault="005521D3" w:rsidP="00035E95">
      <w:pPr>
        <w:pStyle w:val="Ttulo3"/>
      </w:pPr>
      <w:bookmarkStart w:id="130" w:name="hab"/>
      <w:bookmarkStart w:id="131" w:name="_Toc189477300"/>
      <w:r w:rsidRPr="005521D3">
        <w:t xml:space="preserve">Habilitação em licitações públicas: exigência da licença de funcionamento para prestar serviços relacionados à saúde pública </w:t>
      </w:r>
      <w:bookmarkEnd w:id="130"/>
      <w:r w:rsidRPr="007E7C1D">
        <w:t>-</w:t>
      </w:r>
      <w:r w:rsidRPr="005521D3">
        <w:t xml:space="preserve"> </w:t>
      </w:r>
      <w:hyperlink r:id="rId269" w:history="1">
        <w:r w:rsidRPr="005521D3">
          <w:rPr>
            <w:rStyle w:val="Hyperlink"/>
            <w:color w:val="auto"/>
            <w:u w:val="none"/>
          </w:rPr>
          <w:t>ADI 3.963/DF</w:t>
        </w:r>
        <w:bookmarkEnd w:id="131"/>
      </w:hyperlink>
    </w:p>
    <w:p w14:paraId="6A2A7061" w14:textId="3CF5772C" w:rsidR="005521D3" w:rsidRPr="005521D3" w:rsidRDefault="005521D3" w:rsidP="00E433EB">
      <w:pPr>
        <w:spacing w:after="0" w:line="240" w:lineRule="auto"/>
        <w:ind w:firstLine="0"/>
        <w:rPr>
          <w:sz w:val="24"/>
          <w:szCs w:val="24"/>
        </w:rPr>
      </w:pPr>
      <w:r>
        <w:rPr>
          <w:noProof/>
          <w:lang w:eastAsia="pt-BR"/>
          <w14:ligatures w14:val="standardContextual"/>
        </w:rPr>
        <w:drawing>
          <wp:inline distT="0" distB="0" distL="0" distR="0" wp14:anchorId="2FE9B18C" wp14:editId="334D042E">
            <wp:extent cx="1219200" cy="180975"/>
            <wp:effectExtent l="0" t="0" r="0" b="0"/>
            <wp:docPr id="616815607" name="Imagem 1">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270"/>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76B93C2" w14:textId="77777777" w:rsidR="00E433EB" w:rsidRDefault="00E433EB" w:rsidP="00E433EB">
      <w:pPr>
        <w:spacing w:after="0" w:line="240" w:lineRule="auto"/>
        <w:ind w:firstLine="0"/>
        <w:rPr>
          <w:b/>
          <w:sz w:val="24"/>
          <w:szCs w:val="24"/>
        </w:rPr>
      </w:pPr>
    </w:p>
    <w:p w14:paraId="6A5CAC02" w14:textId="77777777" w:rsidR="005521D3" w:rsidRPr="005521D3" w:rsidRDefault="005521D3" w:rsidP="00E433EB">
      <w:pPr>
        <w:spacing w:after="0" w:line="240" w:lineRule="auto"/>
        <w:ind w:firstLine="0"/>
        <w:rPr>
          <w:sz w:val="24"/>
          <w:szCs w:val="24"/>
        </w:rPr>
      </w:pPr>
      <w:r w:rsidRPr="005521D3">
        <w:rPr>
          <w:b/>
          <w:sz w:val="24"/>
          <w:szCs w:val="24"/>
        </w:rPr>
        <w:t>ODS:</w:t>
      </w:r>
      <w:r w:rsidRPr="005521D3">
        <w:rPr>
          <w:sz w:val="24"/>
          <w:szCs w:val="24"/>
        </w:rPr>
        <w:t xml:space="preserve"> </w:t>
      </w:r>
      <w:hyperlink r:id="rId271" w:history="1">
        <w:r w:rsidRPr="005521D3">
          <w:rPr>
            <w:rStyle w:val="Hyperlink"/>
            <w:sz w:val="24"/>
            <w:szCs w:val="24"/>
          </w:rPr>
          <w:t>3</w:t>
        </w:r>
      </w:hyperlink>
    </w:p>
    <w:p w14:paraId="003FC543" w14:textId="77777777" w:rsidR="005521D3" w:rsidRPr="005521D3" w:rsidRDefault="005521D3" w:rsidP="00E433EB">
      <w:pPr>
        <w:spacing w:after="0" w:line="240" w:lineRule="auto"/>
        <w:ind w:firstLine="709"/>
        <w:rPr>
          <w:sz w:val="24"/>
          <w:szCs w:val="24"/>
        </w:rPr>
      </w:pPr>
    </w:p>
    <w:p w14:paraId="297F4A79" w14:textId="77777777" w:rsidR="005521D3" w:rsidRPr="005521D3" w:rsidRDefault="005521D3" w:rsidP="005521D3">
      <w:pPr>
        <w:spacing w:after="0" w:line="360" w:lineRule="auto"/>
        <w:ind w:firstLine="0"/>
        <w:rPr>
          <w:sz w:val="24"/>
          <w:szCs w:val="24"/>
        </w:rPr>
      </w:pPr>
      <w:r w:rsidRPr="005521D3">
        <w:rPr>
          <w:sz w:val="24"/>
          <w:szCs w:val="24"/>
        </w:rPr>
        <w:t>Resumo:</w:t>
      </w:r>
    </w:p>
    <w:p w14:paraId="1358C11A" w14:textId="77777777" w:rsidR="005521D3" w:rsidRPr="005521D3" w:rsidRDefault="005521D3" w:rsidP="005521D3">
      <w:pPr>
        <w:spacing w:after="0" w:line="360" w:lineRule="auto"/>
        <w:ind w:firstLine="709"/>
        <w:rPr>
          <w:b/>
          <w:sz w:val="24"/>
          <w:szCs w:val="24"/>
        </w:rPr>
      </w:pPr>
      <w:r w:rsidRPr="005521D3">
        <w:rPr>
          <w:b/>
          <w:sz w:val="24"/>
          <w:szCs w:val="24"/>
        </w:rPr>
        <w:t xml:space="preserve">É constitucional — especialmente porque em harmonia com o sistema de repartição de competências — norma distrital que exige licença para funcionamento, expedida pelo órgão local de vigilância sanitária, como documento necessário à habilitação em licitação cujo objeto seja a execução de atividades dedicadas ao combate a </w:t>
      </w:r>
      <w:r w:rsidRPr="005521D3">
        <w:rPr>
          <w:b/>
          <w:sz w:val="24"/>
          <w:szCs w:val="24"/>
        </w:rPr>
        <w:lastRenderedPageBreak/>
        <w:t>insetos e roedores, à limpeza e higienização de reservatórios de água e à manipulação de produtos químicos para limpeza e conservação.</w:t>
      </w:r>
    </w:p>
    <w:p w14:paraId="4EF4CCB3" w14:textId="3B353262" w:rsidR="005521D3" w:rsidRPr="005521D3" w:rsidRDefault="005521D3" w:rsidP="005521D3">
      <w:pPr>
        <w:spacing w:after="0" w:line="360" w:lineRule="auto"/>
        <w:ind w:firstLine="709"/>
        <w:rPr>
          <w:sz w:val="24"/>
          <w:szCs w:val="24"/>
        </w:rPr>
      </w:pPr>
      <w:r w:rsidRPr="005521D3">
        <w:rPr>
          <w:sz w:val="24"/>
          <w:szCs w:val="24"/>
        </w:rPr>
        <w:t>Conforme a jurisprudência desta Corte</w:t>
      </w:r>
      <w:r>
        <w:rPr>
          <w:rStyle w:val="Refdenotaderodap"/>
          <w:sz w:val="24"/>
          <w:szCs w:val="24"/>
        </w:rPr>
        <w:footnoteReference w:id="87"/>
      </w:r>
      <w:r w:rsidRPr="005521D3">
        <w:rPr>
          <w:sz w:val="24"/>
          <w:szCs w:val="24"/>
        </w:rPr>
        <w:t>, as normas específicas integram a competência dos entes subnacionais, nos limites que lhes foram autorizados, mostrando-se viável a inovação quanto a uma classe de objetos ou circunstâncias peculiares de interesse local (CF/1988, art. 22, XXVII e arts. 25, § 1º, 30, I e II, e 32, § 1º).</w:t>
      </w:r>
    </w:p>
    <w:p w14:paraId="205DC918" w14:textId="77777777" w:rsidR="005521D3" w:rsidRPr="005521D3" w:rsidRDefault="005521D3" w:rsidP="005521D3">
      <w:pPr>
        <w:spacing w:after="0" w:line="360" w:lineRule="auto"/>
        <w:ind w:firstLine="709"/>
        <w:rPr>
          <w:sz w:val="24"/>
          <w:szCs w:val="24"/>
        </w:rPr>
      </w:pPr>
      <w:r w:rsidRPr="005521D3">
        <w:rPr>
          <w:sz w:val="24"/>
          <w:szCs w:val="24"/>
        </w:rPr>
        <w:t>Na espécie, trata-se de norma específica editada com foco no interesse regional, relacionada a objeto determinado e atividade singular, sem discrepâncias com a legislação federal de regência (Leis nº 8.666/1993 e nº 14.133/2021).</w:t>
      </w:r>
    </w:p>
    <w:p w14:paraId="48F85DEF" w14:textId="77777777" w:rsidR="005521D3" w:rsidRPr="005521D3" w:rsidRDefault="005521D3" w:rsidP="005521D3">
      <w:pPr>
        <w:spacing w:after="0" w:line="360" w:lineRule="auto"/>
        <w:ind w:firstLine="709"/>
        <w:rPr>
          <w:sz w:val="24"/>
          <w:szCs w:val="24"/>
        </w:rPr>
      </w:pPr>
      <w:r w:rsidRPr="005521D3">
        <w:rPr>
          <w:sz w:val="24"/>
          <w:szCs w:val="24"/>
        </w:rPr>
        <w:t>A exigência da lei distrital impugnada configura um mecanismo de controle administrativo fundamentado no dever constitucional do poder público de proteção à saúde (CF/1988, art. 196), com o objetivo de demonstrar a qualificação técnica dos potenciais participantes e de mitigar os efeitos nocivos dos insumos por eles utilizados. Ademais, o conteúdo da lei não se correlaciona com a normatização de condições para o exercício de profissões (CF/1988, art. 22, XVI), pois a intenção é proteger o interesse público, a vida e saúde humanas.</w:t>
      </w:r>
    </w:p>
    <w:p w14:paraId="7B3866D9" w14:textId="3CB30394" w:rsidR="005521D3" w:rsidRPr="005521D3" w:rsidRDefault="005521D3" w:rsidP="005521D3">
      <w:pPr>
        <w:spacing w:after="0" w:line="360" w:lineRule="auto"/>
        <w:ind w:firstLine="709"/>
        <w:rPr>
          <w:sz w:val="24"/>
          <w:szCs w:val="24"/>
        </w:rPr>
      </w:pPr>
      <w:r w:rsidRPr="005521D3">
        <w:rPr>
          <w:sz w:val="24"/>
          <w:szCs w:val="24"/>
        </w:rPr>
        <w:t xml:space="preserve">Com base nesses e em outros entendimentos, o Plenário, por unanimidade, julgou improcedente a ação para assentar a constitucionalidade da </w:t>
      </w:r>
      <w:hyperlink r:id="rId272" w:history="1">
        <w:r w:rsidRPr="005521D3">
          <w:rPr>
            <w:rStyle w:val="Hyperlink"/>
            <w:sz w:val="24"/>
            <w:szCs w:val="24"/>
          </w:rPr>
          <w:t>Lei nº 3.978/2007 do Distrito Federal</w:t>
        </w:r>
      </w:hyperlink>
      <w:r>
        <w:rPr>
          <w:rStyle w:val="Refdenotaderodap"/>
          <w:sz w:val="24"/>
          <w:szCs w:val="24"/>
        </w:rPr>
        <w:footnoteReference w:id="88"/>
      </w:r>
      <w:r w:rsidRPr="005521D3">
        <w:rPr>
          <w:sz w:val="24"/>
          <w:szCs w:val="24"/>
        </w:rPr>
        <w:t xml:space="preserve">. </w:t>
      </w:r>
    </w:p>
    <w:p w14:paraId="2B0AB048" w14:textId="77777777" w:rsidR="005521D3" w:rsidRPr="005521D3" w:rsidRDefault="005521D3" w:rsidP="005521D3">
      <w:pPr>
        <w:spacing w:after="0" w:line="360" w:lineRule="auto"/>
        <w:ind w:firstLine="709"/>
        <w:rPr>
          <w:sz w:val="24"/>
          <w:szCs w:val="24"/>
        </w:rPr>
      </w:pPr>
    </w:p>
    <w:p w14:paraId="479C5692" w14:textId="541980AA" w:rsidR="005521D3" w:rsidRPr="00DD4071" w:rsidRDefault="00093284" w:rsidP="00DD4071">
      <w:pPr>
        <w:spacing w:after="0" w:line="360" w:lineRule="auto"/>
        <w:ind w:firstLine="0"/>
        <w:rPr>
          <w:sz w:val="24"/>
          <w:szCs w:val="24"/>
        </w:rPr>
      </w:pPr>
      <w:hyperlink r:id="rId273" w:history="1">
        <w:r w:rsidR="005521D3" w:rsidRPr="00DD4071">
          <w:rPr>
            <w:rStyle w:val="Hyperlink"/>
            <w:sz w:val="24"/>
            <w:szCs w:val="24"/>
          </w:rPr>
          <w:t>ADI 3.963/DF, relator Ministro Nunes Marques, julgamento virtual finalizado em 06.09.2024 (sexta-feira), às 23:59</w:t>
        </w:r>
      </w:hyperlink>
    </w:p>
    <w:p w14:paraId="3D26AD88" w14:textId="77777777" w:rsidR="00E139C2" w:rsidRPr="00DD4071" w:rsidRDefault="00093284" w:rsidP="00DD4071">
      <w:pPr>
        <w:autoSpaceDE w:val="0"/>
        <w:autoSpaceDN w:val="0"/>
        <w:adjustRightInd w:val="0"/>
        <w:spacing w:after="0" w:line="360" w:lineRule="auto"/>
        <w:jc w:val="right"/>
        <w:rPr>
          <w:color w:val="000000"/>
          <w:sz w:val="16"/>
          <w:szCs w:val="24"/>
        </w:rPr>
      </w:pPr>
      <w:hyperlink w:anchor="SUMÁRIO" w:history="1">
        <w:r w:rsidR="00E139C2" w:rsidRPr="00DD4071">
          <w:rPr>
            <w:rStyle w:val="Hyperlink"/>
            <w:sz w:val="16"/>
            <w:szCs w:val="24"/>
          </w:rPr>
          <w:t>Sumário</w:t>
        </w:r>
      </w:hyperlink>
    </w:p>
    <w:p w14:paraId="6F380F4D" w14:textId="481FC64F" w:rsidR="005521D3" w:rsidRPr="00DD4071" w:rsidRDefault="00DD4071" w:rsidP="00DD4071">
      <w:pPr>
        <w:tabs>
          <w:tab w:val="left" w:pos="4305"/>
        </w:tabs>
        <w:spacing w:after="0" w:line="360" w:lineRule="auto"/>
        <w:ind w:firstLine="709"/>
        <w:rPr>
          <w:sz w:val="24"/>
          <w:szCs w:val="24"/>
        </w:rPr>
      </w:pPr>
      <w:r w:rsidRPr="00DD4071">
        <w:rPr>
          <w:sz w:val="24"/>
          <w:szCs w:val="24"/>
        </w:rPr>
        <w:tab/>
      </w:r>
    </w:p>
    <w:p w14:paraId="6348714B" w14:textId="77777777" w:rsidR="00FF2104" w:rsidRPr="00DD4071" w:rsidRDefault="00FF2104" w:rsidP="00035E95">
      <w:pPr>
        <w:pStyle w:val="Ttulo3"/>
        <w:rPr>
          <w:rStyle w:val="normaltextrun"/>
          <w:b/>
          <w:i/>
          <w:iCs w:val="0"/>
          <w:lang w:eastAsia="pt-BR"/>
        </w:rPr>
      </w:pPr>
      <w:bookmarkStart w:id="132" w:name="_Toc189477301"/>
      <w:r w:rsidRPr="00DD4071">
        <w:rPr>
          <w:rStyle w:val="normaltextrun"/>
          <w:lang w:eastAsia="pt-BR"/>
        </w:rPr>
        <w:t xml:space="preserve">Loterias: autorização para sua instituição e destinação de percentual da arrecadação ao FNS e à Embratur - </w:t>
      </w:r>
      <w:hyperlink r:id="rId274" w:tgtFrame="_blank" w:history="1">
        <w:r w:rsidRPr="00DD4071">
          <w:rPr>
            <w:rStyle w:val="normaltextrun"/>
            <w:lang w:eastAsia="pt-BR"/>
          </w:rPr>
          <w:t>ADI 7.451/DF</w:t>
        </w:r>
        <w:bookmarkEnd w:id="132"/>
      </w:hyperlink>
      <w:bookmarkStart w:id="133" w:name="transporte"/>
      <w:bookmarkStart w:id="134" w:name="_Hlk160102766"/>
    </w:p>
    <w:p w14:paraId="6D2F444D" w14:textId="77777777" w:rsidR="00FF2104" w:rsidRPr="00DD4071" w:rsidRDefault="00FF2104" w:rsidP="00DD4071">
      <w:pPr>
        <w:pStyle w:val="paragraph"/>
        <w:spacing w:before="0" w:beforeAutospacing="0" w:after="0" w:afterAutospacing="0"/>
        <w:jc w:val="both"/>
        <w:textAlignment w:val="baseline"/>
        <w:rPr>
          <w:rStyle w:val="normaltextrun"/>
          <w:b/>
          <w:bCs/>
        </w:rPr>
      </w:pPr>
      <w:r w:rsidRPr="00DD4071">
        <w:rPr>
          <w:rStyle w:val="wacimagecontainer"/>
          <w:rFonts w:ascii="Segoe UI" w:hAnsi="Segoe UI" w:cs="Segoe UI"/>
          <w:noProof/>
          <w:color w:val="000000"/>
          <w:shd w:val="clear" w:color="auto" w:fill="FFFFFF"/>
        </w:rPr>
        <w:drawing>
          <wp:inline distT="0" distB="0" distL="0" distR="0" wp14:anchorId="02843A69" wp14:editId="45EE2868">
            <wp:extent cx="1221105" cy="178435"/>
            <wp:effectExtent l="0" t="0" r="0" b="0"/>
            <wp:docPr id="3" name="Imagem 2">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sidRPr="00DD4071">
        <w:rPr>
          <w:color w:val="365F91"/>
          <w:shd w:val="clear" w:color="auto" w:fill="FFFFFF"/>
        </w:rPr>
        <w:br/>
      </w:r>
    </w:p>
    <w:p w14:paraId="495C3A0E" w14:textId="77777777" w:rsidR="00FF2104" w:rsidRPr="00DD4071" w:rsidRDefault="00FF2104" w:rsidP="00DD4071">
      <w:pPr>
        <w:pStyle w:val="paragraph"/>
        <w:spacing w:before="0" w:beforeAutospacing="0" w:after="0" w:afterAutospacing="0"/>
        <w:jc w:val="both"/>
        <w:textAlignment w:val="baseline"/>
        <w:rPr>
          <w:rFonts w:ascii="Segoe UI" w:hAnsi="Segoe UI" w:cs="Segoe UI"/>
        </w:rPr>
      </w:pPr>
      <w:r w:rsidRPr="00DD4071">
        <w:rPr>
          <w:rStyle w:val="normaltextrun"/>
          <w:b/>
          <w:bCs/>
        </w:rPr>
        <w:t>ODS:</w:t>
      </w:r>
      <w:r w:rsidRPr="00DD4071">
        <w:rPr>
          <w:rStyle w:val="normaltextrun"/>
        </w:rPr>
        <w:t xml:space="preserve"> </w:t>
      </w:r>
      <w:hyperlink r:id="rId276" w:tgtFrame="_blank" w:history="1">
        <w:r w:rsidRPr="00DD4071">
          <w:rPr>
            <w:rStyle w:val="normaltextrun"/>
            <w:color w:val="0000FF"/>
            <w:u w:val="single"/>
          </w:rPr>
          <w:t>16</w:t>
        </w:r>
      </w:hyperlink>
      <w:r w:rsidRPr="00DD4071">
        <w:rPr>
          <w:rStyle w:val="eop"/>
        </w:rPr>
        <w:t> </w:t>
      </w:r>
    </w:p>
    <w:p w14:paraId="722BFD21" w14:textId="77777777" w:rsidR="00FF2104" w:rsidRPr="00DD4071" w:rsidRDefault="00FF2104" w:rsidP="00DD4071">
      <w:pPr>
        <w:pStyle w:val="paragraph"/>
        <w:spacing w:before="0" w:beforeAutospacing="0" w:after="0" w:afterAutospacing="0"/>
        <w:jc w:val="both"/>
        <w:textAlignment w:val="baseline"/>
        <w:rPr>
          <w:rFonts w:ascii="Segoe UI" w:hAnsi="Segoe UI" w:cs="Segoe UI"/>
        </w:rPr>
      </w:pPr>
      <w:r w:rsidRPr="00DD4071">
        <w:rPr>
          <w:rStyle w:val="eop"/>
        </w:rPr>
        <w:t> </w:t>
      </w:r>
    </w:p>
    <w:p w14:paraId="1C9AD739" w14:textId="77777777" w:rsidR="00FF2104" w:rsidRDefault="00FF2104" w:rsidP="00FF210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B3F5F79"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a autorização ao Poder Executivo, por lei federal, para instituir produtos lotéricos cujo percentual da arrecadação será destinado ao Fundo Nacional de Saúde (FNS) e à Agência Brasileira de Promoção Internacional do Turismo (Embratur).</w:t>
      </w:r>
      <w:r>
        <w:rPr>
          <w:rStyle w:val="eop"/>
        </w:rPr>
        <w:t> </w:t>
      </w:r>
    </w:p>
    <w:p w14:paraId="493EA6E2"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atividade de loteria possui natureza jurídica de serviço público, através do qual se organiza um sistema com o pagamento de um prêmio. Com a sua delegação, que deve ser precedida de processo licitatório, haverá tutela normativa própria e o delegatário será devidamente remunerado pela atividade, mediante critérios de política tarifária</w:t>
      </w:r>
      <w:r>
        <w:rPr>
          <w:rStyle w:val="Refdenotaderodap"/>
        </w:rPr>
        <w:footnoteReference w:id="89"/>
      </w:r>
      <w:r>
        <w:rPr>
          <w:rStyle w:val="normaltextrun"/>
        </w:rPr>
        <w:t>.</w:t>
      </w:r>
      <w:r>
        <w:rPr>
          <w:rStyle w:val="eop"/>
        </w:rPr>
        <w:t> </w:t>
      </w:r>
    </w:p>
    <w:p w14:paraId="039504BF"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Não há no texto constitucional qualquer exigência no sentido de a remuneração ficar limitada pela destinação de parcela da arrecadação a uma determinada finalidade, órgão, entidade, fundo ou qualquer despesa, mesmo que socialmente relevantes (CF/1988, art. 175).</w:t>
      </w:r>
      <w:r>
        <w:rPr>
          <w:rStyle w:val="eop"/>
        </w:rPr>
        <w:t> </w:t>
      </w:r>
    </w:p>
    <w:p w14:paraId="06E3C24C"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lei impugnada dispõe que os percentuais dos produtos da arrecadação para as respectivas destinações serão estabelecidos após a dedução dos pagamentos dos prêmios, da contribuição para a seguridade social e do imposto de renda (Lei nº 14.455/2022, art. 2º, § 1º). Ademais, ela apenas autoriza o Poder Executivo a criar os produtos lotéricos denominados “Loteria da Saúde” e “Loteria do Turismo”, de modo que inexiste dados objetivos que denotem a alegada desproporção ou desvio de finalidade.</w:t>
      </w:r>
      <w:r>
        <w:rPr>
          <w:rStyle w:val="eop"/>
        </w:rPr>
        <w:t> </w:t>
      </w:r>
    </w:p>
    <w:p w14:paraId="6AA185D8"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Assim, todas as despesas e receitas relacionadas à delegação comporão a equação econômico-financeira, ao passo que eventuais desproporções serão apreciadas sob a perspectiva contratual, consoante as regras de política tarifária.</w:t>
      </w:r>
      <w:r>
        <w:rPr>
          <w:rStyle w:val="eop"/>
        </w:rPr>
        <w:t> </w:t>
      </w:r>
    </w:p>
    <w:p w14:paraId="51989E10"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Com base nesses e em outros entendimentos, o Plenário, por unanimidade, conheceu em parte da ação e, nessa extensão, a julgou improcedente para assentar a constitucionalidade da</w:t>
      </w:r>
      <w:r>
        <w:rPr>
          <w:rStyle w:val="normaltextrun"/>
          <w:color w:val="0070C0"/>
        </w:rPr>
        <w:t xml:space="preserve"> </w:t>
      </w:r>
      <w:hyperlink r:id="rId277" w:tgtFrame="_blank" w:history="1">
        <w:r>
          <w:rPr>
            <w:rStyle w:val="normaltextrun"/>
            <w:color w:val="0000FF"/>
            <w:u w:val="single"/>
          </w:rPr>
          <w:t>Lei nº 14.455/2022</w:t>
        </w:r>
      </w:hyperlink>
      <w:r>
        <w:rPr>
          <w:rStyle w:val="Refdenotaderodap"/>
          <w:rFonts w:ascii="Segoe UI" w:hAnsi="Segoe UI" w:cs="Segoe UI"/>
          <w:sz w:val="18"/>
          <w:szCs w:val="18"/>
        </w:rPr>
        <w:footnoteReference w:id="90"/>
      </w:r>
      <w:r>
        <w:rPr>
          <w:rStyle w:val="normaltextrun"/>
        </w:rPr>
        <w:t>.</w:t>
      </w:r>
      <w:r>
        <w:rPr>
          <w:rStyle w:val="eop"/>
        </w:rPr>
        <w:t> </w:t>
      </w:r>
    </w:p>
    <w:p w14:paraId="66F4A98C" w14:textId="77777777" w:rsidR="00FF2104" w:rsidRDefault="00FF2104" w:rsidP="00FF210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5319429D" w14:textId="77777777" w:rsidR="00FF2104" w:rsidRDefault="00093284" w:rsidP="00EA0BEB">
      <w:pPr>
        <w:pStyle w:val="paragraph"/>
        <w:spacing w:before="0" w:beforeAutospacing="0" w:after="0" w:afterAutospacing="0" w:line="360" w:lineRule="auto"/>
        <w:jc w:val="both"/>
        <w:textAlignment w:val="baseline"/>
        <w:rPr>
          <w:rFonts w:ascii="Segoe UI" w:hAnsi="Segoe UI" w:cs="Segoe UI"/>
          <w:sz w:val="18"/>
          <w:szCs w:val="18"/>
        </w:rPr>
      </w:pPr>
      <w:hyperlink r:id="rId278" w:tgtFrame="_blank" w:history="1">
        <w:r w:rsidR="00FF2104">
          <w:rPr>
            <w:rStyle w:val="normaltextrun"/>
            <w:color w:val="0000FF"/>
            <w:u w:val="single"/>
          </w:rPr>
          <w:t>ADI 7.451/DF, relator Ministro Alexandre de Moraes, julgamento virtual finalizado em 08.03. 2024 (sexta-feira), às 23:59</w:t>
        </w:r>
      </w:hyperlink>
      <w:r w:rsidR="00FF2104">
        <w:rPr>
          <w:rStyle w:val="eop"/>
        </w:rPr>
        <w:t> </w:t>
      </w:r>
    </w:p>
    <w:p w14:paraId="52E186E1" w14:textId="77777777" w:rsidR="00C97DC8" w:rsidRPr="00923641" w:rsidRDefault="00093284" w:rsidP="00EA0BEB">
      <w:pPr>
        <w:autoSpaceDE w:val="0"/>
        <w:autoSpaceDN w:val="0"/>
        <w:adjustRightInd w:val="0"/>
        <w:spacing w:after="0" w:line="360" w:lineRule="auto"/>
        <w:jc w:val="right"/>
        <w:rPr>
          <w:color w:val="000000"/>
          <w:sz w:val="16"/>
          <w:szCs w:val="24"/>
        </w:rPr>
      </w:pPr>
      <w:hyperlink w:anchor="SUMÁRIO" w:history="1">
        <w:r w:rsidR="00C97DC8" w:rsidRPr="00923641">
          <w:rPr>
            <w:rStyle w:val="Hyperlink"/>
            <w:sz w:val="16"/>
            <w:szCs w:val="24"/>
          </w:rPr>
          <w:t>Sumário</w:t>
        </w:r>
      </w:hyperlink>
    </w:p>
    <w:p w14:paraId="0B1D6A50" w14:textId="77777777" w:rsidR="00FF2104" w:rsidRPr="00EA0BEB" w:rsidRDefault="00FF2104" w:rsidP="00EA0BEB">
      <w:pPr>
        <w:spacing w:after="0" w:line="360" w:lineRule="auto"/>
        <w:ind w:firstLine="0"/>
        <w:rPr>
          <w:sz w:val="24"/>
          <w:lang w:eastAsia="pt-BR"/>
        </w:rPr>
      </w:pPr>
    </w:p>
    <w:p w14:paraId="5F540C99" w14:textId="70599EB2" w:rsidR="0028007C" w:rsidRDefault="0028007C" w:rsidP="00035E95">
      <w:pPr>
        <w:pStyle w:val="Ttulo3"/>
        <w:rPr>
          <w:shd w:val="clear" w:color="auto" w:fill="auto"/>
          <w:lang w:eastAsia="pt-BR"/>
        </w:rPr>
      </w:pPr>
      <w:bookmarkStart w:id="135" w:name="_Sipaer_e_acesso"/>
      <w:bookmarkStart w:id="136" w:name="_Serviços_de_loteria:"/>
      <w:bookmarkStart w:id="137" w:name="loteria"/>
      <w:bookmarkStart w:id="138" w:name="_Hlk178868709"/>
      <w:bookmarkStart w:id="139" w:name="_Toc189477302"/>
      <w:bookmarkEnd w:id="135"/>
      <w:bookmarkEnd w:id="136"/>
      <w:r w:rsidRPr="0028007C">
        <w:rPr>
          <w:shd w:val="clear" w:color="auto" w:fill="auto"/>
        </w:rPr>
        <w:lastRenderedPageBreak/>
        <w:t xml:space="preserve">Serviços de loteria: exigência de delegação mediante prévia licitação </w:t>
      </w:r>
      <w:bookmarkEnd w:id="137"/>
      <w:r w:rsidRPr="0028007C">
        <w:rPr>
          <w:shd w:val="clear" w:color="auto" w:fill="auto"/>
        </w:rPr>
        <w:t xml:space="preserve">- </w:t>
      </w:r>
      <w:hyperlink r:id="rId279" w:history="1">
        <w:r w:rsidRPr="00CB5061">
          <w:rPr>
            <w:shd w:val="clear" w:color="auto" w:fill="auto"/>
          </w:rPr>
          <w:t>RE 1.498.128/CE</w:t>
        </w:r>
      </w:hyperlink>
      <w:r w:rsidRPr="00CB5061">
        <w:rPr>
          <w:shd w:val="clear" w:color="auto" w:fill="auto"/>
          <w:lang w:eastAsia="pt-BR"/>
        </w:rPr>
        <w:t xml:space="preserve"> (</w:t>
      </w:r>
      <w:hyperlink r:id="rId280" w:history="1">
        <w:r w:rsidRPr="00CB5061">
          <w:rPr>
            <w:u w:val="single"/>
            <w:shd w:val="clear" w:color="auto" w:fill="auto"/>
            <w:lang w:eastAsia="pt-BR"/>
          </w:rPr>
          <w:t>Tema 1.323 RG</w:t>
        </w:r>
      </w:hyperlink>
      <w:r w:rsidRPr="00CB5061">
        <w:rPr>
          <w:shd w:val="clear" w:color="auto" w:fill="auto"/>
          <w:lang w:eastAsia="pt-BR"/>
        </w:rPr>
        <w:t>)</w:t>
      </w:r>
      <w:bookmarkEnd w:id="138"/>
      <w:bookmarkEnd w:id="139"/>
    </w:p>
    <w:p w14:paraId="0769C748" w14:textId="7AD717A8" w:rsidR="0028007C" w:rsidRPr="0028007C" w:rsidRDefault="00CB5061" w:rsidP="000D4461">
      <w:pPr>
        <w:spacing w:after="0" w:line="240" w:lineRule="auto"/>
        <w:ind w:firstLine="0"/>
        <w:rPr>
          <w:sz w:val="24"/>
          <w:szCs w:val="24"/>
          <w:lang w:eastAsia="pt-BR"/>
        </w:rPr>
      </w:pPr>
      <w:r>
        <w:rPr>
          <w:noProof/>
          <w:lang w:eastAsia="pt-BR"/>
          <w14:ligatures w14:val="standardContextual"/>
        </w:rPr>
        <w:drawing>
          <wp:inline distT="0" distB="0" distL="0" distR="0" wp14:anchorId="28B3792D" wp14:editId="083C719E">
            <wp:extent cx="1217930" cy="182245"/>
            <wp:effectExtent l="0" t="0" r="0" b="0"/>
            <wp:docPr id="350855386" name="Imagem 3">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5386" name="Imagem 3">
                      <a:hlinkClick r:id="rId281"/>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7930" cy="182245"/>
                    </a:xfrm>
                    <a:prstGeom prst="rect">
                      <a:avLst/>
                    </a:prstGeom>
                    <a:noFill/>
                    <a:ln>
                      <a:noFill/>
                    </a:ln>
                  </pic:spPr>
                </pic:pic>
              </a:graphicData>
            </a:graphic>
          </wp:inline>
        </w:drawing>
      </w:r>
    </w:p>
    <w:p w14:paraId="7DB55184" w14:textId="77777777" w:rsidR="000D4461" w:rsidRDefault="000D4461" w:rsidP="000D4461">
      <w:pPr>
        <w:spacing w:after="0" w:line="240" w:lineRule="auto"/>
        <w:ind w:firstLine="0"/>
        <w:rPr>
          <w:rFonts w:eastAsia="Times New Roman"/>
          <w:b/>
          <w:sz w:val="24"/>
          <w:szCs w:val="24"/>
          <w:lang w:eastAsia="pt-BR"/>
        </w:rPr>
      </w:pPr>
    </w:p>
    <w:p w14:paraId="57BC030D" w14:textId="77777777" w:rsidR="00CB5061" w:rsidRPr="00CB5061" w:rsidRDefault="00CB5061" w:rsidP="000D4461">
      <w:pPr>
        <w:spacing w:after="0" w:line="240" w:lineRule="auto"/>
        <w:ind w:firstLine="0"/>
        <w:rPr>
          <w:rFonts w:eastAsia="Times New Roman"/>
          <w:bCs w:val="0"/>
          <w:sz w:val="24"/>
          <w:szCs w:val="24"/>
          <w:lang w:eastAsia="pt-BR"/>
        </w:rPr>
      </w:pPr>
      <w:r w:rsidRPr="00CB5061">
        <w:rPr>
          <w:rFonts w:eastAsia="Times New Roman"/>
          <w:b/>
          <w:sz w:val="24"/>
          <w:szCs w:val="24"/>
          <w:lang w:eastAsia="pt-BR"/>
        </w:rPr>
        <w:t>ODS:</w:t>
      </w:r>
      <w:r w:rsidRPr="00CB5061">
        <w:rPr>
          <w:rFonts w:eastAsia="Times New Roman"/>
          <w:bCs w:val="0"/>
          <w:sz w:val="24"/>
          <w:szCs w:val="24"/>
          <w:lang w:eastAsia="pt-BR"/>
        </w:rPr>
        <w:t xml:space="preserve"> </w:t>
      </w:r>
      <w:hyperlink r:id="rId282" w:history="1">
        <w:r w:rsidRPr="00CB5061">
          <w:rPr>
            <w:rFonts w:eastAsia="Times New Roman"/>
            <w:bCs w:val="0"/>
            <w:color w:val="0000FF"/>
            <w:sz w:val="24"/>
            <w:szCs w:val="24"/>
            <w:u w:val="single"/>
            <w:lang w:eastAsia="pt-BR"/>
          </w:rPr>
          <w:t>16</w:t>
        </w:r>
      </w:hyperlink>
    </w:p>
    <w:p w14:paraId="62CDFEE9" w14:textId="77777777" w:rsidR="00CB5061" w:rsidRPr="00CB5061" w:rsidRDefault="00CB5061" w:rsidP="000D4461">
      <w:pPr>
        <w:spacing w:after="0" w:line="240" w:lineRule="auto"/>
        <w:ind w:firstLine="0"/>
        <w:rPr>
          <w:rFonts w:eastAsia="Times New Roman"/>
          <w:bCs w:val="0"/>
          <w:sz w:val="24"/>
          <w:szCs w:val="24"/>
          <w:lang w:eastAsia="pt-BR"/>
        </w:rPr>
      </w:pPr>
    </w:p>
    <w:p w14:paraId="13B90DC9" w14:textId="77777777" w:rsidR="00CB5061" w:rsidRPr="00CB5061" w:rsidRDefault="00CB5061" w:rsidP="00CB5061">
      <w:pPr>
        <w:spacing w:after="0" w:line="360" w:lineRule="auto"/>
        <w:ind w:firstLine="0"/>
        <w:rPr>
          <w:rFonts w:eastAsia="Times New Roman"/>
          <w:bCs w:val="0"/>
          <w:sz w:val="24"/>
          <w:szCs w:val="24"/>
        </w:rPr>
      </w:pPr>
      <w:r w:rsidRPr="00CB5061">
        <w:rPr>
          <w:rFonts w:eastAsia="Times New Roman"/>
          <w:bCs w:val="0"/>
          <w:sz w:val="24"/>
          <w:szCs w:val="24"/>
        </w:rPr>
        <w:t>Tese fixada:</w:t>
      </w:r>
    </w:p>
    <w:p w14:paraId="3D528307" w14:textId="77777777" w:rsidR="00CB5061" w:rsidRPr="00CB5061" w:rsidRDefault="00CB5061" w:rsidP="00CB5061">
      <w:pPr>
        <w:spacing w:after="0" w:line="360" w:lineRule="auto"/>
        <w:rPr>
          <w:rFonts w:eastAsia="Times New Roman"/>
          <w:bCs w:val="0"/>
          <w:sz w:val="24"/>
          <w:szCs w:val="24"/>
        </w:rPr>
      </w:pPr>
      <w:r w:rsidRPr="00CB5061">
        <w:rPr>
          <w:rFonts w:eastAsia="Times New Roman"/>
          <w:b/>
          <w:sz w:val="24"/>
          <w:szCs w:val="24"/>
          <w:lang w:eastAsia="pt-BR"/>
        </w:rPr>
        <w:t>“A execução do serviço público de loteria por agentes privados depende de delegação estatal precedida de licitação.”</w:t>
      </w:r>
    </w:p>
    <w:p w14:paraId="2179876D" w14:textId="77777777" w:rsidR="00CB5061" w:rsidRPr="00CB5061" w:rsidRDefault="00CB5061" w:rsidP="00CB5061">
      <w:pPr>
        <w:autoSpaceDE w:val="0"/>
        <w:autoSpaceDN w:val="0"/>
        <w:adjustRightInd w:val="0"/>
        <w:spacing w:after="0" w:line="360" w:lineRule="auto"/>
        <w:ind w:firstLine="0"/>
        <w:rPr>
          <w:rFonts w:eastAsia="Times New Roman"/>
          <w:bCs w:val="0"/>
          <w:sz w:val="24"/>
          <w:szCs w:val="24"/>
        </w:rPr>
      </w:pPr>
    </w:p>
    <w:p w14:paraId="4E4D18F1" w14:textId="77777777" w:rsidR="00CB5061" w:rsidRPr="00CB5061" w:rsidRDefault="00CB5061" w:rsidP="00CB5061">
      <w:pPr>
        <w:spacing w:after="0" w:line="360" w:lineRule="auto"/>
        <w:ind w:firstLine="0"/>
        <w:rPr>
          <w:rFonts w:eastAsia="Times New Roman"/>
          <w:bCs w:val="0"/>
          <w:sz w:val="24"/>
          <w:szCs w:val="24"/>
        </w:rPr>
      </w:pPr>
      <w:r w:rsidRPr="00CB5061">
        <w:rPr>
          <w:rFonts w:eastAsia="Times New Roman"/>
          <w:bCs w:val="0"/>
          <w:sz w:val="24"/>
          <w:szCs w:val="24"/>
        </w:rPr>
        <w:t>Resumo:</w:t>
      </w:r>
    </w:p>
    <w:p w14:paraId="7EC2C62A" w14:textId="77777777" w:rsidR="00CB5061" w:rsidRPr="00CB5061" w:rsidRDefault="00CB5061" w:rsidP="00CB5061">
      <w:pPr>
        <w:spacing w:after="0" w:line="360" w:lineRule="auto"/>
        <w:rPr>
          <w:rFonts w:eastAsia="Times New Roman"/>
          <w:b/>
          <w:sz w:val="24"/>
          <w:szCs w:val="24"/>
        </w:rPr>
      </w:pPr>
      <w:r w:rsidRPr="00CB5061">
        <w:rPr>
          <w:rFonts w:eastAsia="Times New Roman"/>
          <w:b/>
          <w:sz w:val="24"/>
          <w:szCs w:val="24"/>
        </w:rPr>
        <w:t>É inconstitucional a delegação do serviço de loteria para agentes privados sem prévia licitação (CF/1988, art. 175).</w:t>
      </w:r>
    </w:p>
    <w:p w14:paraId="113939B0" w14:textId="3519E6FF" w:rsidR="00CB5061" w:rsidRPr="00CB5061" w:rsidRDefault="00CB5061" w:rsidP="00CB5061">
      <w:pPr>
        <w:spacing w:after="0" w:line="360" w:lineRule="auto"/>
        <w:rPr>
          <w:rFonts w:eastAsia="Times New Roman"/>
          <w:bCs w:val="0"/>
          <w:sz w:val="24"/>
          <w:szCs w:val="24"/>
        </w:rPr>
      </w:pPr>
      <w:r w:rsidRPr="00CB5061">
        <w:rPr>
          <w:rFonts w:eastAsia="Times New Roman"/>
          <w:bCs w:val="0"/>
          <w:sz w:val="24"/>
          <w:szCs w:val="24"/>
        </w:rPr>
        <w:t>A circunstância de o serviço ser executado por particular sem prévia licitação — uma situação concreta de inconstitucionalidade — não altera a titularidade estatal da atividade nem mesmo a sua natureza de serviço público e, consequentemente, não afasta a exigência de delegação estatal precedida do procedimento licitatório, assim como não autoriza o desempenho da atividade em regime de livre iniciativa</w:t>
      </w:r>
      <w:r>
        <w:rPr>
          <w:rStyle w:val="Refdenotaderodap"/>
          <w:rFonts w:eastAsia="Times New Roman"/>
          <w:bCs w:val="0"/>
          <w:sz w:val="24"/>
          <w:szCs w:val="24"/>
        </w:rPr>
        <w:footnoteReference w:id="91"/>
      </w:r>
      <w:r w:rsidRPr="00CB5061">
        <w:rPr>
          <w:rFonts w:eastAsia="Times New Roman"/>
          <w:bCs w:val="0"/>
          <w:sz w:val="24"/>
          <w:szCs w:val="24"/>
        </w:rPr>
        <w:t>.</w:t>
      </w:r>
    </w:p>
    <w:p w14:paraId="5B66D54D" w14:textId="2A6B73DD" w:rsidR="00CB5061" w:rsidRPr="00CB5061" w:rsidRDefault="00CB5061" w:rsidP="00CB5061">
      <w:pPr>
        <w:spacing w:after="0" w:line="360" w:lineRule="auto"/>
        <w:rPr>
          <w:rFonts w:eastAsia="Times New Roman"/>
          <w:bCs w:val="0"/>
          <w:sz w:val="24"/>
          <w:szCs w:val="24"/>
        </w:rPr>
      </w:pPr>
      <w:r w:rsidRPr="00CB5061">
        <w:rPr>
          <w:rFonts w:eastAsia="Times New Roman"/>
          <w:bCs w:val="0"/>
          <w:sz w:val="24"/>
          <w:szCs w:val="24"/>
        </w:rPr>
        <w:t>Com base nesse entendimento, o Plenário, por unanimidade, reconheceu a existência de repercussão geral da questão constitucional suscitada (</w:t>
      </w:r>
      <w:hyperlink r:id="rId283" w:history="1">
        <w:r w:rsidRPr="00CB5061">
          <w:rPr>
            <w:rFonts w:eastAsia="Times New Roman"/>
            <w:bCs w:val="0"/>
            <w:color w:val="0000FF"/>
            <w:sz w:val="24"/>
            <w:szCs w:val="24"/>
            <w:u w:val="single"/>
          </w:rPr>
          <w:t>Tema 1.323 da repercussão geral</w:t>
        </w:r>
      </w:hyperlink>
      <w:r w:rsidRPr="00CB5061">
        <w:rPr>
          <w:rFonts w:eastAsia="Times New Roman"/>
          <w:bCs w:val="0"/>
          <w:sz w:val="24"/>
          <w:szCs w:val="24"/>
        </w:rPr>
        <w:t>), bem como (i) reafirmou a jurisprudência dominante sobre a matéria</w:t>
      </w:r>
      <w:r>
        <w:rPr>
          <w:rStyle w:val="Refdenotaderodap"/>
          <w:rFonts w:eastAsia="Times New Roman"/>
          <w:bCs w:val="0"/>
          <w:sz w:val="24"/>
          <w:szCs w:val="24"/>
        </w:rPr>
        <w:footnoteReference w:id="92"/>
      </w:r>
      <w:r w:rsidRPr="00CB5061">
        <w:rPr>
          <w:rFonts w:eastAsia="Times New Roman"/>
          <w:bCs w:val="0"/>
          <w:sz w:val="24"/>
          <w:szCs w:val="24"/>
        </w:rPr>
        <w:t xml:space="preserve"> para negar provimento ao recurso extraordinário; e (ii) fixou a tese anteriormente citada.</w:t>
      </w:r>
    </w:p>
    <w:p w14:paraId="1311C5F0" w14:textId="77777777" w:rsidR="00CB5061" w:rsidRPr="00CB5061" w:rsidRDefault="00CB5061" w:rsidP="00CB5061">
      <w:pPr>
        <w:spacing w:after="0" w:line="360" w:lineRule="auto"/>
        <w:ind w:firstLine="709"/>
        <w:rPr>
          <w:rFonts w:eastAsia="Times New Roman"/>
          <w:bCs w:val="0"/>
          <w:sz w:val="24"/>
          <w:szCs w:val="24"/>
        </w:rPr>
      </w:pPr>
    </w:p>
    <w:p w14:paraId="3D724B0C" w14:textId="77777777" w:rsidR="00CB5061" w:rsidRPr="00CB5061" w:rsidRDefault="00093284" w:rsidP="00CB5061">
      <w:pPr>
        <w:autoSpaceDE w:val="0"/>
        <w:autoSpaceDN w:val="0"/>
        <w:adjustRightInd w:val="0"/>
        <w:spacing w:after="0" w:line="360" w:lineRule="auto"/>
        <w:ind w:firstLine="0"/>
        <w:rPr>
          <w:rFonts w:eastAsia="Times New Roman"/>
          <w:bCs w:val="0"/>
          <w:sz w:val="24"/>
          <w:szCs w:val="24"/>
          <w:lang w:eastAsia="pt-BR"/>
        </w:rPr>
      </w:pPr>
      <w:hyperlink r:id="rId284" w:history="1">
        <w:r w:rsidR="00CB5061" w:rsidRPr="00CB5061">
          <w:rPr>
            <w:rFonts w:eastAsia="Times New Roman"/>
            <w:bCs w:val="0"/>
            <w:color w:val="0000FF"/>
            <w:sz w:val="24"/>
            <w:szCs w:val="24"/>
            <w:u w:val="single"/>
          </w:rPr>
          <w:t>RE 1.498.128/CE, relator Ministro Presidente, julgamento finalizado no Plenário Virtual em 27.09.2024 (sexta-feira)</w:t>
        </w:r>
      </w:hyperlink>
    </w:p>
    <w:p w14:paraId="5D95F515" w14:textId="77777777" w:rsidR="00CB5061" w:rsidRPr="00923641" w:rsidRDefault="00093284" w:rsidP="00CB5061">
      <w:pPr>
        <w:autoSpaceDE w:val="0"/>
        <w:autoSpaceDN w:val="0"/>
        <w:adjustRightInd w:val="0"/>
        <w:spacing w:line="360" w:lineRule="auto"/>
        <w:jc w:val="right"/>
        <w:rPr>
          <w:color w:val="000000"/>
          <w:sz w:val="16"/>
          <w:szCs w:val="24"/>
        </w:rPr>
      </w:pPr>
      <w:hyperlink w:anchor="SUMÁRIO" w:history="1">
        <w:r w:rsidR="00CB5061" w:rsidRPr="00923641">
          <w:rPr>
            <w:rStyle w:val="Hyperlink"/>
            <w:sz w:val="16"/>
            <w:szCs w:val="24"/>
          </w:rPr>
          <w:t>Sumário</w:t>
        </w:r>
      </w:hyperlink>
    </w:p>
    <w:p w14:paraId="479DFB7B" w14:textId="77777777" w:rsidR="0028007C" w:rsidRPr="0028007C" w:rsidRDefault="0028007C" w:rsidP="0028007C">
      <w:pPr>
        <w:spacing w:after="0" w:line="360" w:lineRule="auto"/>
        <w:ind w:firstLine="709"/>
        <w:rPr>
          <w:sz w:val="24"/>
          <w:szCs w:val="24"/>
          <w:lang w:eastAsia="pt-BR"/>
        </w:rPr>
      </w:pPr>
    </w:p>
    <w:p w14:paraId="7A3D9C27" w14:textId="43355B41" w:rsidR="00B64B23" w:rsidRPr="004D2A6D" w:rsidRDefault="00B64B23" w:rsidP="00035E95">
      <w:pPr>
        <w:pStyle w:val="Ttulo3"/>
      </w:pPr>
      <w:bookmarkStart w:id="140" w:name="_Toc189477303"/>
      <w:r w:rsidRPr="00B64B23">
        <w:t>Sipaer e acesso a informações de acidentes aéreos no Brasil</w:t>
      </w:r>
      <w:r>
        <w:t xml:space="preserve"> </w:t>
      </w:r>
      <w:r w:rsidR="004D2A6D" w:rsidRPr="0076732B">
        <w:t xml:space="preserve">- </w:t>
      </w:r>
      <w:hyperlink r:id="rId285" w:history="1">
        <w:r w:rsidR="004D2A6D" w:rsidRPr="0076732B">
          <w:t>ADI 5.667/DF</w:t>
        </w:r>
        <w:bookmarkEnd w:id="140"/>
      </w:hyperlink>
    </w:p>
    <w:p w14:paraId="3C3211DF" w14:textId="70AAF3C6" w:rsidR="004D2A6D" w:rsidRDefault="00E200C7" w:rsidP="004D2A6D">
      <w:pPr>
        <w:autoSpaceDE w:val="0"/>
        <w:autoSpaceDN w:val="0"/>
        <w:adjustRightInd w:val="0"/>
        <w:spacing w:after="0" w:line="240" w:lineRule="auto"/>
        <w:ind w:firstLine="0"/>
        <w:rPr>
          <w:rFonts w:eastAsia="Times New Roman"/>
          <w:bCs w:val="0"/>
          <w:sz w:val="24"/>
          <w:szCs w:val="24"/>
          <w:lang w:eastAsia="pt-BR"/>
        </w:rPr>
      </w:pPr>
      <w:r w:rsidRPr="00E200C7">
        <w:rPr>
          <w:rFonts w:eastAsia="Times New Roman"/>
          <w:b/>
          <w:i/>
          <w:iCs/>
          <w:noProof/>
          <w:sz w:val="24"/>
          <w:szCs w:val="24"/>
          <w:lang w:eastAsia="pt-BR"/>
        </w:rPr>
        <w:drawing>
          <wp:inline distT="0" distB="0" distL="0" distR="0" wp14:anchorId="6956F7DA" wp14:editId="486F4907">
            <wp:extent cx="1219200" cy="180975"/>
            <wp:effectExtent l="0" t="0" r="0" b="9525"/>
            <wp:docPr id="19" name="Imagem 1">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C5B23C3" w14:textId="77777777" w:rsidR="00E200C7" w:rsidRPr="00E200C7" w:rsidRDefault="00E200C7" w:rsidP="00E200C7">
      <w:pPr>
        <w:autoSpaceDE w:val="0"/>
        <w:autoSpaceDN w:val="0"/>
        <w:adjustRightInd w:val="0"/>
        <w:spacing w:after="0" w:line="240" w:lineRule="auto"/>
        <w:ind w:firstLine="0"/>
        <w:rPr>
          <w:rFonts w:eastAsia="Times New Roman"/>
          <w:bCs w:val="0"/>
          <w:sz w:val="24"/>
          <w:szCs w:val="24"/>
          <w:lang w:eastAsia="pt-BR"/>
        </w:rPr>
      </w:pPr>
    </w:p>
    <w:p w14:paraId="7F77DFC7" w14:textId="77777777" w:rsidR="00E200C7" w:rsidRPr="00E200C7" w:rsidRDefault="00E200C7" w:rsidP="00E200C7">
      <w:pPr>
        <w:autoSpaceDE w:val="0"/>
        <w:autoSpaceDN w:val="0"/>
        <w:adjustRightInd w:val="0"/>
        <w:spacing w:after="0" w:line="240" w:lineRule="auto"/>
        <w:ind w:firstLine="0"/>
        <w:rPr>
          <w:rFonts w:eastAsia="Times New Roman"/>
          <w:bCs w:val="0"/>
          <w:sz w:val="24"/>
          <w:szCs w:val="24"/>
          <w:lang w:eastAsia="pt-BR"/>
        </w:rPr>
      </w:pPr>
      <w:r w:rsidRPr="00E200C7">
        <w:rPr>
          <w:rFonts w:eastAsia="Times New Roman"/>
          <w:b/>
          <w:sz w:val="24"/>
          <w:szCs w:val="24"/>
          <w:lang w:eastAsia="pt-BR"/>
        </w:rPr>
        <w:t>ODS:</w:t>
      </w:r>
      <w:r w:rsidRPr="00E200C7">
        <w:rPr>
          <w:rFonts w:eastAsia="Times New Roman"/>
          <w:bCs w:val="0"/>
          <w:sz w:val="24"/>
          <w:szCs w:val="24"/>
          <w:lang w:eastAsia="pt-BR"/>
        </w:rPr>
        <w:t xml:space="preserve"> </w:t>
      </w:r>
      <w:hyperlink r:id="rId287" w:history="1">
        <w:r w:rsidRPr="00E200C7">
          <w:rPr>
            <w:rFonts w:eastAsia="Times New Roman"/>
            <w:bCs w:val="0"/>
            <w:color w:val="0000FF"/>
            <w:sz w:val="24"/>
            <w:szCs w:val="24"/>
            <w:u w:val="single"/>
            <w:lang w:eastAsia="pt-BR"/>
          </w:rPr>
          <w:t>9</w:t>
        </w:r>
      </w:hyperlink>
      <w:r w:rsidRPr="00E200C7">
        <w:rPr>
          <w:rFonts w:eastAsia="Times New Roman"/>
          <w:bCs w:val="0"/>
          <w:sz w:val="24"/>
          <w:szCs w:val="24"/>
          <w:lang w:eastAsia="pt-BR"/>
        </w:rPr>
        <w:t xml:space="preserve">, </w:t>
      </w:r>
      <w:hyperlink r:id="rId288" w:history="1">
        <w:r w:rsidRPr="00E200C7">
          <w:rPr>
            <w:rFonts w:eastAsia="Times New Roman"/>
            <w:bCs w:val="0"/>
            <w:color w:val="0000FF"/>
            <w:sz w:val="24"/>
            <w:szCs w:val="24"/>
            <w:u w:val="single"/>
            <w:lang w:eastAsia="pt-BR"/>
          </w:rPr>
          <w:t>16</w:t>
        </w:r>
      </w:hyperlink>
      <w:r w:rsidRPr="00E200C7">
        <w:rPr>
          <w:rFonts w:eastAsia="Times New Roman"/>
          <w:bCs w:val="0"/>
          <w:sz w:val="24"/>
          <w:szCs w:val="24"/>
          <w:lang w:eastAsia="pt-BR"/>
        </w:rPr>
        <w:t xml:space="preserve"> e </w:t>
      </w:r>
      <w:hyperlink r:id="rId289" w:history="1">
        <w:r w:rsidRPr="00E200C7">
          <w:rPr>
            <w:rFonts w:eastAsia="Times New Roman"/>
            <w:bCs w:val="0"/>
            <w:color w:val="0000FF"/>
            <w:sz w:val="24"/>
            <w:szCs w:val="24"/>
            <w:u w:val="single"/>
            <w:lang w:eastAsia="pt-BR"/>
          </w:rPr>
          <w:t>17</w:t>
        </w:r>
      </w:hyperlink>
    </w:p>
    <w:p w14:paraId="34D0E3E2" w14:textId="77777777" w:rsidR="00E200C7" w:rsidRPr="00E200C7" w:rsidRDefault="00E200C7" w:rsidP="00E200C7">
      <w:pPr>
        <w:autoSpaceDE w:val="0"/>
        <w:autoSpaceDN w:val="0"/>
        <w:adjustRightInd w:val="0"/>
        <w:spacing w:after="0" w:line="240" w:lineRule="auto"/>
        <w:ind w:firstLine="0"/>
        <w:rPr>
          <w:rFonts w:eastAsia="Times New Roman"/>
          <w:bCs w:val="0"/>
          <w:sz w:val="24"/>
          <w:szCs w:val="24"/>
          <w:lang w:eastAsia="pt-BR"/>
        </w:rPr>
      </w:pPr>
    </w:p>
    <w:p w14:paraId="4CC3220D" w14:textId="77777777" w:rsidR="00E200C7" w:rsidRPr="00E200C7" w:rsidRDefault="00E200C7" w:rsidP="00E200C7">
      <w:pPr>
        <w:autoSpaceDE w:val="0"/>
        <w:autoSpaceDN w:val="0"/>
        <w:adjustRightInd w:val="0"/>
        <w:spacing w:after="0" w:line="360" w:lineRule="auto"/>
        <w:ind w:firstLine="0"/>
        <w:rPr>
          <w:rFonts w:eastAsia="Times New Roman"/>
          <w:bCs w:val="0"/>
          <w:sz w:val="24"/>
          <w:szCs w:val="24"/>
          <w:lang w:eastAsia="pt-BR"/>
        </w:rPr>
      </w:pPr>
      <w:r w:rsidRPr="00E200C7">
        <w:rPr>
          <w:rFonts w:eastAsia="Times New Roman"/>
          <w:bCs w:val="0"/>
          <w:sz w:val="24"/>
          <w:szCs w:val="24"/>
          <w:lang w:eastAsia="pt-BR"/>
        </w:rPr>
        <w:t>Resumo:</w:t>
      </w:r>
    </w:p>
    <w:p w14:paraId="74FE3B77" w14:textId="77777777" w:rsidR="00E200C7" w:rsidRPr="00E200C7" w:rsidRDefault="00E200C7" w:rsidP="00E200C7">
      <w:pPr>
        <w:autoSpaceDE w:val="0"/>
        <w:autoSpaceDN w:val="0"/>
        <w:adjustRightInd w:val="0"/>
        <w:spacing w:after="0" w:line="360" w:lineRule="auto"/>
        <w:ind w:firstLine="709"/>
        <w:rPr>
          <w:rFonts w:eastAsia="Times New Roman"/>
          <w:b/>
          <w:sz w:val="24"/>
          <w:szCs w:val="24"/>
          <w:lang w:eastAsia="pt-BR"/>
        </w:rPr>
      </w:pPr>
      <w:r w:rsidRPr="00E200C7">
        <w:rPr>
          <w:rFonts w:eastAsia="Times New Roman"/>
          <w:b/>
          <w:sz w:val="24"/>
          <w:szCs w:val="24"/>
          <w:lang w:eastAsia="pt-BR"/>
        </w:rPr>
        <w:t>São constitucionais e estão alinhados com as padronizações internacionais os dispositivos do Código Brasileiro de Aeronáutica (CBA/1986) que, em suma, dispõem sobre: (i) a precedência da investigação do Sistema de Investigação e Prevenção de Acidentes Aeronáuticos (Sipaer) no tocante ao acesso e à guarda de itens de interesse (art. 88-C); (ii) a previsão da comunicação à autoridade policial competente dos indícios de crime que forem encontrados no curso de investigação Sipaer (art. 88-D); (iii) a vedação do uso da fonte Sipaer de “</w:t>
      </w:r>
      <w:r w:rsidRPr="00E200C7">
        <w:rPr>
          <w:rFonts w:eastAsia="Times New Roman"/>
          <w:b/>
          <w:i/>
          <w:iCs/>
          <w:sz w:val="24"/>
          <w:szCs w:val="24"/>
          <w:lang w:eastAsia="pt-BR"/>
        </w:rPr>
        <w:t>dados dos sistemas de notificação voluntária de ocorrências</w:t>
      </w:r>
      <w:r w:rsidRPr="00E200C7">
        <w:rPr>
          <w:rFonts w:eastAsia="Times New Roman"/>
          <w:b/>
          <w:sz w:val="24"/>
          <w:szCs w:val="24"/>
          <w:lang w:eastAsia="pt-BR"/>
        </w:rPr>
        <w:t xml:space="preserve">”, bem assim das análises e das conclusões da investigação Sipaer como provas em processos judiciais e em procedimentos administrativos, restringindo o fornecimento deles mediante requisição judicial (art. 88-I, § 2º); (iv) a necessidade de decisão judicial para o uso das fontes Sipaer como prova, nos casos permitidos pelo CBA/1986 (art. 88-K); (v) a necessidade da autorização da autoridade de investigação Sipaer para serem vasculhados ou removidos da aeronave acidentada, seus destroços ou coisas por ela transportadas (art. 88-N); e (vi) a necessidade da coordenação da aludida autoridade para ser assegurado a outros órgãos o acesso à aeronave acidentada, aos seus destroços e às coisas por ela transportadas, bem como da anuência dela para a manipulação ou a retenção de quaisquer objetivos do acidente (art. 88-P).  </w:t>
      </w:r>
    </w:p>
    <w:p w14:paraId="583C2FE7" w14:textId="77777777" w:rsidR="00E200C7" w:rsidRPr="00E200C7" w:rsidRDefault="00E200C7" w:rsidP="00E200C7">
      <w:pPr>
        <w:autoSpaceDE w:val="0"/>
        <w:autoSpaceDN w:val="0"/>
        <w:adjustRightInd w:val="0"/>
        <w:spacing w:after="0" w:line="360" w:lineRule="auto"/>
        <w:ind w:firstLine="709"/>
        <w:rPr>
          <w:rFonts w:eastAsia="Times New Roman"/>
          <w:bCs w:val="0"/>
          <w:sz w:val="24"/>
          <w:szCs w:val="24"/>
          <w:lang w:eastAsia="pt-BR"/>
        </w:rPr>
      </w:pPr>
      <w:r w:rsidRPr="00E200C7">
        <w:rPr>
          <w:rFonts w:eastAsia="Times New Roman"/>
          <w:bCs w:val="0"/>
          <w:sz w:val="24"/>
          <w:szCs w:val="24"/>
          <w:lang w:eastAsia="pt-BR"/>
        </w:rPr>
        <w:t>A Lei nº 12.970/2014 — diploma avançado, conveniente, proporcional e equilibrado —, na parte em que promoveu alterações no CBA/1986, procura compatibilizar princípios e normas constitucionais, sem implicar anulações recíprocas. Suas disposições permitem que as investigações (aeronáutica, administrativa e judicial) ocorram concomitantemente, prezando pela independência de cada uma, de modo que não sejam excludentes e possam cumprir suas respectivas finalidades.</w:t>
      </w:r>
    </w:p>
    <w:p w14:paraId="18068B82" w14:textId="77777777" w:rsidR="00E200C7" w:rsidRPr="00E200C7" w:rsidRDefault="00E200C7" w:rsidP="00E200C7">
      <w:pPr>
        <w:autoSpaceDE w:val="0"/>
        <w:autoSpaceDN w:val="0"/>
        <w:adjustRightInd w:val="0"/>
        <w:spacing w:after="0" w:line="360" w:lineRule="auto"/>
        <w:ind w:firstLine="709"/>
        <w:rPr>
          <w:rFonts w:eastAsia="Times New Roman"/>
          <w:bCs w:val="0"/>
          <w:sz w:val="24"/>
          <w:szCs w:val="24"/>
          <w:lang w:eastAsia="pt-BR"/>
        </w:rPr>
      </w:pPr>
      <w:r w:rsidRPr="00E200C7">
        <w:rPr>
          <w:rFonts w:eastAsia="Times New Roman"/>
          <w:bCs w:val="0"/>
          <w:sz w:val="24"/>
          <w:szCs w:val="24"/>
          <w:lang w:eastAsia="pt-BR"/>
        </w:rPr>
        <w:t>O Brasil é signatário da Convenção sobre Aviação Civil Internacional (Convenção de Chicago) e, segundo consta de seu Anexo 13, “</w:t>
      </w:r>
      <w:r w:rsidRPr="00E200C7">
        <w:rPr>
          <w:rFonts w:eastAsia="Times New Roman"/>
          <w:bCs w:val="0"/>
          <w:i/>
          <w:iCs/>
          <w:sz w:val="24"/>
          <w:szCs w:val="24"/>
          <w:lang w:eastAsia="pt-BR"/>
        </w:rPr>
        <w:t>o único objetivo da investigação de acidente será o da prevenção de futuros acidentes</w:t>
      </w:r>
      <w:r w:rsidRPr="00E200C7">
        <w:rPr>
          <w:rFonts w:eastAsia="Times New Roman"/>
          <w:bCs w:val="0"/>
          <w:sz w:val="24"/>
          <w:szCs w:val="24"/>
          <w:lang w:eastAsia="pt-BR"/>
        </w:rPr>
        <w:t>” e “</w:t>
      </w:r>
      <w:r w:rsidRPr="00E200C7">
        <w:rPr>
          <w:rFonts w:eastAsia="Times New Roman"/>
          <w:bCs w:val="0"/>
          <w:i/>
          <w:iCs/>
          <w:sz w:val="24"/>
          <w:szCs w:val="24"/>
          <w:lang w:eastAsia="pt-BR"/>
        </w:rPr>
        <w:t>o propósito dessa atividade não é determinar culpa ou responsabilidade</w:t>
      </w:r>
      <w:r w:rsidRPr="00E200C7">
        <w:rPr>
          <w:rFonts w:eastAsia="Times New Roman"/>
          <w:bCs w:val="0"/>
          <w:sz w:val="24"/>
          <w:szCs w:val="24"/>
          <w:lang w:eastAsia="pt-BR"/>
        </w:rPr>
        <w:t xml:space="preserve">”. As normas impugnadas estão em perfeita consonância e espelham o regramento internacional dispensado à matéria, inclusive no tocante à verificação, por autoridade competente, da necessidade de se fornecerem os documentos para uso no âmbito de processos criminais, civis, administrativos ou disciplinares. </w:t>
      </w:r>
    </w:p>
    <w:p w14:paraId="4E22C4DB" w14:textId="77777777" w:rsidR="00E200C7" w:rsidRPr="00E200C7" w:rsidRDefault="00E200C7" w:rsidP="00E200C7">
      <w:pPr>
        <w:autoSpaceDE w:val="0"/>
        <w:autoSpaceDN w:val="0"/>
        <w:adjustRightInd w:val="0"/>
        <w:spacing w:after="0" w:line="360" w:lineRule="auto"/>
        <w:ind w:firstLine="709"/>
        <w:rPr>
          <w:rFonts w:eastAsia="Times New Roman"/>
          <w:bCs w:val="0"/>
          <w:sz w:val="24"/>
          <w:szCs w:val="24"/>
          <w:lang w:eastAsia="pt-BR"/>
        </w:rPr>
      </w:pPr>
      <w:r w:rsidRPr="00E200C7">
        <w:rPr>
          <w:rFonts w:eastAsia="Times New Roman"/>
          <w:bCs w:val="0"/>
          <w:sz w:val="24"/>
          <w:szCs w:val="24"/>
          <w:lang w:eastAsia="pt-BR"/>
        </w:rPr>
        <w:lastRenderedPageBreak/>
        <w:t>Nesse contexto, o Sipaer busca juízo de probabilidade, não de certeza, como é exigido no campo probatório penal ou civil. As informações do Sipaer podem conter elementos especulativos, aptos a gerar prejuízo à cognição judicial, somado à possibilidade de produzir abalo à relação de confiança entre os colaboradores e os órgãos de prevenção aeronáutica. Por isso, é necessária</w:t>
      </w:r>
      <w:r w:rsidRPr="00E200C7" w:rsidDel="00496273">
        <w:rPr>
          <w:rFonts w:eastAsia="Times New Roman"/>
          <w:bCs w:val="0"/>
          <w:sz w:val="24"/>
          <w:szCs w:val="24"/>
          <w:lang w:eastAsia="pt-BR"/>
        </w:rPr>
        <w:t xml:space="preserve"> </w:t>
      </w:r>
      <w:r w:rsidRPr="00E200C7">
        <w:rPr>
          <w:rFonts w:eastAsia="Times New Roman"/>
          <w:bCs w:val="0"/>
          <w:sz w:val="24"/>
          <w:szCs w:val="24"/>
          <w:lang w:eastAsia="pt-BR"/>
        </w:rPr>
        <w:t>a requisição judicial para a utilização das fontes de informações do Sipaer como provas em processos judiciais.</w:t>
      </w:r>
    </w:p>
    <w:p w14:paraId="26E6DC1A" w14:textId="77777777" w:rsidR="00E200C7" w:rsidRPr="00E200C7" w:rsidRDefault="00E200C7" w:rsidP="00E200C7">
      <w:pPr>
        <w:autoSpaceDE w:val="0"/>
        <w:autoSpaceDN w:val="0"/>
        <w:adjustRightInd w:val="0"/>
        <w:spacing w:after="0" w:line="360" w:lineRule="auto"/>
        <w:ind w:firstLine="709"/>
        <w:rPr>
          <w:rFonts w:eastAsia="Times New Roman"/>
          <w:bCs w:val="0"/>
          <w:sz w:val="24"/>
          <w:szCs w:val="24"/>
          <w:lang w:eastAsia="pt-BR"/>
        </w:rPr>
      </w:pPr>
      <w:r w:rsidRPr="00E200C7">
        <w:rPr>
          <w:rFonts w:eastAsia="Times New Roman"/>
          <w:bCs w:val="0"/>
          <w:sz w:val="24"/>
          <w:szCs w:val="24"/>
          <w:lang w:eastAsia="pt-BR"/>
        </w:rPr>
        <w:t>Ademais, o art. 88-C do CBA/1986 objetiva centralizar o acesso e a guarda de itens de interesse da investigação perante o Sipaer, por critérios de eficiência e razoabilidade, diante das particularidades dos acidentes aéreos. Admite-se o acesso das demais autoridades à cena do acidente e aos destroços, desde que submetido à coordenação da autoridade Sipaer, para fins de organização. Não há vedação aos poderes investigativos de natureza cível ou criminal atribuídos ao Ministério Público ou aos órgãos de polícia, mas tão somente a necessidade de se cumprirem algumas formalidades para a disponibilização das informações, dada a importância dos bens jurídicos tutelados (segurança e preservação da vida humana).</w:t>
      </w:r>
    </w:p>
    <w:p w14:paraId="0196A36C" w14:textId="18F20ADA" w:rsidR="00E200C7" w:rsidRPr="00E200C7" w:rsidRDefault="00E200C7" w:rsidP="00E200C7">
      <w:pPr>
        <w:autoSpaceDE w:val="0"/>
        <w:autoSpaceDN w:val="0"/>
        <w:adjustRightInd w:val="0"/>
        <w:spacing w:after="0" w:line="360" w:lineRule="auto"/>
        <w:ind w:firstLine="709"/>
        <w:rPr>
          <w:rFonts w:eastAsia="Times New Roman"/>
          <w:bCs w:val="0"/>
          <w:sz w:val="24"/>
          <w:szCs w:val="24"/>
          <w:lang w:eastAsia="pt-BR"/>
        </w:rPr>
      </w:pPr>
      <w:r w:rsidRPr="00E200C7">
        <w:rPr>
          <w:rFonts w:eastAsia="Times New Roman"/>
          <w:bCs w:val="0"/>
          <w:sz w:val="24"/>
          <w:szCs w:val="24"/>
          <w:lang w:eastAsia="pt-BR"/>
        </w:rPr>
        <w:t>Com base nesses e em outros entendimentos, o Plenário, por maioria, julgou improcedente a ação para assentar a constitucionalidade dos arts. 88-C; 88-D; 88-I, § 2º; 88-K; 88-N e 88-P, todos da</w:t>
      </w:r>
      <w:bookmarkStart w:id="141" w:name="_Hlk175028242"/>
      <w:r w:rsidRPr="00E200C7">
        <w:rPr>
          <w:rFonts w:eastAsia="Times New Roman"/>
          <w:bCs w:val="0"/>
          <w:sz w:val="24"/>
          <w:szCs w:val="24"/>
          <w:lang w:eastAsia="pt-BR"/>
        </w:rPr>
        <w:t xml:space="preserve"> </w:t>
      </w:r>
      <w:hyperlink r:id="rId290" w:anchor=":~:text=12.970%2C%20de%202014)-,Art.%2088%2DC.,-A%20investiga%C3%A7%C3%A3o%20Sipaer" w:history="1">
        <w:r w:rsidRPr="00E200C7">
          <w:rPr>
            <w:rFonts w:eastAsia="Times New Roman"/>
            <w:bCs w:val="0"/>
            <w:color w:val="0000FF"/>
            <w:sz w:val="24"/>
            <w:szCs w:val="24"/>
            <w:u w:val="single"/>
            <w:lang w:eastAsia="pt-BR"/>
          </w:rPr>
          <w:t>Lei nº 7.565/1986</w:t>
        </w:r>
      </w:hyperlink>
      <w:bookmarkEnd w:id="141"/>
      <w:r w:rsidRPr="00E200C7">
        <w:rPr>
          <w:rFonts w:eastAsia="Times New Roman"/>
          <w:bCs w:val="0"/>
          <w:sz w:val="24"/>
          <w:szCs w:val="24"/>
          <w:lang w:eastAsia="pt-BR"/>
        </w:rPr>
        <w:t xml:space="preserve"> (CBA/1986)</w:t>
      </w:r>
      <w:r w:rsidR="004B4F48">
        <w:rPr>
          <w:rStyle w:val="Refdenotaderodap"/>
          <w:rFonts w:eastAsia="Times New Roman"/>
          <w:bCs w:val="0"/>
          <w:sz w:val="24"/>
          <w:szCs w:val="24"/>
          <w:lang w:eastAsia="pt-BR"/>
        </w:rPr>
        <w:footnoteReference w:id="93"/>
      </w:r>
      <w:r w:rsidRPr="00E200C7">
        <w:rPr>
          <w:rFonts w:eastAsia="Times New Roman"/>
          <w:bCs w:val="0"/>
          <w:sz w:val="24"/>
          <w:szCs w:val="24"/>
          <w:lang w:eastAsia="pt-BR"/>
        </w:rPr>
        <w:t xml:space="preserve">, incluídos pela </w:t>
      </w:r>
      <w:hyperlink r:id="rId291" w:anchor="art1" w:history="1">
        <w:r w:rsidRPr="00E200C7">
          <w:rPr>
            <w:rFonts w:eastAsia="Times New Roman"/>
            <w:bCs w:val="0"/>
            <w:color w:val="0000FF"/>
            <w:sz w:val="24"/>
            <w:szCs w:val="24"/>
            <w:u w:val="single"/>
            <w:lang w:eastAsia="pt-BR"/>
          </w:rPr>
          <w:t>Lei nº 12.970/2014</w:t>
        </w:r>
      </w:hyperlink>
      <w:r w:rsidRPr="00E200C7">
        <w:rPr>
          <w:rFonts w:eastAsia="Times New Roman"/>
          <w:bCs w:val="0"/>
          <w:sz w:val="24"/>
          <w:szCs w:val="24"/>
          <w:lang w:eastAsia="pt-BR"/>
        </w:rPr>
        <w:t>, que dispõe sobre o Sipaer e o acesso aos destroços de aeronave.</w:t>
      </w:r>
    </w:p>
    <w:p w14:paraId="23D8B8AF" w14:textId="77777777" w:rsidR="00D1449D" w:rsidRPr="004F2726" w:rsidRDefault="00D1449D" w:rsidP="00D1449D">
      <w:pPr>
        <w:autoSpaceDE w:val="0"/>
        <w:autoSpaceDN w:val="0"/>
        <w:adjustRightInd w:val="0"/>
        <w:spacing w:line="360" w:lineRule="auto"/>
        <w:ind w:firstLine="709"/>
        <w:rPr>
          <w:sz w:val="24"/>
          <w:szCs w:val="24"/>
        </w:rPr>
      </w:pPr>
    </w:p>
    <w:p w14:paraId="3AA16ABD" w14:textId="77777777" w:rsidR="00E200C7" w:rsidRPr="00E200C7" w:rsidRDefault="00093284" w:rsidP="00E200C7">
      <w:pPr>
        <w:autoSpaceDE w:val="0"/>
        <w:autoSpaceDN w:val="0"/>
        <w:adjustRightInd w:val="0"/>
        <w:spacing w:after="0" w:line="360" w:lineRule="auto"/>
        <w:ind w:firstLine="0"/>
        <w:rPr>
          <w:rFonts w:eastAsia="Times New Roman"/>
          <w:bCs w:val="0"/>
          <w:sz w:val="24"/>
          <w:szCs w:val="24"/>
          <w:lang w:eastAsia="pt-BR"/>
        </w:rPr>
      </w:pPr>
      <w:hyperlink r:id="rId292" w:history="1">
        <w:r w:rsidR="00E200C7" w:rsidRPr="00E200C7">
          <w:rPr>
            <w:rFonts w:eastAsia="Times New Roman"/>
            <w:bCs w:val="0"/>
            <w:color w:val="0000FF"/>
            <w:sz w:val="24"/>
            <w:szCs w:val="24"/>
            <w:u w:val="single"/>
            <w:lang w:eastAsia="pt-BR"/>
          </w:rPr>
          <w:t>ADI 5.667/DF, relator Ministro Nunes Marques, julgamento finalizado em 14.08.2024</w:t>
        </w:r>
      </w:hyperlink>
    </w:p>
    <w:p w14:paraId="5D88A090" w14:textId="77777777" w:rsidR="00E200C7" w:rsidRPr="00E200C7" w:rsidRDefault="00E200C7" w:rsidP="00E200C7">
      <w:pPr>
        <w:autoSpaceDE w:val="0"/>
        <w:autoSpaceDN w:val="0"/>
        <w:adjustRightInd w:val="0"/>
        <w:spacing w:after="0" w:line="360" w:lineRule="auto"/>
        <w:ind w:firstLine="0"/>
        <w:rPr>
          <w:rFonts w:eastAsia="Times New Roman"/>
          <w:bCs w:val="0"/>
          <w:sz w:val="24"/>
          <w:szCs w:val="24"/>
          <w:lang w:eastAsia="pt-BR"/>
        </w:rPr>
      </w:pPr>
      <w:r w:rsidRPr="00E200C7">
        <w:rPr>
          <w:rFonts w:eastAsia="Times New Roman"/>
          <w:bCs w:val="0"/>
          <w:noProof/>
          <w:lang w:eastAsia="pt-BR"/>
        </w:rPr>
        <w:drawing>
          <wp:inline distT="0" distB="0" distL="0" distR="0" wp14:anchorId="5D848E3A" wp14:editId="41511FB6">
            <wp:extent cx="1190625" cy="123825"/>
            <wp:effectExtent l="0" t="0" r="9525" b="9525"/>
            <wp:docPr id="20" name="Imagem 20" descr="P:\Informativos\Imagens\03_18px.png">
              <a:hlinkClick xmlns:a="http://schemas.openxmlformats.org/drawingml/2006/main" r:id="rId293"/>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293"/>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B3D8C88" w14:textId="77777777" w:rsidR="00BE1760" w:rsidRPr="00923641" w:rsidRDefault="00093284" w:rsidP="00BE1760">
      <w:pPr>
        <w:autoSpaceDE w:val="0"/>
        <w:autoSpaceDN w:val="0"/>
        <w:adjustRightInd w:val="0"/>
        <w:spacing w:line="360" w:lineRule="auto"/>
        <w:jc w:val="right"/>
        <w:rPr>
          <w:color w:val="000000"/>
          <w:sz w:val="16"/>
          <w:szCs w:val="24"/>
        </w:rPr>
      </w:pPr>
      <w:hyperlink w:anchor="SUMÁRIO" w:history="1">
        <w:r w:rsidR="00BE1760" w:rsidRPr="00923641">
          <w:rPr>
            <w:rStyle w:val="Hyperlink"/>
            <w:sz w:val="16"/>
            <w:szCs w:val="24"/>
          </w:rPr>
          <w:t>Sumário</w:t>
        </w:r>
      </w:hyperlink>
    </w:p>
    <w:p w14:paraId="0D95F637" w14:textId="2A0ACCF3" w:rsidR="005C6BF0" w:rsidRDefault="005C6BF0" w:rsidP="00035E95">
      <w:pPr>
        <w:pStyle w:val="Ttulo3"/>
      </w:pPr>
      <w:bookmarkStart w:id="142" w:name="_Toc189477304"/>
      <w:r w:rsidRPr="008C62B6">
        <w:t>Transporte alternativo rodoviário intermunicipal de passageiros: inviabilidade de prorrogação automática de contrato de permissão</w:t>
      </w:r>
      <w:r w:rsidRPr="005C6BF0">
        <w:t xml:space="preserve"> </w:t>
      </w:r>
      <w:bookmarkEnd w:id="133"/>
      <w:r w:rsidRPr="002508EF">
        <w:t xml:space="preserve">- </w:t>
      </w:r>
      <w:hyperlink r:id="rId294" w:history="1">
        <w:r w:rsidRPr="00A322FF">
          <w:rPr>
            <w:rStyle w:val="Hyperlink"/>
            <w:color w:val="auto"/>
            <w:u w:val="none"/>
          </w:rPr>
          <w:t>ADI 7.241/PI</w:t>
        </w:r>
        <w:bookmarkEnd w:id="142"/>
      </w:hyperlink>
      <w:bookmarkEnd w:id="134"/>
    </w:p>
    <w:p w14:paraId="484BFB1A" w14:textId="4756957A" w:rsidR="005C6BF0" w:rsidRDefault="005C6BF0" w:rsidP="00A322FF">
      <w:pPr>
        <w:spacing w:after="0" w:line="240" w:lineRule="auto"/>
        <w:ind w:firstLine="0"/>
      </w:pPr>
      <w:r>
        <w:rPr>
          <w:noProof/>
          <w:lang w:eastAsia="pt-BR"/>
          <w14:ligatures w14:val="standardContextual"/>
        </w:rPr>
        <w:drawing>
          <wp:inline distT="0" distB="0" distL="0" distR="0" wp14:anchorId="5FB13E36" wp14:editId="2DAC961A">
            <wp:extent cx="1219200" cy="180975"/>
            <wp:effectExtent l="0" t="0" r="0" b="0"/>
            <wp:docPr id="618781138" name="Imagem 1">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1138" name="Imagem 618781138">
                      <a:hlinkClick r:id="rId295"/>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ACF011F" w14:textId="77777777" w:rsidR="00A322FF" w:rsidRDefault="00A322FF" w:rsidP="00A322FF">
      <w:pPr>
        <w:spacing w:after="0" w:line="240" w:lineRule="auto"/>
        <w:ind w:firstLine="0"/>
        <w:rPr>
          <w:b/>
          <w:bCs w:val="0"/>
          <w:sz w:val="24"/>
          <w:szCs w:val="24"/>
        </w:rPr>
      </w:pPr>
    </w:p>
    <w:p w14:paraId="026AD000" w14:textId="77777777" w:rsidR="005C6BF0" w:rsidRPr="006148F3" w:rsidRDefault="005C6BF0" w:rsidP="00A322FF">
      <w:pPr>
        <w:spacing w:after="0" w:line="240" w:lineRule="auto"/>
        <w:ind w:firstLine="0"/>
        <w:rPr>
          <w:sz w:val="24"/>
          <w:szCs w:val="24"/>
        </w:rPr>
      </w:pPr>
      <w:r w:rsidRPr="006148F3">
        <w:rPr>
          <w:b/>
          <w:bCs w:val="0"/>
          <w:sz w:val="24"/>
          <w:szCs w:val="24"/>
        </w:rPr>
        <w:t>ODS:</w:t>
      </w:r>
      <w:r w:rsidRPr="006148F3">
        <w:rPr>
          <w:sz w:val="24"/>
          <w:szCs w:val="24"/>
        </w:rPr>
        <w:t xml:space="preserve"> </w:t>
      </w:r>
      <w:hyperlink r:id="rId296" w:history="1">
        <w:r>
          <w:rPr>
            <w:rStyle w:val="Hyperlink"/>
            <w:sz w:val="24"/>
            <w:szCs w:val="24"/>
          </w:rPr>
          <w:t>16</w:t>
        </w:r>
      </w:hyperlink>
    </w:p>
    <w:p w14:paraId="460E39DF" w14:textId="77777777" w:rsidR="00A322FF" w:rsidRDefault="00A322FF" w:rsidP="00A322FF">
      <w:pPr>
        <w:spacing w:after="0" w:line="240" w:lineRule="auto"/>
        <w:ind w:firstLine="0"/>
        <w:rPr>
          <w:sz w:val="24"/>
          <w:szCs w:val="24"/>
        </w:rPr>
      </w:pPr>
    </w:p>
    <w:p w14:paraId="44705D56" w14:textId="77777777" w:rsidR="005C6BF0" w:rsidRDefault="005C6BF0" w:rsidP="00027505">
      <w:pPr>
        <w:spacing w:after="0" w:line="360" w:lineRule="auto"/>
        <w:ind w:firstLine="0"/>
        <w:rPr>
          <w:sz w:val="24"/>
          <w:szCs w:val="24"/>
        </w:rPr>
      </w:pPr>
      <w:r w:rsidRPr="00C54EA8">
        <w:rPr>
          <w:sz w:val="24"/>
          <w:szCs w:val="24"/>
        </w:rPr>
        <w:t>Resumo:</w:t>
      </w:r>
    </w:p>
    <w:p w14:paraId="25B9900C" w14:textId="77777777" w:rsidR="005C6BF0" w:rsidRPr="00C032DF" w:rsidRDefault="005C6BF0" w:rsidP="00027505">
      <w:pPr>
        <w:spacing w:after="0" w:line="360" w:lineRule="auto"/>
        <w:rPr>
          <w:b/>
          <w:bCs w:val="0"/>
          <w:sz w:val="24"/>
          <w:szCs w:val="24"/>
        </w:rPr>
      </w:pPr>
      <w:r w:rsidRPr="00C032DF">
        <w:rPr>
          <w:b/>
          <w:bCs w:val="0"/>
          <w:sz w:val="24"/>
          <w:szCs w:val="24"/>
        </w:rPr>
        <w:t>É inconstitucional</w:t>
      </w:r>
      <w:r>
        <w:rPr>
          <w:b/>
          <w:bCs w:val="0"/>
          <w:sz w:val="24"/>
          <w:szCs w:val="24"/>
        </w:rPr>
        <w:t xml:space="preserve"> </w:t>
      </w:r>
      <w:r w:rsidRPr="00090643">
        <w:rPr>
          <w:b/>
          <w:bCs w:val="0"/>
          <w:sz w:val="24"/>
          <w:szCs w:val="24"/>
        </w:rPr>
        <w:t xml:space="preserve">— </w:t>
      </w:r>
      <w:r w:rsidRPr="009D376F">
        <w:rPr>
          <w:b/>
          <w:bCs w:val="0"/>
          <w:sz w:val="24"/>
          <w:szCs w:val="24"/>
        </w:rPr>
        <w:t>por violar o art. 175, caput, da CF/1988</w:t>
      </w:r>
      <w:r>
        <w:rPr>
          <w:b/>
          <w:bCs w:val="0"/>
          <w:sz w:val="24"/>
          <w:szCs w:val="24"/>
        </w:rPr>
        <w:t xml:space="preserve"> </w:t>
      </w:r>
      <w:r w:rsidRPr="00090643">
        <w:rPr>
          <w:b/>
          <w:bCs w:val="0"/>
          <w:sz w:val="24"/>
          <w:szCs w:val="24"/>
        </w:rPr>
        <w:t xml:space="preserve">— </w:t>
      </w:r>
      <w:r>
        <w:rPr>
          <w:b/>
          <w:bCs w:val="0"/>
          <w:sz w:val="24"/>
          <w:szCs w:val="24"/>
        </w:rPr>
        <w:t xml:space="preserve">lei estadual que, </w:t>
      </w:r>
      <w:r w:rsidRPr="004E1059">
        <w:rPr>
          <w:b/>
          <w:bCs w:val="0"/>
          <w:sz w:val="24"/>
          <w:szCs w:val="24"/>
        </w:rPr>
        <w:t>em caso de</w:t>
      </w:r>
      <w:r>
        <w:rPr>
          <w:b/>
          <w:bCs w:val="0"/>
          <w:sz w:val="24"/>
          <w:szCs w:val="24"/>
        </w:rPr>
        <w:t xml:space="preserve"> </w:t>
      </w:r>
      <w:r w:rsidRPr="004E1059">
        <w:rPr>
          <w:b/>
          <w:bCs w:val="0"/>
          <w:sz w:val="24"/>
          <w:szCs w:val="24"/>
        </w:rPr>
        <w:t>não realização de nova licitação</w:t>
      </w:r>
      <w:r>
        <w:rPr>
          <w:b/>
          <w:bCs w:val="0"/>
          <w:sz w:val="24"/>
          <w:szCs w:val="24"/>
        </w:rPr>
        <w:t>, prorroga automaticamente contratos de permissão de transporte rodoviário alternativo intermunicipal de passageiros e restaura a vigência de permissões vencidas.</w:t>
      </w:r>
    </w:p>
    <w:p w14:paraId="5AD7F419" w14:textId="1BBFB8EA" w:rsidR="005C6BF0" w:rsidRPr="009D376F" w:rsidRDefault="005C6BF0" w:rsidP="00027505">
      <w:pPr>
        <w:spacing w:after="0" w:line="360" w:lineRule="auto"/>
        <w:rPr>
          <w:sz w:val="24"/>
          <w:szCs w:val="24"/>
        </w:rPr>
      </w:pPr>
      <w:r>
        <w:rPr>
          <w:sz w:val="24"/>
          <w:szCs w:val="24"/>
        </w:rPr>
        <w:t xml:space="preserve">Conforme </w:t>
      </w:r>
      <w:r w:rsidRPr="009D376F">
        <w:rPr>
          <w:sz w:val="24"/>
          <w:szCs w:val="24"/>
        </w:rPr>
        <w:t>jurisprudência d</w:t>
      </w:r>
      <w:r>
        <w:rPr>
          <w:sz w:val="24"/>
          <w:szCs w:val="24"/>
        </w:rPr>
        <w:t xml:space="preserve">esta Corte, </w:t>
      </w:r>
      <w:r w:rsidRPr="009D376F">
        <w:rPr>
          <w:sz w:val="24"/>
          <w:szCs w:val="24"/>
        </w:rPr>
        <w:t xml:space="preserve">é imprescindível </w:t>
      </w:r>
      <w:r>
        <w:rPr>
          <w:sz w:val="24"/>
          <w:szCs w:val="24"/>
        </w:rPr>
        <w:t xml:space="preserve">a existência de </w:t>
      </w:r>
      <w:r w:rsidRPr="009D376F">
        <w:rPr>
          <w:sz w:val="24"/>
          <w:szCs w:val="24"/>
        </w:rPr>
        <w:t>prévia licitação para a concessão ou permissão da exploração de serviços de transporte coletivo de passageiros</w:t>
      </w:r>
      <w:r>
        <w:rPr>
          <w:rStyle w:val="Refdenotaderodap"/>
          <w:sz w:val="24"/>
          <w:szCs w:val="24"/>
        </w:rPr>
        <w:footnoteReference w:id="94"/>
      </w:r>
      <w:r w:rsidRPr="009D376F">
        <w:rPr>
          <w:sz w:val="24"/>
          <w:szCs w:val="24"/>
        </w:rPr>
        <w:t>.</w:t>
      </w:r>
    </w:p>
    <w:p w14:paraId="29BC57D2" w14:textId="4F7A03E2" w:rsidR="005C6BF0" w:rsidRPr="001574C0" w:rsidRDefault="005C6BF0" w:rsidP="00027505">
      <w:pPr>
        <w:spacing w:after="0" w:line="360" w:lineRule="auto"/>
        <w:rPr>
          <w:sz w:val="24"/>
          <w:szCs w:val="24"/>
        </w:rPr>
      </w:pPr>
      <w:r>
        <w:rPr>
          <w:sz w:val="24"/>
          <w:szCs w:val="24"/>
        </w:rPr>
        <w:t>Nesse contexto, o</w:t>
      </w:r>
      <w:r w:rsidRPr="001574C0">
        <w:rPr>
          <w:sz w:val="24"/>
          <w:szCs w:val="24"/>
        </w:rPr>
        <w:t xml:space="preserve"> fato de a Administração</w:t>
      </w:r>
      <w:r>
        <w:rPr>
          <w:sz w:val="24"/>
          <w:szCs w:val="24"/>
        </w:rPr>
        <w:t xml:space="preserve"> Pública</w:t>
      </w:r>
      <w:r w:rsidRPr="001574C0">
        <w:rPr>
          <w:sz w:val="24"/>
          <w:szCs w:val="24"/>
        </w:rPr>
        <w:t xml:space="preserve"> ter procedido à licitação anterior para a escolha desses permissionários não </w:t>
      </w:r>
      <w:r>
        <w:rPr>
          <w:sz w:val="24"/>
          <w:szCs w:val="24"/>
        </w:rPr>
        <w:t xml:space="preserve">legitima </w:t>
      </w:r>
      <w:r w:rsidRPr="001574C0">
        <w:rPr>
          <w:sz w:val="24"/>
          <w:szCs w:val="24"/>
        </w:rPr>
        <w:t>renovações posterior</w:t>
      </w:r>
      <w:r>
        <w:rPr>
          <w:sz w:val="24"/>
          <w:szCs w:val="24"/>
        </w:rPr>
        <w:t>es</w:t>
      </w:r>
      <w:r w:rsidRPr="001574C0">
        <w:rPr>
          <w:sz w:val="24"/>
          <w:szCs w:val="24"/>
        </w:rPr>
        <w:t xml:space="preserve"> das respectivas permissões sem a realização de novo procedimento licitatório</w:t>
      </w:r>
      <w:r>
        <w:rPr>
          <w:sz w:val="24"/>
          <w:szCs w:val="24"/>
        </w:rPr>
        <w:t>, pois este é obrigatório</w:t>
      </w:r>
      <w:r>
        <w:rPr>
          <w:rStyle w:val="Refdenotaderodap"/>
          <w:sz w:val="24"/>
          <w:szCs w:val="24"/>
        </w:rPr>
        <w:footnoteReference w:id="95"/>
      </w:r>
      <w:r w:rsidRPr="001574C0">
        <w:rPr>
          <w:sz w:val="24"/>
          <w:szCs w:val="24"/>
        </w:rPr>
        <w:t xml:space="preserve">. </w:t>
      </w:r>
      <w:r>
        <w:rPr>
          <w:sz w:val="24"/>
          <w:szCs w:val="24"/>
        </w:rPr>
        <w:t xml:space="preserve">Assim, uma vez finalizado </w:t>
      </w:r>
      <w:r w:rsidRPr="001574C0">
        <w:rPr>
          <w:sz w:val="24"/>
          <w:szCs w:val="24"/>
        </w:rPr>
        <w:t xml:space="preserve">o período </w:t>
      </w:r>
      <w:r>
        <w:rPr>
          <w:sz w:val="24"/>
          <w:szCs w:val="24"/>
        </w:rPr>
        <w:t xml:space="preserve">em que </w:t>
      </w:r>
      <w:r w:rsidRPr="001574C0">
        <w:rPr>
          <w:sz w:val="24"/>
          <w:szCs w:val="24"/>
        </w:rPr>
        <w:t>o permissionário pôde explorar o serviç</w:t>
      </w:r>
      <w:r>
        <w:rPr>
          <w:sz w:val="24"/>
          <w:szCs w:val="24"/>
        </w:rPr>
        <w:t>o, é</w:t>
      </w:r>
      <w:r w:rsidRPr="001574C0">
        <w:rPr>
          <w:sz w:val="24"/>
          <w:szCs w:val="24"/>
        </w:rPr>
        <w:t xml:space="preserve"> inviável</w:t>
      </w:r>
      <w:r w:rsidRPr="00597B07">
        <w:rPr>
          <w:sz w:val="24"/>
          <w:szCs w:val="24"/>
        </w:rPr>
        <w:t xml:space="preserve"> </w:t>
      </w:r>
      <w:r>
        <w:rPr>
          <w:sz w:val="24"/>
          <w:szCs w:val="24"/>
        </w:rPr>
        <w:t xml:space="preserve">a </w:t>
      </w:r>
      <w:r w:rsidRPr="001574C0">
        <w:rPr>
          <w:sz w:val="24"/>
          <w:szCs w:val="24"/>
        </w:rPr>
        <w:t xml:space="preserve">sua renovação automática </w:t>
      </w:r>
      <w:r>
        <w:rPr>
          <w:sz w:val="24"/>
          <w:szCs w:val="24"/>
        </w:rPr>
        <w:t xml:space="preserve">sem </w:t>
      </w:r>
      <w:r w:rsidRPr="001574C0">
        <w:rPr>
          <w:sz w:val="24"/>
          <w:szCs w:val="24"/>
        </w:rPr>
        <w:t>prévia licitação</w:t>
      </w:r>
      <w:r>
        <w:rPr>
          <w:sz w:val="24"/>
          <w:szCs w:val="24"/>
        </w:rPr>
        <w:t xml:space="preserve">, ainda que ela decorra de </w:t>
      </w:r>
      <w:r w:rsidRPr="001574C0">
        <w:rPr>
          <w:sz w:val="24"/>
          <w:szCs w:val="24"/>
        </w:rPr>
        <w:t>lei</w:t>
      </w:r>
      <w:r>
        <w:rPr>
          <w:sz w:val="24"/>
          <w:szCs w:val="24"/>
        </w:rPr>
        <w:t>.</w:t>
      </w:r>
    </w:p>
    <w:p w14:paraId="3981ECFB" w14:textId="26A0962F" w:rsidR="005C6BF0" w:rsidRDefault="005C6BF0" w:rsidP="00027505">
      <w:pPr>
        <w:spacing w:after="0" w:line="360" w:lineRule="auto"/>
        <w:rPr>
          <w:sz w:val="24"/>
          <w:szCs w:val="24"/>
        </w:rPr>
      </w:pPr>
      <w:r w:rsidRPr="001574C0">
        <w:rPr>
          <w:sz w:val="24"/>
          <w:szCs w:val="24"/>
        </w:rPr>
        <w:t xml:space="preserve">Com base nesse entendimento, o Plenário, por unanimidade, julgou procedente </w:t>
      </w:r>
      <w:r>
        <w:rPr>
          <w:sz w:val="24"/>
          <w:szCs w:val="24"/>
        </w:rPr>
        <w:t xml:space="preserve">a ação </w:t>
      </w:r>
      <w:r w:rsidRPr="001574C0">
        <w:rPr>
          <w:sz w:val="24"/>
          <w:szCs w:val="24"/>
        </w:rPr>
        <w:t xml:space="preserve">para declarar a inconstitucionalidade da </w:t>
      </w:r>
      <w:bookmarkStart w:id="143" w:name="_Hlk159931847"/>
      <w:r>
        <w:rPr>
          <w:sz w:val="24"/>
          <w:szCs w:val="24"/>
        </w:rPr>
        <w:fldChar w:fldCharType="begin"/>
      </w:r>
      <w:r>
        <w:rPr>
          <w:sz w:val="24"/>
          <w:szCs w:val="24"/>
        </w:rPr>
        <w:instrText>HYPERLINK "https://sapl.al.pi.leg.br/media/sapl/public/normajuridica/2022/5333/doe_202207.06.pmd.pdf"</w:instrText>
      </w:r>
      <w:r>
        <w:rPr>
          <w:sz w:val="24"/>
          <w:szCs w:val="24"/>
        </w:rPr>
        <w:fldChar w:fldCharType="separate"/>
      </w:r>
      <w:r w:rsidRPr="001574C0">
        <w:rPr>
          <w:rStyle w:val="Hyperlink"/>
          <w:sz w:val="24"/>
          <w:szCs w:val="24"/>
        </w:rPr>
        <w:t>Lei nº 7.844/2022 do Estado do Piauí</w:t>
      </w:r>
      <w:r>
        <w:rPr>
          <w:sz w:val="24"/>
          <w:szCs w:val="24"/>
        </w:rPr>
        <w:fldChar w:fldCharType="end"/>
      </w:r>
      <w:bookmarkEnd w:id="143"/>
      <w:r>
        <w:rPr>
          <w:rStyle w:val="Refdenotaderodap"/>
          <w:sz w:val="24"/>
          <w:szCs w:val="24"/>
        </w:rPr>
        <w:footnoteReference w:id="96"/>
      </w:r>
      <w:r>
        <w:rPr>
          <w:sz w:val="24"/>
          <w:szCs w:val="24"/>
        </w:rPr>
        <w:t>.</w:t>
      </w:r>
    </w:p>
    <w:p w14:paraId="622C6007" w14:textId="77777777" w:rsidR="005C6BF0" w:rsidRDefault="00093284" w:rsidP="00027505">
      <w:pPr>
        <w:spacing w:after="0" w:line="360" w:lineRule="auto"/>
        <w:ind w:firstLine="0"/>
        <w:rPr>
          <w:rStyle w:val="Hyperlink"/>
          <w:sz w:val="24"/>
          <w:szCs w:val="24"/>
        </w:rPr>
      </w:pPr>
      <w:hyperlink r:id="rId297" w:history="1">
        <w:r w:rsidR="005C6BF0" w:rsidRPr="00F3608E">
          <w:rPr>
            <w:rStyle w:val="Hyperlink"/>
            <w:sz w:val="24"/>
            <w:szCs w:val="24"/>
          </w:rPr>
          <w:t>ADI 7.241/PI, relator Ministro Dias Toffoli, julgamento virtual finalizado em 23.02.2024 (sexta-feira), às 23:59</w:t>
        </w:r>
      </w:hyperlink>
    </w:p>
    <w:p w14:paraId="31003AB5"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5F938FAB" w14:textId="5B090D9B" w:rsidR="00BC624D" w:rsidRPr="00093284" w:rsidRDefault="00BC624D" w:rsidP="00093284">
      <w:pPr>
        <w:pStyle w:val="Ttulo2"/>
      </w:pPr>
      <w:bookmarkStart w:id="144" w:name="_SERVIDOR_PÚBLICO"/>
      <w:bookmarkStart w:id="145" w:name="_Toc189477305"/>
      <w:bookmarkEnd w:id="144"/>
      <w:r w:rsidRPr="00093284">
        <w:t>SERVIDOR PÚBLICO</w:t>
      </w:r>
      <w:bookmarkEnd w:id="145"/>
    </w:p>
    <w:p w14:paraId="43AF7BA6" w14:textId="77777777" w:rsidR="009A6E00" w:rsidRPr="009A6E00" w:rsidRDefault="009A6E00" w:rsidP="009A6E00">
      <w:pPr>
        <w:rPr>
          <w:lang w:eastAsia="pt-BR"/>
        </w:rPr>
      </w:pPr>
    </w:p>
    <w:p w14:paraId="46ECFDBA" w14:textId="77777777" w:rsidR="00FE5CE0" w:rsidRDefault="00BC624D" w:rsidP="00F86948">
      <w:pPr>
        <w:pStyle w:val="paragraph"/>
        <w:spacing w:before="0" w:beforeAutospacing="0" w:after="0" w:afterAutospacing="0"/>
        <w:jc w:val="both"/>
        <w:textAlignment w:val="baseline"/>
        <w:outlineLvl w:val="2"/>
        <w:rPr>
          <w:rStyle w:val="normaltextrun"/>
          <w:b/>
          <w:bCs/>
          <w:i/>
          <w:iCs/>
        </w:rPr>
      </w:pPr>
      <w:bookmarkStart w:id="146" w:name="_Toc189477306"/>
      <w:r>
        <w:rPr>
          <w:rStyle w:val="normaltextrun"/>
          <w:b/>
          <w:bCs/>
          <w:i/>
          <w:iCs/>
        </w:rPr>
        <w:t xml:space="preserve">Acesso à educação aos dependentes, em idade escolar, de diplomatas </w:t>
      </w:r>
      <w:bookmarkStart w:id="147" w:name="_Hlk160202827"/>
      <w:r>
        <w:rPr>
          <w:rStyle w:val="normaltextrun"/>
        </w:rPr>
        <w:t>-</w:t>
      </w:r>
      <w:r>
        <w:rPr>
          <w:rStyle w:val="normaltextrun"/>
          <w:b/>
          <w:bCs/>
          <w:i/>
          <w:iCs/>
        </w:rPr>
        <w:t xml:space="preserve"> </w:t>
      </w:r>
      <w:hyperlink r:id="rId298" w:tgtFrame="_blank" w:history="1">
        <w:r w:rsidRPr="002B5D9D">
          <w:rPr>
            <w:rStyle w:val="normaltextrun"/>
          </w:rPr>
          <w:t>ADPF 1.073/DF</w:t>
        </w:r>
        <w:bookmarkEnd w:id="146"/>
      </w:hyperlink>
      <w:bookmarkEnd w:id="147"/>
      <w:r>
        <w:rPr>
          <w:rStyle w:val="normaltextrun"/>
          <w:b/>
          <w:bCs/>
          <w:i/>
          <w:iCs/>
        </w:rPr>
        <w:t xml:space="preserve"> </w:t>
      </w:r>
    </w:p>
    <w:p w14:paraId="7B0102C3" w14:textId="14CAE62D" w:rsidR="00BC624D" w:rsidRDefault="00BC624D" w:rsidP="00F86948">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4B33B91" wp14:editId="50710962">
            <wp:extent cx="1219200" cy="180975"/>
            <wp:effectExtent l="0" t="0" r="0" b="9525"/>
            <wp:docPr id="1482363019" name="Imagem 1">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0D3F1EA" w14:textId="6B3F0AC1" w:rsidR="00BC624D" w:rsidRDefault="00BC624D" w:rsidP="00F86948">
      <w:pPr>
        <w:pStyle w:val="paragraph"/>
        <w:spacing w:before="0" w:beforeAutospacing="0" w:after="0" w:afterAutospacing="0"/>
        <w:jc w:val="both"/>
        <w:textAlignment w:val="baseline"/>
        <w:rPr>
          <w:rFonts w:ascii="Segoe UI" w:hAnsi="Segoe UI" w:cs="Segoe UI"/>
          <w:sz w:val="18"/>
          <w:szCs w:val="18"/>
        </w:rPr>
      </w:pPr>
    </w:p>
    <w:p w14:paraId="0DF4A09C" w14:textId="12A116A8" w:rsidR="00BC624D" w:rsidRDefault="00BC624D" w:rsidP="00F86948">
      <w:pPr>
        <w:pStyle w:val="paragraph"/>
        <w:spacing w:before="0" w:beforeAutospacing="0" w:after="0" w:afterAutospacing="0"/>
        <w:jc w:val="both"/>
        <w:textAlignment w:val="baseline"/>
        <w:rPr>
          <w:rFonts w:ascii="Segoe UI" w:hAnsi="Segoe UI" w:cs="Segoe UI"/>
          <w:sz w:val="18"/>
          <w:szCs w:val="18"/>
        </w:rPr>
      </w:pPr>
      <w:r>
        <w:rPr>
          <w:rStyle w:val="normaltextrun"/>
          <w:b/>
          <w:bCs/>
          <w:smallCaps/>
        </w:rPr>
        <w:t xml:space="preserve">ODS: </w:t>
      </w:r>
      <w:hyperlink r:id="rId299" w:tgtFrame="_blank" w:history="1">
        <w:r>
          <w:rPr>
            <w:rStyle w:val="normaltextrun"/>
            <w:smallCaps/>
            <w:color w:val="0000FF"/>
            <w:u w:val="single"/>
          </w:rPr>
          <w:t>4</w:t>
        </w:r>
      </w:hyperlink>
      <w:r>
        <w:rPr>
          <w:rStyle w:val="normaltextrun"/>
          <w:smallCaps/>
        </w:rPr>
        <w:t xml:space="preserve"> </w:t>
      </w:r>
      <w:r>
        <w:rPr>
          <w:rStyle w:val="normaltextrun"/>
        </w:rPr>
        <w:t>e</w:t>
      </w:r>
      <w:r>
        <w:rPr>
          <w:rStyle w:val="normaltextrun"/>
          <w:smallCaps/>
        </w:rPr>
        <w:t xml:space="preserve"> </w:t>
      </w:r>
      <w:hyperlink r:id="rId300" w:tgtFrame="_blank" w:history="1">
        <w:r>
          <w:rPr>
            <w:rStyle w:val="normaltextrun"/>
            <w:smallCaps/>
            <w:color w:val="0000FF"/>
            <w:u w:val="single"/>
          </w:rPr>
          <w:t>16</w:t>
        </w:r>
      </w:hyperlink>
    </w:p>
    <w:p w14:paraId="7CC24B39" w14:textId="6C8C841F" w:rsidR="00BC624D" w:rsidRDefault="00BC624D" w:rsidP="00F86948">
      <w:pPr>
        <w:pStyle w:val="paragraph"/>
        <w:spacing w:before="0" w:beforeAutospacing="0" w:after="0" w:afterAutospacing="0"/>
        <w:jc w:val="both"/>
        <w:textAlignment w:val="baseline"/>
        <w:rPr>
          <w:rFonts w:ascii="Segoe UI" w:hAnsi="Segoe UI" w:cs="Segoe UI"/>
          <w:sz w:val="18"/>
          <w:szCs w:val="18"/>
        </w:rPr>
      </w:pPr>
    </w:p>
    <w:p w14:paraId="44CCBFA5" w14:textId="48EEDB5C" w:rsidR="00BC624D" w:rsidRDefault="00BC624D" w:rsidP="006C724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7DE0F32E" w14:textId="604BAB39" w:rsidR="00BC624D" w:rsidRDefault="00BC624D" w:rsidP="006C724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Não configura omissão inconstitucional do Poder Público a ausência de norma específica que garanta assistência indireta e pecuniária aos servidores da carreira diplomática, a fim de assegurar amplo acesso à educação de seus dependentes em idade escolar.</w:t>
      </w:r>
    </w:p>
    <w:p w14:paraId="39DE2E89" w14:textId="4C7D470D" w:rsidR="00BC624D" w:rsidRDefault="00BC624D" w:rsidP="006C724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ordenamento jurídico vigente já contempla o pagamento do “auxílio-familiar” com a finalidade indenizatória de arcar com as despesas referentes à manutenção, educação e assistência aos dependentes do servidor do Corpo Diplomático quando em exercício no exterior</w:t>
      </w:r>
      <w:r w:rsidR="002B5D9D">
        <w:rPr>
          <w:rStyle w:val="Refdenotaderodap"/>
        </w:rPr>
        <w:footnoteReference w:id="97"/>
      </w:r>
      <w:r>
        <w:rPr>
          <w:rStyle w:val="normaltextrun"/>
        </w:rPr>
        <w:t>.</w:t>
      </w:r>
    </w:p>
    <w:p w14:paraId="1BAC1D4E" w14:textId="3558D687" w:rsidR="00BC624D" w:rsidRDefault="00BC624D" w:rsidP="006C724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Ademais, inexiste, nas normas constitucionais alegadas como parâmetro para a suposta omissão (CF/1988, arts. 6º, 205 e 208, I e II), obrigação estatal de instituir vantagem pecuniária para custear o acesso particular à educação para os dependentes dos servidores integrantes da carreira de diplomata</w:t>
      </w:r>
      <w:r w:rsidR="002B5D9D">
        <w:rPr>
          <w:rStyle w:val="Refdenotaderodap"/>
        </w:rPr>
        <w:footnoteReference w:id="98"/>
      </w:r>
      <w:r>
        <w:rPr>
          <w:rStyle w:val="normaltextrun"/>
        </w:rPr>
        <w:t>.</w:t>
      </w:r>
    </w:p>
    <w:p w14:paraId="34ED0384" w14:textId="2307BCD8" w:rsidR="00BC624D" w:rsidRDefault="00BC624D" w:rsidP="006C724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 concessão de qualquer benefício remuneratório a servidores públicos, assim como o auxílio financeiro ora pleiteado, demanda a modificação do texto legislativo vigente mediante edição de lei específica, cuja competência é do Poder Legislativo (CF/1988, art. 37, X). Dessa forma, não cabe ao Poder Judiciário, que não tem função legislativa, aumentar vencimentos de servidores públicos sob o fundamento de isonomia</w:t>
      </w:r>
      <w:r w:rsidR="00E8457A">
        <w:rPr>
          <w:rStyle w:val="Refdenotaderodap"/>
        </w:rPr>
        <w:footnoteReference w:id="99"/>
      </w:r>
      <w:r w:rsidR="00E8457A">
        <w:rPr>
          <w:rStyle w:val="normaltextrun"/>
        </w:rPr>
        <w:t xml:space="preserve"> </w:t>
      </w:r>
      <w:r w:rsidR="00E8457A">
        <w:rPr>
          <w:rStyle w:val="Refdenotaderodap"/>
        </w:rPr>
        <w:footnoteReference w:id="100"/>
      </w:r>
      <w:r>
        <w:rPr>
          <w:rStyle w:val="normaltextrun"/>
        </w:rPr>
        <w:t>.</w:t>
      </w:r>
    </w:p>
    <w:p w14:paraId="03ACB20D" w14:textId="26FCAACD" w:rsidR="00BC624D" w:rsidRDefault="00BC624D" w:rsidP="006C7248">
      <w:pPr>
        <w:pStyle w:val="paragraph"/>
        <w:spacing w:before="0" w:beforeAutospacing="0" w:after="0" w:afterAutospacing="0" w:line="360" w:lineRule="auto"/>
        <w:ind w:firstLine="703"/>
        <w:jc w:val="both"/>
        <w:textAlignment w:val="baseline"/>
        <w:rPr>
          <w:rStyle w:val="normaltextrun"/>
        </w:rPr>
      </w:pPr>
      <w:r>
        <w:rPr>
          <w:rStyle w:val="normaltextrun"/>
        </w:rPr>
        <w:t>Com base nesses entendimentos, o Plenário, por unanimidade, julgou improcedente a ação.</w:t>
      </w:r>
    </w:p>
    <w:p w14:paraId="64F20FE6" w14:textId="77777777" w:rsidR="006C7248" w:rsidRDefault="006C7248" w:rsidP="006C7248">
      <w:pPr>
        <w:pStyle w:val="paragraph"/>
        <w:spacing w:before="0" w:beforeAutospacing="0" w:after="0" w:afterAutospacing="0" w:line="360" w:lineRule="auto"/>
        <w:ind w:firstLine="703"/>
        <w:jc w:val="both"/>
        <w:textAlignment w:val="baseline"/>
        <w:rPr>
          <w:rFonts w:ascii="Segoe UI" w:hAnsi="Segoe UI" w:cs="Segoe UI"/>
          <w:sz w:val="18"/>
          <w:szCs w:val="18"/>
        </w:rPr>
      </w:pPr>
    </w:p>
    <w:p w14:paraId="5FF2DCD4" w14:textId="3C8964C2" w:rsidR="00FB5EC8" w:rsidRDefault="00093284" w:rsidP="006C7248">
      <w:pPr>
        <w:spacing w:after="0" w:line="360" w:lineRule="auto"/>
        <w:ind w:firstLine="0"/>
        <w:rPr>
          <w:rStyle w:val="normaltextrun"/>
          <w:color w:val="0000FF"/>
          <w:sz w:val="24"/>
          <w:szCs w:val="24"/>
          <w:u w:val="single"/>
          <w:shd w:val="clear" w:color="auto" w:fill="FFFFFF"/>
        </w:rPr>
      </w:pPr>
      <w:hyperlink r:id="rId301" w:tgtFrame="_blank" w:history="1">
        <w:r w:rsidR="002B5D9D" w:rsidRPr="002B5D9D">
          <w:rPr>
            <w:rStyle w:val="normaltextrun"/>
            <w:color w:val="0000FF"/>
            <w:sz w:val="24"/>
            <w:szCs w:val="24"/>
            <w:u w:val="single"/>
            <w:shd w:val="clear" w:color="auto" w:fill="FFFFFF"/>
          </w:rPr>
          <w:t>ADPF 1.073/DF, relatora Ministra Cármen Lúcia, julgamento virtual finalizado em 23.02.2024 (sexta-feira), às 23:59</w:t>
        </w:r>
      </w:hyperlink>
    </w:p>
    <w:p w14:paraId="2EB80705" w14:textId="77777777" w:rsidR="006C7248" w:rsidRPr="00923641" w:rsidRDefault="00093284" w:rsidP="006C7248">
      <w:pPr>
        <w:autoSpaceDE w:val="0"/>
        <w:autoSpaceDN w:val="0"/>
        <w:adjustRightInd w:val="0"/>
        <w:spacing w:line="360" w:lineRule="auto"/>
        <w:jc w:val="right"/>
        <w:rPr>
          <w:color w:val="000000"/>
          <w:sz w:val="16"/>
          <w:szCs w:val="24"/>
        </w:rPr>
      </w:pPr>
      <w:hyperlink w:anchor="SUMÁRIO" w:history="1">
        <w:r w:rsidR="006C7248" w:rsidRPr="00923641">
          <w:rPr>
            <w:rStyle w:val="Hyperlink"/>
            <w:sz w:val="16"/>
            <w:szCs w:val="24"/>
          </w:rPr>
          <w:t>Sumário</w:t>
        </w:r>
      </w:hyperlink>
    </w:p>
    <w:p w14:paraId="24BAD632" w14:textId="77777777" w:rsidR="006C7248" w:rsidRPr="006C7248" w:rsidRDefault="006C7248" w:rsidP="006C7248">
      <w:pPr>
        <w:spacing w:after="0" w:line="360" w:lineRule="auto"/>
        <w:ind w:firstLine="0"/>
        <w:rPr>
          <w:color w:val="000000"/>
          <w:sz w:val="24"/>
          <w:szCs w:val="24"/>
        </w:rPr>
      </w:pPr>
    </w:p>
    <w:p w14:paraId="45BD9DA9" w14:textId="57B59EF0" w:rsidR="00FB5EC8" w:rsidRDefault="00FB5EC8" w:rsidP="006C7248">
      <w:pPr>
        <w:pStyle w:val="paragraph"/>
        <w:spacing w:before="0" w:beforeAutospacing="0" w:after="0" w:afterAutospacing="0" w:line="360" w:lineRule="auto"/>
        <w:jc w:val="both"/>
        <w:outlineLvl w:val="2"/>
        <w:rPr>
          <w:rStyle w:val="normaltextrun"/>
          <w:shd w:val="clear" w:color="auto" w:fill="FFFFFF"/>
        </w:rPr>
      </w:pPr>
      <w:bookmarkStart w:id="148" w:name="_Toc189477307"/>
      <w:r>
        <w:rPr>
          <w:rStyle w:val="normaltextrun"/>
          <w:b/>
          <w:bCs/>
          <w:i/>
          <w:iCs/>
          <w:color w:val="000000"/>
          <w:shd w:val="clear" w:color="auto" w:fill="FFFFFF"/>
        </w:rPr>
        <w:t>A</w:t>
      </w:r>
      <w:bookmarkStart w:id="149" w:name="APOSENTADORIA"/>
      <w:r>
        <w:rPr>
          <w:rStyle w:val="normaltextrun"/>
          <w:b/>
          <w:bCs/>
          <w:i/>
          <w:iCs/>
          <w:color w:val="000000"/>
          <w:shd w:val="clear" w:color="auto" w:fill="FFFFFF"/>
        </w:rPr>
        <w:t>posentadoria</w:t>
      </w:r>
      <w:bookmarkEnd w:id="149"/>
      <w:r>
        <w:rPr>
          <w:rStyle w:val="normaltextrun"/>
          <w:b/>
          <w:bCs/>
          <w:i/>
          <w:iCs/>
          <w:color w:val="000000"/>
          <w:shd w:val="clear" w:color="auto" w:fill="FFFFFF"/>
        </w:rPr>
        <w:t xml:space="preserve"> especial em âmbito estadual: exposição de membros e servidores de determinadas carreiras a atividades de risco análogas às dos policiais </w:t>
      </w:r>
      <w:r>
        <w:rPr>
          <w:rStyle w:val="normaltextrun"/>
          <w:color w:val="000000"/>
          <w:shd w:val="clear" w:color="auto" w:fill="FFFFFF"/>
        </w:rPr>
        <w:t>-</w:t>
      </w:r>
      <w:r>
        <w:rPr>
          <w:rStyle w:val="normaltextrun"/>
          <w:b/>
          <w:bCs/>
          <w:i/>
          <w:iCs/>
          <w:color w:val="000000"/>
          <w:shd w:val="clear" w:color="auto" w:fill="FFFFFF"/>
        </w:rPr>
        <w:t xml:space="preserve"> </w:t>
      </w:r>
      <w:hyperlink r:id="rId302" w:tgtFrame="_blank" w:history="1">
        <w:r w:rsidRPr="00FB5EC8">
          <w:rPr>
            <w:rStyle w:val="normaltextrun"/>
            <w:shd w:val="clear" w:color="auto" w:fill="FFFFFF"/>
          </w:rPr>
          <w:t>ADI 7.494/RO</w:t>
        </w:r>
        <w:bookmarkEnd w:id="148"/>
      </w:hyperlink>
      <w:r w:rsidR="00B42A84">
        <w:rPr>
          <w:rStyle w:val="normaltextrun"/>
          <w:shd w:val="clear" w:color="auto" w:fill="FFFFFF"/>
        </w:rPr>
        <w:t xml:space="preserve"> </w:t>
      </w:r>
    </w:p>
    <w:p w14:paraId="56FBE923" w14:textId="77777777" w:rsidR="00B42A84" w:rsidRDefault="00B42A84" w:rsidP="006C7248">
      <w:pPr>
        <w:pStyle w:val="paragraph"/>
        <w:spacing w:before="0" w:beforeAutospacing="0" w:after="0" w:afterAutospacing="0" w:line="360" w:lineRule="auto"/>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61E70F40" wp14:editId="011478C9">
            <wp:extent cx="1219200" cy="180975"/>
            <wp:effectExtent l="0" t="0" r="0" b="9525"/>
            <wp:docPr id="4" name="Imagem 3">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F040CE3" w14:textId="0891A88D" w:rsidR="00B42A84" w:rsidRDefault="00B42A84" w:rsidP="009032EA">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305" w:tgtFrame="_blank" w:history="1">
        <w:r>
          <w:rPr>
            <w:rStyle w:val="normaltextrun"/>
            <w:color w:val="0000FF"/>
            <w:u w:val="single"/>
          </w:rPr>
          <w:t>16</w:t>
        </w:r>
      </w:hyperlink>
      <w:r>
        <w:rPr>
          <w:rStyle w:val="eop"/>
        </w:rPr>
        <w:t> </w:t>
      </w:r>
    </w:p>
    <w:p w14:paraId="196F37D5" w14:textId="77777777" w:rsidR="00B42A84" w:rsidRDefault="00B42A84" w:rsidP="009032EA">
      <w:pPr>
        <w:pStyle w:val="paragraph"/>
        <w:spacing w:before="0" w:beforeAutospacing="0" w:after="0" w:afterAutospacing="0"/>
        <w:jc w:val="both"/>
        <w:textAlignment w:val="baseline"/>
        <w:rPr>
          <w:rFonts w:ascii="Segoe UI" w:hAnsi="Segoe UI" w:cs="Segoe UI"/>
          <w:sz w:val="18"/>
          <w:szCs w:val="18"/>
        </w:rPr>
      </w:pPr>
      <w:r>
        <w:rPr>
          <w:rStyle w:val="eop"/>
        </w:rPr>
        <w:t> </w:t>
      </w:r>
    </w:p>
    <w:p w14:paraId="5ABDB846" w14:textId="77777777" w:rsidR="00B42A84" w:rsidRDefault="00B42A84" w:rsidP="006C724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Resumo: </w:t>
      </w:r>
      <w:r>
        <w:rPr>
          <w:rStyle w:val="eop"/>
        </w:rPr>
        <w:t> </w:t>
      </w:r>
    </w:p>
    <w:p w14:paraId="3B5343BA" w14:textId="77777777" w:rsidR="00B42A84" w:rsidRDefault="00B42A84" w:rsidP="006C724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inconstitucionais dispositivos de Constituição estadual que definem como atividade de risco análoga ao exercício da atividade policial a atuação dos membros do Ministério Público, do Poder Judiciário, da Defensoria Pública e dos Procuradores do Estado e dos Municípios, dos Oficiais de Justiça e Auditores Fiscais de tributos estaduais, e a eles estendem benefícios previdenciários exclusivos dos servidores policiais, tais como a aposentadoria especial e a pensão por morte.</w:t>
      </w:r>
      <w:r>
        <w:rPr>
          <w:rStyle w:val="eop"/>
        </w:rPr>
        <w:t> </w:t>
      </w:r>
    </w:p>
    <w:p w14:paraId="0459F870" w14:textId="4F5E49EB" w:rsidR="00B42A84" w:rsidRDefault="00B42A84" w:rsidP="006C724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Esta Corte já decidiu</w:t>
      </w:r>
      <w:r>
        <w:rPr>
          <w:rStyle w:val="Refdenotaderodap"/>
        </w:rPr>
        <w:footnoteReference w:id="101"/>
      </w:r>
      <w:r>
        <w:rPr>
          <w:rStyle w:val="normaltextrun"/>
        </w:rPr>
        <w:t xml:space="preserve"> que o regime constitucional da aposentadoria especial, com as alterações da EC nº 103/2019, admite uma margem de conformação ao legislador estadual, que pode definir, mediante lei complementar, os critérios diferenciados para a concessão de benefícios previdenciários (idade e tempo de contribuição), desde que circunscritos às categorias de servidores elencadas de modo exaustivo no art. 40, § 4º-B, da CF/1988</w:t>
      </w:r>
      <w:r>
        <w:rPr>
          <w:rStyle w:val="Refdenotaderodap"/>
        </w:rPr>
        <w:footnoteReference w:id="102"/>
      </w:r>
      <w:r>
        <w:rPr>
          <w:rStyle w:val="normaltextrun"/>
        </w:rPr>
        <w:t>.</w:t>
      </w:r>
      <w:r>
        <w:rPr>
          <w:rStyle w:val="eop"/>
        </w:rPr>
        <w:t> </w:t>
      </w:r>
    </w:p>
    <w:p w14:paraId="0A9C8734" w14:textId="77777777" w:rsidR="00B42A84" w:rsidRPr="00C669B5" w:rsidRDefault="00B42A84" w:rsidP="00C669B5">
      <w:pPr>
        <w:pStyle w:val="paragraph"/>
        <w:spacing w:before="0" w:beforeAutospacing="0" w:after="0" w:afterAutospacing="0" w:line="360" w:lineRule="auto"/>
        <w:ind w:firstLine="705"/>
        <w:jc w:val="both"/>
        <w:textAlignment w:val="baseline"/>
      </w:pPr>
      <w:r w:rsidRPr="00C669B5">
        <w:rPr>
          <w:rStyle w:val="normaltextrun"/>
        </w:rPr>
        <w:t>Na espécie, nenhum dos cargos citados nas normas impugnadas constam no rol taxativo do aludido dispositivo constitucional, razão pela qual não fazem jus à aposentadoria especial dele decorrente.</w:t>
      </w:r>
      <w:r w:rsidRPr="00C669B5">
        <w:rPr>
          <w:rStyle w:val="eop"/>
        </w:rPr>
        <w:t> </w:t>
      </w:r>
    </w:p>
    <w:p w14:paraId="31FB974E" w14:textId="543C31C9" w:rsidR="00B42A84" w:rsidRPr="00C669B5" w:rsidRDefault="00B42A84" w:rsidP="00C669B5">
      <w:pPr>
        <w:pStyle w:val="paragraph"/>
        <w:spacing w:before="0" w:beforeAutospacing="0" w:after="0" w:afterAutospacing="0" w:line="360" w:lineRule="auto"/>
        <w:ind w:firstLine="705"/>
        <w:jc w:val="both"/>
        <w:textAlignment w:val="baseline"/>
      </w:pPr>
      <w:r w:rsidRPr="00C669B5">
        <w:rPr>
          <w:rStyle w:val="normaltextrun"/>
        </w:rPr>
        <w:t>Ademais, ainda que os estados pudessem estender a aposentadoria especial a outras categorias de agentes públicos, isso só poderia ocorrer por meio de lei de iniciativa do chefe do Poder Executivo</w:t>
      </w:r>
      <w:r w:rsidRPr="00C669B5">
        <w:rPr>
          <w:rStyle w:val="Refdenotaderodap"/>
        </w:rPr>
        <w:footnoteReference w:id="103"/>
      </w:r>
      <w:r w:rsidRPr="00C669B5">
        <w:rPr>
          <w:rStyle w:val="normaltextrun"/>
        </w:rPr>
        <w:t xml:space="preserve"> — regra aplicável aos entes federativos por simetria</w:t>
      </w:r>
      <w:r w:rsidRPr="00C669B5">
        <w:rPr>
          <w:rStyle w:val="Refdenotaderodap"/>
        </w:rPr>
        <w:footnoteReference w:id="104"/>
      </w:r>
      <w:r w:rsidRPr="00C669B5">
        <w:rPr>
          <w:rStyle w:val="normaltextrun"/>
        </w:rPr>
        <w:t xml:space="preserve"> —, com estrita observância ao disposto no art. 63, I, da CF/1988</w:t>
      </w:r>
      <w:r w:rsidRPr="00C669B5">
        <w:rPr>
          <w:rStyle w:val="Refdenotaderodap"/>
        </w:rPr>
        <w:footnoteReference w:id="105"/>
      </w:r>
      <w:r w:rsidRPr="00C669B5">
        <w:rPr>
          <w:rStyle w:val="normaltextrun"/>
        </w:rPr>
        <w:t>.</w:t>
      </w:r>
      <w:r w:rsidRPr="00C669B5">
        <w:rPr>
          <w:rStyle w:val="eop"/>
        </w:rPr>
        <w:t> </w:t>
      </w:r>
    </w:p>
    <w:p w14:paraId="1BE854C5" w14:textId="725559AE" w:rsidR="00B42A84" w:rsidRPr="00C669B5" w:rsidRDefault="00B42A84" w:rsidP="00C669B5">
      <w:pPr>
        <w:pStyle w:val="paragraph"/>
        <w:spacing w:before="0" w:beforeAutospacing="0" w:after="0" w:afterAutospacing="0" w:line="360" w:lineRule="auto"/>
        <w:ind w:firstLine="705"/>
        <w:jc w:val="both"/>
        <w:textAlignment w:val="baseline"/>
      </w:pPr>
      <w:r w:rsidRPr="00C669B5">
        <w:rPr>
          <w:rStyle w:val="normaltextrun"/>
        </w:rPr>
        <w:t xml:space="preserve">Com base nesses e em outros entendimentos, o Plenário, por unanimidade, converteu a apreciação da medida cautelar em julgamento de mérito e julgou procedente a ação para </w:t>
      </w:r>
      <w:r w:rsidRPr="00C669B5">
        <w:rPr>
          <w:rStyle w:val="normaltextrun"/>
        </w:rPr>
        <w:lastRenderedPageBreak/>
        <w:t xml:space="preserve">declarar a inconstitucionalidade dos §§ 17 e 18 do art. 250 da </w:t>
      </w:r>
      <w:hyperlink r:id="rId306" w:tgtFrame="_blank" w:history="1">
        <w:r w:rsidRPr="00C669B5">
          <w:rPr>
            <w:rStyle w:val="normaltextrun"/>
            <w:color w:val="0000FF"/>
            <w:u w:val="single"/>
          </w:rPr>
          <w:t>Constituição do Estado de Rondônia</w:t>
        </w:r>
      </w:hyperlink>
      <w:r w:rsidRPr="00C669B5">
        <w:rPr>
          <w:rStyle w:val="normaltextrun"/>
        </w:rPr>
        <w:t xml:space="preserve">, alterados pela </w:t>
      </w:r>
      <w:hyperlink r:id="rId307" w:tgtFrame="_blank" w:history="1">
        <w:r w:rsidRPr="00C669B5">
          <w:rPr>
            <w:rStyle w:val="normaltextrun"/>
            <w:color w:val="0000FF"/>
            <w:u w:val="single"/>
          </w:rPr>
          <w:t>EC estadual nº 151/2022</w:t>
        </w:r>
      </w:hyperlink>
      <w:r w:rsidRPr="00C669B5">
        <w:rPr>
          <w:rStyle w:val="Refdenotaderodap"/>
        </w:rPr>
        <w:footnoteReference w:id="106"/>
      </w:r>
      <w:r w:rsidRPr="00C669B5">
        <w:rPr>
          <w:rStyle w:val="normaltextrun"/>
        </w:rPr>
        <w:t>.</w:t>
      </w:r>
      <w:r w:rsidRPr="00C669B5">
        <w:rPr>
          <w:rStyle w:val="eop"/>
        </w:rPr>
        <w:t> </w:t>
      </w:r>
    </w:p>
    <w:p w14:paraId="58BCC800" w14:textId="4A17363A" w:rsidR="00B42A84" w:rsidRPr="00C669B5" w:rsidRDefault="00B42A84" w:rsidP="00C669B5">
      <w:pPr>
        <w:pStyle w:val="paragraph"/>
        <w:spacing w:before="0" w:beforeAutospacing="0" w:after="0" w:afterAutospacing="0" w:line="360" w:lineRule="auto"/>
        <w:ind w:firstLine="705"/>
        <w:jc w:val="both"/>
        <w:textAlignment w:val="baseline"/>
      </w:pPr>
    </w:p>
    <w:p w14:paraId="5D518788" w14:textId="50B17B1C" w:rsidR="00B42A84" w:rsidRPr="00C669B5" w:rsidRDefault="00093284" w:rsidP="00C669B5">
      <w:pPr>
        <w:pStyle w:val="paragraph"/>
        <w:spacing w:before="0" w:beforeAutospacing="0" w:after="0" w:afterAutospacing="0" w:line="360" w:lineRule="auto"/>
        <w:jc w:val="both"/>
        <w:textAlignment w:val="baseline"/>
        <w:rPr>
          <w:rStyle w:val="normaltextrun"/>
          <w:color w:val="0000FF"/>
          <w:u w:val="single"/>
        </w:rPr>
      </w:pPr>
      <w:hyperlink r:id="rId308" w:tgtFrame="_blank" w:history="1">
        <w:r w:rsidR="00B42A84" w:rsidRPr="00C669B5">
          <w:rPr>
            <w:rStyle w:val="normaltextrun"/>
            <w:color w:val="0000FF"/>
            <w:u w:val="single"/>
          </w:rPr>
          <w:t>ADI 7.494/RO, relatora Ministra Cármen Lúcia, julgamento virtual finalizado em 03.04.2024 (quarta-feira), às 23:59</w:t>
        </w:r>
      </w:hyperlink>
    </w:p>
    <w:p w14:paraId="43CCBBE9" w14:textId="77777777" w:rsidR="006C7248" w:rsidRDefault="006C7248" w:rsidP="00B42A84">
      <w:pPr>
        <w:pStyle w:val="paragraph"/>
        <w:spacing w:before="0" w:beforeAutospacing="0" w:after="0" w:afterAutospacing="0"/>
        <w:jc w:val="both"/>
        <w:textAlignment w:val="baseline"/>
        <w:rPr>
          <w:rStyle w:val="normaltextrun"/>
          <w:color w:val="0000FF"/>
          <w:u w:val="single"/>
        </w:rPr>
      </w:pPr>
    </w:p>
    <w:p w14:paraId="4F535F56" w14:textId="77777777" w:rsidR="006C7248" w:rsidRPr="00923641" w:rsidRDefault="00093284" w:rsidP="006C7248">
      <w:pPr>
        <w:autoSpaceDE w:val="0"/>
        <w:autoSpaceDN w:val="0"/>
        <w:adjustRightInd w:val="0"/>
        <w:spacing w:line="360" w:lineRule="auto"/>
        <w:jc w:val="right"/>
        <w:rPr>
          <w:color w:val="000000"/>
          <w:sz w:val="16"/>
          <w:szCs w:val="24"/>
        </w:rPr>
      </w:pPr>
      <w:hyperlink w:anchor="SUMÁRIO" w:history="1">
        <w:r w:rsidR="006C7248" w:rsidRPr="00923641">
          <w:rPr>
            <w:rStyle w:val="Hyperlink"/>
            <w:sz w:val="16"/>
            <w:szCs w:val="24"/>
          </w:rPr>
          <w:t>Sumário</w:t>
        </w:r>
      </w:hyperlink>
    </w:p>
    <w:p w14:paraId="72F2495B" w14:textId="5B7C3CB0" w:rsidR="00147828" w:rsidRDefault="00147828">
      <w:pPr>
        <w:pStyle w:val="paragraph"/>
        <w:outlineLvl w:val="2"/>
      </w:pPr>
      <w:bookmarkStart w:id="150" w:name="poderlegis"/>
      <w:bookmarkStart w:id="151" w:name="CONCESSÃO"/>
      <w:bookmarkStart w:id="152" w:name="_Toc189477308"/>
      <w:r>
        <w:rPr>
          <w:rStyle w:val="normaltextrun"/>
          <w:b/>
          <w:bCs/>
          <w:i/>
          <w:iCs/>
          <w:shd w:val="clear" w:color="auto" w:fill="FFFFFF"/>
        </w:rPr>
        <w:t>Concessão</w:t>
      </w:r>
      <w:bookmarkEnd w:id="150"/>
      <w:bookmarkEnd w:id="151"/>
      <w:r>
        <w:rPr>
          <w:rStyle w:val="normaltextrun"/>
          <w:b/>
          <w:bCs/>
          <w:i/>
          <w:iCs/>
          <w:shd w:val="clear" w:color="auto" w:fill="FFFFFF"/>
        </w:rPr>
        <w:t xml:space="preserve"> de estabilidade a empregados celetistas da Seccional da OAB/RJ </w:t>
      </w:r>
      <w:r>
        <w:rPr>
          <w:rStyle w:val="normaltextrun"/>
          <w:shd w:val="clear" w:color="auto" w:fill="FFFFFF"/>
        </w:rPr>
        <w:t>-</w:t>
      </w:r>
      <w:r>
        <w:rPr>
          <w:rStyle w:val="normaltextrun"/>
          <w:b/>
          <w:bCs/>
          <w:shd w:val="clear" w:color="auto" w:fill="FFFFFF"/>
        </w:rPr>
        <w:t xml:space="preserve"> </w:t>
      </w:r>
      <w:hyperlink r:id="rId309" w:tgtFrame="_blank" w:history="1">
        <w:r w:rsidRPr="00147828">
          <w:rPr>
            <w:rStyle w:val="normaltextrun"/>
            <w:shd w:val="clear" w:color="auto" w:fill="FFFFFF"/>
          </w:rPr>
          <w:t>ADPF 862/RJ</w:t>
        </w:r>
        <w:bookmarkEnd w:id="152"/>
      </w:hyperlink>
    </w:p>
    <w:p w14:paraId="3EA7DD58" w14:textId="23A38D28" w:rsidR="00147828" w:rsidRDefault="00147828" w:rsidP="00147828">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color w:val="000000"/>
          <w:sz w:val="18"/>
          <w:szCs w:val="18"/>
          <w:shd w:val="clear" w:color="auto" w:fill="FFFFFF"/>
        </w:rPr>
        <w:drawing>
          <wp:inline distT="0" distB="0" distL="0" distR="0" wp14:anchorId="546AEA8F" wp14:editId="6F95FD5C">
            <wp:extent cx="1219200" cy="180975"/>
            <wp:effectExtent l="0" t="0" r="0" b="9525"/>
            <wp:docPr id="1651063467" name="Imagem 1">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3467" name="Imagem 1">
                      <a:hlinkClick r:id="rId310"/>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r>
        <w:rPr>
          <w:rStyle w:val="normaltextrun"/>
          <w:b/>
          <w:bCs/>
        </w:rPr>
        <w:t>ODS</w:t>
      </w:r>
      <w:r>
        <w:rPr>
          <w:rStyle w:val="normaltextrun"/>
        </w:rPr>
        <w:t xml:space="preserve">: </w:t>
      </w:r>
      <w:hyperlink r:id="rId311" w:tgtFrame="_blank" w:history="1">
        <w:r>
          <w:rPr>
            <w:rStyle w:val="normaltextrun"/>
            <w:color w:val="0000FF"/>
            <w:u w:val="single"/>
          </w:rPr>
          <w:t>8</w:t>
        </w:r>
      </w:hyperlink>
      <w:r>
        <w:rPr>
          <w:rStyle w:val="eop"/>
        </w:rPr>
        <w:t> </w:t>
      </w:r>
    </w:p>
    <w:p w14:paraId="48E34FCF" w14:textId="77777777" w:rsidR="00147828" w:rsidRDefault="00147828" w:rsidP="00147828">
      <w:pPr>
        <w:pStyle w:val="paragraph"/>
        <w:spacing w:before="0" w:beforeAutospacing="0" w:after="0" w:afterAutospacing="0"/>
        <w:jc w:val="both"/>
        <w:textAlignment w:val="baseline"/>
        <w:rPr>
          <w:rFonts w:ascii="Segoe UI" w:hAnsi="Segoe UI" w:cs="Segoe UI"/>
          <w:sz w:val="18"/>
          <w:szCs w:val="18"/>
        </w:rPr>
      </w:pPr>
      <w:r>
        <w:rPr>
          <w:rStyle w:val="eop"/>
        </w:rPr>
        <w:t> </w:t>
      </w:r>
    </w:p>
    <w:p w14:paraId="5379A60B" w14:textId="77777777" w:rsidR="00147828" w:rsidRDefault="00147828" w:rsidP="00147828">
      <w:pPr>
        <w:pStyle w:val="paragraph"/>
        <w:spacing w:before="0" w:beforeAutospacing="0" w:after="0" w:afterAutospacing="0"/>
        <w:jc w:val="both"/>
        <w:textAlignment w:val="baseline"/>
        <w:rPr>
          <w:rStyle w:val="eop"/>
        </w:rPr>
      </w:pPr>
      <w:r>
        <w:rPr>
          <w:rStyle w:val="normaltextrun"/>
        </w:rPr>
        <w:t>Resumo:</w:t>
      </w:r>
      <w:r>
        <w:rPr>
          <w:rStyle w:val="eop"/>
        </w:rPr>
        <w:t> </w:t>
      </w:r>
    </w:p>
    <w:p w14:paraId="3FAF0E7E" w14:textId="77777777" w:rsidR="00147828" w:rsidRDefault="00147828" w:rsidP="00147828">
      <w:pPr>
        <w:pStyle w:val="paragraph"/>
        <w:spacing w:before="0" w:beforeAutospacing="0" w:after="0" w:afterAutospacing="0"/>
        <w:jc w:val="both"/>
        <w:textAlignment w:val="baseline"/>
        <w:rPr>
          <w:rFonts w:ascii="Segoe UI" w:hAnsi="Segoe UI" w:cs="Segoe UI"/>
          <w:sz w:val="18"/>
          <w:szCs w:val="18"/>
        </w:rPr>
      </w:pPr>
    </w:p>
    <w:p w14:paraId="7CE3D8C5" w14:textId="77777777" w:rsidR="00147828" w:rsidRDefault="00147828" w:rsidP="0014782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São inconstitucionais — por violarem a autonomia política, administrativa e financeira da OAB (CF/1988, art. 133), o princípio da segurança jurídica (CF/1988, art. 5º, XXXVI), bem como o art. 19 do ADCT — o conjunto de decisões judiciais que concederam estabilidade a empregados da OAB/RJ originalmente contratados sob o regime celetista.</w:t>
      </w:r>
      <w:r>
        <w:rPr>
          <w:rStyle w:val="eop"/>
        </w:rPr>
        <w:t> </w:t>
      </w:r>
    </w:p>
    <w:p w14:paraId="4C000988" w14:textId="72BFB2D6" w:rsidR="00147828" w:rsidRDefault="00147828" w:rsidP="0014782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 Estatuto da Advocacia e da OAB previu, de forma excepcional, estabilidade apenas para os antigos funcionários contratados pelo regime estatutário</w:t>
      </w:r>
      <w:r>
        <w:rPr>
          <w:rStyle w:val="Refdenotaderodap"/>
        </w:rPr>
        <w:footnoteReference w:id="107"/>
      </w:r>
      <w:r>
        <w:rPr>
          <w:rStyle w:val="normaltextrun"/>
        </w:rPr>
        <w:t>, mas não estendeu essa possibilidade aos funcionários já admitidos sob a égide do regime trabalhista (CLT).</w:t>
      </w:r>
      <w:r>
        <w:rPr>
          <w:rStyle w:val="eop"/>
        </w:rPr>
        <w:t> </w:t>
      </w:r>
    </w:p>
    <w:p w14:paraId="387A8BEF" w14:textId="77777777" w:rsidR="00147828" w:rsidRDefault="00147828" w:rsidP="0014782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Na espécie, as decisões judiciais dos órgãos da Justiça do Trabalho no Rio de Janeiro reconheceram a estabilidade não só dos empregados da OAB/RJ inicialmente contratados sob </w:t>
      </w:r>
      <w:r>
        <w:rPr>
          <w:rStyle w:val="normaltextrun"/>
        </w:rPr>
        <w:lastRenderedPageBreak/>
        <w:t>o regime estatutário e que optaram pela mudança, mas daqueles regidos pela CLT e com mais de cinco anos de serviço à época da edição do Regimento Interno de 1992.</w:t>
      </w:r>
      <w:r>
        <w:rPr>
          <w:rStyle w:val="eop"/>
        </w:rPr>
        <w:t> </w:t>
      </w:r>
    </w:p>
    <w:p w14:paraId="50572E62" w14:textId="6C88BE0F" w:rsidR="00147828" w:rsidRDefault="00147828" w:rsidP="0014782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Desse modo, as decisões impugnadas permitiram, a partir da interpretação de norma regimental local, a criação de hipótese extensiva de estabilidade não abarcada pelo art. 19 do ADCT</w:t>
      </w:r>
      <w:r>
        <w:rPr>
          <w:rStyle w:val="Refdenotaderodap"/>
        </w:rPr>
        <w:footnoteReference w:id="108"/>
      </w:r>
      <w:r>
        <w:rPr>
          <w:rStyle w:val="normaltextrun"/>
        </w:rPr>
        <w:t xml:space="preserve"> e contrária às disposições constitucionais acerca do direito do trabalho, da estabilidade no regime dos servidores públicos (CF/1988, arts. 7º, I e XXI; e 41), e da autonomia constitucional da OAB</w:t>
      </w:r>
      <w:r>
        <w:rPr>
          <w:rStyle w:val="Refdenotaderodap"/>
        </w:rPr>
        <w:footnoteReference w:id="109"/>
      </w:r>
      <w:r>
        <w:rPr>
          <w:rStyle w:val="normaltextrun"/>
        </w:rPr>
        <w:t xml:space="preserve"> .</w:t>
      </w:r>
      <w:r>
        <w:rPr>
          <w:rStyle w:val="eop"/>
        </w:rPr>
        <w:t> </w:t>
      </w:r>
    </w:p>
    <w:p w14:paraId="3B9B4848" w14:textId="77777777" w:rsidR="00147828" w:rsidRDefault="00147828" w:rsidP="00147828">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procedente a arguição para afastar qualquer interpretação que reconheça os funcionários da OAB/RJ como estáveis, à exceção dos empregados originalmente contratados sob o regime estatutário, sejam os optantes pela permanência nesse regime (e posicionados em quadro em extinção), sejam os optantes pelo regime trabalhista no prazo de 90 dias da entrada em vigor do </w:t>
      </w:r>
      <w:hyperlink r:id="rId312" w:tgtFrame="_blank" w:history="1">
        <w:r>
          <w:rPr>
            <w:rStyle w:val="normaltextrun"/>
            <w:color w:val="0000FF"/>
            <w:u w:val="single"/>
          </w:rPr>
          <w:t>Regimento Interno de 2004</w:t>
        </w:r>
      </w:hyperlink>
      <w:r>
        <w:rPr>
          <w:rStyle w:val="normaltextrun"/>
        </w:rPr>
        <w:t>, ainda vigente.</w:t>
      </w:r>
      <w:r>
        <w:rPr>
          <w:rStyle w:val="eop"/>
        </w:rPr>
        <w:t> </w:t>
      </w:r>
    </w:p>
    <w:p w14:paraId="4F30D476" w14:textId="77777777" w:rsidR="00147828" w:rsidRDefault="00147828" w:rsidP="00147828">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3D9D8394" w14:textId="2580FCBD" w:rsidR="00147828" w:rsidRDefault="00147828" w:rsidP="00147828">
      <w:pPr>
        <w:pStyle w:val="paragraph"/>
        <w:spacing w:before="0" w:beforeAutospacing="0" w:after="0" w:afterAutospacing="0"/>
        <w:jc w:val="both"/>
        <w:textAlignment w:val="baseline"/>
        <w:rPr>
          <w:rFonts w:ascii="Segoe UI" w:hAnsi="Segoe UI" w:cs="Segoe UI"/>
          <w:sz w:val="18"/>
          <w:szCs w:val="18"/>
        </w:rPr>
      </w:pPr>
    </w:p>
    <w:p w14:paraId="5ECD9C81" w14:textId="77777777" w:rsidR="00147828" w:rsidRDefault="00093284" w:rsidP="00147828">
      <w:pPr>
        <w:pStyle w:val="paragraph"/>
        <w:spacing w:before="0" w:beforeAutospacing="0" w:after="0" w:afterAutospacing="0"/>
        <w:jc w:val="both"/>
        <w:textAlignment w:val="baseline"/>
        <w:rPr>
          <w:rStyle w:val="eop"/>
        </w:rPr>
      </w:pPr>
      <w:hyperlink r:id="rId313" w:tgtFrame="_blank" w:history="1">
        <w:r w:rsidR="00147828">
          <w:rPr>
            <w:rStyle w:val="normaltextrun"/>
            <w:color w:val="0000FF"/>
            <w:u w:val="single"/>
          </w:rPr>
          <w:t>ADPF 862/RJ, relator Ministro Luiz Fux, julgamento virtual finalizado em 13.12.2024 (sexta-feira), às 23:59</w:t>
        </w:r>
      </w:hyperlink>
      <w:r w:rsidR="00147828">
        <w:rPr>
          <w:rStyle w:val="eop"/>
        </w:rPr>
        <w:t> </w:t>
      </w:r>
    </w:p>
    <w:p w14:paraId="7FA74E9A" w14:textId="77777777" w:rsidR="00147828" w:rsidRPr="00923641" w:rsidRDefault="00093284" w:rsidP="00147828">
      <w:pPr>
        <w:autoSpaceDE w:val="0"/>
        <w:autoSpaceDN w:val="0"/>
        <w:adjustRightInd w:val="0"/>
        <w:spacing w:line="360" w:lineRule="auto"/>
        <w:jc w:val="right"/>
        <w:rPr>
          <w:color w:val="000000"/>
          <w:sz w:val="16"/>
          <w:szCs w:val="24"/>
        </w:rPr>
      </w:pPr>
      <w:hyperlink w:anchor="SUMÁRIO" w:history="1">
        <w:r w:rsidR="00147828" w:rsidRPr="00923641">
          <w:rPr>
            <w:rStyle w:val="Hyperlink"/>
            <w:sz w:val="16"/>
            <w:szCs w:val="24"/>
          </w:rPr>
          <w:t>Sumário</w:t>
        </w:r>
      </w:hyperlink>
    </w:p>
    <w:p w14:paraId="5A40B687" w14:textId="77777777" w:rsidR="00147828" w:rsidRDefault="00147828" w:rsidP="00147828">
      <w:pPr>
        <w:pStyle w:val="paragraph"/>
        <w:spacing w:before="0" w:beforeAutospacing="0" w:after="0" w:afterAutospacing="0"/>
        <w:jc w:val="both"/>
        <w:textAlignment w:val="baseline"/>
        <w:rPr>
          <w:rFonts w:ascii="Segoe UI" w:hAnsi="Segoe UI" w:cs="Segoe UI"/>
          <w:sz w:val="18"/>
          <w:szCs w:val="18"/>
        </w:rPr>
      </w:pPr>
    </w:p>
    <w:p w14:paraId="57705D3B" w14:textId="60AA26B6" w:rsidR="007C67AE" w:rsidRDefault="007C67AE" w:rsidP="008A12B0">
      <w:pPr>
        <w:pStyle w:val="paragraph"/>
        <w:jc w:val="both"/>
        <w:outlineLvl w:val="2"/>
        <w:rPr>
          <w:rStyle w:val="normaltextrun"/>
          <w:color w:val="000000"/>
          <w:shd w:val="clear" w:color="auto" w:fill="FFFFFF"/>
        </w:rPr>
      </w:pPr>
      <w:bookmarkStart w:id="153" w:name="_Toc189477309"/>
      <w:r>
        <w:rPr>
          <w:rStyle w:val="normaltextrun"/>
          <w:b/>
          <w:bCs/>
          <w:i/>
          <w:iCs/>
          <w:color w:val="000000"/>
          <w:shd w:val="clear" w:color="auto" w:fill="FFFFFF"/>
        </w:rPr>
        <w:t xml:space="preserve">Direito à </w:t>
      </w:r>
      <w:bookmarkStart w:id="154" w:name="nomeação"/>
      <w:r>
        <w:rPr>
          <w:rStyle w:val="normaltextrun"/>
          <w:b/>
          <w:bCs/>
          <w:i/>
          <w:iCs/>
          <w:color w:val="000000"/>
          <w:shd w:val="clear" w:color="auto" w:fill="FFFFFF"/>
        </w:rPr>
        <w:t>nom</w:t>
      </w:r>
      <w:bookmarkStart w:id="155" w:name="licença"/>
      <w:bookmarkEnd w:id="155"/>
      <w:r>
        <w:rPr>
          <w:rStyle w:val="normaltextrun"/>
          <w:b/>
          <w:bCs/>
          <w:i/>
          <w:iCs/>
          <w:color w:val="000000"/>
          <w:shd w:val="clear" w:color="auto" w:fill="FFFFFF"/>
        </w:rPr>
        <w:t xml:space="preserve">eação </w:t>
      </w:r>
      <w:bookmarkEnd w:id="154"/>
      <w:r>
        <w:rPr>
          <w:rStyle w:val="normaltextrun"/>
          <w:b/>
          <w:bCs/>
          <w:i/>
          <w:iCs/>
          <w:color w:val="000000"/>
          <w:shd w:val="clear" w:color="auto" w:fill="FFFFFF"/>
        </w:rPr>
        <w:t xml:space="preserve">de candidato preterido e prazo para ajuizamento da ação judicial </w:t>
      </w:r>
      <w:r>
        <w:rPr>
          <w:rStyle w:val="normaltextrun"/>
          <w:color w:val="000000"/>
          <w:shd w:val="clear" w:color="auto" w:fill="FFFFFF"/>
        </w:rPr>
        <w:t xml:space="preserve">- </w:t>
      </w:r>
      <w:hyperlink r:id="rId314" w:tgtFrame="_blank" w:history="1">
        <w:r>
          <w:rPr>
            <w:rStyle w:val="normaltextrun"/>
            <w:shd w:val="clear" w:color="auto" w:fill="FFFFFF"/>
          </w:rPr>
          <w:t>RE 766.304/RS</w:t>
        </w:r>
      </w:hyperlink>
      <w:r>
        <w:rPr>
          <w:rStyle w:val="normaltextrun"/>
          <w:color w:val="000000"/>
          <w:shd w:val="clear" w:color="auto" w:fill="FFFFFF"/>
        </w:rPr>
        <w:t xml:space="preserve"> </w:t>
      </w:r>
      <w:hyperlink r:id="rId315" w:tgtFrame="_blank" w:history="1">
        <w:r>
          <w:rPr>
            <w:rStyle w:val="normaltextrun"/>
            <w:shd w:val="clear" w:color="auto" w:fill="FFFFFF"/>
          </w:rPr>
          <w:t>(</w:t>
        </w:r>
        <w:r>
          <w:rPr>
            <w:rStyle w:val="normaltextrun"/>
            <w:u w:val="single"/>
            <w:shd w:val="clear" w:color="auto" w:fill="FFFFFF"/>
          </w:rPr>
          <w:t>Tema 683 RG</w:t>
        </w:r>
      </w:hyperlink>
      <w:r>
        <w:rPr>
          <w:rStyle w:val="normaltextrun"/>
          <w:color w:val="000000"/>
          <w:shd w:val="clear" w:color="auto" w:fill="FFFFFF"/>
        </w:rPr>
        <w:t>)</w:t>
      </w:r>
      <w:bookmarkEnd w:id="153"/>
    </w:p>
    <w:p w14:paraId="6A287C7D" w14:textId="75978D17" w:rsidR="007C67AE" w:rsidRDefault="007C67AE" w:rsidP="008C62B6">
      <w:pPr>
        <w:pStyle w:val="paragraph"/>
        <w:spacing w:before="0" w:beforeAutospacing="0" w:after="0" w:afterAutospacing="0"/>
        <w:jc w:val="both"/>
        <w:rPr>
          <w:rFonts w:ascii="Segoe UI" w:hAnsi="Segoe UI" w:cs="Segoe UI"/>
          <w:sz w:val="18"/>
          <w:szCs w:val="18"/>
        </w:rPr>
      </w:pPr>
      <w:r>
        <w:rPr>
          <w:rStyle w:val="wacimagecontainer"/>
          <w:rFonts w:ascii="Segoe UI" w:hAnsi="Segoe UI" w:cs="Segoe UI"/>
          <w:noProof/>
          <w:sz w:val="18"/>
          <w:szCs w:val="18"/>
          <w:shd w:val="clear" w:color="auto" w:fill="FFFFFF"/>
        </w:rPr>
        <w:drawing>
          <wp:anchor distT="0" distB="0" distL="114300" distR="114300" simplePos="0" relativeHeight="251721728" behindDoc="0" locked="0" layoutInCell="1" allowOverlap="1" wp14:anchorId="67940A7B" wp14:editId="6CC15290">
            <wp:simplePos x="1076325" y="2924175"/>
            <wp:positionH relativeFrom="column">
              <wp:align>left</wp:align>
            </wp:positionH>
            <wp:positionV relativeFrom="paragraph">
              <wp:align>top</wp:align>
            </wp:positionV>
            <wp:extent cx="1219200" cy="180975"/>
            <wp:effectExtent l="0" t="0" r="0" b="9525"/>
            <wp:wrapSquare wrapText="bothSides"/>
            <wp:docPr id="452125408" name="Imagem 6">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25408" name="Imagem 6">
                      <a:hlinkClick r:id="rId31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anchor>
        </w:drawing>
      </w:r>
      <w:r w:rsidR="006C22D8">
        <w:rPr>
          <w:color w:val="000000"/>
          <w:shd w:val="clear" w:color="auto" w:fill="FFFFFF"/>
        </w:rPr>
        <w:br w:type="textWrapping" w:clear="all"/>
      </w:r>
      <w:r>
        <w:rPr>
          <w:color w:val="000000"/>
          <w:shd w:val="clear" w:color="auto" w:fill="FFFFFF"/>
        </w:rPr>
        <w:br/>
      </w:r>
      <w:r>
        <w:rPr>
          <w:rStyle w:val="normaltextrun"/>
          <w:b/>
          <w:bCs/>
        </w:rPr>
        <w:t>ODS</w:t>
      </w:r>
      <w:r>
        <w:rPr>
          <w:rStyle w:val="normaltextrun"/>
        </w:rPr>
        <w:t xml:space="preserve">: </w:t>
      </w:r>
      <w:hyperlink r:id="rId317" w:tgtFrame="_blank" w:history="1">
        <w:r>
          <w:rPr>
            <w:rStyle w:val="normaltextrun"/>
            <w:color w:val="0000FF"/>
            <w:u w:val="single"/>
          </w:rPr>
          <w:t>8</w:t>
        </w:r>
      </w:hyperlink>
      <w:r>
        <w:rPr>
          <w:rStyle w:val="normaltextrun"/>
        </w:rPr>
        <w:t xml:space="preserve"> e </w:t>
      </w:r>
      <w:hyperlink r:id="rId318" w:tgtFrame="_blank" w:history="1">
        <w:r>
          <w:rPr>
            <w:rStyle w:val="normaltextrun"/>
            <w:color w:val="0000FF"/>
            <w:u w:val="single"/>
          </w:rPr>
          <w:t>16</w:t>
        </w:r>
      </w:hyperlink>
      <w:r>
        <w:rPr>
          <w:rStyle w:val="eop"/>
        </w:rPr>
        <w:t> </w:t>
      </w:r>
    </w:p>
    <w:p w14:paraId="2E3CC90A" w14:textId="77777777" w:rsidR="007C67AE" w:rsidRDefault="007C67AE" w:rsidP="007C67AE">
      <w:pPr>
        <w:pStyle w:val="paragraph"/>
        <w:spacing w:before="0" w:beforeAutospacing="0" w:after="0" w:afterAutospacing="0"/>
        <w:jc w:val="both"/>
        <w:textAlignment w:val="baseline"/>
        <w:rPr>
          <w:rFonts w:ascii="Segoe UI" w:hAnsi="Segoe UI" w:cs="Segoe UI"/>
          <w:sz w:val="18"/>
          <w:szCs w:val="18"/>
        </w:rPr>
      </w:pPr>
      <w:r>
        <w:rPr>
          <w:rStyle w:val="eop"/>
        </w:rPr>
        <w:t> </w:t>
      </w:r>
    </w:p>
    <w:p w14:paraId="6CF9413F" w14:textId="77777777" w:rsidR="007C67AE" w:rsidRDefault="007C67AE" w:rsidP="007C67AE">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31490C11" w14:textId="77777777" w:rsidR="007C67AE" w:rsidRDefault="007C67AE" w:rsidP="007C67A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ação judicial visando ao reconhecimento do direito à nomeação de candidato aprovado fora das vagas previstas no edital (cadastro de reserva) deve ter por causa de pedir preterição ocorrida na vigência do certame.”</w:t>
      </w:r>
      <w:r>
        <w:rPr>
          <w:rStyle w:val="eop"/>
        </w:rPr>
        <w:t> </w:t>
      </w:r>
    </w:p>
    <w:p w14:paraId="5A60BD85" w14:textId="77777777" w:rsidR="007C67AE" w:rsidRDefault="007C67AE" w:rsidP="007C67AE">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4C536CE2" w14:textId="77777777" w:rsidR="007C67AE" w:rsidRPr="007C67AE" w:rsidRDefault="007C67AE" w:rsidP="007C67AE">
      <w:pPr>
        <w:pStyle w:val="paragraph"/>
        <w:spacing w:before="0" w:beforeAutospacing="0" w:after="0" w:afterAutospacing="0" w:line="360" w:lineRule="auto"/>
        <w:jc w:val="both"/>
        <w:textAlignment w:val="baseline"/>
      </w:pPr>
      <w:r w:rsidRPr="007C67AE">
        <w:rPr>
          <w:rStyle w:val="normaltextrun"/>
        </w:rPr>
        <w:t>Resumo:</w:t>
      </w:r>
      <w:r w:rsidRPr="007C67AE">
        <w:rPr>
          <w:rStyle w:val="eop"/>
        </w:rPr>
        <w:t> </w:t>
      </w:r>
    </w:p>
    <w:p w14:paraId="37850493" w14:textId="77777777" w:rsidR="007C67AE" w:rsidRPr="007C67AE" w:rsidRDefault="007C67AE" w:rsidP="007C67AE">
      <w:pPr>
        <w:pStyle w:val="paragraph"/>
        <w:spacing w:before="0" w:beforeAutospacing="0" w:after="0" w:afterAutospacing="0" w:line="360" w:lineRule="auto"/>
        <w:ind w:firstLine="705"/>
        <w:jc w:val="both"/>
        <w:textAlignment w:val="baseline"/>
      </w:pPr>
      <w:r w:rsidRPr="007C67AE">
        <w:rPr>
          <w:rStyle w:val="normaltextrun"/>
          <w:b/>
          <w:bCs/>
        </w:rPr>
        <w:lastRenderedPageBreak/>
        <w:t>A preterição de candidato aprovado em concurso público e classificado dentro do cadastro de reserva legitima o ajuizamento da ação judicial para a sua nomeação, desde que ocorrida durante o prazo de validade do certame.</w:t>
      </w:r>
      <w:r w:rsidRPr="007C67AE">
        <w:rPr>
          <w:rStyle w:val="eop"/>
        </w:rPr>
        <w:t> </w:t>
      </w:r>
    </w:p>
    <w:p w14:paraId="050D5984" w14:textId="77777777" w:rsidR="007C67AE" w:rsidRPr="007C67AE" w:rsidRDefault="007C67AE" w:rsidP="007C67AE">
      <w:pPr>
        <w:pStyle w:val="paragraph"/>
        <w:spacing w:before="0" w:beforeAutospacing="0" w:after="0" w:afterAutospacing="0" w:line="360" w:lineRule="auto"/>
        <w:ind w:firstLine="705"/>
        <w:jc w:val="both"/>
        <w:textAlignment w:val="baseline"/>
      </w:pPr>
      <w:r w:rsidRPr="007C67AE">
        <w:rPr>
          <w:rStyle w:val="normaltextrun"/>
        </w:rPr>
        <w:t>Os aprovados fora do número de vagas previsto inicialmente no edital possuem apenas uma mera expectativa de direito à nomeação, visto que cabe ao ente público decidir sobre as contratações de acordo com sua conveniência.</w:t>
      </w:r>
      <w:r w:rsidRPr="007C67AE">
        <w:rPr>
          <w:rStyle w:val="eop"/>
        </w:rPr>
        <w:t> </w:t>
      </w:r>
    </w:p>
    <w:p w14:paraId="6C2FD5D2" w14:textId="347E955E" w:rsidR="007C67AE" w:rsidRPr="007C67AE" w:rsidRDefault="007C67AE" w:rsidP="007C67AE">
      <w:pPr>
        <w:pStyle w:val="paragraph"/>
        <w:spacing w:before="0" w:beforeAutospacing="0" w:after="0" w:afterAutospacing="0" w:line="360" w:lineRule="auto"/>
        <w:ind w:firstLine="705"/>
        <w:jc w:val="both"/>
        <w:textAlignment w:val="baseline"/>
      </w:pPr>
      <w:r w:rsidRPr="007C67AE">
        <w:rPr>
          <w:rStyle w:val="normaltextrun"/>
        </w:rPr>
        <w:t>Conforme jurisprudência desta Corte, a contratação temporária, por meio de processo seletivo simplificado, na vigência de concurso público com quantidade de aprovados capaz de atender à demanda de serviços exigida, ainda que observados todos os procedimentos legais, revela-se incompatível com os princípios da moralidade e impessoalidade (CF/1988, art. 37, capu</w:t>
      </w:r>
      <w:r w:rsidR="00863CD2">
        <w:rPr>
          <w:rStyle w:val="normaltextrun"/>
        </w:rPr>
        <w:t>t) e acarreta preterição ilegal</w:t>
      </w:r>
      <w:r>
        <w:rPr>
          <w:rStyle w:val="Refdenotaderodap"/>
        </w:rPr>
        <w:footnoteReference w:id="110"/>
      </w:r>
      <w:r w:rsidRPr="007C67AE">
        <w:rPr>
          <w:rStyle w:val="normaltextrun"/>
        </w:rPr>
        <w:t>. </w:t>
      </w:r>
      <w:r w:rsidRPr="007C67AE">
        <w:rPr>
          <w:rStyle w:val="eop"/>
        </w:rPr>
        <w:t> </w:t>
      </w:r>
    </w:p>
    <w:p w14:paraId="022AD453" w14:textId="77777777" w:rsidR="007C67AE" w:rsidRPr="007C67AE" w:rsidRDefault="007C67AE" w:rsidP="007C67AE">
      <w:pPr>
        <w:pStyle w:val="paragraph"/>
        <w:spacing w:before="0" w:beforeAutospacing="0" w:after="0" w:afterAutospacing="0" w:line="360" w:lineRule="auto"/>
        <w:ind w:firstLine="705"/>
        <w:jc w:val="both"/>
        <w:textAlignment w:val="baseline"/>
      </w:pPr>
      <w:r w:rsidRPr="007C67AE">
        <w:rPr>
          <w:rStyle w:val="normaltextrun"/>
        </w:rPr>
        <w:t>Nesse contexto, para que se caracterize a preterição de um candidato aprovado em favor de uma contratação temporária, esta deve ocorrer durante o prazo de vigência do concurso. As contratações efetuadas posteriormente à expiração do prazo de validade do certame não implicam preterição nem acarretam o direito à nomeação, na medida em que, a partir de então, os aprovados no certame não podem mais ser convocados para assumir o cargo público, pois não possuem mais esse direito.</w:t>
      </w:r>
      <w:r w:rsidRPr="007C67AE">
        <w:rPr>
          <w:rStyle w:val="eop"/>
        </w:rPr>
        <w:t> </w:t>
      </w:r>
    </w:p>
    <w:p w14:paraId="40203185" w14:textId="77777777" w:rsidR="007C67AE" w:rsidRPr="007C67AE" w:rsidRDefault="007C67AE" w:rsidP="007C67AE">
      <w:pPr>
        <w:pStyle w:val="paragraph"/>
        <w:spacing w:before="0" w:beforeAutospacing="0" w:after="0" w:afterAutospacing="0" w:line="360" w:lineRule="auto"/>
        <w:ind w:firstLine="705"/>
        <w:jc w:val="both"/>
        <w:textAlignment w:val="baseline"/>
      </w:pPr>
      <w:r w:rsidRPr="007C67AE">
        <w:rPr>
          <w:rStyle w:val="normaltextrun"/>
        </w:rPr>
        <w:t>Na espécie, o edital previa apenas uma vaga para o cargo de professor da rede pública estadual e a recorrida foi aprovada em 10º lugar na classificação final. No período de validade do concurso, foi nomeado um candidato e, ainda dentro do prazo de validade, outros sete professores foram contratados a título precário, totalizando oito vagas. Após a validade do concurso, o Poder Público contratou outras vinte e quatro pessoas, também temporariamente, o que ensejou o questionamento judicial pela recorrida, que alegou preterição. A ação foi julgada improcedente pelo juízo de primeiro grau e, em grau de recurso, a Turma Recursal da Fazenda Pública dos Juizados Especiais Cíveis do Estado do Rio Grande do Sul deu parcial provimento ao recurso inominado para reformar a sentença e determinar a nomeação da recorrida.</w:t>
      </w:r>
      <w:r w:rsidRPr="007C67AE">
        <w:rPr>
          <w:rStyle w:val="eop"/>
        </w:rPr>
        <w:t> </w:t>
      </w:r>
    </w:p>
    <w:p w14:paraId="615FE45F" w14:textId="59D556B0" w:rsidR="00493CE6" w:rsidRDefault="007C67AE" w:rsidP="00493CE6">
      <w:pPr>
        <w:pStyle w:val="paragraph"/>
        <w:spacing w:before="0" w:beforeAutospacing="0" w:after="0" w:afterAutospacing="0" w:line="360" w:lineRule="auto"/>
        <w:ind w:firstLine="705"/>
        <w:jc w:val="both"/>
        <w:textAlignment w:val="baseline"/>
        <w:rPr>
          <w:rStyle w:val="eop"/>
        </w:rPr>
      </w:pPr>
      <w:r w:rsidRPr="007C67AE">
        <w:rPr>
          <w:rStyle w:val="normaltextrun"/>
        </w:rPr>
        <w:t xml:space="preserve">Com base nesses e em outros entendimentos, o Plenário, por unanimidade, ao apreciar o </w:t>
      </w:r>
      <w:hyperlink r:id="rId319" w:tgtFrame="_blank" w:history="1">
        <w:r w:rsidRPr="007C67AE">
          <w:rPr>
            <w:rStyle w:val="normaltextrun"/>
            <w:color w:val="0000FF"/>
            <w:u w:val="single"/>
          </w:rPr>
          <w:t>Tema 683 da repercussão geral</w:t>
        </w:r>
      </w:hyperlink>
      <w:r w:rsidRPr="007C67AE">
        <w:rPr>
          <w:rStyle w:val="normaltextrun"/>
        </w:rPr>
        <w:t xml:space="preserve">, deu provimento ao recurso extraordinário (noticiado no </w:t>
      </w:r>
      <w:hyperlink r:id="rId320" w:anchor="Concurso%20p%C3%BAblico:%20prazo%20de%20validade%20esgotado%20e%20direito%20%C3%A0%20nomea%C3%A7%C3%A3o" w:tgtFrame="_blank" w:history="1">
        <w:r w:rsidRPr="007C67AE">
          <w:rPr>
            <w:rStyle w:val="normaltextrun"/>
            <w:color w:val="0000FF"/>
            <w:u w:val="single"/>
          </w:rPr>
          <w:t>Informativo 991</w:t>
        </w:r>
      </w:hyperlink>
      <w:r w:rsidRPr="007C67AE">
        <w:rPr>
          <w:rStyle w:val="normaltextrun"/>
        </w:rPr>
        <w:t>) e fixou a tese anteriormente citada.</w:t>
      </w:r>
    </w:p>
    <w:p w14:paraId="686B7AC6" w14:textId="77777777" w:rsidR="00493CE6" w:rsidRPr="007C67AE" w:rsidRDefault="00493CE6" w:rsidP="00493CE6">
      <w:pPr>
        <w:pStyle w:val="paragraph"/>
        <w:spacing w:before="0" w:beforeAutospacing="0" w:after="0" w:afterAutospacing="0" w:line="360" w:lineRule="auto"/>
        <w:ind w:firstLine="705"/>
        <w:jc w:val="both"/>
        <w:textAlignment w:val="baseline"/>
      </w:pPr>
    </w:p>
    <w:p w14:paraId="65CEE7CE" w14:textId="7D9AE396" w:rsidR="007C67AE" w:rsidRDefault="00093284" w:rsidP="00493CE6">
      <w:pPr>
        <w:pStyle w:val="paragraph"/>
        <w:spacing w:before="0" w:beforeAutospacing="0" w:after="0" w:afterAutospacing="0" w:line="360" w:lineRule="auto"/>
        <w:jc w:val="both"/>
        <w:rPr>
          <w:bCs/>
          <w:color w:val="000000"/>
          <w:shd w:val="clear" w:color="auto" w:fill="FFFFFF"/>
        </w:rPr>
      </w:pPr>
      <w:hyperlink r:id="rId321" w:tgtFrame="_blank" w:history="1">
        <w:r w:rsidR="007C67AE" w:rsidRPr="007C67AE">
          <w:rPr>
            <w:rStyle w:val="Hyperlink"/>
            <w:bCs/>
            <w:shd w:val="clear" w:color="auto" w:fill="FFFFFF"/>
          </w:rPr>
          <w:t>RE 766.304/RS, relator Ministro Marco Aurélio, redator do acórdão Ministro Edson Fachin, julgamento finalizado em 02.05.2024</w:t>
        </w:r>
      </w:hyperlink>
      <w:r w:rsidR="007C67AE" w:rsidRPr="007C67AE">
        <w:rPr>
          <w:bCs/>
          <w:color w:val="000000"/>
          <w:shd w:val="clear" w:color="auto" w:fill="FFFFFF"/>
        </w:rPr>
        <w:t> </w:t>
      </w:r>
    </w:p>
    <w:p w14:paraId="400291A1" w14:textId="41C89F20" w:rsidR="007C67AE" w:rsidRDefault="007C67AE" w:rsidP="007C67AE">
      <w:pPr>
        <w:autoSpaceDE w:val="0"/>
        <w:autoSpaceDN w:val="0"/>
        <w:adjustRightInd w:val="0"/>
        <w:spacing w:line="360" w:lineRule="auto"/>
        <w:ind w:firstLine="851"/>
        <w:jc w:val="left"/>
        <w:rPr>
          <w:b/>
          <w:bCs w:val="0"/>
          <w:smallCaps/>
          <w:sz w:val="24"/>
          <w:szCs w:val="24"/>
        </w:rPr>
      </w:pPr>
      <w:r w:rsidRPr="006439A5">
        <w:rPr>
          <w:rStyle w:val="normaltextrun"/>
          <w:rFonts w:eastAsiaTheme="majorEastAsia"/>
          <w:noProof/>
          <w:sz w:val="24"/>
          <w:szCs w:val="24"/>
          <w:lang w:eastAsia="pt-BR"/>
        </w:rPr>
        <w:drawing>
          <wp:anchor distT="0" distB="0" distL="114300" distR="114300" simplePos="0" relativeHeight="251716608" behindDoc="0" locked="0" layoutInCell="1" allowOverlap="1" wp14:anchorId="0BEE5A8D" wp14:editId="6E12B943">
            <wp:simplePos x="0" y="0"/>
            <wp:positionH relativeFrom="margin">
              <wp:align>left</wp:align>
            </wp:positionH>
            <wp:positionV relativeFrom="paragraph">
              <wp:posOffset>144145</wp:posOffset>
            </wp:positionV>
            <wp:extent cx="1190625" cy="123825"/>
            <wp:effectExtent l="0" t="0" r="9525" b="9525"/>
            <wp:wrapSquare wrapText="bothSides"/>
            <wp:docPr id="1454627099" name="Imagem 1" descr="P:\Informativos\Imagens\03_18px.png">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7099" name="Imagem 1" descr="P:\Informativos\Imagens\03_18px.png">
                      <a:hlinkClick r:id="rId32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39A5">
        <w:rPr>
          <w:noProof/>
          <w:sz w:val="24"/>
          <w:szCs w:val="24"/>
          <w:lang w:eastAsia="pt-BR"/>
        </w:rPr>
        <w:drawing>
          <wp:anchor distT="0" distB="0" distL="114300" distR="114300" simplePos="0" relativeHeight="251717632" behindDoc="0" locked="0" layoutInCell="1" allowOverlap="1" wp14:anchorId="7871F358" wp14:editId="5F5A240B">
            <wp:simplePos x="0" y="0"/>
            <wp:positionH relativeFrom="margin">
              <wp:align>left</wp:align>
            </wp:positionH>
            <wp:positionV relativeFrom="paragraph">
              <wp:posOffset>343535</wp:posOffset>
            </wp:positionV>
            <wp:extent cx="1190625" cy="123825"/>
            <wp:effectExtent l="0" t="0" r="9525" b="9525"/>
            <wp:wrapSquare wrapText="bothSides"/>
            <wp:docPr id="982959592" name="Imagem 1" descr="P:\Informativos\Imagens\03_18px.png">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59592" name="Imagem 1" descr="P:\Informativos\Imagens\03_18px.png">
                      <a:hlinkClick r:id="rId32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4BB9A5" w14:textId="4AC1F5C7" w:rsidR="007C67AE" w:rsidRDefault="00CA2AC6" w:rsidP="007C67AE">
      <w:pPr>
        <w:autoSpaceDE w:val="0"/>
        <w:autoSpaceDN w:val="0"/>
        <w:adjustRightInd w:val="0"/>
        <w:spacing w:line="360" w:lineRule="auto"/>
        <w:ind w:firstLine="851"/>
        <w:jc w:val="left"/>
        <w:rPr>
          <w:rStyle w:val="normaltextrun"/>
          <w:rFonts w:eastAsiaTheme="majorEastAsia"/>
        </w:rPr>
      </w:pPr>
      <w:r w:rsidRPr="00F7482F">
        <w:rPr>
          <w:noProof/>
          <w:sz w:val="24"/>
          <w:szCs w:val="24"/>
          <w:lang w:eastAsia="pt-BR"/>
        </w:rPr>
        <w:drawing>
          <wp:anchor distT="0" distB="0" distL="114300" distR="114300" simplePos="0" relativeHeight="251718656" behindDoc="0" locked="0" layoutInCell="1" allowOverlap="1" wp14:anchorId="52DB2415" wp14:editId="330103AC">
            <wp:simplePos x="0" y="0"/>
            <wp:positionH relativeFrom="margin">
              <wp:posOffset>-9525</wp:posOffset>
            </wp:positionH>
            <wp:positionV relativeFrom="paragraph">
              <wp:posOffset>324485</wp:posOffset>
            </wp:positionV>
            <wp:extent cx="1190625" cy="123825"/>
            <wp:effectExtent l="0" t="0" r="9525" b="9525"/>
            <wp:wrapSquare wrapText="bothSides"/>
            <wp:docPr id="342797311" name="Imagem 1" descr="P:\Informativos\Imagens\03_18px.png">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7311" name="Imagem 1" descr="P:\Informativos\Imagens\03_18px.png">
                      <a:hlinkClick r:id="rId32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7C67AE" w:rsidRPr="00F7482F">
        <w:rPr>
          <w:noProof/>
          <w:sz w:val="24"/>
          <w:szCs w:val="24"/>
          <w:lang w:eastAsia="pt-BR"/>
        </w:rPr>
        <w:drawing>
          <wp:anchor distT="0" distB="0" distL="114300" distR="114300" simplePos="0" relativeHeight="251720704" behindDoc="0" locked="0" layoutInCell="1" allowOverlap="1" wp14:anchorId="7682B059" wp14:editId="202598A2">
            <wp:simplePos x="0" y="0"/>
            <wp:positionH relativeFrom="margin">
              <wp:align>left</wp:align>
            </wp:positionH>
            <wp:positionV relativeFrom="paragraph">
              <wp:posOffset>151765</wp:posOffset>
            </wp:positionV>
            <wp:extent cx="1190625" cy="123825"/>
            <wp:effectExtent l="0" t="0" r="9525" b="9525"/>
            <wp:wrapSquare wrapText="bothSides"/>
            <wp:docPr id="1830979081" name="Imagem 1" descr="P:\Informativos\Imagens\03_18px.png">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9081" name="Imagem 1" descr="P:\Informativos\Imagens\03_18px.png">
                      <a:hlinkClick r:id="rId32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9A993" w14:textId="2B0A71F1" w:rsidR="007C67AE" w:rsidRDefault="007C67AE" w:rsidP="007C67AE">
      <w:pPr>
        <w:autoSpaceDE w:val="0"/>
        <w:autoSpaceDN w:val="0"/>
        <w:adjustRightInd w:val="0"/>
        <w:spacing w:line="360" w:lineRule="auto"/>
        <w:ind w:firstLine="851"/>
        <w:jc w:val="left"/>
        <w:rPr>
          <w:rStyle w:val="normaltextrun"/>
          <w:rFonts w:eastAsiaTheme="majorEastAsia"/>
        </w:rPr>
      </w:pPr>
    </w:p>
    <w:p w14:paraId="4B0B4F4F" w14:textId="77777777" w:rsidR="007C67AE" w:rsidRDefault="007C67AE" w:rsidP="007C67AE">
      <w:pPr>
        <w:autoSpaceDE w:val="0"/>
        <w:autoSpaceDN w:val="0"/>
        <w:adjustRightInd w:val="0"/>
        <w:spacing w:line="360" w:lineRule="auto"/>
        <w:ind w:firstLine="851"/>
        <w:jc w:val="right"/>
        <w:rPr>
          <w:rStyle w:val="Hyperlink"/>
          <w:sz w:val="16"/>
          <w:szCs w:val="24"/>
        </w:rPr>
      </w:pPr>
      <w:r>
        <w:rPr>
          <w:rStyle w:val="normaltextrun"/>
          <w:rFonts w:eastAsiaTheme="majorEastAsia"/>
        </w:rPr>
        <w:t xml:space="preserve"> </w:t>
      </w:r>
      <w:hyperlink w:anchor="SUMÁRIO" w:history="1">
        <w:r w:rsidRPr="00923641">
          <w:rPr>
            <w:rStyle w:val="Hyperlink"/>
            <w:sz w:val="16"/>
            <w:szCs w:val="24"/>
          </w:rPr>
          <w:t>Sumário</w:t>
        </w:r>
      </w:hyperlink>
    </w:p>
    <w:p w14:paraId="6A32A495" w14:textId="01EEDFD9" w:rsidR="00073382" w:rsidRDefault="00073382" w:rsidP="00093284">
      <w:pPr>
        <w:pStyle w:val="paragraph"/>
        <w:spacing w:before="0" w:beforeAutospacing="0" w:after="0" w:afterAutospacing="0"/>
        <w:jc w:val="both"/>
        <w:outlineLvl w:val="2"/>
      </w:pPr>
      <w:bookmarkStart w:id="156" w:name="_Toc189477310"/>
      <w:r w:rsidRPr="00DC0D7A">
        <w:rPr>
          <w:b/>
          <w:bCs/>
          <w:i/>
          <w:iCs/>
        </w:rPr>
        <w:t>Impossibilidade de vinculação de receita de imposto a pagamento de Prêmio por Desempenho Fiscal a inativos e pensionistas</w:t>
      </w:r>
      <w:r>
        <w:rPr>
          <w:b/>
          <w:bCs/>
          <w:i/>
          <w:iCs/>
        </w:rPr>
        <w:t xml:space="preserve"> </w:t>
      </w:r>
      <w:r w:rsidRPr="00073382">
        <w:t>-</w:t>
      </w:r>
      <w:r>
        <w:t xml:space="preserve"> </w:t>
      </w:r>
      <w:hyperlink r:id="rId326" w:tgtFrame="_blank" w:history="1">
        <w:r w:rsidRPr="00073382">
          <w:rPr>
            <w:rStyle w:val="normaltextrun"/>
            <w:shd w:val="clear" w:color="auto" w:fill="FFFFFF"/>
          </w:rPr>
          <w:t>ADI 3.516/CE</w:t>
        </w:r>
        <w:bookmarkEnd w:id="156"/>
      </w:hyperlink>
    </w:p>
    <w:p w14:paraId="053193F4" w14:textId="2289AF93" w:rsidR="00E61E7D" w:rsidRDefault="00E61E7D" w:rsidP="00093284">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72166D5" wp14:editId="3029D6F0">
            <wp:extent cx="1217295" cy="181610"/>
            <wp:effectExtent l="0" t="0" r="1905" b="8890"/>
            <wp:docPr id="1710857357" name="Imagem 1710857357">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7357" name="Imagem 1710857357">
                      <a:hlinkClick r:id="rId327"/>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217295" cy="181610"/>
                    </a:xfrm>
                    <a:prstGeom prst="rect">
                      <a:avLst/>
                    </a:prstGeom>
                    <a:noFill/>
                    <a:ln>
                      <a:noFill/>
                    </a:ln>
                  </pic:spPr>
                </pic:pic>
              </a:graphicData>
            </a:graphic>
          </wp:inline>
        </w:drawing>
      </w:r>
      <w:r>
        <w:rPr>
          <w:color w:val="000000"/>
          <w:shd w:val="clear" w:color="auto" w:fill="FFFFFF"/>
        </w:rPr>
        <w:br/>
      </w:r>
    </w:p>
    <w:p w14:paraId="3A19F6CE" w14:textId="463548AB" w:rsidR="00E61E7D" w:rsidRDefault="00E61E7D" w:rsidP="0009328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328" w:tgtFrame="_blank" w:history="1">
        <w:r>
          <w:rPr>
            <w:rStyle w:val="normaltextrun"/>
            <w:color w:val="0000FF"/>
            <w:u w:val="single"/>
          </w:rPr>
          <w:t>16</w:t>
        </w:r>
      </w:hyperlink>
      <w:r>
        <w:rPr>
          <w:rStyle w:val="eop"/>
        </w:rPr>
        <w:t> </w:t>
      </w:r>
    </w:p>
    <w:p w14:paraId="111E219E" w14:textId="77777777" w:rsidR="00E61E7D" w:rsidRDefault="00E61E7D" w:rsidP="00093284">
      <w:pPr>
        <w:pStyle w:val="paragraph"/>
        <w:spacing w:before="0" w:beforeAutospacing="0" w:after="0" w:afterAutospacing="0"/>
        <w:jc w:val="both"/>
        <w:textAlignment w:val="baseline"/>
        <w:rPr>
          <w:rFonts w:ascii="Segoe UI" w:hAnsi="Segoe UI" w:cs="Segoe UI"/>
          <w:sz w:val="18"/>
          <w:szCs w:val="18"/>
        </w:rPr>
      </w:pPr>
      <w:r>
        <w:rPr>
          <w:rStyle w:val="eop"/>
        </w:rPr>
        <w:t> </w:t>
      </w:r>
    </w:p>
    <w:p w14:paraId="4BFC69A3" w14:textId="77777777" w:rsidR="00E61E7D" w:rsidRDefault="00E61E7D" w:rsidP="00E61E7D">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2D6D77BE" w14:textId="77777777" w:rsidR="00E61E7D" w:rsidRDefault="00E61E7D" w:rsidP="00E61E7D">
      <w:pPr>
        <w:pStyle w:val="paragraph"/>
        <w:spacing w:before="0" w:beforeAutospacing="0" w:after="0" w:afterAutospacing="0"/>
        <w:ind w:firstLine="705"/>
        <w:jc w:val="both"/>
        <w:textAlignment w:val="baseline"/>
        <w:rPr>
          <w:rFonts w:ascii="Segoe UI" w:hAnsi="Segoe UI" w:cs="Segoe UI"/>
          <w:sz w:val="18"/>
          <w:szCs w:val="18"/>
        </w:rPr>
      </w:pPr>
      <w:r>
        <w:rPr>
          <w:rStyle w:val="normaltextrun"/>
          <w:b/>
          <w:bCs/>
        </w:rPr>
        <w:t>São inconstitucionais — pois afrontam o art. 167, IV, da CF/1988 — dispositivos de lei estadual que vinculam a receita de impostos ao pagamento de Prêmio por Desempenho Fiscal (PDF)</w:t>
      </w:r>
      <w:r>
        <w:rPr>
          <w:rStyle w:val="normaltextrun"/>
        </w:rPr>
        <w:t xml:space="preserve"> </w:t>
      </w:r>
      <w:r>
        <w:rPr>
          <w:rStyle w:val="normaltextrun"/>
          <w:b/>
          <w:bCs/>
        </w:rPr>
        <w:t>ou de gratificação a inativos e pensionistas.</w:t>
      </w:r>
      <w:r>
        <w:rPr>
          <w:rStyle w:val="eop"/>
        </w:rPr>
        <w:t> </w:t>
      </w:r>
    </w:p>
    <w:p w14:paraId="5B979295" w14:textId="43C9A641" w:rsidR="00E61E7D" w:rsidRDefault="00E61E7D" w:rsidP="00E61E7D">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A ressalva contida no dispositivo acima citado</w:t>
      </w:r>
      <w:r w:rsidR="007171F6">
        <w:rPr>
          <w:rStyle w:val="Refdenotaderodap"/>
        </w:rPr>
        <w:footnoteReference w:id="111"/>
      </w:r>
      <w:r>
        <w:rPr>
          <w:rStyle w:val="normaltextrun"/>
        </w:rPr>
        <w:t xml:space="preserve"> autoriza a vinculação da receita tributária ao pagamento do PDF apenas aos servidores em atividade na administração tributária. Ela tem respaldo no princípio da eficiência (CF/1988, art. 37, </w:t>
      </w:r>
      <w:r>
        <w:rPr>
          <w:rStyle w:val="normaltextrun"/>
          <w:i/>
          <w:iCs/>
        </w:rPr>
        <w:t>caput</w:t>
      </w:r>
      <w:r>
        <w:rPr>
          <w:rStyle w:val="normaltextrun"/>
        </w:rPr>
        <w:t>), na medida em que visa ao aumento da produtividade dos fiscais, e se fundamenta no incremento da arrecadação, no alcance de metas fixadas em regulamento, bem como na instituição de programas de qualidade e produtividade no serviço público, a ser viabilizado sob a forma de adicional ou prêmio de produtividade</w:t>
      </w:r>
      <w:r w:rsidR="00C57E49">
        <w:rPr>
          <w:rStyle w:val="Refdenotaderodap"/>
        </w:rPr>
        <w:footnoteReference w:id="112"/>
      </w:r>
      <w:r>
        <w:rPr>
          <w:rStyle w:val="normaltextrun"/>
        </w:rPr>
        <w:t>.</w:t>
      </w:r>
      <w:r>
        <w:rPr>
          <w:rStyle w:val="eop"/>
        </w:rPr>
        <w:t> </w:t>
      </w:r>
    </w:p>
    <w:p w14:paraId="60DF40CF" w14:textId="77777777" w:rsidR="00E61E7D" w:rsidRDefault="00E61E7D" w:rsidP="00E61E7D">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À luz do caráter contributivo do sistema previdenciário, a concessão de vantagem remuneratória a servidores inativos sem o devido desconto da contribuição previdenciária também é inconstitucional, sob pena de desvirtuamento do equilíbrio atuarial e financeiro.</w:t>
      </w:r>
      <w:r>
        <w:rPr>
          <w:rStyle w:val="eop"/>
        </w:rPr>
        <w:t> </w:t>
      </w:r>
    </w:p>
    <w:p w14:paraId="6FC62781" w14:textId="0A89BEB5" w:rsidR="00E61E7D" w:rsidRDefault="00E61E7D" w:rsidP="00E61E7D">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Com base nesses e em outros entendimentos, o Plenário, por unanimidade, conheceu em parte da ação e, nessa extensão, a julgou parcialmente procedente para declarar a inconstitucionalidade dos arts. 1º, § 1º; 1º-A e 5º-A, da </w:t>
      </w:r>
      <w:hyperlink r:id="rId329" w:tgtFrame="_blank" w:history="1">
        <w:r>
          <w:rPr>
            <w:rStyle w:val="normaltextrun"/>
            <w:color w:val="0000FF"/>
            <w:u w:val="single"/>
          </w:rPr>
          <w:t>Lei nº 13.439/2004</w:t>
        </w:r>
      </w:hyperlink>
      <w:r>
        <w:rPr>
          <w:rStyle w:val="normaltextrun"/>
        </w:rPr>
        <w:t xml:space="preserve">, com a redação da </w:t>
      </w:r>
      <w:hyperlink r:id="rId330" w:tgtFrame="_blank" w:history="1">
        <w:r>
          <w:rPr>
            <w:rStyle w:val="normaltextrun"/>
            <w:color w:val="0000FF"/>
            <w:u w:val="single"/>
          </w:rPr>
          <w:t>Lei nº 14.969/2011</w:t>
        </w:r>
      </w:hyperlink>
      <w:r>
        <w:rPr>
          <w:rStyle w:val="normaltextrun"/>
        </w:rPr>
        <w:t>, ambas do Estado do Ceará</w:t>
      </w:r>
      <w:r w:rsidR="00D8358C">
        <w:rPr>
          <w:rStyle w:val="Refdenotaderodap"/>
        </w:rPr>
        <w:footnoteReference w:id="113"/>
      </w:r>
      <w:r w:rsidR="00D8358C">
        <w:rPr>
          <w:rStyle w:val="normaltextrun"/>
        </w:rPr>
        <w:t>.</w:t>
      </w:r>
      <w:r>
        <w:rPr>
          <w:rStyle w:val="eop"/>
        </w:rPr>
        <w:t> </w:t>
      </w:r>
    </w:p>
    <w:p w14:paraId="71CDE1E4" w14:textId="1C28D426" w:rsidR="00E61E7D" w:rsidRDefault="00E61E7D" w:rsidP="00E61E7D">
      <w:pPr>
        <w:pStyle w:val="paragraph"/>
        <w:spacing w:before="0" w:beforeAutospacing="0" w:after="0" w:afterAutospacing="0"/>
        <w:jc w:val="both"/>
        <w:textAlignment w:val="baseline"/>
        <w:rPr>
          <w:rFonts w:ascii="Segoe UI" w:hAnsi="Segoe UI" w:cs="Segoe UI"/>
          <w:sz w:val="18"/>
          <w:szCs w:val="18"/>
        </w:rPr>
      </w:pPr>
      <w:r>
        <w:rPr>
          <w:rStyle w:val="eop"/>
        </w:rPr>
        <w:lastRenderedPageBreak/>
        <w:t> </w:t>
      </w:r>
      <w:r>
        <w:rPr>
          <w:rStyle w:val="eop"/>
          <w:rFonts w:ascii="Arial" w:hAnsi="Arial" w:cs="Arial"/>
          <w:sz w:val="20"/>
          <w:szCs w:val="20"/>
        </w:rPr>
        <w:t> </w:t>
      </w:r>
    </w:p>
    <w:p w14:paraId="025FD90D" w14:textId="77777777" w:rsidR="00E61E7D" w:rsidRDefault="00093284" w:rsidP="00E61E7D">
      <w:pPr>
        <w:pStyle w:val="paragraph"/>
        <w:spacing w:before="0" w:beforeAutospacing="0" w:after="0" w:afterAutospacing="0"/>
        <w:jc w:val="both"/>
        <w:textAlignment w:val="baseline"/>
        <w:rPr>
          <w:rFonts w:ascii="Segoe UI" w:hAnsi="Segoe UI" w:cs="Segoe UI"/>
          <w:b/>
          <w:bCs/>
          <w:i/>
          <w:iCs/>
          <w:sz w:val="18"/>
          <w:szCs w:val="18"/>
        </w:rPr>
      </w:pPr>
      <w:hyperlink r:id="rId331" w:tgtFrame="_blank" w:history="1">
        <w:r w:rsidR="00E61E7D">
          <w:rPr>
            <w:rStyle w:val="normaltextrun"/>
            <w:color w:val="0000FF"/>
            <w:u w:val="single"/>
          </w:rPr>
          <w:t>ADI 3.516/CE, relator Ministro Edson Fachin, julgamento virtual finalizado em 13.12.2024 (sexta-feira), às 23:59</w:t>
        </w:r>
      </w:hyperlink>
      <w:r w:rsidR="00E61E7D">
        <w:rPr>
          <w:rStyle w:val="eop"/>
          <w:b/>
          <w:bCs/>
          <w:i/>
          <w:iCs/>
        </w:rPr>
        <w:t> </w:t>
      </w:r>
    </w:p>
    <w:p w14:paraId="3E5D7C43" w14:textId="4BB29B7F" w:rsidR="00E61E7D" w:rsidRDefault="00093284" w:rsidP="00E61E7D">
      <w:pPr>
        <w:pStyle w:val="paragraph"/>
        <w:spacing w:before="0" w:beforeAutospacing="0" w:after="0" w:afterAutospacing="0"/>
        <w:ind w:left="360"/>
        <w:jc w:val="right"/>
        <w:textAlignment w:val="baseline"/>
        <w:rPr>
          <w:rStyle w:val="eop"/>
          <w:sz w:val="16"/>
          <w:szCs w:val="16"/>
        </w:rPr>
      </w:pPr>
      <w:hyperlink r:id="rId332" w:tgtFrame="_blank" w:history="1">
        <w:r w:rsidR="00E61E7D">
          <w:rPr>
            <w:rStyle w:val="normaltextrun"/>
            <w:color w:val="0000FF"/>
            <w:sz w:val="16"/>
            <w:szCs w:val="16"/>
            <w:u w:val="single"/>
          </w:rPr>
          <w:t>Sumário</w:t>
        </w:r>
      </w:hyperlink>
      <w:r w:rsidR="00E61E7D">
        <w:rPr>
          <w:rStyle w:val="eop"/>
          <w:sz w:val="16"/>
          <w:szCs w:val="16"/>
        </w:rPr>
        <w:t> </w:t>
      </w:r>
    </w:p>
    <w:p w14:paraId="22EBAC14" w14:textId="77777777" w:rsidR="00E61E7D" w:rsidRPr="00E61E7D" w:rsidRDefault="00E61E7D" w:rsidP="00E61E7D">
      <w:pPr>
        <w:pStyle w:val="paragraph"/>
        <w:spacing w:before="0" w:beforeAutospacing="0" w:after="0" w:afterAutospacing="0"/>
        <w:ind w:left="360"/>
        <w:jc w:val="right"/>
        <w:textAlignment w:val="baseline"/>
        <w:rPr>
          <w:rFonts w:ascii="Segoe UI" w:hAnsi="Segoe UI" w:cs="Segoe UI"/>
          <w:sz w:val="18"/>
          <w:szCs w:val="18"/>
        </w:rPr>
      </w:pPr>
    </w:p>
    <w:p w14:paraId="0926A72E" w14:textId="4E596B26" w:rsidR="008A12B0" w:rsidRDefault="008A12B0" w:rsidP="00935E39">
      <w:pPr>
        <w:pStyle w:val="paragraph"/>
        <w:jc w:val="both"/>
        <w:outlineLvl w:val="2"/>
        <w:rPr>
          <w:rStyle w:val="normaltextrun"/>
          <w:color w:val="000000"/>
          <w:u w:val="single"/>
          <w:shd w:val="clear" w:color="auto" w:fill="FFFFFF"/>
        </w:rPr>
      </w:pPr>
      <w:bookmarkStart w:id="157" w:name="_Toc189477311"/>
      <w:r>
        <w:rPr>
          <w:rStyle w:val="normaltextrun"/>
          <w:b/>
          <w:bCs/>
          <w:i/>
          <w:iCs/>
          <w:color w:val="000000"/>
          <w:shd w:val="clear" w:color="auto" w:fill="FFFFFF"/>
        </w:rPr>
        <w:t>Licença-maternidade à mulher não gestante em união estável homoafetiva</w:t>
      </w:r>
      <w:r>
        <w:rPr>
          <w:rStyle w:val="normaltextrun"/>
          <w:b/>
          <w:bCs/>
          <w:color w:val="000000"/>
          <w:shd w:val="clear" w:color="auto" w:fill="FFFFFF"/>
        </w:rPr>
        <w:t xml:space="preserve"> </w:t>
      </w:r>
      <w:r>
        <w:rPr>
          <w:rStyle w:val="normaltextrun"/>
          <w:color w:val="000000"/>
          <w:shd w:val="clear" w:color="auto" w:fill="FFFFFF"/>
        </w:rPr>
        <w:t>-</w:t>
      </w:r>
      <w:r>
        <w:rPr>
          <w:rStyle w:val="normaltextrun"/>
          <w:b/>
          <w:bCs/>
          <w:color w:val="000000"/>
          <w:shd w:val="clear" w:color="auto" w:fill="FFFFFF"/>
        </w:rPr>
        <w:t xml:space="preserve"> </w:t>
      </w:r>
      <w:bookmarkStart w:id="158" w:name="_Hlk161943705"/>
      <w:r>
        <w:fldChar w:fldCharType="begin"/>
      </w:r>
      <w:r>
        <w:instrText>HYPERLINK "https://portal.stf.jus.br/processos/detalhe.asp?incidente=5701548" \t "_blank"</w:instrText>
      </w:r>
      <w:r>
        <w:fldChar w:fldCharType="separate"/>
      </w:r>
      <w:r>
        <w:rPr>
          <w:rStyle w:val="normaltextrun"/>
          <w:shd w:val="clear" w:color="auto" w:fill="FFFFFF"/>
        </w:rPr>
        <w:t>RE 1.211.446/SP</w:t>
      </w:r>
      <w:r>
        <w:fldChar w:fldCharType="end"/>
      </w:r>
      <w:r>
        <w:rPr>
          <w:rStyle w:val="normaltextrun"/>
          <w:color w:val="000000"/>
          <w:shd w:val="clear" w:color="auto" w:fill="FFFFFF"/>
        </w:rPr>
        <w:t xml:space="preserve"> (</w:t>
      </w:r>
      <w:hyperlink r:id="rId333" w:tgtFrame="_blank" w:history="1">
        <w:r>
          <w:rPr>
            <w:rStyle w:val="normaltextrun"/>
            <w:u w:val="single"/>
            <w:shd w:val="clear" w:color="auto" w:fill="FFFFFF"/>
          </w:rPr>
          <w:t>Tema 1.072 RG</w:t>
        </w:r>
      </w:hyperlink>
      <w:r>
        <w:rPr>
          <w:rStyle w:val="normaltextrun"/>
          <w:color w:val="000000"/>
          <w:u w:val="single"/>
          <w:shd w:val="clear" w:color="auto" w:fill="FFFFFF"/>
        </w:rPr>
        <w:t>)</w:t>
      </w:r>
      <w:bookmarkEnd w:id="157"/>
      <w:r>
        <w:rPr>
          <w:rStyle w:val="normaltextrun"/>
          <w:color w:val="000000"/>
          <w:u w:val="single"/>
          <w:shd w:val="clear" w:color="auto" w:fill="FFFFFF"/>
        </w:rPr>
        <w:t xml:space="preserve"> </w:t>
      </w:r>
    </w:p>
    <w:bookmarkEnd w:id="158"/>
    <w:p w14:paraId="3A5685CD" w14:textId="77777777" w:rsidR="00C27263" w:rsidRDefault="008A12B0" w:rsidP="00935E39">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6B555A56" wp14:editId="613907F7">
            <wp:extent cx="1219200" cy="182880"/>
            <wp:effectExtent l="0" t="0" r="0" b="7620"/>
            <wp:docPr id="1700979452" name="Imagem 2">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370FF0B7" w14:textId="2457E6AF" w:rsidR="008A12B0" w:rsidRDefault="008A12B0" w:rsidP="00935E39">
      <w:pPr>
        <w:pStyle w:val="paragraph"/>
        <w:spacing w:before="0" w:beforeAutospacing="0" w:after="0" w:afterAutospacing="0"/>
        <w:jc w:val="both"/>
        <w:textAlignment w:val="baseline"/>
        <w:rPr>
          <w:rFonts w:ascii="Segoe UI" w:hAnsi="Segoe UI" w:cs="Segoe UI"/>
          <w:sz w:val="18"/>
          <w:szCs w:val="18"/>
        </w:rPr>
      </w:pPr>
      <w:r>
        <w:rPr>
          <w:i/>
          <w:iCs/>
          <w:color w:val="000000"/>
          <w:shd w:val="clear" w:color="auto" w:fill="FFFFFF"/>
        </w:rPr>
        <w:br/>
      </w:r>
      <w:r>
        <w:rPr>
          <w:rStyle w:val="normaltextrun"/>
          <w:b/>
          <w:bCs/>
        </w:rPr>
        <w:t xml:space="preserve">ODS: </w:t>
      </w:r>
      <w:hyperlink r:id="rId335" w:tgtFrame="_blank" w:history="1">
        <w:r>
          <w:rPr>
            <w:rStyle w:val="normaltextrun"/>
            <w:color w:val="0000FF"/>
            <w:u w:val="single"/>
          </w:rPr>
          <w:t>3</w:t>
        </w:r>
      </w:hyperlink>
      <w:r>
        <w:rPr>
          <w:rStyle w:val="normaltextrun"/>
        </w:rPr>
        <w:t xml:space="preserve">, </w:t>
      </w:r>
      <w:hyperlink r:id="rId336" w:tgtFrame="_blank" w:history="1">
        <w:r>
          <w:rPr>
            <w:rStyle w:val="normaltextrun"/>
            <w:color w:val="0000FF"/>
            <w:u w:val="single"/>
          </w:rPr>
          <w:t>5</w:t>
        </w:r>
      </w:hyperlink>
      <w:r>
        <w:rPr>
          <w:rStyle w:val="normaltextrun"/>
        </w:rPr>
        <w:t xml:space="preserve">, </w:t>
      </w:r>
      <w:hyperlink r:id="rId337" w:tgtFrame="_blank" w:history="1">
        <w:r>
          <w:rPr>
            <w:rStyle w:val="normaltextrun"/>
            <w:color w:val="0000FF"/>
            <w:u w:val="single"/>
          </w:rPr>
          <w:t>8</w:t>
        </w:r>
      </w:hyperlink>
      <w:r>
        <w:rPr>
          <w:rStyle w:val="normaltextrun"/>
        </w:rPr>
        <w:t xml:space="preserve">, </w:t>
      </w:r>
      <w:hyperlink r:id="rId338" w:tgtFrame="_blank" w:history="1">
        <w:r>
          <w:rPr>
            <w:rStyle w:val="normaltextrun"/>
            <w:color w:val="0000FF"/>
            <w:u w:val="single"/>
          </w:rPr>
          <w:t>10</w:t>
        </w:r>
      </w:hyperlink>
      <w:r>
        <w:rPr>
          <w:rStyle w:val="normaltextrun"/>
        </w:rPr>
        <w:t xml:space="preserve"> e </w:t>
      </w:r>
      <w:hyperlink r:id="rId339" w:tgtFrame="_blank" w:history="1">
        <w:r>
          <w:rPr>
            <w:rStyle w:val="normaltextrun"/>
            <w:color w:val="0000FF"/>
            <w:u w:val="single"/>
          </w:rPr>
          <w:t>16</w:t>
        </w:r>
      </w:hyperlink>
      <w:r>
        <w:rPr>
          <w:rStyle w:val="eop"/>
          <w:sz w:val="26"/>
          <w:szCs w:val="26"/>
        </w:rPr>
        <w:t> </w:t>
      </w:r>
    </w:p>
    <w:p w14:paraId="79927A45" w14:textId="77777777" w:rsidR="008A12B0" w:rsidRDefault="008A12B0" w:rsidP="00935E39">
      <w:pPr>
        <w:pStyle w:val="paragraph"/>
        <w:spacing w:before="0" w:beforeAutospacing="0" w:after="0" w:afterAutospacing="0"/>
        <w:jc w:val="both"/>
        <w:textAlignment w:val="baseline"/>
        <w:rPr>
          <w:rFonts w:ascii="Segoe UI" w:hAnsi="Segoe UI" w:cs="Segoe UI"/>
          <w:sz w:val="18"/>
          <w:szCs w:val="18"/>
        </w:rPr>
      </w:pPr>
      <w:r>
        <w:rPr>
          <w:rStyle w:val="eop"/>
        </w:rPr>
        <w:t> </w:t>
      </w:r>
    </w:p>
    <w:p w14:paraId="03699AA9" w14:textId="77777777" w:rsidR="008A12B0" w:rsidRDefault="008A12B0" w:rsidP="008A12B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055F06F6"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mãe servidora ou trabalhadora não gestante em união homoafetiva tem direito ao gozo de licença-maternidade. Caso a companheira tenha utilizado o benefício, fará jus à licença pelo período equivalente ao da licença-paternidade.”</w:t>
      </w:r>
      <w:r>
        <w:rPr>
          <w:rStyle w:val="eop"/>
        </w:rPr>
        <w:t> </w:t>
      </w:r>
    </w:p>
    <w:p w14:paraId="299ABC5F" w14:textId="77777777" w:rsidR="008A12B0" w:rsidRDefault="008A12B0" w:rsidP="008A12B0">
      <w:pPr>
        <w:pStyle w:val="paragraph"/>
        <w:spacing w:before="0" w:beforeAutospacing="0" w:after="0" w:afterAutospacing="0" w:line="360" w:lineRule="auto"/>
        <w:jc w:val="both"/>
        <w:textAlignment w:val="baseline"/>
        <w:rPr>
          <w:rFonts w:ascii="Segoe UI" w:hAnsi="Segoe UI" w:cs="Segoe UI"/>
          <w:sz w:val="18"/>
          <w:szCs w:val="18"/>
        </w:rPr>
      </w:pPr>
      <w:r>
        <w:rPr>
          <w:rStyle w:val="eop"/>
        </w:rPr>
        <w:lastRenderedPageBreak/>
        <w:t> </w:t>
      </w:r>
    </w:p>
    <w:p w14:paraId="30395A69" w14:textId="77777777" w:rsidR="008A12B0" w:rsidRDefault="008A12B0" w:rsidP="008A12B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234E3614"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Na hipótese de gravidez em união homoafetiva, a mãe servidora pública ou trabalhadora do setor privado não gestante faz jus à licença-maternidade ou, quando a sua companheira já tenha utilizado o benefício, a prazo análogo ao da licença-paternidade.</w:t>
      </w:r>
      <w:r>
        <w:rPr>
          <w:rStyle w:val="eop"/>
        </w:rPr>
        <w:t> </w:t>
      </w:r>
    </w:p>
    <w:p w14:paraId="0A7D5F22" w14:textId="58D3CF4E"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jurisprudência desta Corte, atenta aos princípios da dignidade da pessoa humana, da proporcionalidade e da razoabilidade, bem como à doutrina da proteção integral da criança e do adolescente, adotou interpretação não reducionista do conceito de família, incorporando uma concepção plural, baseada em vínculos afetivos</w:t>
      </w:r>
      <w:r>
        <w:rPr>
          <w:rStyle w:val="Refdenotaderodap"/>
        </w:rPr>
        <w:footnoteReference w:id="114"/>
      </w:r>
      <w:r>
        <w:rPr>
          <w:rStyle w:val="normaltextrun"/>
        </w:rPr>
        <w:t>.</w:t>
      </w:r>
      <w:r>
        <w:rPr>
          <w:rStyle w:val="eop"/>
        </w:rPr>
        <w:t> </w:t>
      </w:r>
    </w:p>
    <w:p w14:paraId="06B741DE"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o Estado tem o dever de assegurar especial proteção ao vínculo maternal, independentemente da origem da filiação ou da configuração familiar. A licença-maternidade é um benefício previdenciário destinado à proteção da maternidade e da infância, motivo pelo qual deve ser garantido à mãe não gestante, sob pena de ofensa ao princípio constitucional da isonomia em relação aos pais em situação de adoção, bem como ao melhor interesse do menor (CF/1988, arts. 6º; 7º, XVIII e parágrafo único; 37, caput; 39, § 3º; e 201, II).</w:t>
      </w:r>
      <w:r>
        <w:rPr>
          <w:rStyle w:val="eop"/>
        </w:rPr>
        <w:t> </w:t>
      </w:r>
    </w:p>
    <w:p w14:paraId="3F66A310"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gravidez do casal homoafetivo decorreu de procedimento de inseminação artificial heteróloga com a doação de óvulos da servidora pública e a gestação de sua companheira, autônoma, sem vínculo com a previdência social.</w:t>
      </w:r>
      <w:r>
        <w:rPr>
          <w:rStyle w:val="eop"/>
        </w:rPr>
        <w:t> </w:t>
      </w:r>
    </w:p>
    <w:p w14:paraId="5F8A663E"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w:t>
      </w:r>
      <w:r>
        <w:rPr>
          <w:rStyle w:val="normaltextrun"/>
          <w:color w:val="212529"/>
          <w:shd w:val="clear" w:color="auto" w:fill="FFFFFF"/>
        </w:rPr>
        <w:t xml:space="preserve">por unanimidade, ao apreciar o </w:t>
      </w:r>
      <w:hyperlink r:id="rId340" w:tgtFrame="_blank" w:history="1">
        <w:r>
          <w:rPr>
            <w:rStyle w:val="normaltextrun"/>
            <w:color w:val="0000FF"/>
            <w:u w:val="single"/>
            <w:shd w:val="clear" w:color="auto" w:fill="FFFFFF"/>
          </w:rPr>
          <w:t>Tema 1.072 da repercussão geral</w:t>
        </w:r>
      </w:hyperlink>
      <w:r>
        <w:rPr>
          <w:rStyle w:val="normaltextrun"/>
          <w:color w:val="212529"/>
          <w:shd w:val="clear" w:color="auto" w:fill="FFFFFF"/>
        </w:rPr>
        <w:t>, negou provimento ao recurso extraordinário e fixou, por maioria, a tese anteriormente citada.</w:t>
      </w:r>
      <w:r>
        <w:rPr>
          <w:rStyle w:val="eop"/>
          <w:color w:val="212529"/>
        </w:rPr>
        <w:t> </w:t>
      </w:r>
    </w:p>
    <w:p w14:paraId="5B8132A9" w14:textId="77777777" w:rsidR="008A12B0" w:rsidRDefault="008A12B0" w:rsidP="008A12B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color w:val="212529"/>
        </w:rPr>
        <w:t> </w:t>
      </w:r>
    </w:p>
    <w:p w14:paraId="7AE42039" w14:textId="0B618978" w:rsidR="008A12B0" w:rsidRDefault="00093284" w:rsidP="008A12B0">
      <w:pPr>
        <w:pStyle w:val="paragraph"/>
        <w:spacing w:before="0" w:beforeAutospacing="0" w:after="0" w:afterAutospacing="0" w:line="360" w:lineRule="auto"/>
        <w:jc w:val="both"/>
        <w:textAlignment w:val="baseline"/>
        <w:rPr>
          <w:rStyle w:val="eop"/>
        </w:rPr>
      </w:pPr>
      <w:hyperlink r:id="rId341" w:tgtFrame="_blank" w:history="1">
        <w:r w:rsidR="008A12B0">
          <w:rPr>
            <w:rStyle w:val="normaltextrun"/>
            <w:color w:val="0000FF"/>
            <w:u w:val="single"/>
          </w:rPr>
          <w:t>RE 1.211.446/SP, relator Ministro Luiz Fux, julgamento finalizado em 13.03.2024 (quarta-feira)</w:t>
        </w:r>
      </w:hyperlink>
    </w:p>
    <w:p w14:paraId="39D21362" w14:textId="0ECB2ABA" w:rsidR="00733575" w:rsidRDefault="00733575" w:rsidP="00733575">
      <w:pPr>
        <w:autoSpaceDE w:val="0"/>
        <w:autoSpaceDN w:val="0"/>
        <w:adjustRightInd w:val="0"/>
        <w:spacing w:line="360" w:lineRule="auto"/>
        <w:ind w:firstLine="851"/>
        <w:jc w:val="left"/>
        <w:rPr>
          <w:b/>
          <w:bCs w:val="0"/>
          <w:smallCaps/>
          <w:sz w:val="24"/>
          <w:szCs w:val="24"/>
        </w:rPr>
      </w:pPr>
      <w:r w:rsidRPr="006439A5">
        <w:rPr>
          <w:rStyle w:val="normaltextrun"/>
          <w:rFonts w:eastAsiaTheme="majorEastAsia"/>
          <w:noProof/>
          <w:sz w:val="24"/>
          <w:szCs w:val="24"/>
          <w:lang w:eastAsia="pt-BR"/>
        </w:rPr>
        <w:drawing>
          <wp:anchor distT="0" distB="0" distL="114300" distR="114300" simplePos="0" relativeHeight="251702272" behindDoc="0" locked="0" layoutInCell="1" allowOverlap="1" wp14:anchorId="28130F69" wp14:editId="2FE7C91C">
            <wp:simplePos x="0" y="0"/>
            <wp:positionH relativeFrom="margin">
              <wp:posOffset>0</wp:posOffset>
            </wp:positionH>
            <wp:positionV relativeFrom="paragraph">
              <wp:posOffset>67945</wp:posOffset>
            </wp:positionV>
            <wp:extent cx="1190625" cy="123825"/>
            <wp:effectExtent l="0" t="0" r="9525" b="9525"/>
            <wp:wrapSquare wrapText="bothSides"/>
            <wp:docPr id="359792579" name="Imagem 1" descr="P:\Informativos\Imagens\03_18px.png">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2579" name="Imagem 1" descr="P:\Informativos\Imagens\03_18px.png">
                      <a:hlinkClick r:id="rId34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39A5">
        <w:rPr>
          <w:noProof/>
          <w:sz w:val="24"/>
          <w:szCs w:val="24"/>
          <w:lang w:eastAsia="pt-BR"/>
        </w:rPr>
        <w:drawing>
          <wp:anchor distT="0" distB="0" distL="114300" distR="114300" simplePos="0" relativeHeight="251703296" behindDoc="0" locked="0" layoutInCell="1" allowOverlap="1" wp14:anchorId="68868DB7" wp14:editId="2332E143">
            <wp:simplePos x="0" y="0"/>
            <wp:positionH relativeFrom="margin">
              <wp:posOffset>0</wp:posOffset>
            </wp:positionH>
            <wp:positionV relativeFrom="paragraph">
              <wp:posOffset>219710</wp:posOffset>
            </wp:positionV>
            <wp:extent cx="1190625" cy="123825"/>
            <wp:effectExtent l="0" t="0" r="9525" b="9525"/>
            <wp:wrapSquare wrapText="bothSides"/>
            <wp:docPr id="521878203" name="Imagem 1" descr="P:\Informativos\Imagens\03_18px.png">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8203" name="Imagem 1" descr="P:\Informativos\Imagens\03_18px.png">
                      <a:hlinkClick r:id="rId34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E6D25" w14:textId="6294BB57" w:rsidR="00733575" w:rsidRDefault="00733575" w:rsidP="00DE059B">
      <w:pPr>
        <w:autoSpaceDE w:val="0"/>
        <w:autoSpaceDN w:val="0"/>
        <w:adjustRightInd w:val="0"/>
        <w:spacing w:after="0" w:line="360" w:lineRule="auto"/>
        <w:ind w:firstLine="851"/>
        <w:jc w:val="left"/>
        <w:rPr>
          <w:rStyle w:val="normaltextrun"/>
          <w:rFonts w:eastAsiaTheme="majorEastAsia"/>
        </w:rPr>
      </w:pPr>
      <w:r w:rsidRPr="00F7482F">
        <w:rPr>
          <w:noProof/>
          <w:sz w:val="24"/>
          <w:szCs w:val="24"/>
          <w:lang w:eastAsia="pt-BR"/>
        </w:rPr>
        <w:drawing>
          <wp:anchor distT="0" distB="0" distL="114300" distR="114300" simplePos="0" relativeHeight="251704320" behindDoc="0" locked="0" layoutInCell="1" allowOverlap="1" wp14:anchorId="0F6EAC5C" wp14:editId="25040FA9">
            <wp:simplePos x="0" y="0"/>
            <wp:positionH relativeFrom="margin">
              <wp:posOffset>0</wp:posOffset>
            </wp:positionH>
            <wp:positionV relativeFrom="paragraph">
              <wp:posOffset>32385</wp:posOffset>
            </wp:positionV>
            <wp:extent cx="1190625" cy="123825"/>
            <wp:effectExtent l="0" t="0" r="9525" b="9525"/>
            <wp:wrapSquare wrapText="bothSides"/>
            <wp:docPr id="1053489071" name="Imagem 1" descr="P:\Informativos\Imagens\03_18px.png">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9071" name="Imagem 1" descr="P:\Informativos\Imagens\03_18px.png">
                      <a:hlinkClick r:id="rId34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AB8D3" w14:textId="633048AF" w:rsidR="00C97DC8" w:rsidRPr="00923641" w:rsidRDefault="00733575" w:rsidP="00733575">
      <w:pPr>
        <w:autoSpaceDE w:val="0"/>
        <w:autoSpaceDN w:val="0"/>
        <w:adjustRightInd w:val="0"/>
        <w:spacing w:line="360" w:lineRule="auto"/>
        <w:ind w:firstLine="851"/>
        <w:jc w:val="right"/>
        <w:rPr>
          <w:color w:val="000000"/>
          <w:sz w:val="16"/>
          <w:szCs w:val="24"/>
        </w:rPr>
      </w:pPr>
      <w:r>
        <w:rPr>
          <w:rStyle w:val="normaltextrun"/>
          <w:rFonts w:eastAsiaTheme="majorEastAsia"/>
        </w:rPr>
        <w:t xml:space="preserve"> </w:t>
      </w:r>
      <w:hyperlink w:anchor="SUMÁRIO" w:history="1">
        <w:r w:rsidR="00C97DC8" w:rsidRPr="00923641">
          <w:rPr>
            <w:rStyle w:val="Hyperlink"/>
            <w:sz w:val="16"/>
            <w:szCs w:val="24"/>
          </w:rPr>
          <w:t>Sumário</w:t>
        </w:r>
      </w:hyperlink>
    </w:p>
    <w:p w14:paraId="1CFF9F1B" w14:textId="77777777" w:rsidR="00871606" w:rsidRPr="00871606" w:rsidRDefault="00871606" w:rsidP="00871606"/>
    <w:p w14:paraId="6407AD98" w14:textId="77777777" w:rsidR="008A52A5" w:rsidRDefault="008A52A5" w:rsidP="008A52A5">
      <w:pPr>
        <w:ind w:firstLine="0"/>
        <w:outlineLvl w:val="2"/>
        <w:rPr>
          <w:sz w:val="24"/>
          <w:szCs w:val="24"/>
        </w:rPr>
      </w:pPr>
      <w:bookmarkStart w:id="159" w:name="adi7519"/>
      <w:bookmarkStart w:id="160" w:name="_Toc189477312"/>
      <w:r w:rsidRPr="008A52A5">
        <w:rPr>
          <w:b/>
          <w:i/>
          <w:iCs/>
          <w:sz w:val="24"/>
          <w:szCs w:val="24"/>
        </w:rPr>
        <w:lastRenderedPageBreak/>
        <w:t xml:space="preserve">Licença-maternidade </w:t>
      </w:r>
      <w:bookmarkEnd w:id="159"/>
      <w:r w:rsidRPr="008A52A5">
        <w:rPr>
          <w:b/>
          <w:i/>
          <w:iCs/>
          <w:sz w:val="24"/>
          <w:szCs w:val="24"/>
        </w:rPr>
        <w:t>e Licença-paternidade: prazo mínimo para pais servidores estaduais e distritais, duração da licença para mães adotantes e extensão do prazo de licença-maternidade para pais solo</w:t>
      </w:r>
      <w:r w:rsidRPr="008A52A5">
        <w:rPr>
          <w:i/>
          <w:iCs/>
          <w:sz w:val="24"/>
          <w:szCs w:val="24"/>
        </w:rPr>
        <w:t xml:space="preserve"> </w:t>
      </w:r>
      <w:r w:rsidRPr="008A52A5">
        <w:rPr>
          <w:sz w:val="24"/>
          <w:szCs w:val="24"/>
        </w:rPr>
        <w:t xml:space="preserve">- </w:t>
      </w:r>
      <w:hyperlink r:id="rId345" w:history="1">
        <w:r w:rsidRPr="008A52A5">
          <w:rPr>
            <w:rStyle w:val="Hyperlink"/>
            <w:sz w:val="24"/>
            <w:szCs w:val="24"/>
          </w:rPr>
          <w:t>ADI 7.519/AC</w:t>
        </w:r>
      </w:hyperlink>
      <w:r w:rsidRPr="008A52A5">
        <w:rPr>
          <w:sz w:val="24"/>
          <w:szCs w:val="24"/>
        </w:rPr>
        <w:t xml:space="preserve">, </w:t>
      </w:r>
      <w:hyperlink r:id="rId346" w:tgtFrame="_blank" w:tooltip="https://portal.stf.jus.br/processos/detalhe.asp?incidente=6801388" w:history="1">
        <w:r w:rsidRPr="008A52A5">
          <w:rPr>
            <w:rStyle w:val="Hyperlink"/>
            <w:sz w:val="24"/>
            <w:szCs w:val="24"/>
          </w:rPr>
          <w:t>ADI 7.526/MS</w:t>
        </w:r>
      </w:hyperlink>
      <w:r w:rsidRPr="008A52A5">
        <w:rPr>
          <w:sz w:val="24"/>
          <w:szCs w:val="24"/>
        </w:rPr>
        <w:t xml:space="preserve">, </w:t>
      </w:r>
      <w:hyperlink r:id="rId347" w:tgtFrame="_blank" w:tooltip="https://portal.stf.jus.br/processos/detalhe.asp?incidente=6801399" w:history="1">
        <w:r w:rsidRPr="008A52A5">
          <w:rPr>
            <w:rStyle w:val="Hyperlink"/>
            <w:sz w:val="24"/>
            <w:szCs w:val="24"/>
          </w:rPr>
          <w:t>ADI 7.533/PI</w:t>
        </w:r>
      </w:hyperlink>
      <w:r w:rsidRPr="008A52A5">
        <w:rPr>
          <w:sz w:val="24"/>
          <w:szCs w:val="24"/>
        </w:rPr>
        <w:t xml:space="preserve">, </w:t>
      </w:r>
      <w:hyperlink r:id="rId348" w:tgtFrame="_blank" w:tooltip="https://portal.stf.jus.br/processos/detalhe.asp?incidente=6801404" w:history="1">
        <w:r w:rsidRPr="008A52A5">
          <w:rPr>
            <w:rStyle w:val="Hyperlink"/>
            <w:sz w:val="24"/>
            <w:szCs w:val="24"/>
          </w:rPr>
          <w:t>ADI 7.538/DF</w:t>
        </w:r>
      </w:hyperlink>
      <w:r w:rsidRPr="008A52A5">
        <w:rPr>
          <w:sz w:val="24"/>
          <w:szCs w:val="24"/>
        </w:rPr>
        <w:t xml:space="preserve"> e </w:t>
      </w:r>
      <w:hyperlink r:id="rId349" w:tgtFrame="_blank" w:tooltip="https://portal.stf.jus.br/processos/detalhe.asp?incidente=6801408" w:history="1">
        <w:r w:rsidRPr="008A52A5">
          <w:rPr>
            <w:rStyle w:val="Hyperlink"/>
            <w:sz w:val="24"/>
            <w:szCs w:val="24"/>
          </w:rPr>
          <w:t>ADI 7.541/BA</w:t>
        </w:r>
        <w:bookmarkEnd w:id="160"/>
      </w:hyperlink>
    </w:p>
    <w:p w14:paraId="0C9475DC" w14:textId="77777777" w:rsidR="008A52A5" w:rsidRDefault="008A52A5" w:rsidP="008A52A5">
      <w:pPr>
        <w:ind w:firstLine="0"/>
        <w:rPr>
          <w:rFonts w:eastAsia="Times New Roman"/>
          <w:b/>
          <w:sz w:val="24"/>
          <w:szCs w:val="24"/>
          <w:lang w:eastAsia="pt-BR"/>
        </w:rPr>
      </w:pPr>
      <w:r w:rsidRPr="008A52A5">
        <w:rPr>
          <w:noProof/>
          <w:sz w:val="24"/>
          <w:szCs w:val="24"/>
          <w:lang w:eastAsia="pt-BR"/>
          <w14:ligatures w14:val="standardContextual"/>
        </w:rPr>
        <w:drawing>
          <wp:inline distT="0" distB="0" distL="0" distR="0" wp14:anchorId="38EA3713" wp14:editId="0C4FA966">
            <wp:extent cx="1195705" cy="180975"/>
            <wp:effectExtent l="0" t="0" r="0" b="0"/>
            <wp:docPr id="79413231" name="Imagem 2">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231" name="Imagem 2">
                      <a:hlinkClick r:id="rId350"/>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r>
        <w:br/>
      </w:r>
    </w:p>
    <w:p w14:paraId="6E2B55C7" w14:textId="159B9449" w:rsidR="008A52A5" w:rsidRPr="008A52A5" w:rsidRDefault="008A52A5" w:rsidP="008A52A5">
      <w:pPr>
        <w:spacing w:after="0" w:line="360" w:lineRule="auto"/>
        <w:ind w:firstLine="0"/>
        <w:rPr>
          <w:rFonts w:eastAsia="Times New Roman"/>
          <w:bCs w:val="0"/>
          <w:sz w:val="24"/>
          <w:szCs w:val="24"/>
          <w:lang w:eastAsia="pt-BR"/>
        </w:rPr>
      </w:pPr>
      <w:r w:rsidRPr="008A52A5">
        <w:rPr>
          <w:rFonts w:eastAsia="Times New Roman"/>
          <w:b/>
          <w:sz w:val="24"/>
          <w:szCs w:val="24"/>
          <w:lang w:eastAsia="pt-BR"/>
        </w:rPr>
        <w:t>ODS:</w:t>
      </w:r>
      <w:r w:rsidRPr="008A52A5">
        <w:rPr>
          <w:rFonts w:eastAsia="Times New Roman"/>
          <w:bCs w:val="0"/>
          <w:sz w:val="24"/>
          <w:szCs w:val="24"/>
          <w:lang w:eastAsia="pt-BR"/>
        </w:rPr>
        <w:t xml:space="preserve"> </w:t>
      </w:r>
      <w:hyperlink r:id="rId351" w:history="1">
        <w:r w:rsidRPr="008A52A5">
          <w:rPr>
            <w:rFonts w:eastAsia="Times New Roman"/>
            <w:bCs w:val="0"/>
            <w:color w:val="0000FF"/>
            <w:sz w:val="24"/>
            <w:szCs w:val="24"/>
            <w:u w:val="single"/>
            <w:lang w:eastAsia="pt-BR"/>
          </w:rPr>
          <w:t>3</w:t>
        </w:r>
      </w:hyperlink>
      <w:r w:rsidRPr="008A52A5">
        <w:rPr>
          <w:rFonts w:eastAsia="Times New Roman"/>
          <w:bCs w:val="0"/>
          <w:sz w:val="24"/>
          <w:szCs w:val="24"/>
          <w:lang w:eastAsia="pt-BR"/>
        </w:rPr>
        <w:t xml:space="preserve"> </w:t>
      </w:r>
    </w:p>
    <w:p w14:paraId="0F869A79" w14:textId="77777777" w:rsidR="008A52A5" w:rsidRPr="008A52A5" w:rsidRDefault="008A52A5" w:rsidP="008A52A5">
      <w:pPr>
        <w:autoSpaceDE w:val="0"/>
        <w:autoSpaceDN w:val="0"/>
        <w:adjustRightInd w:val="0"/>
        <w:spacing w:after="0" w:line="360" w:lineRule="auto"/>
        <w:ind w:firstLine="0"/>
        <w:rPr>
          <w:rFonts w:eastAsia="Times New Roman"/>
          <w:bCs w:val="0"/>
          <w:sz w:val="24"/>
          <w:szCs w:val="24"/>
        </w:rPr>
      </w:pPr>
    </w:p>
    <w:p w14:paraId="39E0CC14" w14:textId="77777777" w:rsidR="008A52A5" w:rsidRPr="008A52A5" w:rsidRDefault="008A52A5" w:rsidP="008A52A5">
      <w:pPr>
        <w:spacing w:after="0" w:line="360" w:lineRule="auto"/>
        <w:ind w:firstLine="0"/>
        <w:rPr>
          <w:rFonts w:eastAsia="Times New Roman"/>
          <w:bCs w:val="0"/>
          <w:sz w:val="24"/>
          <w:szCs w:val="24"/>
        </w:rPr>
      </w:pPr>
      <w:r w:rsidRPr="008A52A5">
        <w:rPr>
          <w:rFonts w:eastAsia="Times New Roman"/>
          <w:bCs w:val="0"/>
          <w:sz w:val="24"/>
          <w:szCs w:val="24"/>
        </w:rPr>
        <w:t>Resumo:</w:t>
      </w:r>
    </w:p>
    <w:p w14:paraId="0001F6FB" w14:textId="77777777" w:rsidR="008A52A5" w:rsidRPr="008A52A5" w:rsidRDefault="008A52A5" w:rsidP="008A52A5">
      <w:pPr>
        <w:spacing w:after="0" w:line="360" w:lineRule="auto"/>
        <w:rPr>
          <w:rFonts w:eastAsia="Times New Roman"/>
          <w:b/>
          <w:sz w:val="24"/>
          <w:szCs w:val="24"/>
        </w:rPr>
      </w:pPr>
      <w:r w:rsidRPr="008A52A5">
        <w:rPr>
          <w:rFonts w:eastAsia="Times New Roman"/>
          <w:b/>
          <w:sz w:val="24"/>
          <w:szCs w:val="24"/>
        </w:rPr>
        <w:t xml:space="preserve">São constitucionais normas estaduais e distritais que fixam prazo superior a 5 dias para a licença-paternidade de seus servidores, não sendo a eles aplicável, de forma automática, a prorrogação prevista na legislação federal. </w:t>
      </w:r>
    </w:p>
    <w:p w14:paraId="666CBB3F" w14:textId="3CF73A7D" w:rsidR="008A52A5" w:rsidRPr="008A52A5" w:rsidRDefault="008A52A5" w:rsidP="008A52A5">
      <w:pPr>
        <w:spacing w:after="0" w:line="360" w:lineRule="auto"/>
        <w:rPr>
          <w:rFonts w:eastAsia="Times New Roman"/>
          <w:bCs w:val="0"/>
          <w:sz w:val="24"/>
          <w:szCs w:val="24"/>
        </w:rPr>
      </w:pPr>
      <w:r w:rsidRPr="008A52A5">
        <w:rPr>
          <w:rFonts w:eastAsia="Times New Roman"/>
          <w:bCs w:val="0"/>
          <w:sz w:val="24"/>
          <w:szCs w:val="24"/>
        </w:rPr>
        <w:t>A Constituição Federal não impõe um prazo mínimo para a licença-paternidade além dos 5 dias previstos na regra transitória do art. 10, § 1º, do ADCT</w:t>
      </w:r>
      <w:r>
        <w:rPr>
          <w:rStyle w:val="Refdenotaderodap"/>
          <w:rFonts w:eastAsia="Times New Roman"/>
          <w:bCs w:val="0"/>
          <w:sz w:val="24"/>
          <w:szCs w:val="24"/>
        </w:rPr>
        <w:footnoteReference w:id="115"/>
      </w:r>
      <w:r w:rsidRPr="008A52A5">
        <w:rPr>
          <w:rFonts w:eastAsia="Times New Roman"/>
          <w:bCs w:val="0"/>
          <w:sz w:val="24"/>
          <w:szCs w:val="24"/>
        </w:rPr>
        <w:t>. Nesse contexto, esta Corte, em recente julgamento</w:t>
      </w:r>
      <w:r>
        <w:rPr>
          <w:rStyle w:val="Refdenotaderodap"/>
          <w:rFonts w:eastAsia="Times New Roman"/>
          <w:bCs w:val="0"/>
          <w:sz w:val="24"/>
          <w:szCs w:val="24"/>
        </w:rPr>
        <w:footnoteReference w:id="116"/>
      </w:r>
      <w:r w:rsidRPr="008A52A5">
        <w:rPr>
          <w:rFonts w:eastAsia="Times New Roman"/>
          <w:bCs w:val="0"/>
          <w:sz w:val="24"/>
          <w:szCs w:val="24"/>
        </w:rPr>
        <w:t xml:space="preserve">, considerou esse prazo insuficiente e constatou a omissão inconstitucional quanto à edição de lei regulamentadora da licença-paternidade (CF/1988, art. 7º, XIX). </w:t>
      </w:r>
    </w:p>
    <w:p w14:paraId="74584557" w14:textId="04A5A787" w:rsidR="008A52A5" w:rsidRPr="008A52A5" w:rsidRDefault="008A52A5" w:rsidP="008A52A5">
      <w:pPr>
        <w:spacing w:after="0" w:line="360" w:lineRule="auto"/>
        <w:rPr>
          <w:rFonts w:eastAsia="Times New Roman"/>
          <w:bCs w:val="0"/>
          <w:sz w:val="24"/>
          <w:szCs w:val="24"/>
        </w:rPr>
      </w:pPr>
      <w:r w:rsidRPr="008A52A5">
        <w:rPr>
          <w:rFonts w:eastAsia="Times New Roman"/>
          <w:bCs w:val="0"/>
          <w:sz w:val="24"/>
          <w:szCs w:val="24"/>
        </w:rPr>
        <w:t>No entanto, a prorrogação de 15 dias concedida pela Lei nº 11.770/2008</w:t>
      </w:r>
      <w:r>
        <w:rPr>
          <w:rStyle w:val="Refdenotaderodap"/>
          <w:rFonts w:eastAsia="Times New Roman"/>
          <w:bCs w:val="0"/>
          <w:sz w:val="24"/>
          <w:szCs w:val="24"/>
        </w:rPr>
        <w:footnoteReference w:id="117"/>
      </w:r>
      <w:r w:rsidRPr="008A52A5">
        <w:rPr>
          <w:rFonts w:eastAsia="Times New Roman"/>
          <w:bCs w:val="0"/>
          <w:sz w:val="24"/>
          <w:szCs w:val="24"/>
        </w:rPr>
        <w:t xml:space="preserve"> e pelo Decreto nº 8.737/2016</w:t>
      </w:r>
      <w:r>
        <w:rPr>
          <w:rStyle w:val="Refdenotaderodap"/>
          <w:rFonts w:eastAsia="Times New Roman"/>
          <w:bCs w:val="0"/>
          <w:sz w:val="24"/>
          <w:szCs w:val="24"/>
        </w:rPr>
        <w:footnoteReference w:id="118"/>
      </w:r>
      <w:r w:rsidRPr="008A52A5">
        <w:rPr>
          <w:rFonts w:eastAsia="Times New Roman"/>
          <w:bCs w:val="0"/>
          <w:sz w:val="24"/>
          <w:szCs w:val="24"/>
        </w:rPr>
        <w:t xml:space="preserve"> não se aplica automaticamente aos servidores estaduais e distritais, uma vez que a Constituição Federal delega aos estados e ao Distrito Federal a competência para legislar sobre seus servidores. Cabe a cada ente federativo definir o prazo da licença-paternidade em seus regimes próprios, respeitando o prazo mínimo de 5 dias previsto no ADCT.</w:t>
      </w:r>
    </w:p>
    <w:p w14:paraId="7969000E" w14:textId="77777777" w:rsidR="008A52A5" w:rsidRPr="008A52A5" w:rsidRDefault="008A52A5" w:rsidP="008A52A5">
      <w:pPr>
        <w:spacing w:after="0" w:line="360" w:lineRule="auto"/>
        <w:rPr>
          <w:rFonts w:eastAsia="Times New Roman"/>
          <w:b/>
          <w:sz w:val="24"/>
          <w:szCs w:val="24"/>
        </w:rPr>
      </w:pPr>
      <w:r w:rsidRPr="008A52A5">
        <w:rPr>
          <w:rFonts w:eastAsia="Times New Roman"/>
          <w:b/>
          <w:sz w:val="24"/>
          <w:szCs w:val="24"/>
        </w:rPr>
        <w:t xml:space="preserve">São inconstitucionais as normas que estabelecem diferenciação na duração da licença-maternidade para mães adotantes em relação à idade da criança adotada e as normas que não estabelecem o mesmo prazo da licença-maternidade para pais solo, tanto biológicos quanto adotantes. </w:t>
      </w:r>
    </w:p>
    <w:p w14:paraId="4C341731" w14:textId="264301E5" w:rsidR="008A52A5" w:rsidRPr="008A52A5" w:rsidRDefault="008A52A5" w:rsidP="008A52A5">
      <w:pPr>
        <w:spacing w:after="0" w:line="360" w:lineRule="auto"/>
        <w:rPr>
          <w:rFonts w:eastAsia="Times New Roman"/>
          <w:bCs w:val="0"/>
          <w:sz w:val="24"/>
          <w:szCs w:val="24"/>
        </w:rPr>
      </w:pPr>
      <w:r w:rsidRPr="008A52A5">
        <w:rPr>
          <w:rFonts w:eastAsia="Times New Roman"/>
          <w:bCs w:val="0"/>
          <w:sz w:val="24"/>
          <w:szCs w:val="24"/>
        </w:rPr>
        <w:lastRenderedPageBreak/>
        <w:t>Conforme a jurisprudência desta Corte, a licença-maternidade para servidora pública deve ser de 180 dias, independentemente da idade da criança adotada</w:t>
      </w:r>
      <w:r>
        <w:rPr>
          <w:rStyle w:val="Refdenotaderodap"/>
          <w:rFonts w:eastAsia="Times New Roman"/>
          <w:bCs w:val="0"/>
          <w:sz w:val="24"/>
          <w:szCs w:val="24"/>
        </w:rPr>
        <w:footnoteReference w:id="119"/>
      </w:r>
      <w:r w:rsidRPr="008A52A5">
        <w:rPr>
          <w:rFonts w:eastAsia="Times New Roman"/>
          <w:bCs w:val="0"/>
          <w:sz w:val="24"/>
          <w:szCs w:val="24"/>
        </w:rPr>
        <w:t xml:space="preserve">e o prazo da licença-maternidade deve ser estendido aos pais solo, em respeito ao disposto no art. 226, </w:t>
      </w:r>
      <w:r w:rsidRPr="008A52A5">
        <w:rPr>
          <w:rFonts w:eastAsia="Times New Roman"/>
          <w:bCs w:val="0"/>
          <w:i/>
          <w:iCs/>
          <w:sz w:val="24"/>
          <w:szCs w:val="24"/>
        </w:rPr>
        <w:t>caput</w:t>
      </w:r>
      <w:r w:rsidRPr="008A52A5">
        <w:rPr>
          <w:rFonts w:eastAsia="Times New Roman"/>
          <w:bCs w:val="0"/>
          <w:sz w:val="24"/>
          <w:szCs w:val="24"/>
        </w:rPr>
        <w:t xml:space="preserve"> e §§ 5º e 7º, e no art. 227 da CF/1988 </w:t>
      </w:r>
      <w:r>
        <w:rPr>
          <w:rStyle w:val="Refdenotaderodap"/>
          <w:rFonts w:eastAsia="Times New Roman"/>
          <w:bCs w:val="0"/>
          <w:sz w:val="24"/>
          <w:szCs w:val="24"/>
        </w:rPr>
        <w:footnoteReference w:id="120"/>
      </w:r>
      <w:r>
        <w:rPr>
          <w:rFonts w:eastAsia="Times New Roman"/>
          <w:bCs w:val="0"/>
          <w:sz w:val="24"/>
          <w:szCs w:val="24"/>
        </w:rPr>
        <w:t xml:space="preserve"> </w:t>
      </w:r>
      <w:r>
        <w:rPr>
          <w:rStyle w:val="Refdenotaderodap"/>
          <w:rFonts w:eastAsia="Times New Roman"/>
          <w:bCs w:val="0"/>
          <w:sz w:val="24"/>
          <w:szCs w:val="24"/>
        </w:rPr>
        <w:footnoteReference w:id="121"/>
      </w:r>
      <w:r w:rsidRPr="008A52A5">
        <w:rPr>
          <w:rFonts w:eastAsia="Times New Roman"/>
          <w:bCs w:val="0"/>
          <w:sz w:val="24"/>
          <w:szCs w:val="24"/>
        </w:rPr>
        <w:t>.</w:t>
      </w:r>
    </w:p>
    <w:p w14:paraId="056A8141" w14:textId="77777777" w:rsidR="008A52A5" w:rsidRPr="008A52A5" w:rsidRDefault="008A52A5" w:rsidP="008A52A5">
      <w:pPr>
        <w:spacing w:after="0" w:line="360" w:lineRule="auto"/>
        <w:rPr>
          <w:rFonts w:eastAsia="Times New Roman"/>
          <w:bCs w:val="0"/>
          <w:sz w:val="24"/>
          <w:szCs w:val="24"/>
        </w:rPr>
      </w:pPr>
      <w:r w:rsidRPr="008A52A5">
        <w:rPr>
          <w:rFonts w:eastAsia="Times New Roman"/>
          <w:bCs w:val="0"/>
          <w:sz w:val="24"/>
          <w:szCs w:val="24"/>
        </w:rPr>
        <w:t xml:space="preserve">No tocante à possibilidade de os períodos de licença parental (maternidade e paternidade) serem usufruídos de forma compartilhada pelo casal, não cabe ao Judiciário, em razão do princípio da separação de Poderes, implementar esse compartilhamento. </w:t>
      </w:r>
    </w:p>
    <w:p w14:paraId="61ED54E8" w14:textId="77777777" w:rsidR="008A52A5" w:rsidRPr="008A52A5" w:rsidRDefault="008A52A5" w:rsidP="008A52A5">
      <w:pPr>
        <w:spacing w:after="0" w:line="360" w:lineRule="auto"/>
        <w:rPr>
          <w:rFonts w:eastAsia="Times New Roman"/>
          <w:bCs w:val="0"/>
          <w:sz w:val="24"/>
          <w:szCs w:val="24"/>
        </w:rPr>
      </w:pPr>
      <w:r w:rsidRPr="008A52A5">
        <w:rPr>
          <w:rFonts w:eastAsia="Times New Roman"/>
          <w:bCs w:val="0"/>
          <w:sz w:val="24"/>
          <w:szCs w:val="24"/>
        </w:rPr>
        <w:t xml:space="preserve">Com base nesses e em outros entendimentos, o Plenário, por unanimidade, observadas as peculiaridades de cada caso, julgou parcialmente procedentes as ações, nos termos das suas respectivas atas de julgamento. </w:t>
      </w:r>
    </w:p>
    <w:p w14:paraId="2FB9CD2C" w14:textId="77777777" w:rsidR="008A52A5" w:rsidRPr="008A52A5" w:rsidRDefault="008A52A5" w:rsidP="008A52A5">
      <w:pPr>
        <w:spacing w:after="120" w:line="240" w:lineRule="auto"/>
        <w:ind w:left="709" w:firstLine="0"/>
        <w:contextualSpacing/>
        <w:rPr>
          <w:rFonts w:eastAsia="Times New Roman"/>
          <w:bCs w:val="0"/>
          <w:sz w:val="24"/>
          <w:szCs w:val="24"/>
        </w:rPr>
      </w:pPr>
    </w:p>
    <w:p w14:paraId="0600CAD5" w14:textId="77777777" w:rsidR="008A52A5" w:rsidRPr="008A52A5" w:rsidRDefault="008A52A5" w:rsidP="008A52A5">
      <w:pPr>
        <w:spacing w:after="0" w:line="240" w:lineRule="auto"/>
        <w:ind w:left="1069" w:firstLine="0"/>
        <w:rPr>
          <w:rFonts w:eastAsia="Times New Roman"/>
          <w:bCs w:val="0"/>
          <w:sz w:val="18"/>
          <w:szCs w:val="18"/>
        </w:rPr>
      </w:pPr>
    </w:p>
    <w:p w14:paraId="6772098B" w14:textId="77777777" w:rsidR="008A52A5" w:rsidRPr="008A52A5" w:rsidRDefault="00093284" w:rsidP="008A52A5">
      <w:pPr>
        <w:spacing w:after="0" w:line="360" w:lineRule="auto"/>
        <w:ind w:firstLine="0"/>
        <w:rPr>
          <w:rFonts w:eastAsia="Times New Roman"/>
          <w:bCs w:val="0"/>
          <w:sz w:val="24"/>
          <w:szCs w:val="24"/>
        </w:rPr>
      </w:pPr>
      <w:hyperlink r:id="rId352" w:history="1">
        <w:r w:rsidR="008A52A5" w:rsidRPr="008A52A5">
          <w:rPr>
            <w:rFonts w:eastAsia="Times New Roman"/>
            <w:bCs w:val="0"/>
            <w:color w:val="0000FF"/>
            <w:sz w:val="24"/>
            <w:szCs w:val="24"/>
            <w:u w:val="single"/>
          </w:rPr>
          <w:t>ADI 7.519/AC, relatora Ministra Cármen Lúcia, julgamento virtual finalizado em 06.12.2024 (sexta-feira), às 23:59</w:t>
        </w:r>
      </w:hyperlink>
    </w:p>
    <w:p w14:paraId="1CE5143B" w14:textId="77777777" w:rsidR="008A52A5" w:rsidRPr="008A52A5" w:rsidRDefault="00093284" w:rsidP="008A52A5">
      <w:pPr>
        <w:spacing w:after="0" w:line="360" w:lineRule="auto"/>
        <w:ind w:firstLine="0"/>
        <w:rPr>
          <w:rFonts w:eastAsia="Times New Roman"/>
          <w:bCs w:val="0"/>
          <w:sz w:val="24"/>
          <w:szCs w:val="24"/>
        </w:rPr>
      </w:pPr>
      <w:hyperlink r:id="rId353" w:history="1">
        <w:r w:rsidR="008A52A5" w:rsidRPr="008A52A5">
          <w:rPr>
            <w:rFonts w:eastAsia="Times New Roman"/>
            <w:bCs w:val="0"/>
            <w:color w:val="0000FF"/>
            <w:sz w:val="24"/>
            <w:szCs w:val="24"/>
            <w:u w:val="single"/>
          </w:rPr>
          <w:t>ADI 7.526/MS, relatora Ministra Cármen Lúcia, julgamento virtual finalizado em 06.12.2024 (sexta-feira), às 23:59</w:t>
        </w:r>
      </w:hyperlink>
    </w:p>
    <w:p w14:paraId="1B45E324" w14:textId="77777777" w:rsidR="008A52A5" w:rsidRPr="008A52A5" w:rsidRDefault="00093284" w:rsidP="008A52A5">
      <w:pPr>
        <w:spacing w:after="0" w:line="360" w:lineRule="auto"/>
        <w:ind w:firstLine="0"/>
        <w:rPr>
          <w:rFonts w:eastAsia="Times New Roman"/>
          <w:bCs w:val="0"/>
          <w:sz w:val="24"/>
          <w:szCs w:val="24"/>
        </w:rPr>
      </w:pPr>
      <w:hyperlink r:id="rId354" w:history="1">
        <w:r w:rsidR="008A52A5" w:rsidRPr="008A52A5">
          <w:rPr>
            <w:rFonts w:eastAsia="Times New Roman"/>
            <w:bCs w:val="0"/>
            <w:color w:val="0000FF"/>
            <w:sz w:val="24"/>
            <w:szCs w:val="24"/>
            <w:u w:val="single"/>
          </w:rPr>
          <w:t>ADI 7.533/PI, relatora Ministra Cármen Lúcia, julgamento virtual finalizado em 06.12.2024 (sexta-feira), às 23:59</w:t>
        </w:r>
      </w:hyperlink>
    </w:p>
    <w:p w14:paraId="6327AF66" w14:textId="77777777" w:rsidR="008A52A5" w:rsidRPr="008A52A5" w:rsidRDefault="00093284" w:rsidP="008A52A5">
      <w:pPr>
        <w:spacing w:after="0" w:line="360" w:lineRule="auto"/>
        <w:ind w:firstLine="0"/>
        <w:rPr>
          <w:rFonts w:eastAsia="Times New Roman"/>
          <w:bCs w:val="0"/>
          <w:sz w:val="24"/>
          <w:szCs w:val="24"/>
        </w:rPr>
      </w:pPr>
      <w:hyperlink r:id="rId355" w:history="1">
        <w:r w:rsidR="008A52A5" w:rsidRPr="008A52A5">
          <w:rPr>
            <w:rFonts w:eastAsia="Times New Roman"/>
            <w:bCs w:val="0"/>
            <w:color w:val="0000FF"/>
            <w:sz w:val="24"/>
            <w:szCs w:val="24"/>
            <w:u w:val="single"/>
          </w:rPr>
          <w:t>ADI 7.538/DF, relatora Ministra Cármen Lúcia, julgamento virtual finalizado em 06.12.2024 (sexta-feira), às 23:59</w:t>
        </w:r>
      </w:hyperlink>
    </w:p>
    <w:p w14:paraId="0480B54C" w14:textId="77777777" w:rsidR="008A52A5" w:rsidRDefault="00093284" w:rsidP="008A52A5">
      <w:pPr>
        <w:spacing w:after="0" w:line="360" w:lineRule="auto"/>
        <w:ind w:firstLine="0"/>
        <w:rPr>
          <w:rFonts w:eastAsia="Times New Roman"/>
          <w:bCs w:val="0"/>
          <w:sz w:val="26"/>
          <w:szCs w:val="26"/>
          <w:lang w:eastAsia="pt-BR"/>
        </w:rPr>
      </w:pPr>
      <w:hyperlink r:id="rId356" w:history="1">
        <w:r w:rsidR="008A52A5" w:rsidRPr="008A52A5">
          <w:rPr>
            <w:rFonts w:eastAsia="Times New Roman"/>
            <w:bCs w:val="0"/>
            <w:color w:val="0000FF"/>
            <w:sz w:val="24"/>
            <w:szCs w:val="24"/>
            <w:u w:val="single"/>
          </w:rPr>
          <w:t>ADI 7.541/BA, relatora Ministra Cármen Lúcia, julgamento virtual finalizado em 06.12.2024 (sexta-feira), às 23:59</w:t>
        </w:r>
      </w:hyperlink>
    </w:p>
    <w:p w14:paraId="5DD659D0" w14:textId="77777777" w:rsidR="008A52A5" w:rsidRPr="00F0223C" w:rsidRDefault="00093284" w:rsidP="008A52A5">
      <w:pPr>
        <w:autoSpaceDE w:val="0"/>
        <w:autoSpaceDN w:val="0"/>
        <w:adjustRightInd w:val="0"/>
        <w:spacing w:line="360" w:lineRule="auto"/>
        <w:jc w:val="right"/>
        <w:rPr>
          <w:color w:val="0000FF"/>
          <w:sz w:val="16"/>
          <w:szCs w:val="24"/>
          <w:u w:val="single"/>
        </w:rPr>
      </w:pPr>
      <w:hyperlink w:anchor="SUMÁRIO" w:history="1">
        <w:r w:rsidR="008A52A5" w:rsidRPr="00923641">
          <w:rPr>
            <w:rStyle w:val="Hyperlink"/>
            <w:sz w:val="16"/>
            <w:szCs w:val="24"/>
          </w:rPr>
          <w:t>Sumário</w:t>
        </w:r>
      </w:hyperlink>
    </w:p>
    <w:p w14:paraId="72DE492E" w14:textId="77777777" w:rsidR="008A52A5" w:rsidRPr="008A52A5" w:rsidRDefault="008A52A5" w:rsidP="008A52A5">
      <w:pPr>
        <w:spacing w:after="0" w:line="360" w:lineRule="auto"/>
        <w:ind w:firstLine="0"/>
        <w:rPr>
          <w:rFonts w:eastAsia="Times New Roman"/>
          <w:bCs w:val="0"/>
          <w:sz w:val="24"/>
          <w:szCs w:val="24"/>
        </w:rPr>
      </w:pPr>
    </w:p>
    <w:p w14:paraId="09A7FF79" w14:textId="58B7E4E6" w:rsidR="0054457B" w:rsidRDefault="0054457B" w:rsidP="005A26CE">
      <w:pPr>
        <w:pStyle w:val="paragraph"/>
        <w:spacing w:before="0" w:beforeAutospacing="0" w:after="0" w:afterAutospacing="0" w:line="360" w:lineRule="auto"/>
        <w:jc w:val="both"/>
        <w:outlineLvl w:val="2"/>
      </w:pPr>
      <w:bookmarkStart w:id="162" w:name="_Toc189477313"/>
      <w:r w:rsidRPr="0054457B">
        <w:rPr>
          <w:b/>
          <w:bCs/>
          <w:i/>
          <w:iCs/>
        </w:rPr>
        <w:t>Poder Legislativo municipal: reajuste remuneratório de servidores mediante ofício da Presidência da Assembleia Legislativa</w:t>
      </w:r>
      <w:r w:rsidRPr="0054457B">
        <w:rPr>
          <w:bCs/>
          <w:i/>
          <w:iCs/>
        </w:rPr>
        <w:t xml:space="preserve"> </w:t>
      </w:r>
      <w:r w:rsidRPr="0054457B">
        <w:rPr>
          <w:bCs/>
        </w:rPr>
        <w:t xml:space="preserve">- </w:t>
      </w:r>
      <w:hyperlink r:id="rId357" w:history="1">
        <w:r w:rsidRPr="00E93B8E">
          <w:rPr>
            <w:rStyle w:val="Hyperlink"/>
            <w:bCs/>
            <w:color w:val="auto"/>
            <w:u w:val="none"/>
          </w:rPr>
          <w:t>ADPF 362/BA</w:t>
        </w:r>
        <w:bookmarkEnd w:id="162"/>
      </w:hyperlink>
      <w:r w:rsidRPr="00E93B8E">
        <w:t xml:space="preserve"> </w:t>
      </w:r>
    </w:p>
    <w:p w14:paraId="3C10713D" w14:textId="000A1D6F" w:rsidR="0054457B" w:rsidRDefault="0054457B" w:rsidP="00C25209">
      <w:pPr>
        <w:spacing w:after="0" w:line="240" w:lineRule="auto"/>
        <w:ind w:firstLine="0"/>
      </w:pPr>
      <w:r w:rsidRPr="00704CD9">
        <w:rPr>
          <w:b/>
          <w:bCs w:val="0"/>
          <w:i/>
          <w:iCs/>
          <w:noProof/>
          <w:color w:val="0000FF"/>
          <w:sz w:val="24"/>
          <w:szCs w:val="24"/>
          <w:lang w:eastAsia="pt-BR"/>
        </w:rPr>
        <w:lastRenderedPageBreak/>
        <w:drawing>
          <wp:inline distT="0" distB="0" distL="0" distR="0" wp14:anchorId="1F17E206" wp14:editId="7246CA95">
            <wp:extent cx="1219200" cy="180975"/>
            <wp:effectExtent l="0" t="0" r="0" b="9525"/>
            <wp:docPr id="1127556804" name="Imagem 1127556804">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6804" name="Imagem 1127556804">
                      <a:hlinkClick r:id="rId358"/>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B6BA30B" w14:textId="77777777" w:rsidR="00C25209" w:rsidRDefault="00C25209" w:rsidP="00C25209">
      <w:pPr>
        <w:spacing w:after="0" w:line="240" w:lineRule="auto"/>
        <w:ind w:firstLine="0"/>
        <w:rPr>
          <w:b/>
          <w:sz w:val="24"/>
          <w:szCs w:val="24"/>
        </w:rPr>
      </w:pPr>
    </w:p>
    <w:p w14:paraId="3B63E762" w14:textId="77777777" w:rsidR="0054457B" w:rsidRDefault="0054457B" w:rsidP="00C25209">
      <w:pPr>
        <w:spacing w:after="0" w:line="240" w:lineRule="auto"/>
        <w:ind w:firstLine="0"/>
        <w:rPr>
          <w:rStyle w:val="Hyperlink"/>
          <w:sz w:val="24"/>
          <w:szCs w:val="24"/>
        </w:rPr>
      </w:pPr>
      <w:r w:rsidRPr="006148F3">
        <w:rPr>
          <w:b/>
          <w:sz w:val="24"/>
          <w:szCs w:val="24"/>
        </w:rPr>
        <w:t>ODS:</w:t>
      </w:r>
      <w:r w:rsidRPr="006148F3">
        <w:rPr>
          <w:sz w:val="24"/>
          <w:szCs w:val="24"/>
        </w:rPr>
        <w:t xml:space="preserve"> </w:t>
      </w:r>
      <w:hyperlink r:id="rId359" w:history="1">
        <w:r>
          <w:rPr>
            <w:rStyle w:val="Hyperlink"/>
            <w:sz w:val="24"/>
            <w:szCs w:val="24"/>
          </w:rPr>
          <w:t>8</w:t>
        </w:r>
      </w:hyperlink>
      <w:r>
        <w:rPr>
          <w:sz w:val="24"/>
          <w:szCs w:val="24"/>
        </w:rPr>
        <w:t xml:space="preserve">, </w:t>
      </w:r>
      <w:hyperlink r:id="rId360" w:history="1">
        <w:r w:rsidRPr="000D1792">
          <w:rPr>
            <w:rStyle w:val="Hyperlink"/>
            <w:sz w:val="24"/>
            <w:szCs w:val="24"/>
          </w:rPr>
          <w:t>10</w:t>
        </w:r>
      </w:hyperlink>
      <w:r>
        <w:rPr>
          <w:sz w:val="24"/>
          <w:szCs w:val="24"/>
        </w:rPr>
        <w:t xml:space="preserve"> e</w:t>
      </w:r>
      <w:r w:rsidRPr="006148F3">
        <w:rPr>
          <w:sz w:val="24"/>
          <w:szCs w:val="24"/>
        </w:rPr>
        <w:t xml:space="preserve"> </w:t>
      </w:r>
      <w:hyperlink r:id="rId361" w:history="1">
        <w:r>
          <w:rPr>
            <w:rStyle w:val="Hyperlink"/>
            <w:sz w:val="24"/>
            <w:szCs w:val="24"/>
          </w:rPr>
          <w:t>16</w:t>
        </w:r>
      </w:hyperlink>
    </w:p>
    <w:p w14:paraId="73180458" w14:textId="77777777" w:rsidR="00C25209" w:rsidRPr="006148F3" w:rsidRDefault="00C25209" w:rsidP="00C25209">
      <w:pPr>
        <w:spacing w:after="0" w:line="240" w:lineRule="auto"/>
        <w:ind w:firstLine="0"/>
        <w:rPr>
          <w:sz w:val="24"/>
          <w:szCs w:val="24"/>
        </w:rPr>
      </w:pPr>
    </w:p>
    <w:p w14:paraId="43BE03C3" w14:textId="77777777" w:rsidR="0054457B" w:rsidRPr="00E96AE8" w:rsidRDefault="0054457B" w:rsidP="00C25209">
      <w:pPr>
        <w:spacing w:after="0" w:line="360" w:lineRule="auto"/>
        <w:ind w:firstLine="0"/>
        <w:rPr>
          <w:sz w:val="24"/>
          <w:szCs w:val="24"/>
        </w:rPr>
      </w:pPr>
      <w:r w:rsidRPr="00E96AE8">
        <w:rPr>
          <w:sz w:val="24"/>
          <w:szCs w:val="24"/>
        </w:rPr>
        <w:t>Resumo:</w:t>
      </w:r>
    </w:p>
    <w:p w14:paraId="6BA320D6" w14:textId="77777777" w:rsidR="0054457B" w:rsidRPr="00E96AE8" w:rsidRDefault="0054457B" w:rsidP="00C25209">
      <w:pPr>
        <w:spacing w:after="0" w:line="360" w:lineRule="auto"/>
        <w:rPr>
          <w:b/>
          <w:bCs w:val="0"/>
          <w:sz w:val="24"/>
          <w:szCs w:val="24"/>
        </w:rPr>
      </w:pPr>
      <w:r w:rsidRPr="00E96AE8">
        <w:rPr>
          <w:b/>
          <w:sz w:val="24"/>
          <w:szCs w:val="24"/>
        </w:rPr>
        <w:t xml:space="preserve">É incompatível com a Constituição Federal </w:t>
      </w:r>
      <w:r>
        <w:rPr>
          <w:b/>
          <w:sz w:val="24"/>
          <w:szCs w:val="24"/>
        </w:rPr>
        <w:t xml:space="preserve">de 1988 </w:t>
      </w:r>
      <w:r w:rsidRPr="00E96AE8">
        <w:rPr>
          <w:b/>
          <w:sz w:val="24"/>
          <w:szCs w:val="24"/>
        </w:rPr>
        <w:t xml:space="preserve">a concessão de reajuste </w:t>
      </w:r>
      <w:r>
        <w:rPr>
          <w:b/>
          <w:sz w:val="24"/>
          <w:szCs w:val="24"/>
        </w:rPr>
        <w:t>remuneratório</w:t>
      </w:r>
      <w:r w:rsidRPr="00E96AE8">
        <w:rPr>
          <w:b/>
          <w:sz w:val="24"/>
          <w:szCs w:val="24"/>
        </w:rPr>
        <w:t xml:space="preserve"> a servidores do Poder Legislativo</w:t>
      </w:r>
      <w:r>
        <w:rPr>
          <w:b/>
          <w:sz w:val="24"/>
          <w:szCs w:val="24"/>
        </w:rPr>
        <w:t xml:space="preserve"> — e sua consequente extensão a servidores </w:t>
      </w:r>
      <w:r w:rsidRPr="00E96AE8">
        <w:rPr>
          <w:b/>
          <w:sz w:val="24"/>
          <w:szCs w:val="24"/>
        </w:rPr>
        <w:t>do</w:t>
      </w:r>
      <w:r>
        <w:rPr>
          <w:b/>
          <w:sz w:val="24"/>
          <w:szCs w:val="24"/>
        </w:rPr>
        <w:t>s</w:t>
      </w:r>
      <w:r w:rsidRPr="00E96AE8">
        <w:rPr>
          <w:b/>
          <w:sz w:val="24"/>
          <w:szCs w:val="24"/>
        </w:rPr>
        <w:t xml:space="preserve"> Tribuna</w:t>
      </w:r>
      <w:r>
        <w:rPr>
          <w:b/>
          <w:sz w:val="24"/>
          <w:szCs w:val="24"/>
        </w:rPr>
        <w:t>is</w:t>
      </w:r>
      <w:r w:rsidRPr="00E96AE8">
        <w:rPr>
          <w:b/>
          <w:sz w:val="24"/>
          <w:szCs w:val="24"/>
        </w:rPr>
        <w:t xml:space="preserve"> de Contas </w:t>
      </w:r>
      <w:r>
        <w:rPr>
          <w:b/>
          <w:sz w:val="24"/>
          <w:szCs w:val="24"/>
        </w:rPr>
        <w:t>do estado e</w:t>
      </w:r>
      <w:r w:rsidRPr="00E96AE8">
        <w:rPr>
          <w:b/>
          <w:sz w:val="24"/>
          <w:szCs w:val="24"/>
        </w:rPr>
        <w:t xml:space="preserve"> dos </w:t>
      </w:r>
      <w:r>
        <w:rPr>
          <w:b/>
          <w:sz w:val="24"/>
          <w:szCs w:val="24"/>
        </w:rPr>
        <w:t>m</w:t>
      </w:r>
      <w:r w:rsidRPr="00E96AE8">
        <w:rPr>
          <w:b/>
          <w:sz w:val="24"/>
          <w:szCs w:val="24"/>
        </w:rPr>
        <w:t xml:space="preserve">unicípios </w:t>
      </w:r>
      <w:r>
        <w:rPr>
          <w:b/>
          <w:sz w:val="24"/>
          <w:szCs w:val="24"/>
        </w:rPr>
        <w:t xml:space="preserve">— </w:t>
      </w:r>
      <w:r w:rsidRPr="00E96AE8">
        <w:rPr>
          <w:b/>
          <w:sz w:val="24"/>
          <w:szCs w:val="24"/>
        </w:rPr>
        <w:t xml:space="preserve">com base em ato exclusivo </w:t>
      </w:r>
      <w:r>
        <w:rPr>
          <w:b/>
          <w:sz w:val="24"/>
          <w:szCs w:val="24"/>
        </w:rPr>
        <w:t>exarado pela p</w:t>
      </w:r>
      <w:r w:rsidRPr="00E96AE8">
        <w:rPr>
          <w:b/>
          <w:sz w:val="24"/>
          <w:szCs w:val="24"/>
        </w:rPr>
        <w:t xml:space="preserve">residência </w:t>
      </w:r>
      <w:r>
        <w:rPr>
          <w:b/>
          <w:sz w:val="24"/>
          <w:szCs w:val="24"/>
        </w:rPr>
        <w:t>do órgão</w:t>
      </w:r>
      <w:r w:rsidRPr="00E96AE8">
        <w:rPr>
          <w:b/>
          <w:sz w:val="24"/>
          <w:szCs w:val="24"/>
        </w:rPr>
        <w:t xml:space="preserve">, isto é, sem </w:t>
      </w:r>
      <w:r>
        <w:rPr>
          <w:b/>
          <w:sz w:val="24"/>
          <w:szCs w:val="24"/>
        </w:rPr>
        <w:t xml:space="preserve">a existência de </w:t>
      </w:r>
      <w:r w:rsidRPr="00E96AE8">
        <w:rPr>
          <w:b/>
          <w:sz w:val="24"/>
          <w:szCs w:val="24"/>
        </w:rPr>
        <w:t xml:space="preserve">lei formal </w:t>
      </w:r>
      <w:r>
        <w:rPr>
          <w:b/>
          <w:sz w:val="24"/>
          <w:szCs w:val="24"/>
        </w:rPr>
        <w:t xml:space="preserve">específica para esse fim </w:t>
      </w:r>
      <w:r w:rsidRPr="00E96AE8">
        <w:rPr>
          <w:b/>
          <w:sz w:val="24"/>
          <w:szCs w:val="24"/>
        </w:rPr>
        <w:t>(</w:t>
      </w:r>
      <w:r>
        <w:rPr>
          <w:b/>
          <w:sz w:val="24"/>
          <w:szCs w:val="24"/>
        </w:rPr>
        <w:t>a</w:t>
      </w:r>
      <w:r w:rsidRPr="00E96AE8">
        <w:rPr>
          <w:b/>
          <w:sz w:val="24"/>
          <w:szCs w:val="24"/>
        </w:rPr>
        <w:t xml:space="preserve">pós </w:t>
      </w:r>
      <w:r>
        <w:rPr>
          <w:b/>
          <w:sz w:val="24"/>
          <w:szCs w:val="24"/>
        </w:rPr>
        <w:t xml:space="preserve">a </w:t>
      </w:r>
      <w:r w:rsidRPr="00E96AE8">
        <w:rPr>
          <w:b/>
          <w:sz w:val="24"/>
          <w:szCs w:val="24"/>
        </w:rPr>
        <w:t xml:space="preserve">EC nº 19/1998) ou sem </w:t>
      </w:r>
      <w:r>
        <w:rPr>
          <w:b/>
          <w:sz w:val="24"/>
          <w:szCs w:val="24"/>
        </w:rPr>
        <w:t>r</w:t>
      </w:r>
      <w:r w:rsidRPr="00E96AE8">
        <w:rPr>
          <w:b/>
          <w:sz w:val="24"/>
          <w:szCs w:val="24"/>
        </w:rPr>
        <w:t xml:space="preserve">esolução previamente deliberada e autorizada pela </w:t>
      </w:r>
      <w:r>
        <w:rPr>
          <w:b/>
          <w:sz w:val="24"/>
          <w:szCs w:val="24"/>
        </w:rPr>
        <w:t xml:space="preserve">respectiva </w:t>
      </w:r>
      <w:r w:rsidRPr="00E96AE8">
        <w:rPr>
          <w:b/>
          <w:sz w:val="24"/>
          <w:szCs w:val="24"/>
        </w:rPr>
        <w:t xml:space="preserve">Mesa Diretora (antes da EC nº 19/1998). </w:t>
      </w:r>
    </w:p>
    <w:p w14:paraId="6C2FB025" w14:textId="5D047FAB" w:rsidR="0054457B" w:rsidRDefault="0054457B" w:rsidP="00C25209">
      <w:pPr>
        <w:spacing w:after="0" w:line="360" w:lineRule="auto"/>
        <w:rPr>
          <w:sz w:val="24"/>
          <w:szCs w:val="24"/>
        </w:rPr>
      </w:pPr>
      <w:r>
        <w:rPr>
          <w:sz w:val="24"/>
          <w:szCs w:val="24"/>
        </w:rPr>
        <w:t>A</w:t>
      </w:r>
      <w:r w:rsidRPr="00E96AE8">
        <w:rPr>
          <w:sz w:val="24"/>
          <w:szCs w:val="24"/>
        </w:rPr>
        <w:t xml:space="preserve">té o advento da </w:t>
      </w:r>
      <w:r>
        <w:rPr>
          <w:sz w:val="24"/>
          <w:szCs w:val="24"/>
        </w:rPr>
        <w:t xml:space="preserve">EC nº </w:t>
      </w:r>
      <w:r w:rsidRPr="00E96AE8">
        <w:rPr>
          <w:sz w:val="24"/>
          <w:szCs w:val="24"/>
        </w:rPr>
        <w:t>19/1998</w:t>
      </w:r>
      <w:r>
        <w:rPr>
          <w:sz w:val="24"/>
          <w:szCs w:val="24"/>
        </w:rPr>
        <w:t xml:space="preserve">, </w:t>
      </w:r>
      <w:r w:rsidRPr="00E96AE8">
        <w:rPr>
          <w:sz w:val="24"/>
          <w:szCs w:val="24"/>
        </w:rPr>
        <w:t>não havia a exigência de lei (formal) específica para que as Casas do Poder Legislativo fixassem a remuneração de seus servidores</w:t>
      </w:r>
      <w:r>
        <w:rPr>
          <w:sz w:val="24"/>
          <w:szCs w:val="24"/>
        </w:rPr>
        <w:t xml:space="preserve">. Isso não significa, contudo, </w:t>
      </w:r>
      <w:r w:rsidRPr="00E96AE8">
        <w:rPr>
          <w:sz w:val="24"/>
          <w:szCs w:val="24"/>
        </w:rPr>
        <w:t>que o devido processo pudesse simplesmente ser desprezado</w:t>
      </w:r>
      <w:r>
        <w:rPr>
          <w:sz w:val="24"/>
          <w:szCs w:val="24"/>
        </w:rPr>
        <w:t>: à</w:t>
      </w:r>
      <w:r w:rsidRPr="00E96AE8">
        <w:rPr>
          <w:sz w:val="24"/>
          <w:szCs w:val="24"/>
        </w:rPr>
        <w:t xml:space="preserve"> época, </w:t>
      </w:r>
      <w:r>
        <w:rPr>
          <w:sz w:val="24"/>
          <w:szCs w:val="24"/>
        </w:rPr>
        <w:t xml:space="preserve">essa medida ocorria </w:t>
      </w:r>
      <w:r w:rsidRPr="00E96AE8">
        <w:rPr>
          <w:sz w:val="24"/>
          <w:szCs w:val="24"/>
        </w:rPr>
        <w:t>por meio de resolução</w:t>
      </w:r>
      <w:r w:rsidR="00E93B8E">
        <w:rPr>
          <w:rStyle w:val="Refdenotaderodap"/>
          <w:sz w:val="24"/>
          <w:szCs w:val="24"/>
        </w:rPr>
        <w:footnoteReference w:id="122"/>
      </w:r>
      <w:r w:rsidRPr="00E96AE8">
        <w:rPr>
          <w:sz w:val="24"/>
          <w:szCs w:val="24"/>
        </w:rPr>
        <w:t>.</w:t>
      </w:r>
    </w:p>
    <w:p w14:paraId="7C8565C3" w14:textId="77777777" w:rsidR="0054457B" w:rsidRPr="00E96AE8" w:rsidRDefault="0054457B" w:rsidP="00C25209">
      <w:pPr>
        <w:spacing w:after="0" w:line="360" w:lineRule="auto"/>
        <w:rPr>
          <w:sz w:val="24"/>
          <w:szCs w:val="24"/>
        </w:rPr>
      </w:pPr>
      <w:r w:rsidRPr="00E96AE8">
        <w:rPr>
          <w:sz w:val="24"/>
          <w:szCs w:val="24"/>
        </w:rPr>
        <w:t>N</w:t>
      </w:r>
      <w:r>
        <w:rPr>
          <w:sz w:val="24"/>
          <w:szCs w:val="24"/>
        </w:rPr>
        <w:t>a espécie</w:t>
      </w:r>
      <w:r w:rsidRPr="00E96AE8">
        <w:rPr>
          <w:sz w:val="24"/>
          <w:szCs w:val="24"/>
        </w:rPr>
        <w:t xml:space="preserve">, </w:t>
      </w:r>
      <w:r>
        <w:rPr>
          <w:sz w:val="24"/>
          <w:szCs w:val="24"/>
        </w:rPr>
        <w:t>o reajuste foi conferido pelo Presidente da Assembleia Legislativa do Estado da Bahia mediante simples ofício, ignorando-se as atribuições conferidas à Mesa Diretora do órgão. H</w:t>
      </w:r>
      <w:r w:rsidRPr="00E96AE8">
        <w:rPr>
          <w:sz w:val="24"/>
          <w:szCs w:val="24"/>
        </w:rPr>
        <w:t xml:space="preserve">á, portanto, usurpação de competência no âmbito da Casa Parlamentar </w:t>
      </w:r>
      <w:r>
        <w:rPr>
          <w:sz w:val="24"/>
          <w:szCs w:val="24"/>
        </w:rPr>
        <w:t xml:space="preserve">estadual </w:t>
      </w:r>
      <w:r w:rsidRPr="00E96AE8">
        <w:rPr>
          <w:sz w:val="24"/>
          <w:szCs w:val="24"/>
        </w:rPr>
        <w:t xml:space="preserve">e afronta aos preceitos constitucionais relativos à autonomia do Poder </w:t>
      </w:r>
      <w:r>
        <w:rPr>
          <w:sz w:val="24"/>
          <w:szCs w:val="24"/>
        </w:rPr>
        <w:t>L</w:t>
      </w:r>
      <w:r w:rsidRPr="00E96AE8">
        <w:rPr>
          <w:sz w:val="24"/>
          <w:szCs w:val="24"/>
        </w:rPr>
        <w:t>egislativo, às regras do processo legislativo e aos princípios que regem a Administração Pública.</w:t>
      </w:r>
    </w:p>
    <w:p w14:paraId="249DE074" w14:textId="67095C1B" w:rsidR="0054457B" w:rsidRPr="00E96AE8" w:rsidRDefault="0054457B" w:rsidP="00C25209">
      <w:pPr>
        <w:spacing w:after="0" w:line="360" w:lineRule="auto"/>
        <w:rPr>
          <w:sz w:val="24"/>
          <w:szCs w:val="24"/>
        </w:rPr>
      </w:pPr>
      <w:r w:rsidRPr="00E96AE8">
        <w:rPr>
          <w:sz w:val="24"/>
          <w:szCs w:val="24"/>
        </w:rPr>
        <w:t xml:space="preserve">Nesse contexto, </w:t>
      </w:r>
      <w:r>
        <w:rPr>
          <w:sz w:val="24"/>
          <w:szCs w:val="24"/>
        </w:rPr>
        <w:t xml:space="preserve">é imperioso que se impeça </w:t>
      </w:r>
      <w:r w:rsidRPr="00E96AE8">
        <w:rPr>
          <w:sz w:val="24"/>
          <w:szCs w:val="24"/>
        </w:rPr>
        <w:t xml:space="preserve">o Poder Judiciário baiano </w:t>
      </w:r>
      <w:r>
        <w:rPr>
          <w:sz w:val="24"/>
          <w:szCs w:val="24"/>
        </w:rPr>
        <w:t xml:space="preserve">de </w:t>
      </w:r>
      <w:r w:rsidRPr="00E96AE8">
        <w:rPr>
          <w:sz w:val="24"/>
          <w:szCs w:val="24"/>
        </w:rPr>
        <w:t>continu</w:t>
      </w:r>
      <w:r>
        <w:rPr>
          <w:sz w:val="24"/>
          <w:szCs w:val="24"/>
        </w:rPr>
        <w:t xml:space="preserve">ar </w:t>
      </w:r>
      <w:r w:rsidRPr="00E96AE8">
        <w:rPr>
          <w:sz w:val="24"/>
          <w:szCs w:val="24"/>
        </w:rPr>
        <w:t>admiti</w:t>
      </w:r>
      <w:r>
        <w:rPr>
          <w:sz w:val="24"/>
          <w:szCs w:val="24"/>
        </w:rPr>
        <w:t>ndo</w:t>
      </w:r>
      <w:r w:rsidRPr="00E96AE8">
        <w:rPr>
          <w:sz w:val="24"/>
          <w:szCs w:val="24"/>
        </w:rPr>
        <w:t xml:space="preserve">, </w:t>
      </w:r>
      <w:r>
        <w:rPr>
          <w:sz w:val="24"/>
          <w:szCs w:val="24"/>
        </w:rPr>
        <w:t>alicerçado</w:t>
      </w:r>
      <w:r w:rsidRPr="00E96AE8">
        <w:rPr>
          <w:sz w:val="24"/>
          <w:szCs w:val="24"/>
        </w:rPr>
        <w:t xml:space="preserve"> em norma incompatível com </w:t>
      </w:r>
      <w:r>
        <w:rPr>
          <w:sz w:val="24"/>
          <w:szCs w:val="24"/>
        </w:rPr>
        <w:t>o texto constitucional</w:t>
      </w:r>
      <w:r w:rsidRPr="00E96AE8">
        <w:rPr>
          <w:sz w:val="24"/>
          <w:szCs w:val="24"/>
        </w:rPr>
        <w:t xml:space="preserve">, que servidores obtenham “reajustes residuais”, </w:t>
      </w:r>
      <w:r>
        <w:rPr>
          <w:sz w:val="24"/>
          <w:szCs w:val="24"/>
        </w:rPr>
        <w:t xml:space="preserve">o que inviabiliza, </w:t>
      </w:r>
      <w:r w:rsidRPr="00E96AE8">
        <w:rPr>
          <w:sz w:val="24"/>
          <w:szCs w:val="24"/>
        </w:rPr>
        <w:t>de igual forma, a ampliação de percentual máximo com</w:t>
      </w:r>
      <w:r>
        <w:rPr>
          <w:sz w:val="24"/>
          <w:szCs w:val="24"/>
        </w:rPr>
        <w:t xml:space="preserve"> fundamento no princípio da </w:t>
      </w:r>
      <w:r w:rsidRPr="00E96AE8">
        <w:rPr>
          <w:sz w:val="24"/>
          <w:szCs w:val="24"/>
        </w:rPr>
        <w:t>isonomia</w:t>
      </w:r>
      <w:r w:rsidR="00E93B8E">
        <w:rPr>
          <w:rStyle w:val="Refdenotaderodap"/>
          <w:sz w:val="24"/>
          <w:szCs w:val="24"/>
        </w:rPr>
        <w:footnoteReference w:id="123"/>
      </w:r>
      <w:r w:rsidRPr="00E96AE8">
        <w:rPr>
          <w:sz w:val="24"/>
          <w:szCs w:val="24"/>
        </w:rPr>
        <w:t>.</w:t>
      </w:r>
    </w:p>
    <w:p w14:paraId="57B88A4C" w14:textId="12D12C8A" w:rsidR="0054457B" w:rsidRDefault="0054457B" w:rsidP="00C25209">
      <w:pPr>
        <w:spacing w:after="0" w:line="360" w:lineRule="auto"/>
        <w:rPr>
          <w:sz w:val="24"/>
          <w:szCs w:val="24"/>
        </w:rPr>
      </w:pPr>
      <w:r w:rsidRPr="00E96AE8">
        <w:rPr>
          <w:sz w:val="24"/>
          <w:szCs w:val="24"/>
        </w:rPr>
        <w:t>Com base nesse</w:t>
      </w:r>
      <w:r>
        <w:rPr>
          <w:sz w:val="24"/>
          <w:szCs w:val="24"/>
        </w:rPr>
        <w:t xml:space="preserve"> e em outros</w:t>
      </w:r>
      <w:r w:rsidRPr="00E96AE8">
        <w:rPr>
          <w:sz w:val="24"/>
          <w:szCs w:val="24"/>
        </w:rPr>
        <w:t xml:space="preserve"> entendimento</w:t>
      </w:r>
      <w:r>
        <w:rPr>
          <w:sz w:val="24"/>
          <w:szCs w:val="24"/>
        </w:rPr>
        <w:t>s</w:t>
      </w:r>
      <w:r w:rsidRPr="00E96AE8">
        <w:rPr>
          <w:sz w:val="24"/>
          <w:szCs w:val="24"/>
        </w:rPr>
        <w:t xml:space="preserve">, o Plenário, por maioria, </w:t>
      </w:r>
      <w:r>
        <w:rPr>
          <w:sz w:val="24"/>
          <w:szCs w:val="24"/>
        </w:rPr>
        <w:t xml:space="preserve">ao </w:t>
      </w:r>
      <w:r w:rsidRPr="00E96AE8">
        <w:rPr>
          <w:sz w:val="24"/>
          <w:szCs w:val="24"/>
        </w:rPr>
        <w:t>ratifica</w:t>
      </w:r>
      <w:r>
        <w:rPr>
          <w:sz w:val="24"/>
          <w:szCs w:val="24"/>
        </w:rPr>
        <w:t>r</w:t>
      </w:r>
      <w:r w:rsidRPr="00E96AE8">
        <w:rPr>
          <w:sz w:val="24"/>
          <w:szCs w:val="24"/>
        </w:rPr>
        <w:t xml:space="preserve"> a </w:t>
      </w:r>
      <w:hyperlink r:id="rId362" w:history="1">
        <w:r w:rsidRPr="00E96AE8">
          <w:rPr>
            <w:rStyle w:val="Hyperlink"/>
            <w:sz w:val="24"/>
            <w:szCs w:val="24"/>
          </w:rPr>
          <w:t>medida cautela</w:t>
        </w:r>
        <w:r>
          <w:rPr>
            <w:rStyle w:val="Hyperlink"/>
            <w:sz w:val="24"/>
            <w:szCs w:val="24"/>
          </w:rPr>
          <w:t>r anteriormente concedida</w:t>
        </w:r>
      </w:hyperlink>
      <w:r w:rsidRPr="00E96AE8">
        <w:rPr>
          <w:sz w:val="24"/>
          <w:szCs w:val="24"/>
        </w:rPr>
        <w:t>, conheceu parcialmente da arguição e</w:t>
      </w:r>
      <w:r>
        <w:rPr>
          <w:sz w:val="24"/>
          <w:szCs w:val="24"/>
        </w:rPr>
        <w:t xml:space="preserve">, nessa extensão, a </w:t>
      </w:r>
      <w:r w:rsidRPr="00E96AE8">
        <w:rPr>
          <w:sz w:val="24"/>
          <w:szCs w:val="24"/>
        </w:rPr>
        <w:t xml:space="preserve">julgou </w:t>
      </w:r>
      <w:r>
        <w:rPr>
          <w:sz w:val="24"/>
          <w:szCs w:val="24"/>
        </w:rPr>
        <w:t xml:space="preserve">parcialmente </w:t>
      </w:r>
      <w:r w:rsidRPr="00E96AE8">
        <w:rPr>
          <w:sz w:val="24"/>
          <w:szCs w:val="24"/>
        </w:rPr>
        <w:t xml:space="preserve">procedente para desconstituir decisões judiciais e extinguir os processos em tramitação no </w:t>
      </w:r>
      <w:r>
        <w:rPr>
          <w:sz w:val="24"/>
          <w:szCs w:val="24"/>
        </w:rPr>
        <w:t xml:space="preserve">TJ/BA </w:t>
      </w:r>
      <w:r w:rsidRPr="00E96AE8">
        <w:rPr>
          <w:sz w:val="24"/>
          <w:szCs w:val="24"/>
        </w:rPr>
        <w:t xml:space="preserve">que, </w:t>
      </w:r>
      <w:r>
        <w:rPr>
          <w:sz w:val="24"/>
          <w:szCs w:val="24"/>
        </w:rPr>
        <w:t xml:space="preserve">com fundamento </w:t>
      </w:r>
      <w:r w:rsidRPr="00E96AE8">
        <w:rPr>
          <w:sz w:val="24"/>
          <w:szCs w:val="24"/>
        </w:rPr>
        <w:t>no Ofício nº 265/1991</w:t>
      </w:r>
      <w:r w:rsidR="00E93B8E">
        <w:rPr>
          <w:rStyle w:val="Refdenotaderodap"/>
          <w:sz w:val="24"/>
          <w:szCs w:val="24"/>
        </w:rPr>
        <w:footnoteReference w:id="124"/>
      </w:r>
      <w:r w:rsidRPr="00E96AE8">
        <w:rPr>
          <w:sz w:val="24"/>
          <w:szCs w:val="24"/>
        </w:rPr>
        <w:t xml:space="preserve">, tenham por objeto a </w:t>
      </w:r>
      <w:r w:rsidRPr="00E96AE8">
        <w:rPr>
          <w:sz w:val="24"/>
          <w:szCs w:val="24"/>
        </w:rPr>
        <w:lastRenderedPageBreak/>
        <w:t>extensão do percentual de 102% de reajuste a servidores da Assembleia Legislativa local contemplados com índice menor</w:t>
      </w:r>
      <w:r>
        <w:rPr>
          <w:sz w:val="24"/>
          <w:szCs w:val="24"/>
        </w:rPr>
        <w:t xml:space="preserve"> </w:t>
      </w:r>
      <w:r w:rsidRPr="00E96AE8">
        <w:rPr>
          <w:sz w:val="24"/>
          <w:szCs w:val="24"/>
        </w:rPr>
        <w:t>ou</w:t>
      </w:r>
      <w:r>
        <w:rPr>
          <w:sz w:val="24"/>
          <w:szCs w:val="24"/>
        </w:rPr>
        <w:t>,</w:t>
      </w:r>
      <w:r w:rsidRPr="00E96AE8">
        <w:rPr>
          <w:sz w:val="24"/>
          <w:szCs w:val="24"/>
        </w:rPr>
        <w:t xml:space="preserve"> ainda</w:t>
      </w:r>
      <w:r>
        <w:rPr>
          <w:sz w:val="24"/>
          <w:szCs w:val="24"/>
        </w:rPr>
        <w:t>,</w:t>
      </w:r>
      <w:r w:rsidRPr="00E96AE8">
        <w:rPr>
          <w:sz w:val="24"/>
          <w:szCs w:val="24"/>
        </w:rPr>
        <w:t xml:space="preserve"> a sua extensão a servidores do Tribunal de Contas do </w:t>
      </w:r>
      <w:r>
        <w:rPr>
          <w:sz w:val="24"/>
          <w:szCs w:val="24"/>
        </w:rPr>
        <w:t>e</w:t>
      </w:r>
      <w:r w:rsidRPr="00E96AE8">
        <w:rPr>
          <w:sz w:val="24"/>
          <w:szCs w:val="24"/>
        </w:rPr>
        <w:t xml:space="preserve">stado e dos </w:t>
      </w:r>
      <w:r>
        <w:rPr>
          <w:sz w:val="24"/>
          <w:szCs w:val="24"/>
        </w:rPr>
        <w:t>respectivos m</w:t>
      </w:r>
      <w:r w:rsidRPr="00E96AE8">
        <w:rPr>
          <w:sz w:val="24"/>
          <w:szCs w:val="24"/>
        </w:rPr>
        <w:t>unicípio</w:t>
      </w:r>
      <w:r>
        <w:rPr>
          <w:sz w:val="24"/>
          <w:szCs w:val="24"/>
        </w:rPr>
        <w:t xml:space="preserve">s; ficaram ressalvados, </w:t>
      </w:r>
      <w:r w:rsidRPr="00E96AE8">
        <w:rPr>
          <w:sz w:val="24"/>
          <w:szCs w:val="24"/>
        </w:rPr>
        <w:t xml:space="preserve">em qualquer caso, os processos </w:t>
      </w:r>
      <w:r>
        <w:rPr>
          <w:sz w:val="24"/>
          <w:szCs w:val="24"/>
        </w:rPr>
        <w:t xml:space="preserve">com </w:t>
      </w:r>
      <w:r w:rsidRPr="00E96AE8">
        <w:rPr>
          <w:sz w:val="24"/>
          <w:szCs w:val="24"/>
        </w:rPr>
        <w:t xml:space="preserve">decisões já </w:t>
      </w:r>
      <w:r>
        <w:rPr>
          <w:sz w:val="24"/>
          <w:szCs w:val="24"/>
        </w:rPr>
        <w:t xml:space="preserve">transitadas </w:t>
      </w:r>
      <w:r w:rsidRPr="00E96AE8">
        <w:rPr>
          <w:sz w:val="24"/>
          <w:szCs w:val="24"/>
        </w:rPr>
        <w:t>em julgado</w:t>
      </w:r>
      <w:r>
        <w:rPr>
          <w:sz w:val="24"/>
          <w:szCs w:val="24"/>
        </w:rPr>
        <w:t xml:space="preserve"> e aqueles </w:t>
      </w:r>
      <w:r w:rsidRPr="002A44CB">
        <w:rPr>
          <w:sz w:val="24"/>
          <w:szCs w:val="24"/>
        </w:rPr>
        <w:t>nos quais as relações jurídicas estejam resguardadas pelas Leis</w:t>
      </w:r>
      <w:r>
        <w:rPr>
          <w:sz w:val="24"/>
          <w:szCs w:val="24"/>
        </w:rPr>
        <w:t xml:space="preserve"> baianas </w:t>
      </w:r>
      <w:r w:rsidRPr="002A44CB">
        <w:rPr>
          <w:sz w:val="24"/>
          <w:szCs w:val="24"/>
        </w:rPr>
        <w:t>nº 12.923/2013, 12.934/2014 e 13.801/2017</w:t>
      </w:r>
      <w:r>
        <w:rPr>
          <w:sz w:val="24"/>
          <w:szCs w:val="24"/>
        </w:rPr>
        <w:t>.</w:t>
      </w:r>
    </w:p>
    <w:p w14:paraId="2210103D" w14:textId="77777777" w:rsidR="0057789E" w:rsidRPr="00E96AE8" w:rsidRDefault="0057789E" w:rsidP="00C25209">
      <w:pPr>
        <w:spacing w:after="0" w:line="360" w:lineRule="auto"/>
        <w:rPr>
          <w:sz w:val="24"/>
          <w:szCs w:val="24"/>
        </w:rPr>
      </w:pPr>
    </w:p>
    <w:p w14:paraId="51DC0F74" w14:textId="77777777" w:rsidR="0054457B" w:rsidRPr="00463C25" w:rsidRDefault="00093284" w:rsidP="00C25209">
      <w:pPr>
        <w:spacing w:after="0" w:line="360" w:lineRule="auto"/>
        <w:ind w:firstLine="0"/>
        <w:rPr>
          <w:rStyle w:val="Hyperlink"/>
          <w:sz w:val="24"/>
          <w:szCs w:val="24"/>
        </w:rPr>
      </w:pPr>
      <w:hyperlink r:id="rId363" w:history="1">
        <w:r w:rsidR="0054457B" w:rsidRPr="00463C25">
          <w:rPr>
            <w:rStyle w:val="Hyperlink"/>
            <w:sz w:val="24"/>
            <w:szCs w:val="24"/>
          </w:rPr>
          <w:t>ADPF 362/BA, relator Ministro Alexandre de Moraes, julgamento virtual finalizado em 20.02.2024 (terça-feira), às 23:59</w:t>
        </w:r>
      </w:hyperlink>
    </w:p>
    <w:p w14:paraId="08B76EB3" w14:textId="6219EF84" w:rsidR="00A51BDA" w:rsidRPr="00F0223C" w:rsidRDefault="00093284" w:rsidP="00F0223C">
      <w:pPr>
        <w:autoSpaceDE w:val="0"/>
        <w:autoSpaceDN w:val="0"/>
        <w:adjustRightInd w:val="0"/>
        <w:spacing w:line="360" w:lineRule="auto"/>
        <w:jc w:val="right"/>
        <w:rPr>
          <w:color w:val="0000FF"/>
          <w:sz w:val="16"/>
          <w:szCs w:val="24"/>
          <w:u w:val="single"/>
        </w:rPr>
      </w:pPr>
      <w:hyperlink w:anchor="SUMÁRIO" w:history="1">
        <w:r w:rsidR="00C97DC8" w:rsidRPr="00923641">
          <w:rPr>
            <w:rStyle w:val="Hyperlink"/>
            <w:sz w:val="16"/>
            <w:szCs w:val="24"/>
          </w:rPr>
          <w:t>Sumário</w:t>
        </w:r>
      </w:hyperlink>
    </w:p>
    <w:p w14:paraId="63E7C2C0" w14:textId="5354CC3F" w:rsidR="00ED6002" w:rsidRPr="00E124C6" w:rsidRDefault="00ED6002" w:rsidP="00ED6002">
      <w:pPr>
        <w:pStyle w:val="paragraph"/>
        <w:jc w:val="both"/>
        <w:outlineLvl w:val="2"/>
      </w:pPr>
      <w:bookmarkStart w:id="163" w:name="policiaiscivis"/>
      <w:bookmarkStart w:id="164" w:name="_Toc189477314"/>
      <w:r w:rsidRPr="00ED6002">
        <w:rPr>
          <w:b/>
          <w:bCs/>
          <w:i/>
        </w:rPr>
        <w:t xml:space="preserve">Policiais civis e agentes penitenciários: gratificação em benefício dos que exercem a guarda de presos em cadeias públicas e estabelecimentos prisionais </w:t>
      </w:r>
      <w:r w:rsidRPr="00ED6002">
        <w:rPr>
          <w:bCs/>
        </w:rPr>
        <w:t xml:space="preserve">- </w:t>
      </w:r>
      <w:hyperlink r:id="rId364" w:history="1">
        <w:r w:rsidRPr="00ED6002">
          <w:rPr>
            <w:rStyle w:val="Hyperlink"/>
            <w:bCs/>
            <w:color w:val="auto"/>
            <w:u w:val="none"/>
          </w:rPr>
          <w:t>ADI 3.581/ES</w:t>
        </w:r>
        <w:bookmarkEnd w:id="164"/>
      </w:hyperlink>
    </w:p>
    <w:p w14:paraId="4D271FE2" w14:textId="77777777" w:rsidR="00ED6002" w:rsidRDefault="00ED6002" w:rsidP="00ED6002">
      <w:pPr>
        <w:ind w:firstLine="0"/>
        <w:rPr>
          <w:b/>
          <w:sz w:val="24"/>
          <w:szCs w:val="24"/>
        </w:rPr>
      </w:pPr>
      <w:r w:rsidRPr="00E124C6">
        <w:rPr>
          <w:noProof/>
          <w:sz w:val="24"/>
          <w:szCs w:val="24"/>
          <w:lang w:eastAsia="pt-BR"/>
          <w14:ligatures w14:val="standardContextual"/>
        </w:rPr>
        <w:drawing>
          <wp:inline distT="0" distB="0" distL="0" distR="0" wp14:anchorId="0D84890D" wp14:editId="308A819A">
            <wp:extent cx="1219200" cy="180975"/>
            <wp:effectExtent l="0" t="0" r="0" b="9525"/>
            <wp:docPr id="1981621610" name="Imagem 1981621610">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70801" name="Imagem 1495970801">
                      <a:hlinkClick r:id="rId365"/>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sidRPr="008215C2">
        <w:rPr>
          <w:b/>
          <w:sz w:val="24"/>
          <w:szCs w:val="24"/>
        </w:rPr>
        <w:t xml:space="preserve"> </w:t>
      </w:r>
    </w:p>
    <w:p w14:paraId="70FEFCA9" w14:textId="77777777" w:rsidR="00ED6002" w:rsidRPr="00E124C6" w:rsidRDefault="00ED6002" w:rsidP="00ED6002">
      <w:pPr>
        <w:ind w:firstLine="0"/>
        <w:rPr>
          <w:rFonts w:eastAsia="Yu Gothic Light"/>
          <w:color w:val="0000FF"/>
          <w:sz w:val="24"/>
          <w:szCs w:val="24"/>
          <w:u w:val="single"/>
        </w:rPr>
      </w:pPr>
      <w:r w:rsidRPr="00E124C6">
        <w:rPr>
          <w:b/>
          <w:sz w:val="24"/>
          <w:szCs w:val="24"/>
        </w:rPr>
        <w:t>ODS:</w:t>
      </w:r>
      <w:r w:rsidRPr="00E124C6">
        <w:rPr>
          <w:sz w:val="24"/>
          <w:szCs w:val="24"/>
        </w:rPr>
        <w:t xml:space="preserve"> </w:t>
      </w:r>
      <w:hyperlink r:id="rId366" w:history="1">
        <w:r w:rsidRPr="00E124C6">
          <w:rPr>
            <w:rFonts w:eastAsia="Yu Gothic Light"/>
            <w:color w:val="0000FF"/>
            <w:sz w:val="24"/>
            <w:szCs w:val="24"/>
            <w:u w:val="single"/>
          </w:rPr>
          <w:t>11</w:t>
        </w:r>
      </w:hyperlink>
      <w:r w:rsidRPr="00E124C6">
        <w:rPr>
          <w:sz w:val="24"/>
          <w:szCs w:val="24"/>
        </w:rPr>
        <w:t xml:space="preserve"> e </w:t>
      </w:r>
      <w:hyperlink r:id="rId367" w:history="1">
        <w:r w:rsidRPr="00E124C6">
          <w:rPr>
            <w:rFonts w:eastAsia="Yu Gothic Light"/>
            <w:color w:val="0000FF"/>
            <w:sz w:val="24"/>
            <w:szCs w:val="24"/>
            <w:u w:val="single"/>
          </w:rPr>
          <w:t>16</w:t>
        </w:r>
      </w:hyperlink>
    </w:p>
    <w:p w14:paraId="012FDE41" w14:textId="77777777" w:rsidR="00ED6002" w:rsidRPr="00E124C6" w:rsidRDefault="00ED6002" w:rsidP="00ED6002">
      <w:pPr>
        <w:rPr>
          <w:sz w:val="24"/>
          <w:szCs w:val="24"/>
        </w:rPr>
      </w:pPr>
    </w:p>
    <w:p w14:paraId="246E04A9" w14:textId="77777777" w:rsidR="00ED6002" w:rsidRPr="00E124C6" w:rsidRDefault="00ED6002" w:rsidP="00ED6002">
      <w:pPr>
        <w:spacing w:line="360" w:lineRule="auto"/>
        <w:ind w:firstLine="0"/>
        <w:rPr>
          <w:sz w:val="24"/>
          <w:szCs w:val="24"/>
        </w:rPr>
      </w:pPr>
      <w:r w:rsidRPr="00E124C6">
        <w:rPr>
          <w:sz w:val="24"/>
          <w:szCs w:val="24"/>
        </w:rPr>
        <w:t>Resumo:</w:t>
      </w:r>
    </w:p>
    <w:p w14:paraId="2BB57ED8" w14:textId="77777777" w:rsidR="00ED6002" w:rsidRPr="00E124C6" w:rsidRDefault="00ED6002" w:rsidP="00ED6002">
      <w:pPr>
        <w:tabs>
          <w:tab w:val="left" w:pos="7560"/>
        </w:tabs>
        <w:spacing w:line="360" w:lineRule="auto"/>
        <w:ind w:firstLine="709"/>
        <w:rPr>
          <w:b/>
          <w:bCs w:val="0"/>
          <w:sz w:val="24"/>
          <w:szCs w:val="24"/>
        </w:rPr>
      </w:pPr>
      <w:r w:rsidRPr="00E124C6">
        <w:rPr>
          <w:b/>
          <w:sz w:val="24"/>
          <w:szCs w:val="24"/>
        </w:rPr>
        <w:t xml:space="preserve">É inconstitucional — a teor do disposto no art. 37, </w:t>
      </w:r>
      <w:r w:rsidRPr="00E124C6">
        <w:rPr>
          <w:b/>
          <w:i/>
          <w:iCs/>
          <w:sz w:val="24"/>
          <w:szCs w:val="24"/>
        </w:rPr>
        <w:t>caput</w:t>
      </w:r>
      <w:r w:rsidRPr="00E124C6">
        <w:rPr>
          <w:b/>
          <w:sz w:val="24"/>
          <w:szCs w:val="24"/>
        </w:rPr>
        <w:t xml:space="preserve"> e inciso XIII, da Constituição Federal — norma estadual que institui gratificação em benefício de seguimento do serviço de segurança pública com base em atividade sem pertinência com as atribuições do respectivo cargo público ou que vincule a referida gratificação ao vencimento-base de categoria profissional diversa.</w:t>
      </w:r>
    </w:p>
    <w:p w14:paraId="6CCFF354" w14:textId="77777777" w:rsidR="00ED6002" w:rsidRPr="00E124C6" w:rsidRDefault="00ED6002" w:rsidP="00ED6002">
      <w:pPr>
        <w:spacing w:line="360" w:lineRule="auto"/>
        <w:ind w:firstLine="709"/>
        <w:rPr>
          <w:sz w:val="24"/>
          <w:szCs w:val="24"/>
        </w:rPr>
      </w:pPr>
      <w:r w:rsidRPr="00E124C6">
        <w:rPr>
          <w:sz w:val="24"/>
          <w:szCs w:val="24"/>
        </w:rPr>
        <w:t xml:space="preserve">O texto constitucional atribui às polícias civis as funções de polícia judiciária e a apuração de infrações penais, exceto as militares (CF/1988, art. 144, IV e </w:t>
      </w:r>
      <w:r w:rsidRPr="00E124C6">
        <w:rPr>
          <w:sz w:val="24"/>
          <w:szCs w:val="24"/>
        </w:rPr>
        <w:softHyphen/>
        <w:t xml:space="preserve">§ 4º). Não há menção, para essa categoria profissional, da atribuição própria dos agentes penitenciários, que envolve </w:t>
      </w:r>
      <w:r w:rsidRPr="00E124C6">
        <w:rPr>
          <w:sz w:val="24"/>
          <w:szCs w:val="24"/>
        </w:rPr>
        <w:lastRenderedPageBreak/>
        <w:t>a guarda e vigilância de presos em cadeias públicas e estabelecimentos prisionais (CF/1988, art. 144, VI e § 5º-A).</w:t>
      </w:r>
      <w:r>
        <w:rPr>
          <w:rStyle w:val="Refdenotaderodap"/>
          <w:sz w:val="24"/>
          <w:szCs w:val="24"/>
        </w:rPr>
        <w:footnoteReference w:id="125"/>
      </w:r>
      <w:r w:rsidRPr="00E124C6">
        <w:rPr>
          <w:sz w:val="24"/>
          <w:szCs w:val="24"/>
        </w:rPr>
        <w:t xml:space="preserve"> </w:t>
      </w:r>
    </w:p>
    <w:p w14:paraId="00B6D152" w14:textId="77777777" w:rsidR="00ED6002" w:rsidRPr="00E124C6" w:rsidRDefault="00ED6002" w:rsidP="00ED6002">
      <w:pPr>
        <w:spacing w:line="360" w:lineRule="auto"/>
        <w:rPr>
          <w:sz w:val="24"/>
          <w:szCs w:val="24"/>
        </w:rPr>
      </w:pPr>
      <w:r w:rsidRPr="00E124C6">
        <w:rPr>
          <w:sz w:val="24"/>
          <w:szCs w:val="24"/>
        </w:rPr>
        <w:t>Na espécie, a norma estadual impugnada incorreu em flagrante desvio de função ao instituir gratificação em benefício dos investigadores e agentes vinculados à polícia civil pelo exercício da atividade própria dos policiais penais, pela guarda de pessoas privadas de liberdade nas cadeias públicas e nos estabelecimentos que compõem o sistema penitenciário.</w:t>
      </w:r>
      <w:r>
        <w:rPr>
          <w:rStyle w:val="Refdenotaderodap"/>
          <w:sz w:val="24"/>
          <w:szCs w:val="24"/>
        </w:rPr>
        <w:footnoteReference w:id="126"/>
      </w:r>
    </w:p>
    <w:p w14:paraId="0088F2F6" w14:textId="77777777" w:rsidR="00ED6002" w:rsidRPr="00E124C6" w:rsidRDefault="00ED6002" w:rsidP="00ED6002">
      <w:pPr>
        <w:spacing w:line="360" w:lineRule="auto"/>
        <w:rPr>
          <w:sz w:val="24"/>
          <w:szCs w:val="24"/>
        </w:rPr>
      </w:pPr>
      <w:r w:rsidRPr="00E124C6">
        <w:rPr>
          <w:sz w:val="24"/>
          <w:szCs w:val="24"/>
        </w:rPr>
        <w:t>Ademais, a jurisprudência desta Corte</w:t>
      </w:r>
      <w:r>
        <w:rPr>
          <w:rStyle w:val="Refdenotaderodap"/>
          <w:sz w:val="24"/>
          <w:szCs w:val="24"/>
        </w:rPr>
        <w:footnoteReference w:id="127"/>
      </w:r>
      <w:r w:rsidRPr="00E124C6">
        <w:rPr>
          <w:sz w:val="24"/>
          <w:szCs w:val="24"/>
        </w:rPr>
        <w:t xml:space="preserve"> veda a vinculação remuneratória entre cargos públicos cujas atribuições sejam distintas, de modo que qualquer reajuste no valor de um resulte, automaticamente, aumento no de outro (CF/1988, art. 37, XIII).</w:t>
      </w:r>
    </w:p>
    <w:p w14:paraId="20DD7560" w14:textId="77777777" w:rsidR="00ED6002" w:rsidRPr="00E124C6" w:rsidRDefault="00ED6002" w:rsidP="00ED6002">
      <w:pPr>
        <w:spacing w:line="360" w:lineRule="auto"/>
        <w:rPr>
          <w:sz w:val="24"/>
          <w:szCs w:val="24"/>
        </w:rPr>
      </w:pPr>
      <w:r w:rsidRPr="00E124C6">
        <w:rPr>
          <w:sz w:val="24"/>
          <w:szCs w:val="24"/>
        </w:rPr>
        <w:t>Na espécie, a gratificação estabelece relação entre os cargos de agente penitenciário (vinculado à Secretaria da Justiça) e o de auxiliar de serviço de laboratório (integrante do quadro da polícia civil), circunstância que implica aumento remuneratório automático.</w:t>
      </w:r>
    </w:p>
    <w:p w14:paraId="5EE41C93" w14:textId="77777777" w:rsidR="00ED6002" w:rsidRDefault="00ED6002" w:rsidP="00ED6002">
      <w:pPr>
        <w:spacing w:line="360" w:lineRule="auto"/>
        <w:ind w:firstLine="709"/>
        <w:rPr>
          <w:sz w:val="24"/>
          <w:szCs w:val="24"/>
        </w:rPr>
      </w:pPr>
      <w:r w:rsidRPr="00E124C6">
        <w:rPr>
          <w:sz w:val="24"/>
          <w:szCs w:val="24"/>
        </w:rPr>
        <w:t xml:space="preserve">Com base nesses e em outros entendimentos, o Plenário, por unanimidade, julgou procedente a ação para </w:t>
      </w:r>
      <w:r w:rsidRPr="00E124C6">
        <w:rPr>
          <w:b/>
          <w:sz w:val="24"/>
          <w:szCs w:val="24"/>
        </w:rPr>
        <w:t>(i)</w:t>
      </w:r>
      <w:r w:rsidRPr="00E124C6">
        <w:rPr>
          <w:sz w:val="24"/>
          <w:szCs w:val="24"/>
        </w:rPr>
        <w:t xml:space="preserve"> declarar a inconstitucionalidade do </w:t>
      </w:r>
      <w:hyperlink r:id="rId368" w:anchor=":~:text=Art.%203%C2%BA%20Os,de%201%C2%AA%20categoria." w:history="1">
        <w:r w:rsidRPr="00E124C6">
          <w:rPr>
            <w:color w:val="0000FF"/>
            <w:sz w:val="24"/>
            <w:szCs w:val="24"/>
            <w:u w:val="single"/>
          </w:rPr>
          <w:t>art. 3º da Lei nº 6.747/ 2001 do Estado do Espírito Santo</w:t>
        </w:r>
      </w:hyperlink>
      <w:r>
        <w:rPr>
          <w:rStyle w:val="Refdenotaderodap"/>
          <w:sz w:val="24"/>
          <w:szCs w:val="24"/>
        </w:rPr>
        <w:footnoteReference w:id="128"/>
      </w:r>
      <w:r w:rsidRPr="00E124C6">
        <w:rPr>
          <w:sz w:val="24"/>
          <w:szCs w:val="24"/>
        </w:rPr>
        <w:t xml:space="preserve">; e </w:t>
      </w:r>
      <w:r w:rsidRPr="00E124C6">
        <w:rPr>
          <w:b/>
          <w:sz w:val="24"/>
          <w:szCs w:val="24"/>
        </w:rPr>
        <w:t>(ii)</w:t>
      </w:r>
      <w:r w:rsidRPr="00E124C6">
        <w:rPr>
          <w:sz w:val="24"/>
          <w:szCs w:val="24"/>
        </w:rPr>
        <w:t xml:space="preserve"> modular os efeitos da decisão para (a) ressalvar, até a publicação da ata deste julgamento, todos os atos praticados com base na norma, inclusive as gratificações concedidas; e (b) afastar o dever de restituição aos cofres públicos dos valores recebidos de boa-fé.</w:t>
      </w:r>
    </w:p>
    <w:p w14:paraId="76F9B027" w14:textId="56B45314" w:rsidR="00ED6002" w:rsidRDefault="00093284" w:rsidP="00ED6002">
      <w:pPr>
        <w:spacing w:line="360" w:lineRule="auto"/>
        <w:ind w:firstLine="0"/>
        <w:rPr>
          <w:rFonts w:eastAsia="Yu Gothic Light"/>
          <w:color w:val="0000FF"/>
          <w:sz w:val="24"/>
          <w:szCs w:val="24"/>
          <w:u w:val="single"/>
        </w:rPr>
      </w:pPr>
      <w:hyperlink r:id="rId369" w:history="1">
        <w:r w:rsidR="00ED6002" w:rsidRPr="00E124C6">
          <w:rPr>
            <w:rFonts w:eastAsia="Yu Gothic Light"/>
            <w:color w:val="0000FF"/>
            <w:sz w:val="24"/>
            <w:szCs w:val="24"/>
            <w:u w:val="single"/>
          </w:rPr>
          <w:t>ADI 3.581/ES, relator Ministro Nunes Marques, julgamento virtual finalizado em 26.11.2024 (terça-feira), às 23:59</w:t>
        </w:r>
      </w:hyperlink>
    </w:p>
    <w:bookmarkEnd w:id="163"/>
    <w:p w14:paraId="4425D1E8" w14:textId="6693EFAB" w:rsidR="00ED6002" w:rsidRPr="00ED6002" w:rsidRDefault="00ED6002" w:rsidP="00ED6002">
      <w:pPr>
        <w:autoSpaceDE w:val="0"/>
        <w:autoSpaceDN w:val="0"/>
        <w:adjustRightInd w:val="0"/>
        <w:spacing w:line="360" w:lineRule="auto"/>
        <w:jc w:val="right"/>
        <w:rPr>
          <w:color w:val="0000FF"/>
          <w:sz w:val="16"/>
          <w:szCs w:val="24"/>
          <w:u w:val="single"/>
        </w:rPr>
      </w:pPr>
      <w:r>
        <w:lastRenderedPageBreak/>
        <w:fldChar w:fldCharType="begin"/>
      </w:r>
      <w:r>
        <w:instrText>HYPERLINK \l "SUMÁRIO"</w:instrText>
      </w:r>
      <w:r>
        <w:fldChar w:fldCharType="separate"/>
      </w:r>
      <w:r w:rsidRPr="00923641">
        <w:rPr>
          <w:rStyle w:val="Hyperlink"/>
          <w:sz w:val="16"/>
          <w:szCs w:val="24"/>
        </w:rPr>
        <w:t>Sumário</w:t>
      </w:r>
      <w:r>
        <w:rPr>
          <w:rStyle w:val="Hyperlink"/>
          <w:sz w:val="16"/>
          <w:szCs w:val="24"/>
        </w:rPr>
        <w:fldChar w:fldCharType="end"/>
      </w:r>
    </w:p>
    <w:p w14:paraId="53BDC937" w14:textId="7F689ED0" w:rsidR="005344C2" w:rsidRDefault="005344C2" w:rsidP="00093284">
      <w:pPr>
        <w:pStyle w:val="Ttulo2"/>
      </w:pPr>
      <w:bookmarkStart w:id="165" w:name="_Toc189477315"/>
      <w:r>
        <w:t>TRIBUNAL DE CONTAS ESTADUAL</w:t>
      </w:r>
      <w:bookmarkEnd w:id="165"/>
    </w:p>
    <w:p w14:paraId="25F4FF26" w14:textId="77777777" w:rsidR="009A6E00" w:rsidRPr="009A6E00" w:rsidRDefault="009A6E00" w:rsidP="009A6E00">
      <w:pPr>
        <w:rPr>
          <w:lang w:eastAsia="pt-BR"/>
        </w:rPr>
      </w:pPr>
    </w:p>
    <w:p w14:paraId="32DD31CD" w14:textId="77777777" w:rsidR="005344C2" w:rsidRPr="00FE0F5E" w:rsidRDefault="005344C2" w:rsidP="00035E95">
      <w:pPr>
        <w:pStyle w:val="Ttulo3"/>
      </w:pPr>
      <w:bookmarkStart w:id="166" w:name="_Tribunal_de_Contas"/>
      <w:bookmarkStart w:id="167" w:name="_Toc189477316"/>
      <w:bookmarkEnd w:id="166"/>
      <w:r w:rsidRPr="008C62B6">
        <w:t>Tribunal de Contas estadual: impossibilidade de reeleições ilimitadas para os cargos de direção</w:t>
      </w:r>
      <w:r>
        <w:t xml:space="preserve"> </w:t>
      </w:r>
      <w:r w:rsidRPr="00FE0F5E">
        <w:t xml:space="preserve">- </w:t>
      </w:r>
      <w:hyperlink r:id="rId370" w:history="1">
        <w:r w:rsidRPr="00066B4A">
          <w:rPr>
            <w:rStyle w:val="Hyperlink"/>
            <w:color w:val="auto"/>
            <w:u w:val="none"/>
          </w:rPr>
          <w:t>ADI 7.180/AP</w:t>
        </w:r>
        <w:bookmarkEnd w:id="167"/>
      </w:hyperlink>
    </w:p>
    <w:p w14:paraId="6ACC51BF" w14:textId="77777777" w:rsidR="005344C2" w:rsidRPr="005D4A16" w:rsidRDefault="005344C2" w:rsidP="00671B9F">
      <w:pPr>
        <w:pStyle w:val="tit1"/>
        <w:spacing w:before="0" w:line="240" w:lineRule="auto"/>
        <w:jc w:val="both"/>
        <w:rPr>
          <w:b w:val="0"/>
          <w:bCs w:val="0"/>
          <w:i w:val="0"/>
          <w:iCs w:val="0"/>
          <w:sz w:val="24"/>
          <w:szCs w:val="24"/>
        </w:rPr>
      </w:pPr>
      <w:r w:rsidRPr="00C949AE">
        <w:rPr>
          <w:noProof/>
          <w:sz w:val="24"/>
          <w:szCs w:val="24"/>
        </w:rPr>
        <w:drawing>
          <wp:inline distT="0" distB="0" distL="0" distR="0" wp14:anchorId="6E2B75F6" wp14:editId="14594506">
            <wp:extent cx="1219200" cy="180975"/>
            <wp:effectExtent l="0" t="0" r="0" b="9525"/>
            <wp:docPr id="9" name="Imagem 1">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B690925" w14:textId="77777777" w:rsidR="005344C2" w:rsidRPr="000C1481" w:rsidRDefault="005344C2" w:rsidP="00671B9F">
      <w:pPr>
        <w:pStyle w:val="body10"/>
        <w:spacing w:line="240" w:lineRule="auto"/>
        <w:ind w:firstLine="0"/>
        <w:rPr>
          <w:sz w:val="24"/>
          <w:szCs w:val="24"/>
        </w:rPr>
      </w:pPr>
    </w:p>
    <w:p w14:paraId="4790948D" w14:textId="77777777" w:rsidR="005344C2" w:rsidRPr="000C1481" w:rsidRDefault="005344C2" w:rsidP="00671B9F">
      <w:pPr>
        <w:pStyle w:val="body10"/>
        <w:spacing w:line="240" w:lineRule="auto"/>
        <w:ind w:firstLine="0"/>
        <w:rPr>
          <w:sz w:val="24"/>
          <w:szCs w:val="24"/>
        </w:rPr>
      </w:pPr>
      <w:r w:rsidRPr="000C1481">
        <w:rPr>
          <w:b/>
          <w:bCs/>
          <w:sz w:val="24"/>
          <w:szCs w:val="24"/>
        </w:rPr>
        <w:t>ODS:</w:t>
      </w:r>
      <w:r w:rsidRPr="000C1481">
        <w:rPr>
          <w:sz w:val="24"/>
          <w:szCs w:val="24"/>
        </w:rPr>
        <w:t xml:space="preserve"> </w:t>
      </w:r>
      <w:hyperlink r:id="rId372" w:history="1">
        <w:r w:rsidRPr="000C1481">
          <w:rPr>
            <w:rStyle w:val="Hyperlink"/>
            <w:sz w:val="24"/>
            <w:szCs w:val="24"/>
          </w:rPr>
          <w:t>16</w:t>
        </w:r>
      </w:hyperlink>
    </w:p>
    <w:p w14:paraId="109FC356" w14:textId="77777777" w:rsidR="005344C2" w:rsidRPr="000C1481" w:rsidRDefault="005344C2" w:rsidP="00671B9F">
      <w:pPr>
        <w:pStyle w:val="body10"/>
        <w:spacing w:line="240" w:lineRule="auto"/>
        <w:ind w:firstLine="0"/>
        <w:rPr>
          <w:sz w:val="24"/>
          <w:szCs w:val="24"/>
        </w:rPr>
      </w:pPr>
    </w:p>
    <w:p w14:paraId="5C15731D" w14:textId="77777777" w:rsidR="005344C2" w:rsidRPr="00F364A9" w:rsidRDefault="005344C2" w:rsidP="005344C2">
      <w:pPr>
        <w:pStyle w:val="body10"/>
        <w:spacing w:line="360" w:lineRule="auto"/>
        <w:ind w:firstLine="0"/>
        <w:rPr>
          <w:sz w:val="24"/>
          <w:szCs w:val="24"/>
        </w:rPr>
      </w:pPr>
      <w:r w:rsidRPr="00F364A9">
        <w:rPr>
          <w:sz w:val="24"/>
          <w:szCs w:val="24"/>
        </w:rPr>
        <w:t>Resumo:</w:t>
      </w:r>
    </w:p>
    <w:p w14:paraId="3DEDF434" w14:textId="77777777" w:rsidR="005344C2" w:rsidRPr="00F364A9" w:rsidRDefault="005344C2" w:rsidP="005344C2">
      <w:pPr>
        <w:pStyle w:val="body10"/>
        <w:spacing w:line="360" w:lineRule="auto"/>
        <w:ind w:firstLine="709"/>
        <w:rPr>
          <w:b/>
          <w:bCs/>
          <w:sz w:val="24"/>
          <w:szCs w:val="24"/>
        </w:rPr>
      </w:pPr>
      <w:r w:rsidRPr="00F364A9">
        <w:rPr>
          <w:b/>
          <w:bCs/>
          <w:sz w:val="24"/>
          <w:szCs w:val="24"/>
        </w:rPr>
        <w:t>São inconstitucionais — por violarem os princípios republicano e democrático — normas estaduais (Constituição, lei e regimento interno) que permitem mais de uma reeleição consecutiva para o mesmo cargo diretivo do Tribunal de Contas local.</w:t>
      </w:r>
    </w:p>
    <w:p w14:paraId="6CBE5278" w14:textId="77777777" w:rsidR="005344C2" w:rsidRPr="00F364A9" w:rsidRDefault="005344C2" w:rsidP="005344C2">
      <w:pPr>
        <w:pStyle w:val="body10"/>
        <w:spacing w:line="360" w:lineRule="auto"/>
        <w:ind w:firstLine="709"/>
        <w:rPr>
          <w:sz w:val="24"/>
          <w:szCs w:val="24"/>
        </w:rPr>
      </w:pPr>
      <w:r w:rsidRPr="00F364A9">
        <w:rPr>
          <w:sz w:val="24"/>
          <w:szCs w:val="24"/>
        </w:rPr>
        <w:t>Embora seja permitida a reeleição de conselheiro para o mesmo cargo diretivo de Tribunal de Contas estadual</w:t>
      </w:r>
      <w:r>
        <w:rPr>
          <w:rStyle w:val="Refdenotaderodap"/>
          <w:sz w:val="24"/>
          <w:szCs w:val="24"/>
        </w:rPr>
        <w:footnoteReference w:id="129"/>
      </w:r>
      <w:r w:rsidRPr="00F364A9">
        <w:rPr>
          <w:sz w:val="24"/>
          <w:szCs w:val="24"/>
        </w:rPr>
        <w:t xml:space="preserve">, </w:t>
      </w:r>
      <w:r>
        <w:rPr>
          <w:sz w:val="24"/>
          <w:szCs w:val="24"/>
        </w:rPr>
        <w:t xml:space="preserve">possibilitar que uma </w:t>
      </w:r>
      <w:r w:rsidRPr="00F364A9">
        <w:rPr>
          <w:sz w:val="24"/>
          <w:szCs w:val="24"/>
        </w:rPr>
        <w:t>pessoa ou um grupo</w:t>
      </w:r>
      <w:r>
        <w:rPr>
          <w:sz w:val="24"/>
          <w:szCs w:val="24"/>
        </w:rPr>
        <w:t xml:space="preserve"> se</w:t>
      </w:r>
      <w:r w:rsidRPr="00F364A9">
        <w:rPr>
          <w:sz w:val="24"/>
          <w:szCs w:val="24"/>
        </w:rPr>
        <w:t xml:space="preserve"> eterniz</w:t>
      </w:r>
      <w:r>
        <w:rPr>
          <w:sz w:val="24"/>
          <w:szCs w:val="24"/>
        </w:rPr>
        <w:t xml:space="preserve">e </w:t>
      </w:r>
      <w:r w:rsidRPr="00F364A9">
        <w:rPr>
          <w:sz w:val="24"/>
          <w:szCs w:val="24"/>
        </w:rPr>
        <w:t xml:space="preserve">no exercício de postos de comando, </w:t>
      </w:r>
      <w:r>
        <w:rPr>
          <w:sz w:val="24"/>
          <w:szCs w:val="24"/>
        </w:rPr>
        <w:t xml:space="preserve">em especial </w:t>
      </w:r>
      <w:r w:rsidRPr="00F364A9">
        <w:rPr>
          <w:sz w:val="24"/>
          <w:szCs w:val="24"/>
        </w:rPr>
        <w:t xml:space="preserve">os de natureza executiva, </w:t>
      </w:r>
      <w:r>
        <w:rPr>
          <w:sz w:val="24"/>
          <w:szCs w:val="24"/>
        </w:rPr>
        <w:t>representa grave</w:t>
      </w:r>
      <w:r w:rsidRPr="00F364A9">
        <w:rPr>
          <w:sz w:val="24"/>
          <w:szCs w:val="24"/>
        </w:rPr>
        <w:t xml:space="preserve"> risco ao dever de impessoalidade que norteia toda a Administração Pública, em cada uma das suas esferas, pois oportuniza a captura da máquina administrativa</w:t>
      </w:r>
      <w:r>
        <w:rPr>
          <w:sz w:val="24"/>
          <w:szCs w:val="24"/>
        </w:rPr>
        <w:t xml:space="preserve"> e</w:t>
      </w:r>
      <w:r w:rsidRPr="00F364A9">
        <w:rPr>
          <w:sz w:val="24"/>
          <w:szCs w:val="24"/>
        </w:rPr>
        <w:t xml:space="preserve"> abr</w:t>
      </w:r>
      <w:r>
        <w:rPr>
          <w:sz w:val="24"/>
          <w:szCs w:val="24"/>
        </w:rPr>
        <w:t xml:space="preserve">e </w:t>
      </w:r>
      <w:r w:rsidRPr="00F364A9">
        <w:rPr>
          <w:sz w:val="24"/>
          <w:szCs w:val="24"/>
        </w:rPr>
        <w:t>espaço para a instalação do despotismo.</w:t>
      </w:r>
    </w:p>
    <w:p w14:paraId="5C6EAECB" w14:textId="77777777" w:rsidR="005344C2" w:rsidRDefault="005344C2" w:rsidP="005344C2">
      <w:pPr>
        <w:pStyle w:val="body10"/>
        <w:spacing w:line="360" w:lineRule="auto"/>
        <w:ind w:firstLine="709"/>
        <w:rPr>
          <w:sz w:val="24"/>
          <w:szCs w:val="24"/>
        </w:rPr>
      </w:pPr>
      <w:r>
        <w:rPr>
          <w:sz w:val="24"/>
          <w:szCs w:val="24"/>
        </w:rPr>
        <w:t>A</w:t>
      </w:r>
      <w:r w:rsidRPr="00F364A9">
        <w:rPr>
          <w:sz w:val="24"/>
          <w:szCs w:val="24"/>
        </w:rPr>
        <w:t xml:space="preserve"> atividade dos órgãos estatais</w:t>
      </w:r>
      <w:r>
        <w:rPr>
          <w:sz w:val="24"/>
          <w:szCs w:val="24"/>
        </w:rPr>
        <w:t xml:space="preserve">, ainda que seja </w:t>
      </w:r>
      <w:r w:rsidRPr="00F364A9">
        <w:rPr>
          <w:sz w:val="24"/>
          <w:szCs w:val="24"/>
        </w:rPr>
        <w:t>de caráter interno, como é a auto-organização, está vinculada à observância dos preceitos constitucionais. Nesse contexto, ao regularem o tema, os estados devem estabelecer, no máximo, a permissão para uma única reeleição (ou recondução) sucessiva, à semelhança do que ocorre na regulamentação constitucional imposta para a chefia do Poder Executivo federal</w:t>
      </w:r>
      <w:r>
        <w:rPr>
          <w:sz w:val="24"/>
          <w:szCs w:val="24"/>
        </w:rPr>
        <w:t>.</w:t>
      </w:r>
    </w:p>
    <w:p w14:paraId="1D347C7D" w14:textId="77777777" w:rsidR="005344C2" w:rsidRPr="00F364A9" w:rsidRDefault="005344C2" w:rsidP="005344C2">
      <w:pPr>
        <w:pStyle w:val="body10"/>
        <w:spacing w:line="360" w:lineRule="auto"/>
        <w:ind w:firstLine="709"/>
        <w:rPr>
          <w:sz w:val="24"/>
          <w:szCs w:val="24"/>
        </w:rPr>
      </w:pPr>
      <w:r>
        <w:rPr>
          <w:sz w:val="24"/>
          <w:szCs w:val="24"/>
        </w:rPr>
        <w:t>A</w:t>
      </w:r>
      <w:r w:rsidRPr="00F364A9">
        <w:rPr>
          <w:sz w:val="24"/>
          <w:szCs w:val="24"/>
        </w:rPr>
        <w:t xml:space="preserve"> alternância no exercício do poder</w:t>
      </w:r>
      <w:r>
        <w:rPr>
          <w:sz w:val="24"/>
          <w:szCs w:val="24"/>
        </w:rPr>
        <w:t xml:space="preserve"> é </w:t>
      </w:r>
      <w:r w:rsidRPr="00F364A9">
        <w:rPr>
          <w:sz w:val="24"/>
          <w:szCs w:val="24"/>
        </w:rPr>
        <w:t xml:space="preserve">pilar essencial na democracia, </w:t>
      </w:r>
      <w:r>
        <w:rPr>
          <w:sz w:val="24"/>
          <w:szCs w:val="24"/>
        </w:rPr>
        <w:t xml:space="preserve">de modo que se </w:t>
      </w:r>
      <w:r w:rsidRPr="00F364A9">
        <w:rPr>
          <w:sz w:val="24"/>
          <w:szCs w:val="24"/>
        </w:rPr>
        <w:t>revela</w:t>
      </w:r>
      <w:r>
        <w:rPr>
          <w:sz w:val="24"/>
          <w:szCs w:val="24"/>
        </w:rPr>
        <w:t xml:space="preserve"> como</w:t>
      </w:r>
      <w:r w:rsidRPr="00F364A9">
        <w:rPr>
          <w:sz w:val="24"/>
          <w:szCs w:val="24"/>
        </w:rPr>
        <w:t xml:space="preserve"> </w:t>
      </w:r>
      <w:r>
        <w:rPr>
          <w:sz w:val="24"/>
          <w:szCs w:val="24"/>
        </w:rPr>
        <w:t>consequência</w:t>
      </w:r>
      <w:r w:rsidRPr="00F364A9">
        <w:rPr>
          <w:sz w:val="24"/>
          <w:szCs w:val="24"/>
        </w:rPr>
        <w:t xml:space="preserve"> indispensável dos princípios republicano e democrático. Ademais, o dever de obediência aos princípios federais — referente aos Tribunais de Contas — </w:t>
      </w:r>
      <w:r>
        <w:rPr>
          <w:sz w:val="24"/>
          <w:szCs w:val="24"/>
        </w:rPr>
        <w:t>resulta</w:t>
      </w:r>
      <w:r w:rsidRPr="00F364A9">
        <w:rPr>
          <w:sz w:val="24"/>
          <w:szCs w:val="24"/>
        </w:rPr>
        <w:t xml:space="preserve"> d</w:t>
      </w:r>
      <w:r>
        <w:rPr>
          <w:sz w:val="24"/>
          <w:szCs w:val="24"/>
        </w:rPr>
        <w:t>e</w:t>
      </w:r>
      <w:r w:rsidRPr="00F364A9">
        <w:rPr>
          <w:sz w:val="24"/>
          <w:szCs w:val="24"/>
        </w:rPr>
        <w:t xml:space="preserve"> sua própria autonomia (CF/1988, art. 73 c/c</w:t>
      </w:r>
      <w:r>
        <w:rPr>
          <w:sz w:val="24"/>
          <w:szCs w:val="24"/>
        </w:rPr>
        <w:t xml:space="preserve"> os</w:t>
      </w:r>
      <w:r w:rsidRPr="00F364A9">
        <w:rPr>
          <w:sz w:val="24"/>
          <w:szCs w:val="24"/>
        </w:rPr>
        <w:t xml:space="preserve"> arts. 75 e 96). </w:t>
      </w:r>
    </w:p>
    <w:p w14:paraId="0198799E" w14:textId="77777777" w:rsidR="005344C2" w:rsidRDefault="005344C2" w:rsidP="005344C2">
      <w:pPr>
        <w:pStyle w:val="body10"/>
        <w:spacing w:line="360" w:lineRule="auto"/>
        <w:ind w:firstLine="709"/>
        <w:rPr>
          <w:sz w:val="24"/>
          <w:szCs w:val="24"/>
        </w:rPr>
      </w:pPr>
      <w:r w:rsidRPr="00F364A9">
        <w:rPr>
          <w:sz w:val="24"/>
          <w:szCs w:val="24"/>
        </w:rPr>
        <w:t xml:space="preserve">Com base nesses e em outros entendimentos, o Plenário, por unanimidade, julgou procedente </w:t>
      </w:r>
      <w:r>
        <w:rPr>
          <w:sz w:val="24"/>
          <w:szCs w:val="24"/>
        </w:rPr>
        <w:t xml:space="preserve">a </w:t>
      </w:r>
      <w:r w:rsidRPr="00F364A9">
        <w:rPr>
          <w:sz w:val="24"/>
          <w:szCs w:val="24"/>
        </w:rPr>
        <w:t xml:space="preserve">ação para declarar a inconstitucionalidade parcial, sem redução de texto, da expressão </w:t>
      </w:r>
      <w:r>
        <w:rPr>
          <w:sz w:val="24"/>
          <w:szCs w:val="24"/>
        </w:rPr>
        <w:t>“</w:t>
      </w:r>
      <w:r w:rsidRPr="00F364A9">
        <w:rPr>
          <w:i/>
          <w:iCs/>
          <w:sz w:val="24"/>
          <w:szCs w:val="24"/>
        </w:rPr>
        <w:t>permitida a reeleição</w:t>
      </w:r>
      <w:r>
        <w:rPr>
          <w:sz w:val="24"/>
          <w:szCs w:val="24"/>
        </w:rPr>
        <w:t>”</w:t>
      </w:r>
      <w:r w:rsidRPr="00F364A9">
        <w:rPr>
          <w:sz w:val="24"/>
          <w:szCs w:val="24"/>
        </w:rPr>
        <w:t xml:space="preserve">, contida: (i) no art. 113, § 8º, da </w:t>
      </w:r>
      <w:bookmarkStart w:id="168" w:name="_Hlk164832124"/>
      <w:r w:rsidRPr="00F364A9">
        <w:rPr>
          <w:sz w:val="24"/>
          <w:szCs w:val="24"/>
        </w:rPr>
        <w:fldChar w:fldCharType="begin"/>
      </w:r>
      <w:r w:rsidRPr="00F364A9">
        <w:rPr>
          <w:sz w:val="24"/>
          <w:szCs w:val="24"/>
        </w:rPr>
        <w:instrText>HYPERLINK "https://www2.senado.leg.br/bdsf/bitstream/handle/id/70441/CE_AP_EC_64-2022_com_EC_65_66.pdf?sequence=8&amp;isAllowed=y"</w:instrText>
      </w:r>
      <w:r w:rsidRPr="00F364A9">
        <w:rPr>
          <w:sz w:val="24"/>
          <w:szCs w:val="24"/>
        </w:rPr>
        <w:fldChar w:fldCharType="separate"/>
      </w:r>
      <w:r w:rsidRPr="00F364A9">
        <w:rPr>
          <w:rStyle w:val="Hyperlink"/>
          <w:sz w:val="24"/>
          <w:szCs w:val="24"/>
        </w:rPr>
        <w:t xml:space="preserve">Constituição do Estado do </w:t>
      </w:r>
      <w:r w:rsidRPr="00F364A9">
        <w:rPr>
          <w:rStyle w:val="Hyperlink"/>
          <w:sz w:val="24"/>
          <w:szCs w:val="24"/>
        </w:rPr>
        <w:lastRenderedPageBreak/>
        <w:t>Amapá</w:t>
      </w:r>
      <w:r w:rsidRPr="00F364A9">
        <w:rPr>
          <w:sz w:val="24"/>
          <w:szCs w:val="24"/>
        </w:rPr>
        <w:fldChar w:fldCharType="end"/>
      </w:r>
      <w:bookmarkEnd w:id="168"/>
      <w:r>
        <w:rPr>
          <w:rStyle w:val="Refdenotaderodap"/>
          <w:sz w:val="24"/>
          <w:szCs w:val="24"/>
        </w:rPr>
        <w:footnoteReference w:id="130"/>
      </w:r>
      <w:r w:rsidRPr="00F364A9">
        <w:rPr>
          <w:sz w:val="24"/>
          <w:szCs w:val="24"/>
        </w:rPr>
        <w:t xml:space="preserve">; (ii) no art. 7º da </w:t>
      </w:r>
      <w:hyperlink r:id="rId373" w:history="1">
        <w:r w:rsidRPr="00F364A9">
          <w:rPr>
            <w:rStyle w:val="Hyperlink"/>
            <w:sz w:val="24"/>
            <w:szCs w:val="24"/>
          </w:rPr>
          <w:t>Lei Complementar estadual nº 10/1995 (Lei Orgânica do Tribunal de Contas do Estado do Amapá)</w:t>
        </w:r>
      </w:hyperlink>
      <w:r>
        <w:rPr>
          <w:rStyle w:val="Refdenotaderodap"/>
          <w:sz w:val="24"/>
          <w:szCs w:val="24"/>
        </w:rPr>
        <w:footnoteReference w:id="131"/>
      </w:r>
      <w:r w:rsidRPr="00F364A9">
        <w:rPr>
          <w:sz w:val="24"/>
          <w:szCs w:val="24"/>
        </w:rPr>
        <w:t xml:space="preserve">; e (iii) no art. 263 do </w:t>
      </w:r>
      <w:hyperlink r:id="rId374" w:history="1">
        <w:r w:rsidRPr="00F364A9">
          <w:rPr>
            <w:rStyle w:val="Hyperlink"/>
            <w:sz w:val="24"/>
            <w:szCs w:val="24"/>
          </w:rPr>
          <w:t>Regimento Interno do Tribunal de Contas do Estado do Amapá</w:t>
        </w:r>
      </w:hyperlink>
      <w:r>
        <w:rPr>
          <w:rStyle w:val="Refdenotaderodap"/>
          <w:sz w:val="24"/>
          <w:szCs w:val="24"/>
        </w:rPr>
        <w:footnoteReference w:id="132"/>
      </w:r>
      <w:r>
        <w:rPr>
          <w:sz w:val="24"/>
          <w:szCs w:val="24"/>
        </w:rPr>
        <w:t xml:space="preserve">, </w:t>
      </w:r>
      <w:r w:rsidRPr="00F364A9">
        <w:rPr>
          <w:sz w:val="24"/>
          <w:szCs w:val="24"/>
        </w:rPr>
        <w:t>a fim de afastar qualquer aplicação que possibilite mais de uma única reeleição consecutiva de conselheiros para o mesmo cargo diretivo do aludido Tribunal de Contas</w:t>
      </w:r>
      <w:r>
        <w:rPr>
          <w:sz w:val="24"/>
          <w:szCs w:val="24"/>
        </w:rPr>
        <w:t>.</w:t>
      </w:r>
    </w:p>
    <w:p w14:paraId="517E4A56" w14:textId="77777777" w:rsidR="005344C2" w:rsidRPr="00F364A9" w:rsidRDefault="005344C2" w:rsidP="005344C2">
      <w:pPr>
        <w:pStyle w:val="body10"/>
        <w:spacing w:line="360" w:lineRule="auto"/>
        <w:ind w:firstLine="709"/>
        <w:rPr>
          <w:sz w:val="24"/>
          <w:szCs w:val="24"/>
        </w:rPr>
      </w:pPr>
    </w:p>
    <w:bookmarkStart w:id="169" w:name="_Hlk164824756"/>
    <w:p w14:paraId="74F697F6" w14:textId="77777777" w:rsidR="005344C2" w:rsidRDefault="005344C2" w:rsidP="005344C2">
      <w:pPr>
        <w:pStyle w:val="body10"/>
        <w:spacing w:line="360" w:lineRule="auto"/>
        <w:ind w:firstLine="0"/>
        <w:rPr>
          <w:sz w:val="24"/>
          <w:szCs w:val="24"/>
        </w:rPr>
      </w:pPr>
      <w:r>
        <w:rPr>
          <w:sz w:val="24"/>
          <w:szCs w:val="24"/>
        </w:rPr>
        <w:fldChar w:fldCharType="begin"/>
      </w:r>
      <w:r>
        <w:rPr>
          <w:sz w:val="24"/>
          <w:szCs w:val="24"/>
        </w:rPr>
        <w:instrText>HYPERLINK "https://portal.stf.jus.br/processos/detalhe.asp?incidente=6418467"</w:instrText>
      </w:r>
      <w:r>
        <w:rPr>
          <w:sz w:val="24"/>
          <w:szCs w:val="24"/>
        </w:rPr>
        <w:fldChar w:fldCharType="separate"/>
      </w:r>
      <w:r w:rsidRPr="00E056DE">
        <w:rPr>
          <w:rStyle w:val="Hyperlink"/>
          <w:sz w:val="24"/>
          <w:szCs w:val="24"/>
        </w:rPr>
        <w:t>ADI 7.180/AP</w:t>
      </w:r>
      <w:bookmarkEnd w:id="169"/>
      <w:r w:rsidRPr="00E056DE">
        <w:rPr>
          <w:rStyle w:val="Hyperlink"/>
          <w:sz w:val="24"/>
          <w:szCs w:val="24"/>
        </w:rPr>
        <w:t>, relator Ministro Alexandre de Moraes, julgamento virtual finalizado em 19.04.2024 (sexta-feira), às 23:59</w:t>
      </w:r>
      <w:r>
        <w:rPr>
          <w:sz w:val="24"/>
          <w:szCs w:val="24"/>
        </w:rPr>
        <w:fldChar w:fldCharType="end"/>
      </w:r>
    </w:p>
    <w:bookmarkStart w:id="170" w:name="_Hlk182376462"/>
    <w:p w14:paraId="3330B20D" w14:textId="77777777" w:rsidR="005344C2" w:rsidRPr="00923641" w:rsidRDefault="009D539F" w:rsidP="005344C2">
      <w:pPr>
        <w:autoSpaceDE w:val="0"/>
        <w:autoSpaceDN w:val="0"/>
        <w:adjustRightInd w:val="0"/>
        <w:spacing w:line="360" w:lineRule="auto"/>
        <w:jc w:val="right"/>
        <w:rPr>
          <w:color w:val="000000"/>
          <w:sz w:val="16"/>
          <w:szCs w:val="24"/>
        </w:rPr>
      </w:pPr>
      <w:r>
        <w:fldChar w:fldCharType="begin"/>
      </w:r>
      <w:r>
        <w:instrText>HYPERLINK \l "SUMÁRIO"</w:instrText>
      </w:r>
      <w:r>
        <w:fldChar w:fldCharType="separate"/>
      </w:r>
      <w:r w:rsidR="005344C2" w:rsidRPr="00923641">
        <w:rPr>
          <w:rStyle w:val="Hyperlink"/>
          <w:sz w:val="16"/>
          <w:szCs w:val="24"/>
        </w:rPr>
        <w:t>Sumário</w:t>
      </w:r>
      <w:r>
        <w:rPr>
          <w:rStyle w:val="Hyperlink"/>
          <w:sz w:val="16"/>
          <w:szCs w:val="24"/>
        </w:rPr>
        <w:fldChar w:fldCharType="end"/>
      </w:r>
    </w:p>
    <w:bookmarkEnd w:id="170"/>
    <w:p w14:paraId="536E1E9A" w14:textId="77777777" w:rsidR="00C97DC8" w:rsidRPr="005110CB" w:rsidRDefault="00C97DC8" w:rsidP="005110CB">
      <w:pPr>
        <w:autoSpaceDE w:val="0"/>
        <w:autoSpaceDN w:val="0"/>
        <w:adjustRightInd w:val="0"/>
        <w:spacing w:after="0" w:line="360" w:lineRule="auto"/>
        <w:rPr>
          <w:color w:val="000000"/>
          <w:sz w:val="24"/>
          <w:szCs w:val="24"/>
        </w:rPr>
      </w:pPr>
    </w:p>
    <w:p w14:paraId="573A19F2" w14:textId="6E9E6CBB" w:rsidR="009D3740" w:rsidRDefault="009D3740" w:rsidP="00035E95">
      <w:pPr>
        <w:pStyle w:val="Ttulo3"/>
      </w:pPr>
      <w:bookmarkStart w:id="171" w:name="_Tribunal_de_Contas_3"/>
      <w:bookmarkStart w:id="172" w:name="_Toc189477317"/>
      <w:bookmarkEnd w:id="171"/>
      <w:r w:rsidRPr="009D3740">
        <w:t xml:space="preserve">Tribunal de Contas estadual: transformação de cargos </w:t>
      </w:r>
      <w:r w:rsidRPr="005110CB">
        <w:t xml:space="preserve">- </w:t>
      </w:r>
      <w:hyperlink r:id="rId375" w:history="1">
        <w:r w:rsidRPr="005110CB">
          <w:rPr>
            <w:rStyle w:val="Hyperlink"/>
            <w:color w:val="auto"/>
            <w:u w:val="none"/>
          </w:rPr>
          <w:t>ADI 6.615/MT</w:t>
        </w:r>
        <w:bookmarkEnd w:id="172"/>
      </w:hyperlink>
    </w:p>
    <w:p w14:paraId="4EBE36F9" w14:textId="77777777" w:rsidR="005110CB" w:rsidRDefault="009D3740" w:rsidP="005110CB">
      <w:pPr>
        <w:pStyle w:val="paragraph"/>
        <w:spacing w:before="0" w:beforeAutospacing="0" w:after="0" w:afterAutospacing="0"/>
        <w:jc w:val="both"/>
        <w:textAlignment w:val="baseline"/>
        <w:rPr>
          <w:rStyle w:val="normaltextrun"/>
          <w:b/>
          <w:bCs/>
          <w:color w:val="212529"/>
          <w:shd w:val="clear" w:color="auto" w:fill="FFFFFF"/>
        </w:rPr>
      </w:pPr>
      <w:r w:rsidRPr="009D3740">
        <w:rPr>
          <w:noProof/>
        </w:rPr>
        <w:drawing>
          <wp:inline distT="0" distB="0" distL="0" distR="0" wp14:anchorId="4EEF790E" wp14:editId="1A419732">
            <wp:extent cx="1219200" cy="180975"/>
            <wp:effectExtent l="0" t="0" r="0" b="9525"/>
            <wp:docPr id="464220427" name="Imagem 3">
              <a:hlinkClick xmlns:a="http://schemas.openxmlformats.org/drawingml/2006/main" r:id="rId3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20427" name="Imagem 3">
                      <a:hlinkClick r:id="rId37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sidRPr="009D3740">
        <w:rPr>
          <w:bCs/>
        </w:rPr>
        <w:br/>
      </w:r>
    </w:p>
    <w:p w14:paraId="40D9F1D0" w14:textId="7BA107CF" w:rsidR="009D3740" w:rsidRDefault="009D3740" w:rsidP="005110CB">
      <w:pPr>
        <w:pStyle w:val="paragraph"/>
        <w:spacing w:before="0" w:beforeAutospacing="0" w:after="0" w:afterAutospacing="0"/>
        <w:jc w:val="both"/>
        <w:textAlignment w:val="baseline"/>
        <w:rPr>
          <w:rFonts w:ascii="Segoe UI" w:hAnsi="Segoe UI" w:cs="Segoe UI"/>
          <w:sz w:val="18"/>
          <w:szCs w:val="18"/>
        </w:rPr>
      </w:pPr>
      <w:r>
        <w:rPr>
          <w:rStyle w:val="normaltextrun"/>
          <w:b/>
          <w:bCs/>
          <w:color w:val="212529"/>
          <w:shd w:val="clear" w:color="auto" w:fill="FFFFFF"/>
        </w:rPr>
        <w:t>ODS</w:t>
      </w:r>
      <w:r>
        <w:rPr>
          <w:rStyle w:val="normaltextrun"/>
          <w:color w:val="212529"/>
          <w:shd w:val="clear" w:color="auto" w:fill="FFFFFF"/>
        </w:rPr>
        <w:t xml:space="preserve">: </w:t>
      </w:r>
      <w:hyperlink r:id="rId377" w:tgtFrame="_blank" w:history="1">
        <w:r>
          <w:rPr>
            <w:rStyle w:val="normaltextrun"/>
            <w:color w:val="0000FF"/>
            <w:u w:val="single"/>
            <w:shd w:val="clear" w:color="auto" w:fill="FFFFFF"/>
          </w:rPr>
          <w:t>16</w:t>
        </w:r>
      </w:hyperlink>
    </w:p>
    <w:p w14:paraId="041E96E7" w14:textId="77777777" w:rsidR="009D3740" w:rsidRDefault="009D3740" w:rsidP="005110CB">
      <w:pPr>
        <w:pStyle w:val="paragraph"/>
        <w:spacing w:before="0" w:beforeAutospacing="0" w:after="0" w:afterAutospacing="0"/>
        <w:jc w:val="both"/>
        <w:textAlignment w:val="baseline"/>
        <w:rPr>
          <w:rFonts w:ascii="Segoe UI" w:hAnsi="Segoe UI" w:cs="Segoe UI"/>
          <w:sz w:val="18"/>
          <w:szCs w:val="18"/>
        </w:rPr>
      </w:pPr>
      <w:r>
        <w:rPr>
          <w:rStyle w:val="eop"/>
          <w:color w:val="212529"/>
        </w:rPr>
        <w:t> </w:t>
      </w:r>
    </w:p>
    <w:p w14:paraId="248FC355" w14:textId="77777777" w:rsidR="009D3740" w:rsidRDefault="009D3740" w:rsidP="009D3740">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color w:val="212529"/>
          <w:shd w:val="clear" w:color="auto" w:fill="FFFFFF"/>
        </w:rPr>
        <w:t>Resumo:</w:t>
      </w:r>
      <w:r>
        <w:rPr>
          <w:rStyle w:val="eop"/>
          <w:color w:val="212529"/>
        </w:rPr>
        <w:t> </w:t>
      </w:r>
    </w:p>
    <w:p w14:paraId="3A455C2F" w14:textId="77777777" w:rsidR="009D3740" w:rsidRDefault="009D3740" w:rsidP="009D374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color w:val="212529"/>
          <w:shd w:val="clear" w:color="auto" w:fill="FFFFFF"/>
        </w:rPr>
        <w:t>É constitucional — e não viola o princípio do concurso público (CF/1988, art. 37, II) — norma estadual que, única e exclusivamente, altera a nomenclatura (“</w:t>
      </w:r>
      <w:r>
        <w:rPr>
          <w:rStyle w:val="normaltextrun"/>
          <w:b/>
          <w:bCs/>
          <w:i/>
          <w:iCs/>
          <w:color w:val="212529"/>
          <w:shd w:val="clear" w:color="auto" w:fill="FFFFFF"/>
        </w:rPr>
        <w:t>nomen juris</w:t>
      </w:r>
      <w:r>
        <w:rPr>
          <w:rStyle w:val="normaltextrun"/>
          <w:b/>
          <w:bCs/>
          <w:color w:val="212529"/>
          <w:shd w:val="clear" w:color="auto" w:fill="FFFFFF"/>
        </w:rPr>
        <w:t>”) de cargo público.</w:t>
      </w:r>
      <w:r>
        <w:rPr>
          <w:rStyle w:val="eop"/>
          <w:color w:val="212529"/>
        </w:rPr>
        <w:t> </w:t>
      </w:r>
    </w:p>
    <w:p w14:paraId="11EE5BC8" w14:textId="77777777" w:rsidR="009D3740" w:rsidRDefault="009D3740" w:rsidP="009D374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t>As reestruturações administrativas são comumente realizadas pelos gestores públicos em busca da eficiência administrativa e repercutem, muitas das vezes, no posicionamento de cargos e carreiras da Administração Pública.</w:t>
      </w:r>
      <w:r>
        <w:rPr>
          <w:rStyle w:val="eop"/>
          <w:color w:val="212529"/>
        </w:rPr>
        <w:t> </w:t>
      </w:r>
    </w:p>
    <w:p w14:paraId="0043BFEE" w14:textId="0B06B644" w:rsidR="009D3740" w:rsidRDefault="009D3740" w:rsidP="009D374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t>Conforme jurisprudência desta Corte, há espaço de conformação do legislador infraconstitucional quando se tratar de lei que se limita a alterar a nomenclatura do cargo, mantendo a necessária similitude entre as atribuições dos cargos envolvidos, os requisitos de escolaridade para ingresso e a equivalência salarial (estrutura remuneratória) entre eles</w:t>
      </w:r>
      <w:r>
        <w:rPr>
          <w:rStyle w:val="Refdenotaderodap"/>
          <w:color w:val="212529"/>
          <w:shd w:val="clear" w:color="auto" w:fill="FFFFFF"/>
        </w:rPr>
        <w:footnoteReference w:id="133"/>
      </w:r>
      <w:r>
        <w:rPr>
          <w:rStyle w:val="normaltextrun"/>
          <w:color w:val="212529"/>
          <w:shd w:val="clear" w:color="auto" w:fill="FFFFFF"/>
        </w:rPr>
        <w:t>.</w:t>
      </w:r>
    </w:p>
    <w:p w14:paraId="4226D0BF" w14:textId="77777777" w:rsidR="009D3740" w:rsidRDefault="009D3740" w:rsidP="009D374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lastRenderedPageBreak/>
        <w:t>Na espécie, a lei estadual impugnada, entre outras medidas, modificou a nomenclatura do cargo de “Técnico Instrutivo e de Controle” para “Técnico de Controle Público Externo” no âmbito do Tribunal de Contas local. Evidencia-se, da longa e gradual cadeia normativa e das respectivas alterações, a inexistência de provimento derivado de cargo público, pois preenchidos os requisitos jurisprudenciais acima citados.</w:t>
      </w:r>
      <w:r>
        <w:rPr>
          <w:rStyle w:val="eop"/>
          <w:color w:val="212529"/>
        </w:rPr>
        <w:t> </w:t>
      </w:r>
    </w:p>
    <w:p w14:paraId="66230D92" w14:textId="6BB59665" w:rsidR="009D3740" w:rsidRDefault="009D3740" w:rsidP="009D3740">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t xml:space="preserve">Com base nesses entendimentos, o Plenário, por unanimidade, julgou improcedente a ação para assentar a constitucionalidade dos arts. 1º e 4º, ambos da </w:t>
      </w:r>
      <w:hyperlink r:id="rId378" w:tgtFrame="_blank" w:history="1">
        <w:r>
          <w:rPr>
            <w:rStyle w:val="normaltextrun"/>
            <w:color w:val="0000FF"/>
            <w:u w:val="single"/>
            <w:shd w:val="clear" w:color="auto" w:fill="FFFFFF"/>
          </w:rPr>
          <w:t>Lei nº 9.383/2010 do Estado de Mato Grosso</w:t>
        </w:r>
      </w:hyperlink>
      <w:r>
        <w:rPr>
          <w:rStyle w:val="normaltextrun"/>
          <w:color w:val="212529"/>
          <w:shd w:val="clear" w:color="auto" w:fill="FFFFFF"/>
        </w:rPr>
        <w:t xml:space="preserve">, na parte em que alteram os arts. 3º, § 1º, e 7º, da </w:t>
      </w:r>
      <w:hyperlink r:id="rId379" w:tgtFrame="_blank" w:history="1">
        <w:r>
          <w:rPr>
            <w:rStyle w:val="normaltextrun"/>
            <w:color w:val="0000FF"/>
            <w:u w:val="single"/>
            <w:shd w:val="clear" w:color="auto" w:fill="FFFFFF"/>
          </w:rPr>
          <w:t>Lei mato-grossense nº 7.858/2002</w:t>
        </w:r>
      </w:hyperlink>
      <w:r>
        <w:rPr>
          <w:rStyle w:val="Refdenotaderodap"/>
          <w:color w:val="212529"/>
          <w:shd w:val="clear" w:color="auto" w:fill="FFFFFF"/>
        </w:rPr>
        <w:footnoteReference w:id="134"/>
      </w:r>
      <w:r>
        <w:rPr>
          <w:rStyle w:val="normaltextrun"/>
          <w:color w:val="212529"/>
          <w:shd w:val="clear" w:color="auto" w:fill="FFFFFF"/>
        </w:rPr>
        <w:t>.</w:t>
      </w:r>
    </w:p>
    <w:p w14:paraId="788428C3" w14:textId="69CC8EA0" w:rsidR="009D3740" w:rsidRDefault="009D3740" w:rsidP="009D3740">
      <w:pPr>
        <w:pStyle w:val="body10"/>
        <w:spacing w:line="360" w:lineRule="auto"/>
        <w:ind w:firstLine="0"/>
        <w:rPr>
          <w:sz w:val="24"/>
          <w:szCs w:val="24"/>
        </w:rPr>
      </w:pPr>
    </w:p>
    <w:p w14:paraId="4116E652" w14:textId="5511963C" w:rsidR="009D3740" w:rsidRDefault="00093284" w:rsidP="009D3740">
      <w:pPr>
        <w:pStyle w:val="body10"/>
        <w:spacing w:line="360" w:lineRule="auto"/>
        <w:ind w:firstLine="0"/>
        <w:rPr>
          <w:sz w:val="24"/>
          <w:szCs w:val="24"/>
        </w:rPr>
      </w:pPr>
      <w:hyperlink r:id="rId380" w:tgtFrame="_blank" w:history="1">
        <w:r w:rsidR="009D3740" w:rsidRPr="009D3740">
          <w:rPr>
            <w:rStyle w:val="Hyperlink"/>
            <w:bCs/>
            <w:sz w:val="24"/>
            <w:szCs w:val="24"/>
          </w:rPr>
          <w:t>ADI 6.615/MT, relator Ministro Gilmar Mendes, julgamento virtual finalizado em 20.09.2024 (sexta-feira), às 23:59</w:t>
        </w:r>
      </w:hyperlink>
      <w:r w:rsidR="009D3740" w:rsidRPr="009D3740">
        <w:rPr>
          <w:bCs/>
          <w:sz w:val="24"/>
          <w:szCs w:val="24"/>
        </w:rPr>
        <w:t> </w:t>
      </w:r>
    </w:p>
    <w:p w14:paraId="1478431C" w14:textId="77777777" w:rsidR="009D3740" w:rsidRPr="00923641" w:rsidRDefault="00093284" w:rsidP="009D3740">
      <w:pPr>
        <w:autoSpaceDE w:val="0"/>
        <w:autoSpaceDN w:val="0"/>
        <w:adjustRightInd w:val="0"/>
        <w:spacing w:line="360" w:lineRule="auto"/>
        <w:jc w:val="right"/>
        <w:rPr>
          <w:color w:val="000000"/>
          <w:sz w:val="16"/>
          <w:szCs w:val="24"/>
        </w:rPr>
      </w:pPr>
      <w:hyperlink w:anchor="SUMÁRIO" w:history="1">
        <w:r w:rsidR="009D3740" w:rsidRPr="00923641">
          <w:rPr>
            <w:rStyle w:val="Hyperlink"/>
            <w:sz w:val="16"/>
            <w:szCs w:val="24"/>
          </w:rPr>
          <w:t>Sumário</w:t>
        </w:r>
      </w:hyperlink>
    </w:p>
    <w:p w14:paraId="5EE57B15" w14:textId="0A2FB045" w:rsidR="00554C0D" w:rsidRDefault="00554C0D">
      <w:pPr>
        <w:pStyle w:val="Ttulo1"/>
      </w:pPr>
      <w:bookmarkStart w:id="173" w:name="_Toc189477318"/>
      <w:r>
        <w:t>DIREITO AMBIENTAL</w:t>
      </w:r>
      <w:bookmarkEnd w:id="173"/>
    </w:p>
    <w:p w14:paraId="56C7DEEC" w14:textId="2C961BD2" w:rsidR="00E460DB" w:rsidRDefault="00E460DB" w:rsidP="00093284">
      <w:pPr>
        <w:pStyle w:val="Ttulo2"/>
      </w:pPr>
      <w:r w:rsidRPr="00E460DB">
        <w:t xml:space="preserve"> </w:t>
      </w:r>
      <w:bookmarkStart w:id="174" w:name="_Toc189477319"/>
      <w:r w:rsidRPr="00E460DB">
        <w:t>CONCESSÃO FLORESTAL</w:t>
      </w:r>
      <w:bookmarkEnd w:id="174"/>
    </w:p>
    <w:p w14:paraId="42ED2A4C" w14:textId="77777777" w:rsidR="009A6E00" w:rsidRPr="009A6E00" w:rsidRDefault="009A6E00" w:rsidP="009A6E00">
      <w:pPr>
        <w:rPr>
          <w:lang w:eastAsia="pt-BR"/>
        </w:rPr>
      </w:pPr>
    </w:p>
    <w:p w14:paraId="51EC80F6" w14:textId="5D6716C4" w:rsidR="007F0A79" w:rsidRDefault="00FF2FFB" w:rsidP="00035E95">
      <w:pPr>
        <w:pStyle w:val="Ttulo3"/>
      </w:pPr>
      <w:bookmarkStart w:id="175" w:name="_Concessão_florestal:_necessidade"/>
      <w:bookmarkStart w:id="176" w:name="_Toc189477320"/>
      <w:bookmarkEnd w:id="175"/>
      <w:r w:rsidRPr="008C62B6">
        <w:t>Concessão florestal: necessidade ou dispensabilidade de manifestação do Poder Legislativo</w:t>
      </w:r>
      <w:r w:rsidRPr="00FF2FFB">
        <w:t xml:space="preserve"> </w:t>
      </w:r>
      <w:r w:rsidRPr="006C1031">
        <w:t>-</w:t>
      </w:r>
      <w:r w:rsidRPr="00FF2FFB">
        <w:t xml:space="preserve"> </w:t>
      </w:r>
      <w:hyperlink r:id="rId381" w:history="1">
        <w:r w:rsidRPr="00D874F6">
          <w:rPr>
            <w:rStyle w:val="Hyperlink"/>
            <w:color w:val="auto"/>
            <w:u w:val="none"/>
          </w:rPr>
          <w:t>ADI 3.989/DF</w:t>
        </w:r>
        <w:bookmarkEnd w:id="176"/>
      </w:hyperlink>
    </w:p>
    <w:p w14:paraId="441C7A5D" w14:textId="4CC0EB24" w:rsidR="00FF2FFB" w:rsidRDefault="00FF2FFB" w:rsidP="00D874F6">
      <w:pPr>
        <w:spacing w:after="0" w:line="240" w:lineRule="auto"/>
        <w:ind w:firstLine="0"/>
      </w:pPr>
      <w:r>
        <w:rPr>
          <w:rStyle w:val="MenoPendente1"/>
          <w:rFonts w:ascii="Segoe UI" w:hAnsi="Segoe UI" w:cs="Segoe UI"/>
          <w:noProof/>
          <w:color w:val="000000"/>
          <w:sz w:val="18"/>
          <w:szCs w:val="18"/>
          <w:shd w:val="clear" w:color="auto" w:fill="FFFFFF"/>
          <w:lang w:eastAsia="pt-BR"/>
        </w:rPr>
        <w:drawing>
          <wp:inline distT="0" distB="0" distL="0" distR="0" wp14:anchorId="2009ADA8" wp14:editId="19F9A97C">
            <wp:extent cx="1219200" cy="180975"/>
            <wp:effectExtent l="0" t="0" r="0" b="9525"/>
            <wp:docPr id="588670450" name="Imagem 588670450">
              <a:hlinkClick xmlns:a="http://schemas.openxmlformats.org/drawingml/2006/main" r:id="rId3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0450" name="Imagem 588670450">
                      <a:hlinkClick r:id="rId38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2BB58AC" w14:textId="77777777" w:rsidR="00D874F6" w:rsidRDefault="00D874F6" w:rsidP="00D874F6">
      <w:pPr>
        <w:pStyle w:val="paragraph"/>
        <w:spacing w:before="0" w:beforeAutospacing="0" w:after="0" w:afterAutospacing="0"/>
        <w:jc w:val="both"/>
        <w:textAlignment w:val="baseline"/>
        <w:rPr>
          <w:rStyle w:val="normaltextrun"/>
          <w:b/>
          <w:bCs/>
        </w:rPr>
      </w:pPr>
    </w:p>
    <w:p w14:paraId="35B76773" w14:textId="436E1F80" w:rsidR="006C1031" w:rsidRPr="00D874F6" w:rsidRDefault="006C1031" w:rsidP="00D874F6">
      <w:pPr>
        <w:pStyle w:val="paragraph"/>
        <w:spacing w:before="0" w:beforeAutospacing="0" w:after="0" w:afterAutospacing="0"/>
        <w:jc w:val="both"/>
        <w:textAlignment w:val="baseline"/>
        <w:rPr>
          <w:rStyle w:val="eop"/>
          <w:b/>
          <w:bCs/>
        </w:rPr>
      </w:pPr>
      <w:r w:rsidRPr="009032EA">
        <w:rPr>
          <w:rStyle w:val="normaltextrun"/>
          <w:b/>
          <w:bCs/>
        </w:rPr>
        <w:t>ODS:</w:t>
      </w:r>
      <w:r w:rsidRPr="009032EA">
        <w:rPr>
          <w:rStyle w:val="normaltextrun"/>
        </w:rPr>
        <w:t xml:space="preserve"> </w:t>
      </w:r>
      <w:hyperlink r:id="rId383" w:tgtFrame="_blank" w:history="1">
        <w:r w:rsidRPr="009032EA">
          <w:rPr>
            <w:rStyle w:val="normaltextrun"/>
            <w:color w:val="0000FF"/>
            <w:u w:val="single"/>
          </w:rPr>
          <w:t>15</w:t>
        </w:r>
      </w:hyperlink>
      <w:r w:rsidRPr="009032EA">
        <w:rPr>
          <w:rStyle w:val="eop"/>
        </w:rPr>
        <w:t> </w:t>
      </w:r>
    </w:p>
    <w:p w14:paraId="58088509" w14:textId="77777777" w:rsidR="006C1031" w:rsidRDefault="006C1031" w:rsidP="00D874F6">
      <w:pPr>
        <w:spacing w:after="0" w:line="240" w:lineRule="auto"/>
        <w:ind w:firstLine="0"/>
        <w:rPr>
          <w:rFonts w:eastAsia="Times New Roman"/>
          <w:bCs w:val="0"/>
          <w:sz w:val="24"/>
          <w:szCs w:val="24"/>
          <w:lang w:eastAsia="pt-BR"/>
        </w:rPr>
      </w:pPr>
    </w:p>
    <w:p w14:paraId="5558254E" w14:textId="77777777" w:rsidR="00FF2FFB" w:rsidRPr="00FF2FFB" w:rsidRDefault="00FF2FFB" w:rsidP="00FF2FFB">
      <w:pPr>
        <w:spacing w:after="0" w:line="240" w:lineRule="auto"/>
        <w:ind w:firstLine="0"/>
        <w:rPr>
          <w:rFonts w:eastAsia="Times New Roman"/>
          <w:bCs w:val="0"/>
          <w:sz w:val="24"/>
          <w:szCs w:val="24"/>
          <w:lang w:eastAsia="pt-BR"/>
        </w:rPr>
      </w:pPr>
      <w:r w:rsidRPr="00FF2FFB">
        <w:rPr>
          <w:rFonts w:eastAsia="Times New Roman"/>
          <w:bCs w:val="0"/>
          <w:sz w:val="24"/>
          <w:szCs w:val="24"/>
          <w:lang w:eastAsia="pt-BR"/>
        </w:rPr>
        <w:t>Resumo:</w:t>
      </w:r>
    </w:p>
    <w:p w14:paraId="319BF1D0" w14:textId="77777777" w:rsidR="00FF2FFB" w:rsidRPr="00FF2FFB" w:rsidRDefault="00FF2FFB" w:rsidP="00FF2FFB">
      <w:pPr>
        <w:spacing w:after="0" w:line="360" w:lineRule="auto"/>
        <w:ind w:firstLine="851"/>
        <w:rPr>
          <w:rFonts w:eastAsia="Times New Roman"/>
          <w:bCs w:val="0"/>
          <w:sz w:val="24"/>
          <w:szCs w:val="24"/>
          <w:lang w:eastAsia="pt-BR"/>
        </w:rPr>
      </w:pPr>
      <w:r w:rsidRPr="00FF2FFB">
        <w:rPr>
          <w:rFonts w:eastAsia="Times New Roman"/>
          <w:b/>
          <w:sz w:val="24"/>
          <w:szCs w:val="24"/>
          <w:lang w:eastAsia="pt-BR"/>
        </w:rPr>
        <w:lastRenderedPageBreak/>
        <w:t>A concessão florestal não constitui propriamente uma concessão ou alienação de terras públicas, razão pela qual não necessita da autorização prévia do Congresso Nacional (CF/1988, art. 49, XVII), isto é, do controle político sobre os atos do Poder Executivo.</w:t>
      </w:r>
    </w:p>
    <w:p w14:paraId="46987D92" w14:textId="77777777" w:rsidR="00FF2FFB" w:rsidRPr="00FF2FFB" w:rsidRDefault="00FF2FFB" w:rsidP="00FF2FFB">
      <w:pPr>
        <w:spacing w:after="0" w:line="360" w:lineRule="auto"/>
        <w:ind w:firstLine="851"/>
        <w:rPr>
          <w:rFonts w:eastAsia="Times New Roman"/>
          <w:bCs w:val="0"/>
          <w:sz w:val="24"/>
          <w:szCs w:val="24"/>
          <w:lang w:eastAsia="pt-BR"/>
        </w:rPr>
      </w:pPr>
      <w:r w:rsidRPr="00FF2FFB">
        <w:rPr>
          <w:rFonts w:eastAsia="Times New Roman"/>
          <w:bCs w:val="0"/>
          <w:sz w:val="24"/>
          <w:szCs w:val="24"/>
          <w:lang w:eastAsia="pt-BR"/>
        </w:rPr>
        <w:t>Inexiste transferência do domínio de terras públicas na concessão florestal. A sua finalidade é outorgar a um particular, a título oneroso e mediante licitação, o direito de praticar o manejo florestal sustentável em determinada parcela de uma floresta pública, por meio da exploração de produtos e serviços para fins de obtenção de benefícios econômicos, sociais e ambientais.</w:t>
      </w:r>
    </w:p>
    <w:p w14:paraId="63162F0A" w14:textId="77777777" w:rsidR="00FF2FFB" w:rsidRPr="00FF2FFB" w:rsidRDefault="00FF2FFB" w:rsidP="00FF2FFB">
      <w:pPr>
        <w:spacing w:after="0" w:line="360" w:lineRule="auto"/>
        <w:ind w:firstLine="851"/>
        <w:rPr>
          <w:rFonts w:eastAsia="Times New Roman"/>
          <w:bCs w:val="0"/>
          <w:sz w:val="24"/>
          <w:szCs w:val="24"/>
          <w:lang w:eastAsia="pt-BR"/>
        </w:rPr>
      </w:pPr>
      <w:r w:rsidRPr="00FF2FFB">
        <w:rPr>
          <w:rFonts w:eastAsia="Times New Roman"/>
          <w:bCs w:val="0"/>
          <w:sz w:val="24"/>
          <w:szCs w:val="24"/>
          <w:lang w:eastAsia="pt-BR"/>
        </w:rPr>
        <w:t>Uma das etapas do procedimento legal que antecede a possível concessão é a sua inclusão no Plano Plurianual de Outorga Florestal (PPAOF). Contudo, ela não obriga o Poder Público a efetivar a outorga à iniciativa privada, pois, além de diversos outros procedimentos administrativos prévios previstos na Lei nº 11.284/2006, o poder concedente possui discricionariedade para decidir, sob os critérios de conveniência e oportunidade.</w:t>
      </w:r>
    </w:p>
    <w:p w14:paraId="65178D23" w14:textId="77777777" w:rsidR="00FF2FFB" w:rsidRPr="00FF2FFB" w:rsidRDefault="00FF2FFB" w:rsidP="00FF2FFB">
      <w:pPr>
        <w:spacing w:after="0" w:line="360" w:lineRule="auto"/>
        <w:ind w:firstLine="851"/>
        <w:rPr>
          <w:rFonts w:eastAsia="Times New Roman"/>
          <w:bCs w:val="0"/>
          <w:sz w:val="24"/>
          <w:szCs w:val="24"/>
          <w:lang w:eastAsia="pt-BR"/>
        </w:rPr>
      </w:pPr>
      <w:r w:rsidRPr="00FF2FFB">
        <w:rPr>
          <w:rFonts w:eastAsia="Times New Roman"/>
          <w:bCs w:val="0"/>
          <w:sz w:val="24"/>
          <w:szCs w:val="24"/>
          <w:lang w:eastAsia="pt-BR"/>
        </w:rPr>
        <w:t>Nesse contexto, a implementação de uma concessão florestal configura proteção adicional às florestas públicas, em face do reforço da presença e da atuação estatais nessas áreas para fiscalizar e acompanhar os contratos firmados com o propósito de sustentabilidade ambiental. Essa medida resulta na diminuição dos conflitos relacionados ao uso e à ocupação dessas terras e no controle do desmatamento, da grilagem de terras, da mineração ilegal e de outras atividades prejudiciais ao meio ambiente.</w:t>
      </w:r>
    </w:p>
    <w:p w14:paraId="538E773E" w14:textId="15B41433" w:rsidR="00FF2FFB" w:rsidRPr="00FF2FFB" w:rsidRDefault="00FF2FFB" w:rsidP="00FF2FFB">
      <w:pPr>
        <w:spacing w:after="0" w:line="360" w:lineRule="auto"/>
        <w:rPr>
          <w:rFonts w:eastAsia="Times New Roman"/>
          <w:bCs w:val="0"/>
          <w:sz w:val="24"/>
          <w:szCs w:val="24"/>
          <w:lang w:eastAsia="pt-BR"/>
        </w:rPr>
      </w:pPr>
      <w:r w:rsidRPr="00FF2FFB">
        <w:rPr>
          <w:rFonts w:eastAsia="Times New Roman"/>
          <w:bCs w:val="0"/>
          <w:sz w:val="24"/>
          <w:szCs w:val="24"/>
          <w:lang w:eastAsia="pt-BR"/>
        </w:rPr>
        <w:t xml:space="preserve">Com base nesses e em outros entendimentos, o Plenário, por unanimidade, julgou improcedente a ação para afastar a inconstitucionalidade do art. 10 da </w:t>
      </w:r>
      <w:hyperlink r:id="rId384" w:history="1">
        <w:r w:rsidRPr="00FF2FFB">
          <w:rPr>
            <w:rFonts w:eastAsia="Times New Roman"/>
            <w:bCs w:val="0"/>
            <w:color w:val="0000FF"/>
            <w:sz w:val="24"/>
            <w:szCs w:val="24"/>
            <w:u w:val="single"/>
            <w:lang w:eastAsia="pt-BR"/>
          </w:rPr>
          <w:t>Lei nº 11.284/2006</w:t>
        </w:r>
      </w:hyperlink>
      <w:r w:rsidRPr="00FF2FFB">
        <w:rPr>
          <w:rFonts w:eastAsia="Times New Roman"/>
          <w:bCs w:val="0"/>
          <w:sz w:val="24"/>
          <w:szCs w:val="24"/>
          <w:lang w:eastAsia="pt-BR"/>
        </w:rPr>
        <w:t xml:space="preserve"> </w:t>
      </w:r>
      <w:r>
        <w:rPr>
          <w:rStyle w:val="Refdenotaderodap"/>
          <w:rFonts w:eastAsia="Times New Roman"/>
          <w:bCs w:val="0"/>
          <w:sz w:val="24"/>
          <w:szCs w:val="24"/>
          <w:lang w:eastAsia="pt-BR"/>
        </w:rPr>
        <w:footnoteReference w:id="135"/>
      </w:r>
      <w:r w:rsidRPr="00FF2FFB">
        <w:rPr>
          <w:rFonts w:eastAsia="Times New Roman"/>
          <w:bCs w:val="0"/>
          <w:sz w:val="24"/>
          <w:szCs w:val="24"/>
          <w:lang w:eastAsia="pt-BR"/>
        </w:rPr>
        <w:t>.</w:t>
      </w:r>
    </w:p>
    <w:p w14:paraId="02A7595F" w14:textId="77777777" w:rsidR="00FF2FFB" w:rsidRPr="00FF2FFB" w:rsidRDefault="00FF2FFB" w:rsidP="00FF2FFB">
      <w:pPr>
        <w:spacing w:after="120" w:line="240" w:lineRule="auto"/>
        <w:ind w:firstLine="851"/>
        <w:rPr>
          <w:rFonts w:ascii="Arial" w:eastAsia="Times New Roman" w:hAnsi="Arial" w:cs="Arial"/>
          <w:bCs w:val="0"/>
          <w:lang w:eastAsia="pt-BR"/>
        </w:rPr>
      </w:pPr>
    </w:p>
    <w:p w14:paraId="691C303B" w14:textId="77777777" w:rsidR="00FF2FFB" w:rsidRPr="00FF2FFB" w:rsidRDefault="00093284" w:rsidP="00FF2FFB">
      <w:pPr>
        <w:spacing w:after="0" w:line="360" w:lineRule="auto"/>
        <w:ind w:firstLine="0"/>
        <w:rPr>
          <w:rFonts w:eastAsia="Times New Roman"/>
          <w:bCs w:val="0"/>
          <w:color w:val="0000FF"/>
          <w:sz w:val="24"/>
          <w:szCs w:val="24"/>
          <w:u w:val="single"/>
          <w:lang w:eastAsia="pt-BR"/>
        </w:rPr>
      </w:pPr>
      <w:hyperlink r:id="rId385" w:history="1">
        <w:r w:rsidR="00FF2FFB" w:rsidRPr="00FF2FFB">
          <w:rPr>
            <w:rFonts w:eastAsia="Times New Roman"/>
            <w:bCs w:val="0"/>
            <w:color w:val="0000FF"/>
            <w:sz w:val="24"/>
            <w:szCs w:val="24"/>
            <w:u w:val="single"/>
            <w:lang w:eastAsia="pt-BR"/>
          </w:rPr>
          <w:t>ADI 3.989/DF, relator Ministro Dias Toffoli, julgamento virtual finalizado em 26.04.2024 (sexta-feira), às 23:59</w:t>
        </w:r>
      </w:hyperlink>
    </w:p>
    <w:p w14:paraId="4EDF1451" w14:textId="77777777" w:rsidR="006C1031" w:rsidRPr="00923641" w:rsidRDefault="00093284" w:rsidP="006C1031">
      <w:pPr>
        <w:autoSpaceDE w:val="0"/>
        <w:autoSpaceDN w:val="0"/>
        <w:adjustRightInd w:val="0"/>
        <w:spacing w:line="360" w:lineRule="auto"/>
        <w:jc w:val="right"/>
        <w:rPr>
          <w:color w:val="000000"/>
          <w:sz w:val="16"/>
          <w:szCs w:val="24"/>
        </w:rPr>
      </w:pPr>
      <w:hyperlink w:anchor="SUMÁRIO" w:history="1">
        <w:r w:rsidR="006C1031" w:rsidRPr="00923641">
          <w:rPr>
            <w:rStyle w:val="Hyperlink"/>
            <w:sz w:val="16"/>
            <w:szCs w:val="24"/>
          </w:rPr>
          <w:t>Sumário</w:t>
        </w:r>
      </w:hyperlink>
    </w:p>
    <w:p w14:paraId="095D2484" w14:textId="77777777" w:rsidR="00FF2FFB" w:rsidRPr="00FF2FFB" w:rsidRDefault="00FF2FFB" w:rsidP="00FF2FFB">
      <w:pPr>
        <w:ind w:firstLine="0"/>
      </w:pPr>
    </w:p>
    <w:p w14:paraId="0D343E54" w14:textId="085C8E77" w:rsidR="00C748B0" w:rsidRDefault="00C748B0" w:rsidP="00093284">
      <w:pPr>
        <w:pStyle w:val="Ttulo2"/>
      </w:pPr>
      <w:bookmarkStart w:id="177" w:name="_Toc189477321"/>
      <w:r>
        <w:t>PRESERVAÇÃO AMBIENTAL</w:t>
      </w:r>
      <w:bookmarkEnd w:id="177"/>
    </w:p>
    <w:p w14:paraId="5FF4E110" w14:textId="77777777" w:rsidR="009A6E00" w:rsidRPr="009A6E00" w:rsidRDefault="009A6E00" w:rsidP="009A6E00">
      <w:pPr>
        <w:rPr>
          <w:lang w:eastAsia="pt-BR"/>
        </w:rPr>
      </w:pPr>
    </w:p>
    <w:p w14:paraId="61D22539" w14:textId="4BA744F3" w:rsidR="00C748B0" w:rsidRPr="007500C2" w:rsidRDefault="00C748B0" w:rsidP="00035E95">
      <w:pPr>
        <w:pStyle w:val="Ttulo3"/>
      </w:pPr>
      <w:bookmarkStart w:id="178" w:name="_Proteção_especial_ao"/>
      <w:bookmarkStart w:id="179" w:name="pantanal"/>
      <w:bookmarkStart w:id="180" w:name="_Toc189477322"/>
      <w:bookmarkEnd w:id="178"/>
      <w:r w:rsidRPr="00C748B0">
        <w:t xml:space="preserve">Proteção especial ao bioma do Pantanal Mato-Grossense: inércia do Congresso Nacional em editar a lei regulamentadora </w:t>
      </w:r>
      <w:bookmarkEnd w:id="179"/>
      <w:r w:rsidRPr="00C748B0">
        <w:t xml:space="preserve">- </w:t>
      </w:r>
      <w:hyperlink r:id="rId386" w:history="1">
        <w:r w:rsidRPr="007500C2">
          <w:rPr>
            <w:rStyle w:val="Hyperlink"/>
            <w:color w:val="auto"/>
            <w:u w:val="none"/>
          </w:rPr>
          <w:t>ADO 63/MS</w:t>
        </w:r>
        <w:bookmarkEnd w:id="180"/>
      </w:hyperlink>
    </w:p>
    <w:p w14:paraId="378A3439" w14:textId="5C54E526" w:rsidR="00C748B0" w:rsidRPr="00C748B0" w:rsidRDefault="00C748B0" w:rsidP="007500C2">
      <w:pPr>
        <w:spacing w:after="0" w:line="240" w:lineRule="auto"/>
        <w:ind w:firstLine="0"/>
        <w:rPr>
          <w:sz w:val="24"/>
          <w:szCs w:val="24"/>
        </w:rPr>
      </w:pPr>
      <w:r w:rsidRPr="00A34E73">
        <w:rPr>
          <w:b/>
          <w:bCs w:val="0"/>
          <w:i/>
          <w:iCs/>
          <w:noProof/>
          <w:color w:val="0000FF"/>
          <w:lang w:eastAsia="pt-BR"/>
        </w:rPr>
        <w:drawing>
          <wp:inline distT="0" distB="0" distL="0" distR="0" wp14:anchorId="3FE7D7D8" wp14:editId="3C5048AB">
            <wp:extent cx="1219200" cy="180975"/>
            <wp:effectExtent l="0" t="0" r="0" b="9525"/>
            <wp:docPr id="1967552467" name="Imagem 1967552467">
              <a:hlinkClick xmlns:a="http://schemas.openxmlformats.org/drawingml/2006/main" r:id="rId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52467" name="Imagem 1967552467">
                      <a:hlinkClick r:id="rId387"/>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43511DE5" w14:textId="77777777" w:rsidR="007500C2" w:rsidRDefault="007500C2" w:rsidP="007500C2">
      <w:pPr>
        <w:spacing w:after="0" w:line="240" w:lineRule="auto"/>
        <w:ind w:firstLine="0"/>
        <w:rPr>
          <w:b/>
          <w:sz w:val="24"/>
          <w:szCs w:val="24"/>
        </w:rPr>
      </w:pPr>
    </w:p>
    <w:p w14:paraId="06E1773F" w14:textId="77777777" w:rsidR="00C748B0" w:rsidRPr="00C748B0" w:rsidRDefault="00C748B0" w:rsidP="007500C2">
      <w:pPr>
        <w:spacing w:after="0" w:line="240" w:lineRule="auto"/>
        <w:ind w:firstLine="0"/>
        <w:rPr>
          <w:sz w:val="24"/>
          <w:szCs w:val="24"/>
        </w:rPr>
      </w:pPr>
      <w:r w:rsidRPr="00C748B0">
        <w:rPr>
          <w:b/>
          <w:sz w:val="24"/>
          <w:szCs w:val="24"/>
        </w:rPr>
        <w:t>ODS:</w:t>
      </w:r>
      <w:r w:rsidRPr="00C748B0">
        <w:rPr>
          <w:sz w:val="24"/>
          <w:szCs w:val="24"/>
        </w:rPr>
        <w:t xml:space="preserve"> </w:t>
      </w:r>
      <w:hyperlink r:id="rId388" w:history="1">
        <w:r w:rsidRPr="00C748B0">
          <w:rPr>
            <w:rStyle w:val="Hyperlink"/>
            <w:sz w:val="24"/>
            <w:szCs w:val="24"/>
          </w:rPr>
          <w:t>12</w:t>
        </w:r>
      </w:hyperlink>
      <w:r w:rsidRPr="00C748B0">
        <w:rPr>
          <w:sz w:val="24"/>
          <w:szCs w:val="24"/>
        </w:rPr>
        <w:t xml:space="preserve"> e </w:t>
      </w:r>
      <w:hyperlink r:id="rId389" w:history="1">
        <w:r w:rsidRPr="00C748B0">
          <w:rPr>
            <w:rStyle w:val="Hyperlink"/>
            <w:sz w:val="24"/>
            <w:szCs w:val="24"/>
          </w:rPr>
          <w:t>15</w:t>
        </w:r>
      </w:hyperlink>
    </w:p>
    <w:p w14:paraId="12A8655C" w14:textId="77777777" w:rsidR="00C748B0" w:rsidRPr="00C748B0" w:rsidRDefault="00C748B0" w:rsidP="007500C2">
      <w:pPr>
        <w:spacing w:after="0" w:line="240" w:lineRule="auto"/>
        <w:rPr>
          <w:sz w:val="24"/>
          <w:szCs w:val="24"/>
        </w:rPr>
      </w:pPr>
    </w:p>
    <w:p w14:paraId="61453A1C" w14:textId="77777777" w:rsidR="00C748B0" w:rsidRPr="00C748B0" w:rsidRDefault="00C748B0" w:rsidP="00C748B0">
      <w:pPr>
        <w:spacing w:after="0" w:line="360" w:lineRule="auto"/>
        <w:ind w:firstLine="0"/>
        <w:rPr>
          <w:sz w:val="24"/>
          <w:szCs w:val="24"/>
        </w:rPr>
      </w:pPr>
      <w:r w:rsidRPr="00C748B0">
        <w:rPr>
          <w:sz w:val="24"/>
          <w:szCs w:val="24"/>
        </w:rPr>
        <w:t>Tese fixada:</w:t>
      </w:r>
    </w:p>
    <w:p w14:paraId="37D32D26" w14:textId="77777777" w:rsidR="00C748B0" w:rsidRPr="00C748B0" w:rsidRDefault="00C748B0" w:rsidP="00C748B0">
      <w:pPr>
        <w:spacing w:after="0" w:line="360" w:lineRule="auto"/>
        <w:rPr>
          <w:sz w:val="24"/>
          <w:szCs w:val="24"/>
        </w:rPr>
      </w:pPr>
      <w:r w:rsidRPr="00C748B0">
        <w:rPr>
          <w:b/>
          <w:sz w:val="24"/>
          <w:szCs w:val="24"/>
        </w:rPr>
        <w:t xml:space="preserve">“1. Existe omissão inconstitucional relativamente à edição de lei regulamentadora da especial proteção do bioma Pantanal Mato-Grossense, prevista no art. 225, § 4º, </w:t>
      </w:r>
      <w:r w:rsidRPr="00C748B0">
        <w:rPr>
          <w:b/>
          <w:i/>
          <w:iCs/>
          <w:sz w:val="24"/>
          <w:szCs w:val="24"/>
        </w:rPr>
        <w:t>in fine</w:t>
      </w:r>
      <w:r w:rsidRPr="00C748B0">
        <w:rPr>
          <w:b/>
          <w:sz w:val="24"/>
          <w:szCs w:val="24"/>
        </w:rPr>
        <w:t>, da Constituição. 2. Fica estabelecido o prazo de 18 (dezoito)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prazo acima estabelecido, caberá a este Tribunal determinar providências adicionais, substitutivas e/ou supletivas, a título de execução da presente decisão. 5. Nos termos do art. 24, §§ 1º a 4º, da CF/88, enquanto não suprida a omissão inconstitucional ora reconhecida, aplicam-se a Lei nº 6.160/2023, editada pelo Estado do Mato Grosso do Sul, e a Lei nº 8.830/2008, editada pelo Estado do Mato Grosso.”</w:t>
      </w:r>
    </w:p>
    <w:p w14:paraId="3B77D0A3" w14:textId="77777777" w:rsidR="00C748B0" w:rsidRPr="00C748B0" w:rsidRDefault="00C748B0" w:rsidP="00C748B0">
      <w:pPr>
        <w:autoSpaceDE w:val="0"/>
        <w:autoSpaceDN w:val="0"/>
        <w:adjustRightInd w:val="0"/>
        <w:spacing w:after="0" w:line="360" w:lineRule="auto"/>
        <w:rPr>
          <w:sz w:val="24"/>
          <w:szCs w:val="24"/>
        </w:rPr>
      </w:pPr>
    </w:p>
    <w:p w14:paraId="7E8BE224" w14:textId="77777777" w:rsidR="00C748B0" w:rsidRPr="00C748B0" w:rsidRDefault="00C748B0" w:rsidP="00C748B0">
      <w:pPr>
        <w:spacing w:after="0" w:line="360" w:lineRule="auto"/>
        <w:ind w:firstLine="0"/>
        <w:rPr>
          <w:sz w:val="24"/>
          <w:szCs w:val="24"/>
        </w:rPr>
      </w:pPr>
      <w:r w:rsidRPr="00C748B0">
        <w:rPr>
          <w:sz w:val="24"/>
          <w:szCs w:val="24"/>
        </w:rPr>
        <w:t>Resumo:</w:t>
      </w:r>
    </w:p>
    <w:p w14:paraId="576F729E" w14:textId="5F057C9C" w:rsidR="00C748B0" w:rsidRPr="00C748B0" w:rsidRDefault="00C748B0" w:rsidP="00C748B0">
      <w:pPr>
        <w:spacing w:after="0" w:line="360" w:lineRule="auto"/>
        <w:rPr>
          <w:b/>
          <w:bCs w:val="0"/>
          <w:sz w:val="24"/>
          <w:szCs w:val="24"/>
        </w:rPr>
      </w:pPr>
      <w:r w:rsidRPr="00C748B0">
        <w:rPr>
          <w:b/>
          <w:sz w:val="24"/>
          <w:szCs w:val="24"/>
        </w:rPr>
        <w:t>O Congresso Nacional está em mora na edição de lei regulamentadora específica para a proteção do bioma do Pantanal Mato-Grossense (CF/1988, art. 225, § 4º)</w:t>
      </w:r>
      <w:r w:rsidRPr="00C748B0">
        <w:rPr>
          <w:rStyle w:val="Refdenotaderodap"/>
          <w:b/>
          <w:sz w:val="24"/>
          <w:szCs w:val="24"/>
        </w:rPr>
        <w:footnoteReference w:id="136"/>
      </w:r>
      <w:r w:rsidRPr="00C748B0">
        <w:rPr>
          <w:b/>
          <w:sz w:val="24"/>
          <w:szCs w:val="24"/>
        </w:rPr>
        <w:t xml:space="preserve">. </w:t>
      </w:r>
    </w:p>
    <w:p w14:paraId="698CF4D5" w14:textId="77777777" w:rsidR="00C748B0" w:rsidRPr="00C748B0" w:rsidRDefault="00C748B0" w:rsidP="00C748B0">
      <w:pPr>
        <w:spacing w:after="0" w:line="360" w:lineRule="auto"/>
        <w:rPr>
          <w:sz w:val="24"/>
          <w:szCs w:val="24"/>
        </w:rPr>
      </w:pPr>
      <w:r w:rsidRPr="00C748B0">
        <w:rPr>
          <w:sz w:val="24"/>
          <w:szCs w:val="24"/>
        </w:rPr>
        <w:t xml:space="preserve">A expressão “patrimônio nacional” prevista no dispositivo acima citado demanda um tratamento singular que, ao mesmo tempo, preserve a soberania nacional e dê especial proteção ao patrimônio que não é só dos brasileiros, mas de toda humanidade e das futuras gerações. </w:t>
      </w:r>
    </w:p>
    <w:p w14:paraId="5F997C9F" w14:textId="77777777" w:rsidR="00C748B0" w:rsidRPr="00C748B0" w:rsidRDefault="00C748B0" w:rsidP="00C748B0">
      <w:pPr>
        <w:spacing w:after="0" w:line="360" w:lineRule="auto"/>
        <w:rPr>
          <w:sz w:val="24"/>
          <w:szCs w:val="24"/>
        </w:rPr>
      </w:pPr>
      <w:r w:rsidRPr="00C748B0">
        <w:rPr>
          <w:sz w:val="24"/>
          <w:szCs w:val="24"/>
        </w:rPr>
        <w:lastRenderedPageBreak/>
        <w:t xml:space="preserve">Nesse contexto, passados mais de 35 anos da promulgação da CF/1988, está caracterizada uma conduta omissiva por parte do Congresso Nacional referente à não regulamentação das condições de utilização do patrimônio do Pantanal Mato-Grossense, inclusive quanto à exploração econômica adequada e sustentável dos seus recursos naturais. </w:t>
      </w:r>
    </w:p>
    <w:p w14:paraId="1E4ED986" w14:textId="77777777" w:rsidR="00C748B0" w:rsidRPr="00C748B0" w:rsidRDefault="00C748B0" w:rsidP="00C748B0">
      <w:pPr>
        <w:spacing w:after="0" w:line="360" w:lineRule="auto"/>
        <w:rPr>
          <w:sz w:val="24"/>
          <w:szCs w:val="24"/>
        </w:rPr>
      </w:pPr>
      <w:r w:rsidRPr="00C748B0">
        <w:rPr>
          <w:sz w:val="24"/>
          <w:szCs w:val="24"/>
        </w:rPr>
        <w:t>As referências aos “pantanais” e às “planícies pantaneiras”, previstas no Código Florestal (Lei nº 12.651/2012), são insuficientes para assegurar a adequada e sistêmica proteção do Pantanal Mato-Grossense. Ademais, a existência de leis estaduais que dispõem sobre a matéria não isenta a União da sua responsabilidade pela definição do marco legal a nível nacional, uma vez que apenas ela pode estabelecer a adequada dimensão da expressão “patrimônio nacional”.</w:t>
      </w:r>
    </w:p>
    <w:p w14:paraId="51FBA386" w14:textId="77777777" w:rsidR="00C748B0" w:rsidRPr="00C748B0" w:rsidRDefault="00C748B0" w:rsidP="00C748B0">
      <w:pPr>
        <w:spacing w:after="0" w:line="360" w:lineRule="auto"/>
        <w:rPr>
          <w:sz w:val="24"/>
          <w:szCs w:val="24"/>
        </w:rPr>
      </w:pPr>
      <w:r w:rsidRPr="00C748B0">
        <w:rPr>
          <w:sz w:val="24"/>
          <w:szCs w:val="24"/>
        </w:rPr>
        <w:t>Com base nesses e em outros entendimentos, o Plenário,</w:t>
      </w:r>
      <w:r w:rsidRPr="00C748B0">
        <w:rPr>
          <w:sz w:val="24"/>
          <w:szCs w:val="24"/>
          <w:shd w:val="clear" w:color="auto" w:fill="FFFFFF"/>
        </w:rPr>
        <w:t xml:space="preserve"> </w:t>
      </w:r>
      <w:r w:rsidRPr="00C748B0">
        <w:rPr>
          <w:sz w:val="24"/>
          <w:szCs w:val="24"/>
        </w:rPr>
        <w:t>por maioria, julgou parcialmente procedente a ação para reconhecer a existência de omissão inconstitucional, fixando o prazo de 18 meses para que ela seja sanada, bem como firmou a tese anteriormente citada.</w:t>
      </w:r>
    </w:p>
    <w:p w14:paraId="032D2E9F" w14:textId="77777777" w:rsidR="00C748B0" w:rsidRPr="00C748B0" w:rsidRDefault="00C748B0" w:rsidP="00C748B0">
      <w:pPr>
        <w:spacing w:after="0" w:line="360" w:lineRule="auto"/>
        <w:rPr>
          <w:rFonts w:ascii="Arial" w:hAnsi="Arial" w:cs="Arial"/>
          <w:sz w:val="24"/>
          <w:szCs w:val="24"/>
        </w:rPr>
      </w:pPr>
    </w:p>
    <w:p w14:paraId="776236B7" w14:textId="77777777" w:rsidR="00C748B0" w:rsidRPr="00067B4C" w:rsidRDefault="00093284" w:rsidP="00C748B0">
      <w:pPr>
        <w:spacing w:after="0" w:line="360" w:lineRule="auto"/>
        <w:ind w:firstLine="0"/>
        <w:rPr>
          <w:sz w:val="24"/>
          <w:szCs w:val="24"/>
        </w:rPr>
      </w:pPr>
      <w:hyperlink r:id="rId390" w:history="1">
        <w:r w:rsidR="00C748B0" w:rsidRPr="00C748B0">
          <w:rPr>
            <w:rStyle w:val="Hyperlink"/>
            <w:sz w:val="24"/>
            <w:szCs w:val="24"/>
          </w:rPr>
          <w:t>ADO 63/MS, relator Ministro André Mendonça, julgamento finalizado em 06.06.2024 (quinta-feira)</w:t>
        </w:r>
      </w:hyperlink>
    </w:p>
    <w:p w14:paraId="0DDA0A17" w14:textId="77777777" w:rsidR="00C748B0" w:rsidRDefault="00C748B0" w:rsidP="00C748B0">
      <w:pPr>
        <w:pStyle w:val="tita"/>
        <w:spacing w:before="0" w:after="0" w:line="360" w:lineRule="auto"/>
        <w:jc w:val="left"/>
        <w:rPr>
          <w:i w:val="0"/>
          <w:iCs w:val="0"/>
        </w:rPr>
      </w:pPr>
      <w:r>
        <w:rPr>
          <w:noProof/>
        </w:rPr>
        <w:drawing>
          <wp:anchor distT="0" distB="0" distL="114300" distR="114300" simplePos="0" relativeHeight="251731968" behindDoc="0" locked="0" layoutInCell="1" allowOverlap="1" wp14:anchorId="00C1C54A" wp14:editId="24BA4C73">
            <wp:simplePos x="0" y="0"/>
            <wp:positionH relativeFrom="margin">
              <wp:align>left</wp:align>
            </wp:positionH>
            <wp:positionV relativeFrom="paragraph">
              <wp:posOffset>213896</wp:posOffset>
            </wp:positionV>
            <wp:extent cx="1190625" cy="123825"/>
            <wp:effectExtent l="0" t="0" r="9525" b="9525"/>
            <wp:wrapSquare wrapText="bothSides"/>
            <wp:docPr id="1977697818" name="Imagem 1" descr="P:\Informativos\Imagens\03_18px.png">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97818" name="Imagem 1" descr="P:\Informativos\Imagens\03_18px.png">
                      <a:hlinkClick r:id="rId39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0944" behindDoc="0" locked="0" layoutInCell="1" allowOverlap="1" wp14:anchorId="1A13A3D5" wp14:editId="7E80EF5D">
            <wp:simplePos x="0" y="0"/>
            <wp:positionH relativeFrom="margin">
              <wp:align>left</wp:align>
            </wp:positionH>
            <wp:positionV relativeFrom="paragraph">
              <wp:posOffset>9171</wp:posOffset>
            </wp:positionV>
            <wp:extent cx="1190625" cy="123825"/>
            <wp:effectExtent l="0" t="0" r="9525" b="9525"/>
            <wp:wrapSquare wrapText="bothSides"/>
            <wp:docPr id="1487136684" name="Imagem 1" descr="P:\Informativos\Imagens\03_18px.png">
              <a:hlinkClick xmlns:a="http://schemas.openxmlformats.org/drawingml/2006/main" r:id="rId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36684" name="Imagem 1" descr="P:\Informativos\Imagens\03_18px.png">
                      <a:hlinkClick r:id="rId39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53053" w14:textId="77777777" w:rsidR="000C4925" w:rsidRDefault="00093284" w:rsidP="000C4925">
      <w:pPr>
        <w:autoSpaceDE w:val="0"/>
        <w:autoSpaceDN w:val="0"/>
        <w:adjustRightInd w:val="0"/>
        <w:spacing w:line="360" w:lineRule="auto"/>
        <w:jc w:val="right"/>
        <w:rPr>
          <w:rStyle w:val="Hyperlink"/>
          <w:sz w:val="16"/>
          <w:szCs w:val="24"/>
        </w:rPr>
      </w:pPr>
      <w:hyperlink w:anchor="SUMÁRIO" w:history="1">
        <w:r w:rsidR="000C4925" w:rsidRPr="00923641">
          <w:rPr>
            <w:rStyle w:val="Hyperlink"/>
            <w:sz w:val="16"/>
            <w:szCs w:val="24"/>
          </w:rPr>
          <w:t>Sumário</w:t>
        </w:r>
      </w:hyperlink>
    </w:p>
    <w:p w14:paraId="58A4FD67" w14:textId="77777777" w:rsidR="002C6BE8" w:rsidRPr="002C6BE8" w:rsidRDefault="002C6BE8" w:rsidP="002C6BE8">
      <w:pPr>
        <w:autoSpaceDE w:val="0"/>
        <w:autoSpaceDN w:val="0"/>
        <w:adjustRightInd w:val="0"/>
        <w:spacing w:after="0" w:line="360" w:lineRule="auto"/>
        <w:jc w:val="right"/>
        <w:rPr>
          <w:color w:val="000000"/>
          <w:sz w:val="24"/>
          <w:szCs w:val="24"/>
        </w:rPr>
      </w:pPr>
    </w:p>
    <w:p w14:paraId="1BE20B7D" w14:textId="428A7EB5" w:rsidR="00554C0D" w:rsidRDefault="00554C0D" w:rsidP="00093284">
      <w:pPr>
        <w:pStyle w:val="Ttulo2"/>
      </w:pPr>
      <w:bookmarkStart w:id="181" w:name="_Toc189477323"/>
      <w:r>
        <w:t>PROTEÇÃO DO MEIO-AMBIENTE</w:t>
      </w:r>
      <w:bookmarkEnd w:id="181"/>
    </w:p>
    <w:p w14:paraId="1F7C891E" w14:textId="77777777" w:rsidR="009A6E00" w:rsidRPr="009A6E00" w:rsidRDefault="009A6E00" w:rsidP="00AE4170">
      <w:pPr>
        <w:spacing w:after="0"/>
        <w:rPr>
          <w:lang w:eastAsia="pt-BR"/>
        </w:rPr>
      </w:pPr>
    </w:p>
    <w:p w14:paraId="562BB69A" w14:textId="7481043B" w:rsidR="00554C0D" w:rsidRPr="008C62B6" w:rsidRDefault="00554C0D" w:rsidP="00035E95">
      <w:pPr>
        <w:pStyle w:val="Ttulo3"/>
      </w:pPr>
      <w:bookmarkStart w:id="182" w:name="_Combate_às_queimadas"/>
      <w:bookmarkStart w:id="183" w:name="_Toc189477324"/>
      <w:bookmarkEnd w:id="182"/>
      <w:r w:rsidRPr="008C62B6">
        <w:t>Combate às queimadas na Amazônia e no Pantanal: tomada de providências e elaboração de plano de prevenção</w:t>
      </w:r>
      <w:r>
        <w:rPr>
          <w:rStyle w:val="normaltextrun"/>
        </w:rPr>
        <w:t xml:space="preserve"> </w:t>
      </w:r>
      <w:r w:rsidRPr="002D5065">
        <w:t xml:space="preserve">- </w:t>
      </w:r>
      <w:hyperlink r:id="rId393" w:tgtFrame="_blank" w:history="1">
        <w:r w:rsidRPr="00A53471">
          <w:t>ADPF 743/DF</w:t>
        </w:r>
      </w:hyperlink>
      <w:r w:rsidRPr="00A53471">
        <w:t xml:space="preserve">, </w:t>
      </w:r>
      <w:hyperlink r:id="rId394" w:tgtFrame="_blank" w:history="1">
        <w:r w:rsidRPr="00A53471">
          <w:t>ADPF 746/DF</w:t>
        </w:r>
      </w:hyperlink>
      <w:r w:rsidRPr="00A53471">
        <w:t xml:space="preserve"> e </w:t>
      </w:r>
      <w:hyperlink r:id="rId395" w:tgtFrame="_blank" w:history="1">
        <w:r w:rsidRPr="00A53471">
          <w:t>ADPF 857/MS</w:t>
        </w:r>
        <w:bookmarkEnd w:id="183"/>
      </w:hyperlink>
      <w:r w:rsidRPr="008C62B6">
        <w:t xml:space="preserve"> </w:t>
      </w:r>
    </w:p>
    <w:p w14:paraId="19565A0C" w14:textId="77777777" w:rsidR="00554C0D" w:rsidRDefault="00554C0D" w:rsidP="00A53471">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5214A259" wp14:editId="231FE604">
            <wp:extent cx="1219200" cy="180975"/>
            <wp:effectExtent l="0" t="0" r="0" b="9525"/>
            <wp:docPr id="1684059243" name="Imagem 1684059243">
              <a:hlinkClick xmlns:a="http://schemas.openxmlformats.org/drawingml/2006/main" r:id="rId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1E293BC" w14:textId="6D3EB298" w:rsidR="00554C0D" w:rsidRDefault="00554C0D" w:rsidP="00A53471">
      <w:pPr>
        <w:pStyle w:val="paragraph"/>
        <w:spacing w:before="0" w:beforeAutospacing="0" w:after="0" w:afterAutospacing="0"/>
        <w:jc w:val="both"/>
        <w:textAlignment w:val="baseline"/>
        <w:rPr>
          <w:rStyle w:val="eop"/>
        </w:rPr>
      </w:pPr>
      <w:r>
        <w:rPr>
          <w:color w:val="000000"/>
          <w:shd w:val="clear" w:color="auto" w:fill="FFFFFF"/>
        </w:rPr>
        <w:br/>
      </w:r>
      <w:r>
        <w:rPr>
          <w:rStyle w:val="normaltextrun"/>
          <w:b/>
          <w:bCs/>
        </w:rPr>
        <w:t>ODS:</w:t>
      </w:r>
      <w:r>
        <w:rPr>
          <w:rStyle w:val="normaltextrun"/>
        </w:rPr>
        <w:t xml:space="preserve"> </w:t>
      </w:r>
      <w:hyperlink r:id="rId397" w:tgtFrame="_blank" w:history="1">
        <w:r>
          <w:rPr>
            <w:rStyle w:val="normaltextrun"/>
            <w:color w:val="0000FF"/>
            <w:u w:val="single"/>
          </w:rPr>
          <w:t>12</w:t>
        </w:r>
      </w:hyperlink>
      <w:r>
        <w:rPr>
          <w:rStyle w:val="normaltextrun"/>
        </w:rPr>
        <w:t xml:space="preserve">, </w:t>
      </w:r>
      <w:hyperlink r:id="rId398" w:tgtFrame="_blank" w:history="1">
        <w:r>
          <w:rPr>
            <w:rStyle w:val="normaltextrun"/>
            <w:color w:val="0000FF"/>
            <w:u w:val="single"/>
          </w:rPr>
          <w:t>13</w:t>
        </w:r>
      </w:hyperlink>
      <w:r>
        <w:rPr>
          <w:rStyle w:val="normaltextrun"/>
        </w:rPr>
        <w:t xml:space="preserve"> e </w:t>
      </w:r>
      <w:hyperlink r:id="rId399" w:tgtFrame="_blank" w:history="1">
        <w:r>
          <w:rPr>
            <w:rStyle w:val="normaltextrun"/>
            <w:color w:val="0000FF"/>
            <w:u w:val="single"/>
          </w:rPr>
          <w:t>15</w:t>
        </w:r>
      </w:hyperlink>
      <w:r>
        <w:rPr>
          <w:rStyle w:val="eop"/>
        </w:rPr>
        <w:t> </w:t>
      </w:r>
    </w:p>
    <w:p w14:paraId="6A96D2A1" w14:textId="77777777" w:rsidR="00554C0D" w:rsidRDefault="00554C0D" w:rsidP="00A53471">
      <w:pPr>
        <w:pStyle w:val="paragraph"/>
        <w:spacing w:before="0" w:beforeAutospacing="0" w:after="0" w:afterAutospacing="0"/>
        <w:jc w:val="both"/>
        <w:textAlignment w:val="baseline"/>
        <w:rPr>
          <w:rFonts w:ascii="Segoe UI" w:hAnsi="Segoe UI" w:cs="Segoe UI"/>
          <w:sz w:val="18"/>
          <w:szCs w:val="18"/>
        </w:rPr>
      </w:pPr>
    </w:p>
    <w:p w14:paraId="7C4A7141" w14:textId="77777777" w:rsidR="00554C0D" w:rsidRDefault="00554C0D" w:rsidP="00554C0D">
      <w:pPr>
        <w:pStyle w:val="paragraph"/>
        <w:spacing w:before="0" w:beforeAutospacing="0" w:after="0" w:afterAutospacing="0"/>
        <w:jc w:val="both"/>
        <w:textAlignment w:val="baseline"/>
        <w:rPr>
          <w:rStyle w:val="eop"/>
        </w:rPr>
      </w:pPr>
      <w:r>
        <w:rPr>
          <w:rStyle w:val="normaltextrun"/>
        </w:rPr>
        <w:t>Resumo: </w:t>
      </w:r>
      <w:r>
        <w:rPr>
          <w:rStyle w:val="eop"/>
        </w:rPr>
        <w:t> </w:t>
      </w:r>
    </w:p>
    <w:p w14:paraId="430A49CD" w14:textId="77777777" w:rsidR="00554C0D" w:rsidRDefault="00554C0D" w:rsidP="00554C0D">
      <w:pPr>
        <w:pStyle w:val="paragraph"/>
        <w:spacing w:before="0" w:beforeAutospacing="0" w:after="0" w:afterAutospacing="0"/>
        <w:jc w:val="both"/>
        <w:textAlignment w:val="baseline"/>
        <w:rPr>
          <w:rFonts w:ascii="Segoe UI" w:hAnsi="Segoe UI" w:cs="Segoe UI"/>
          <w:sz w:val="18"/>
          <w:szCs w:val="18"/>
        </w:rPr>
      </w:pPr>
    </w:p>
    <w:p w14:paraId="4EE7C246"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b/>
          <w:bCs/>
        </w:rPr>
        <w:t>Não há estado de coisas inconstitucional na política de proteção ambiental da Amazônia e do Pantanal. Contudo, para o efetivo cumprimento do direito constitucional ao meio ambiente ecologicamente equilibrado e do respectivo dever do Poder Público em defendê-lo e preservá-lo para as presentes e futuras gerações (CF/1988, art. 225), é necessária a adoção de algumas providências.</w:t>
      </w:r>
      <w:r w:rsidRPr="00554C0D">
        <w:rPr>
          <w:rStyle w:val="eop"/>
        </w:rPr>
        <w:t> </w:t>
      </w:r>
    </w:p>
    <w:p w14:paraId="2C14D46B"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rPr>
        <w:lastRenderedPageBreak/>
        <w:t>Em que pese o processo de reconstitucionalização, decorrente de avanços e melhorias na política de combate às queimadas e desmatamento nos referidos biomas, ainda persistem algumas falhas estruturais que justificam a atuação desta Corte, a fim de que as medidas necessárias não só sejam adotadas, mas funcionem adequadamente.</w:t>
      </w:r>
      <w:r w:rsidRPr="00554C0D">
        <w:rPr>
          <w:rStyle w:val="eop"/>
          <w:color w:val="000000"/>
        </w:rPr>
        <w:t> </w:t>
      </w:r>
    </w:p>
    <w:p w14:paraId="3625D04F"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rPr>
        <w:t>Nesse contexto, deve o Governo federal apresentar, no prazo de 90 dias, um plano de prevenção e combate aos incêndios no Pantanal e na Amazônia que abarque medidas efetivas e concretas para controlar ou mitigar os incêndios, bem como um plano de recuperação da capacidade operacional do Sistema Nacional de Prevenção e Combate aos Incêndios Florestais (PREVFOGO). De igual modo, as ações e resultados das medidas adotadas na execução do Plano de Ação para Prevenção e Controle do Desmatamento na Amazônia Legal (PPCDAm) devem ser disponibilizados publicamente em formato aberto</w:t>
      </w:r>
      <w:r w:rsidRPr="00554C0D">
        <w:rPr>
          <w:rStyle w:val="normaltextrun"/>
          <w:b/>
          <w:bCs/>
        </w:rPr>
        <w:t xml:space="preserve"> </w:t>
      </w:r>
      <w:r w:rsidRPr="00554C0D">
        <w:rPr>
          <w:rStyle w:val="normaltextrun"/>
        </w:rPr>
        <w:t>pela União em relatórios semestrais. </w:t>
      </w:r>
      <w:r w:rsidRPr="00554C0D">
        <w:rPr>
          <w:rStyle w:val="eop"/>
          <w:color w:val="000000"/>
        </w:rPr>
        <w:t> </w:t>
      </w:r>
    </w:p>
    <w:p w14:paraId="63B52C75"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rPr>
        <w:t>Por sua vez, ao Ibama e aos Governos estaduais, por meio de suas secretarias de meio ambiente ou afins, é dada a incumbência de garantir a publicidade dos dados referentes às autorizações de supressão de vegetação. Por fim, o Conselho Nacional de Justiça (CNJ), por meio do Observatório do Meio Ambiente do Poder Judiciário, ficará responsável por monitorar os processos com grande impacto sobre o desmatamento, em conjunto com este Tribunal.</w:t>
      </w:r>
      <w:r w:rsidRPr="00554C0D">
        <w:rPr>
          <w:rStyle w:val="eop"/>
          <w:color w:val="000000"/>
        </w:rPr>
        <w:t> </w:t>
      </w:r>
    </w:p>
    <w:p w14:paraId="38776277"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b/>
          <w:bCs/>
        </w:rPr>
        <w:t>Não cabe ao STF determinar que a União regulamente o uso dos valores do Fundo Social previsto no art. 47 da Lei nº 12.351/2010 para destinar uma parcela dos valores à proteção do meio ambiente e à redução das mudanças climáticas</w:t>
      </w:r>
      <w:r w:rsidRPr="00554C0D">
        <w:rPr>
          <w:rStyle w:val="normaltextrun"/>
          <w:b/>
          <w:bCs/>
          <w:color w:val="212529"/>
          <w:shd w:val="clear" w:color="auto" w:fill="FFFFFF"/>
        </w:rPr>
        <w:t>. </w:t>
      </w:r>
      <w:r w:rsidRPr="00554C0D">
        <w:rPr>
          <w:rStyle w:val="eop"/>
          <w:color w:val="212529"/>
        </w:rPr>
        <w:t> </w:t>
      </w:r>
    </w:p>
    <w:p w14:paraId="57094087" w14:textId="77777777" w:rsidR="00554C0D" w:rsidRPr="00554C0D" w:rsidRDefault="00554C0D" w:rsidP="00554C0D">
      <w:pPr>
        <w:pStyle w:val="paragraph"/>
        <w:spacing w:before="0" w:beforeAutospacing="0" w:after="0" w:afterAutospacing="0" w:line="360" w:lineRule="auto"/>
        <w:ind w:firstLine="703"/>
        <w:jc w:val="both"/>
        <w:textAlignment w:val="baseline"/>
      </w:pPr>
      <w:r w:rsidRPr="00554C0D">
        <w:rPr>
          <w:rStyle w:val="normaltextrun"/>
        </w:rPr>
        <w:t>Nada obstante a lei estabelecer a possibilidade de destinação de verbas para diversas áreas, a fixação de prazos e percentuais situa-se no âmbito da discricionariedade dos Poderes Executivo e Legislativo, a partir dos projetos e programas por ele criados.</w:t>
      </w:r>
      <w:r w:rsidRPr="00554C0D">
        <w:rPr>
          <w:rStyle w:val="eop"/>
          <w:color w:val="000000"/>
        </w:rPr>
        <w:t> </w:t>
      </w:r>
    </w:p>
    <w:p w14:paraId="03D7F413" w14:textId="786B41AF" w:rsidR="007A2314" w:rsidRDefault="00554C0D" w:rsidP="00554C0D">
      <w:pPr>
        <w:pStyle w:val="paragraph"/>
        <w:spacing w:before="0" w:beforeAutospacing="0" w:after="0" w:afterAutospacing="0" w:line="360" w:lineRule="auto"/>
        <w:ind w:firstLine="703"/>
        <w:jc w:val="both"/>
        <w:textAlignment w:val="baseline"/>
        <w:rPr>
          <w:rStyle w:val="eop"/>
        </w:rPr>
      </w:pPr>
      <w:r w:rsidRPr="00554C0D">
        <w:rPr>
          <w:rStyle w:val="normaltextrun"/>
        </w:rPr>
        <w:t xml:space="preserve">Com base nesses e outros entendimentos, o Plenário, em apreciação conjunta, por maioria, (i) não reconheceu o estado de coisas inconstitucional em matéria ambiental; e (ii) entendeu por não determinar à União a regulamentação do uso do Fundo Social previsto no art. 47 da </w:t>
      </w:r>
      <w:hyperlink r:id="rId400" w:tgtFrame="_blank" w:history="1">
        <w:r w:rsidRPr="00554C0D">
          <w:rPr>
            <w:rStyle w:val="normaltextrun"/>
            <w:color w:val="0000FF"/>
            <w:u w:val="single"/>
          </w:rPr>
          <w:t>Lei nº 12.351/2010</w:t>
        </w:r>
      </w:hyperlink>
      <w:r>
        <w:rPr>
          <w:rStyle w:val="Refdenotaderodap"/>
        </w:rPr>
        <w:footnoteReference w:id="137"/>
      </w:r>
      <w:r w:rsidRPr="00554C0D">
        <w:rPr>
          <w:rStyle w:val="normaltextrun"/>
        </w:rPr>
        <w:t>. Por unanimidade, julgou parcialmente procedentes as ações para fixar as providências e determinações registradas nas respectivas atas de julgamento.</w:t>
      </w:r>
    </w:p>
    <w:p w14:paraId="5C3077EB" w14:textId="77777777" w:rsidR="007A2314" w:rsidRDefault="007A2314" w:rsidP="007A2314">
      <w:pPr>
        <w:pStyle w:val="paragraph"/>
        <w:spacing w:before="0" w:beforeAutospacing="0" w:after="0" w:afterAutospacing="0" w:line="360" w:lineRule="auto"/>
        <w:jc w:val="both"/>
        <w:textAlignment w:val="baseline"/>
        <w:rPr>
          <w:rStyle w:val="eop"/>
        </w:rPr>
      </w:pPr>
    </w:p>
    <w:p w14:paraId="41500756" w14:textId="72B07EE5" w:rsidR="00554C0D" w:rsidRDefault="00093284" w:rsidP="007A2314">
      <w:pPr>
        <w:pStyle w:val="paragraph"/>
        <w:spacing w:before="0" w:beforeAutospacing="0" w:after="0" w:afterAutospacing="0" w:line="360" w:lineRule="auto"/>
        <w:jc w:val="both"/>
        <w:textAlignment w:val="baseline"/>
        <w:rPr>
          <w:rFonts w:ascii="Segoe UI" w:hAnsi="Segoe UI" w:cs="Segoe UI"/>
          <w:sz w:val="18"/>
          <w:szCs w:val="18"/>
        </w:rPr>
      </w:pPr>
      <w:hyperlink r:id="rId401" w:tgtFrame="_blank" w:history="1">
        <w:r w:rsidR="00554C0D">
          <w:rPr>
            <w:rStyle w:val="normaltextrun"/>
            <w:color w:val="0000FF"/>
            <w:u w:val="single"/>
          </w:rPr>
          <w:t>ADPF 743/DF, relator Ministro André Mendonça, redator do acórdão Ministro Flávio Dino, julgamento finalizado em 20.03.2024 (quarta-feira)</w:t>
        </w:r>
      </w:hyperlink>
      <w:r w:rsidR="00554C0D">
        <w:rPr>
          <w:rStyle w:val="eop"/>
        </w:rPr>
        <w:t> </w:t>
      </w:r>
    </w:p>
    <w:p w14:paraId="36363965" w14:textId="77777777" w:rsidR="00554C0D" w:rsidRDefault="00093284" w:rsidP="00554C0D">
      <w:pPr>
        <w:pStyle w:val="paragraph"/>
        <w:spacing w:before="0" w:beforeAutospacing="0" w:after="0" w:afterAutospacing="0" w:line="360" w:lineRule="auto"/>
        <w:jc w:val="both"/>
        <w:textAlignment w:val="baseline"/>
        <w:rPr>
          <w:rStyle w:val="eop"/>
        </w:rPr>
      </w:pPr>
      <w:hyperlink r:id="rId402" w:tgtFrame="_blank" w:history="1">
        <w:r w:rsidR="00554C0D">
          <w:rPr>
            <w:rStyle w:val="normaltextrun"/>
            <w:color w:val="0000FF"/>
            <w:u w:val="single"/>
          </w:rPr>
          <w:t>ADPF 746/DF, relator Ministro André Mendonça, redator do acórdão Ministro Flávio Dino, julgamento finalizado em 20.03.2024 (quarta-feira)</w:t>
        </w:r>
      </w:hyperlink>
      <w:r w:rsidR="00554C0D">
        <w:rPr>
          <w:rStyle w:val="eop"/>
        </w:rPr>
        <w:t> </w:t>
      </w:r>
    </w:p>
    <w:p w14:paraId="0EA8877B" w14:textId="1941565C" w:rsidR="00554C0D" w:rsidRDefault="00093284" w:rsidP="00554C0D">
      <w:pPr>
        <w:pStyle w:val="paragraph"/>
        <w:spacing w:before="0" w:beforeAutospacing="0" w:after="0" w:afterAutospacing="0" w:line="360" w:lineRule="auto"/>
        <w:jc w:val="both"/>
        <w:textAlignment w:val="baseline"/>
        <w:rPr>
          <w:rStyle w:val="eop"/>
          <w:color w:val="0000FF"/>
          <w:shd w:val="clear" w:color="auto" w:fill="FFFFFF"/>
        </w:rPr>
      </w:pPr>
      <w:hyperlink r:id="rId403" w:tgtFrame="_blank" w:history="1">
        <w:r w:rsidR="00554C0D">
          <w:rPr>
            <w:rStyle w:val="normaltextrun"/>
            <w:color w:val="0000FF"/>
            <w:u w:val="single"/>
            <w:shd w:val="clear" w:color="auto" w:fill="FFFFFF"/>
          </w:rPr>
          <w:t>PF 857/MS, relator Ministro André Mendonça, redator do acórdão Ministro Flávio Dino, julgamento finalizado em 20.03.2024 (quarta-feira)</w:t>
        </w:r>
      </w:hyperlink>
      <w:r w:rsidR="00554C0D">
        <w:rPr>
          <w:rStyle w:val="normaltextrun"/>
          <w:color w:val="0000FF"/>
          <w:u w:val="single"/>
          <w:shd w:val="clear" w:color="auto" w:fill="FFFFFF"/>
        </w:rPr>
        <w:t> </w:t>
      </w:r>
      <w:r w:rsidR="00554C0D">
        <w:rPr>
          <w:rStyle w:val="eop"/>
          <w:color w:val="0000FF"/>
          <w:shd w:val="clear" w:color="auto" w:fill="FFFFFF"/>
        </w:rPr>
        <w:t> </w:t>
      </w:r>
    </w:p>
    <w:p w14:paraId="4B4728F9" w14:textId="7AFA7D8B" w:rsidR="002D5065" w:rsidRDefault="002D5065" w:rsidP="00C97DC8">
      <w:pPr>
        <w:autoSpaceDE w:val="0"/>
        <w:autoSpaceDN w:val="0"/>
        <w:adjustRightInd w:val="0"/>
        <w:spacing w:line="360" w:lineRule="auto"/>
        <w:jc w:val="right"/>
        <w:rPr>
          <w:rStyle w:val="Hyperlink"/>
          <w:sz w:val="16"/>
          <w:szCs w:val="24"/>
        </w:rPr>
      </w:pPr>
      <w:r w:rsidRPr="00923641">
        <w:rPr>
          <w:noProof/>
          <w:sz w:val="24"/>
          <w:szCs w:val="24"/>
          <w:lang w:eastAsia="pt-BR"/>
        </w:rPr>
        <w:drawing>
          <wp:anchor distT="0" distB="0" distL="114300" distR="114300" simplePos="0" relativeHeight="251683840" behindDoc="0" locked="0" layoutInCell="1" allowOverlap="1" wp14:anchorId="6C9A40C2" wp14:editId="037E2EE0">
            <wp:simplePos x="0" y="0"/>
            <wp:positionH relativeFrom="margin">
              <wp:posOffset>0</wp:posOffset>
            </wp:positionH>
            <wp:positionV relativeFrom="paragraph">
              <wp:posOffset>247650</wp:posOffset>
            </wp:positionV>
            <wp:extent cx="1190625" cy="123825"/>
            <wp:effectExtent l="0" t="0" r="9525" b="9525"/>
            <wp:wrapSquare wrapText="bothSides"/>
            <wp:docPr id="1656245190" name="Imagem 1" descr="P:\Informativos\Imagens\03_18px.png">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45190" name="Imagem 1" descr="P:\Informativos\Imagens\03_18px.png">
                      <a:hlinkClick r:id="rId40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641">
        <w:rPr>
          <w:noProof/>
          <w:sz w:val="24"/>
          <w:szCs w:val="24"/>
          <w:lang w:eastAsia="pt-BR"/>
        </w:rPr>
        <w:drawing>
          <wp:anchor distT="0" distB="0" distL="114300" distR="114300" simplePos="0" relativeHeight="251681792" behindDoc="0" locked="0" layoutInCell="1" allowOverlap="1" wp14:anchorId="6406CD4C" wp14:editId="0AD7D105">
            <wp:simplePos x="0" y="0"/>
            <wp:positionH relativeFrom="margin">
              <wp:posOffset>0</wp:posOffset>
            </wp:positionH>
            <wp:positionV relativeFrom="paragraph">
              <wp:posOffset>86995</wp:posOffset>
            </wp:positionV>
            <wp:extent cx="1190625" cy="123825"/>
            <wp:effectExtent l="0" t="0" r="9525" b="9525"/>
            <wp:wrapSquare wrapText="bothSides"/>
            <wp:docPr id="1935304958" name="Imagem 1" descr="P:\Informativos\Imagens\03_18px.png">
              <a:hlinkClick xmlns:a="http://schemas.openxmlformats.org/drawingml/2006/main" r:id="rId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04958" name="Imagem 1" descr="P:\Informativos\Imagens\03_18px.png">
                      <a:hlinkClick r:id="rId40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A3BDAC" w14:textId="20E1FFFC" w:rsidR="002D5065" w:rsidRDefault="002D5065" w:rsidP="00C97DC8">
      <w:pPr>
        <w:autoSpaceDE w:val="0"/>
        <w:autoSpaceDN w:val="0"/>
        <w:adjustRightInd w:val="0"/>
        <w:spacing w:line="360" w:lineRule="auto"/>
        <w:jc w:val="right"/>
        <w:rPr>
          <w:rStyle w:val="Hyperlink"/>
          <w:sz w:val="16"/>
          <w:szCs w:val="24"/>
        </w:rPr>
      </w:pPr>
      <w:r w:rsidRPr="00923641">
        <w:rPr>
          <w:noProof/>
          <w:sz w:val="24"/>
          <w:szCs w:val="24"/>
          <w:lang w:eastAsia="pt-BR"/>
        </w:rPr>
        <w:drawing>
          <wp:anchor distT="0" distB="0" distL="114300" distR="114300" simplePos="0" relativeHeight="251685888" behindDoc="0" locked="0" layoutInCell="1" allowOverlap="1" wp14:anchorId="3B626FBA" wp14:editId="6E49C32B">
            <wp:simplePos x="0" y="0"/>
            <wp:positionH relativeFrom="margin">
              <wp:posOffset>0</wp:posOffset>
            </wp:positionH>
            <wp:positionV relativeFrom="paragraph">
              <wp:posOffset>124460</wp:posOffset>
            </wp:positionV>
            <wp:extent cx="1190625" cy="123825"/>
            <wp:effectExtent l="0" t="0" r="9525" b="9525"/>
            <wp:wrapSquare wrapText="bothSides"/>
            <wp:docPr id="1538376606" name="Imagem 1" descr="P:\Informativos\Imagens\03_18px.png">
              <a:hlinkClick xmlns:a="http://schemas.openxmlformats.org/drawingml/2006/main" r:id="rId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6606" name="Imagem 1" descr="P:\Informativos\Imagens\03_18px.png">
                      <a:hlinkClick r:id="rId40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8E8C4" w14:textId="01F4A170"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1D2EFBD2" w14:textId="77777777" w:rsidR="00554C0D" w:rsidRPr="00554C0D" w:rsidRDefault="00554C0D" w:rsidP="00554C0D"/>
    <w:p w14:paraId="27AAD538" w14:textId="1944E70E" w:rsidR="00E26271" w:rsidRDefault="00E26271" w:rsidP="00035E95">
      <w:pPr>
        <w:pStyle w:val="Ttulo3"/>
        <w:rPr>
          <w:rStyle w:val="normaltextrun"/>
          <w:b/>
          <w:bCs/>
        </w:rPr>
      </w:pPr>
      <w:bookmarkStart w:id="184" w:name="_Proteção_da_Amazônia"/>
      <w:bookmarkStart w:id="185" w:name="_Toc189477325"/>
      <w:bookmarkEnd w:id="184"/>
      <w:r w:rsidRPr="008C62B6">
        <w:rPr>
          <w:rStyle w:val="normaltextrun"/>
        </w:rPr>
        <w:t>Proteção da Amazônia Legal: política ambiental, omissão do Governo Federal e reconstitucionalização do combate</w:t>
      </w:r>
      <w:r>
        <w:rPr>
          <w:rStyle w:val="normaltextrun"/>
        </w:rPr>
        <w:t xml:space="preserve"> </w:t>
      </w:r>
      <w:r w:rsidRPr="00E26271">
        <w:rPr>
          <w:rStyle w:val="normaltextrun"/>
          <w:color w:val="000000" w:themeColor="text1"/>
        </w:rPr>
        <w:t xml:space="preserve">- </w:t>
      </w:r>
      <w:hyperlink r:id="rId407" w:tgtFrame="_blank" w:history="1">
        <w:r w:rsidRPr="00F45C33">
          <w:rPr>
            <w:rStyle w:val="normaltextrun"/>
            <w:color w:val="000000" w:themeColor="text1"/>
          </w:rPr>
          <w:t>ADPF 760/DF</w:t>
        </w:r>
      </w:hyperlink>
      <w:r w:rsidRPr="00F45C33">
        <w:rPr>
          <w:rStyle w:val="normaltextrun"/>
          <w:color w:val="000000" w:themeColor="text1"/>
        </w:rPr>
        <w:t xml:space="preserve"> e </w:t>
      </w:r>
      <w:hyperlink r:id="rId408" w:tgtFrame="_blank" w:history="1">
        <w:r w:rsidRPr="00F45C33">
          <w:rPr>
            <w:rStyle w:val="normaltextrun"/>
            <w:color w:val="000000" w:themeColor="text1"/>
          </w:rPr>
          <w:t>ADO 54/DF</w:t>
        </w:r>
        <w:bookmarkEnd w:id="185"/>
      </w:hyperlink>
      <w:r>
        <w:t xml:space="preserve"> </w:t>
      </w:r>
    </w:p>
    <w:p w14:paraId="03B3B2F8" w14:textId="1FE590DD" w:rsidR="00E26271" w:rsidRDefault="00E26271" w:rsidP="00F45C33">
      <w:pPr>
        <w:pStyle w:val="paragraph"/>
        <w:spacing w:before="0" w:beforeAutospacing="0" w:after="0" w:afterAutospacing="0"/>
        <w:jc w:val="both"/>
        <w:textAlignment w:val="baseline"/>
        <w:rPr>
          <w:rStyle w:val="normaltextrun"/>
          <w:b/>
          <w:bCs/>
        </w:rPr>
      </w:pPr>
      <w:r>
        <w:rPr>
          <w:rStyle w:val="MenoPendente1"/>
          <w:rFonts w:ascii="Segoe UI" w:hAnsi="Segoe UI" w:cs="Segoe UI"/>
          <w:noProof/>
          <w:color w:val="000000"/>
          <w:sz w:val="18"/>
          <w:szCs w:val="18"/>
          <w:shd w:val="clear" w:color="auto" w:fill="FFFFFF"/>
        </w:rPr>
        <w:drawing>
          <wp:inline distT="0" distB="0" distL="0" distR="0" wp14:anchorId="3085DFF3" wp14:editId="15FC090C">
            <wp:extent cx="1219200" cy="180975"/>
            <wp:effectExtent l="0" t="0" r="0" b="9525"/>
            <wp:docPr id="1094970686" name="Imagem 1094970686">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02C12F3" w14:textId="77777777" w:rsidR="00E26271" w:rsidRDefault="00E26271" w:rsidP="00F45C33">
      <w:pPr>
        <w:pStyle w:val="paragraph"/>
        <w:spacing w:before="0" w:beforeAutospacing="0" w:after="0" w:afterAutospacing="0"/>
        <w:jc w:val="both"/>
        <w:textAlignment w:val="baseline"/>
        <w:rPr>
          <w:rStyle w:val="normaltextrun"/>
          <w:b/>
          <w:bCs/>
        </w:rPr>
      </w:pPr>
    </w:p>
    <w:p w14:paraId="60737DE8" w14:textId="676AB521" w:rsidR="00E26271" w:rsidRDefault="00E26271" w:rsidP="00F45C33">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410" w:tgtFrame="_blank" w:history="1">
        <w:r>
          <w:rPr>
            <w:rStyle w:val="normaltextrun"/>
            <w:color w:val="0000FF"/>
            <w:u w:val="single"/>
          </w:rPr>
          <w:t>15</w:t>
        </w:r>
      </w:hyperlink>
      <w:r>
        <w:rPr>
          <w:rStyle w:val="normaltextrun"/>
        </w:rPr>
        <w:t xml:space="preserve">, </w:t>
      </w:r>
      <w:hyperlink r:id="rId411" w:tgtFrame="_blank" w:history="1">
        <w:r>
          <w:rPr>
            <w:rStyle w:val="normaltextrun"/>
            <w:color w:val="0000FF"/>
            <w:u w:val="single"/>
          </w:rPr>
          <w:t>16</w:t>
        </w:r>
      </w:hyperlink>
      <w:r>
        <w:rPr>
          <w:rStyle w:val="normaltextrun"/>
        </w:rPr>
        <w:t xml:space="preserve"> e </w:t>
      </w:r>
      <w:hyperlink r:id="rId412" w:tgtFrame="_blank" w:history="1">
        <w:r>
          <w:rPr>
            <w:rStyle w:val="normaltextrun"/>
            <w:color w:val="0000FF"/>
            <w:u w:val="single"/>
          </w:rPr>
          <w:t>1</w:t>
        </w:r>
      </w:hyperlink>
      <w:r>
        <w:rPr>
          <w:rStyle w:val="normaltextrun"/>
          <w:color w:val="0000FF"/>
          <w:u w:val="single"/>
        </w:rPr>
        <w:t>7</w:t>
      </w:r>
      <w:r>
        <w:rPr>
          <w:rStyle w:val="eop"/>
        </w:rPr>
        <w:t> </w:t>
      </w:r>
    </w:p>
    <w:p w14:paraId="49B21A3A" w14:textId="77777777" w:rsidR="00E26271" w:rsidRDefault="00E26271" w:rsidP="00F45C33">
      <w:pPr>
        <w:pStyle w:val="paragraph"/>
        <w:spacing w:before="0" w:beforeAutospacing="0" w:after="0" w:afterAutospacing="0"/>
        <w:jc w:val="both"/>
        <w:textAlignment w:val="baseline"/>
        <w:rPr>
          <w:rFonts w:ascii="Segoe UI" w:hAnsi="Segoe UI" w:cs="Segoe UI"/>
          <w:sz w:val="18"/>
          <w:szCs w:val="18"/>
        </w:rPr>
      </w:pPr>
      <w:r>
        <w:rPr>
          <w:rStyle w:val="eop"/>
        </w:rPr>
        <w:t> </w:t>
      </w:r>
    </w:p>
    <w:p w14:paraId="50A500F4" w14:textId="77777777" w:rsidR="00E26271" w:rsidRPr="00F45C33" w:rsidRDefault="00E26271" w:rsidP="00F45C33">
      <w:pPr>
        <w:pStyle w:val="paragraph"/>
        <w:spacing w:before="0" w:beforeAutospacing="0" w:after="0" w:afterAutospacing="0" w:line="360" w:lineRule="auto"/>
        <w:jc w:val="both"/>
        <w:textAlignment w:val="baseline"/>
        <w:rPr>
          <w:rStyle w:val="eop"/>
        </w:rPr>
      </w:pPr>
      <w:r w:rsidRPr="00F45C33">
        <w:rPr>
          <w:rStyle w:val="normaltextrun"/>
        </w:rPr>
        <w:t>Resumo: </w:t>
      </w:r>
      <w:r w:rsidRPr="00F45C33">
        <w:rPr>
          <w:rStyle w:val="eop"/>
        </w:rPr>
        <w:t> </w:t>
      </w:r>
    </w:p>
    <w:p w14:paraId="12544F6E" w14:textId="77777777" w:rsidR="00E26271" w:rsidRPr="00F45C33" w:rsidRDefault="00E26271" w:rsidP="00F45C33">
      <w:pPr>
        <w:pStyle w:val="paragraph"/>
        <w:spacing w:before="0" w:beforeAutospacing="0" w:after="0" w:afterAutospacing="0" w:line="360" w:lineRule="auto"/>
        <w:jc w:val="both"/>
        <w:textAlignment w:val="baseline"/>
        <w:rPr>
          <w:sz w:val="18"/>
          <w:szCs w:val="18"/>
        </w:rPr>
      </w:pPr>
    </w:p>
    <w:p w14:paraId="65228155" w14:textId="77777777" w:rsidR="00E26271" w:rsidRPr="00F45C33" w:rsidRDefault="00E26271" w:rsidP="00F45C33">
      <w:pPr>
        <w:pStyle w:val="paragraph"/>
        <w:spacing w:before="0" w:beforeAutospacing="0" w:after="0" w:afterAutospacing="0" w:line="360" w:lineRule="auto"/>
        <w:ind w:firstLine="703"/>
        <w:jc w:val="both"/>
        <w:textAlignment w:val="baseline"/>
        <w:rPr>
          <w:sz w:val="18"/>
          <w:szCs w:val="18"/>
        </w:rPr>
      </w:pPr>
      <w:r w:rsidRPr="00F45C33">
        <w:rPr>
          <w:rStyle w:val="normaltextrun"/>
          <w:b/>
          <w:bCs/>
        </w:rPr>
        <w:t>Não há estado de coisas inconstitucional na política ambiental de proteção do bioma amazônico, uma vez que está em curso um processo de retomada do efetivo exercício desse dever constitucional.</w:t>
      </w:r>
      <w:r w:rsidRPr="00F45C33">
        <w:rPr>
          <w:rStyle w:val="eop"/>
          <w:color w:val="000000"/>
        </w:rPr>
        <w:t> </w:t>
      </w:r>
    </w:p>
    <w:p w14:paraId="77C87AE8" w14:textId="77777777" w:rsidR="00E26271" w:rsidRPr="00F45C33" w:rsidRDefault="00E26271" w:rsidP="00F45C33">
      <w:pPr>
        <w:pStyle w:val="paragraph"/>
        <w:spacing w:before="0" w:beforeAutospacing="0" w:after="0" w:afterAutospacing="0" w:line="360" w:lineRule="auto"/>
        <w:ind w:firstLine="703"/>
        <w:jc w:val="both"/>
        <w:textAlignment w:val="baseline"/>
        <w:rPr>
          <w:sz w:val="18"/>
          <w:szCs w:val="18"/>
        </w:rPr>
      </w:pPr>
      <w:r w:rsidRPr="00F45C33">
        <w:rPr>
          <w:rStyle w:val="normaltextrun"/>
        </w:rPr>
        <w:t>O processo de reconstitucionalização do combate ao desmatamento ilegal da Amazônia e do exercício da função protetiva do meio ambiente pode ser verificado com a reativação de programas e das obrigações assumidas, especialmente, através do Plano de Ação para Prevenção e Controle do Desmatamento na Amazônia Legal (PPCDAm). Assim, embora se identifiquem falhas estruturais na realização de políticas públicas do Governo Federal, afasta-se o reconhecimento de violação massiva de direitos fundamentais na referida política ambiental.</w:t>
      </w:r>
      <w:r w:rsidRPr="00F45C33">
        <w:rPr>
          <w:rStyle w:val="eop"/>
          <w:color w:val="000000"/>
        </w:rPr>
        <w:t> </w:t>
      </w:r>
    </w:p>
    <w:p w14:paraId="61201F19" w14:textId="77777777" w:rsidR="00E26271" w:rsidRPr="00F45C33" w:rsidRDefault="00E26271" w:rsidP="00F45C33">
      <w:pPr>
        <w:pStyle w:val="paragraph"/>
        <w:spacing w:before="0" w:beforeAutospacing="0" w:after="0" w:afterAutospacing="0" w:line="360" w:lineRule="auto"/>
        <w:ind w:firstLine="703"/>
        <w:jc w:val="both"/>
        <w:textAlignment w:val="baseline"/>
        <w:rPr>
          <w:sz w:val="18"/>
          <w:szCs w:val="18"/>
        </w:rPr>
      </w:pPr>
      <w:r w:rsidRPr="00F45C33">
        <w:rPr>
          <w:rStyle w:val="normaltextrun"/>
        </w:rPr>
        <w:t xml:space="preserve">A proteção do meio ambiente não é uma opção política, mas um dever imposto pelo próprio texto constitucional (CF/1988, art. 225). Dessa forma, para evitar o inadmissível retrocesso das medidas protetivas, além do compromisso institucional do Governo em cumprir </w:t>
      </w:r>
      <w:r w:rsidRPr="00F45C33">
        <w:rPr>
          <w:rStyle w:val="normaltextrun"/>
        </w:rPr>
        <w:lastRenderedPageBreak/>
        <w:t>e detalhar os meios adotados para alcançar os objetivos dos respectivos planos, mostra-se necessário o cumprimento de providências determinadas por esta Corte.</w:t>
      </w:r>
      <w:r w:rsidRPr="00F45C33">
        <w:rPr>
          <w:rStyle w:val="eop"/>
          <w:color w:val="000000"/>
        </w:rPr>
        <w:t> </w:t>
      </w:r>
    </w:p>
    <w:p w14:paraId="2855F5FF" w14:textId="77777777" w:rsidR="00E26271" w:rsidRDefault="00E26271" w:rsidP="00E26271">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Entre as determinações merecem destaque (i) a redução do índice de desmatamento na Amazônia Legal para a taxa de 3.925 km anuais até 2027 (correspondente a 80%) e a continuidade de ações para que os níveis de desmatamento ilegal em terras indígenas e em unidades de conservação seja reduzido a zero; (ii) o desempenho efetivo por instrumentos especificados de atuação para a fiscalização pelos órgãos competentes e de investigação das infrações ambientais e aquelas a eles conexos, com os meios para garantia de eficácia dos resultados, incluídos os casos em que haja punições, com a atuação das entidades federais competentes; (iii) a transparência na disponibilização de informações sobre o cumprimento do PPCDAm e dos comandos determinados por esta Corte, com a apresentação de relatório, com linguagem clara e acessível, em sítio eletrônico a ser indicado pela União em até 15 dias e com atualização mensal, com ampla publicidade; (iv) a abertura de crédito extraordinário, ainda no exercício financeiro de 2024, para assegurar a continuidade das ações governamentais, com a notificação do Congresso Nacional sobre essa decisão.</w:t>
      </w:r>
      <w:r>
        <w:rPr>
          <w:rStyle w:val="eop"/>
          <w:color w:val="000000"/>
        </w:rPr>
        <w:t> </w:t>
      </w:r>
    </w:p>
    <w:p w14:paraId="04CB1168" w14:textId="77777777" w:rsidR="00E26271" w:rsidRDefault="00E26271" w:rsidP="00E26271">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 outros entendimentos, o Plenário, em apreciação conjunta, por maioria, não declarou o estado de coisas inconstitucional e, alternativamente, ao reconhecer a existência de falhas estruturais na política de proteção à Amazônia Legal, determinou ao Governo Federal que assuma um “compromisso significativo” (</w:t>
      </w:r>
      <w:r>
        <w:rPr>
          <w:rStyle w:val="normaltextrun"/>
          <w:i/>
          <w:iCs/>
        </w:rPr>
        <w:t>meaningful engagement</w:t>
      </w:r>
      <w:r>
        <w:rPr>
          <w:rStyle w:val="normaltextrun"/>
        </w:rPr>
        <w:t>) referente ao desmatamento ilegal da Floresta Amazônica. Por unanimidade, julgou parcialmente procedentes as ações para fixar as providências e determinações registradas nas respectivas atas de julgamento.</w:t>
      </w:r>
      <w:r>
        <w:rPr>
          <w:rStyle w:val="eop"/>
        </w:rPr>
        <w:t> </w:t>
      </w:r>
    </w:p>
    <w:p w14:paraId="7D67671E" w14:textId="77777777" w:rsidR="00E26271" w:rsidRDefault="00E26271" w:rsidP="00E26271">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02EBEDC7" w14:textId="77777777" w:rsidR="00E26271" w:rsidRDefault="00093284" w:rsidP="00E26271">
      <w:pPr>
        <w:pStyle w:val="paragraph"/>
        <w:spacing w:before="0" w:beforeAutospacing="0" w:after="0" w:afterAutospacing="0" w:line="360" w:lineRule="auto"/>
        <w:jc w:val="both"/>
        <w:textAlignment w:val="baseline"/>
        <w:rPr>
          <w:rFonts w:ascii="Segoe UI" w:hAnsi="Segoe UI" w:cs="Segoe UI"/>
          <w:sz w:val="18"/>
          <w:szCs w:val="18"/>
        </w:rPr>
      </w:pPr>
      <w:hyperlink r:id="rId413" w:tgtFrame="_blank" w:history="1">
        <w:r w:rsidR="00E26271">
          <w:rPr>
            <w:rStyle w:val="normaltextrun"/>
            <w:color w:val="0000FF"/>
            <w:u w:val="single"/>
          </w:rPr>
          <w:t>ADPF 760/DF, relatora Ministra Cármen Lúcia, redator do acórdão Ministro André Mendonça, julgamento finalizado em 14.03.2024 (quinta-feira)</w:t>
        </w:r>
      </w:hyperlink>
      <w:r w:rsidR="00E26271">
        <w:rPr>
          <w:rStyle w:val="normaltextrun"/>
          <w:color w:val="0000FF"/>
          <w:u w:val="single"/>
        </w:rPr>
        <w:t> </w:t>
      </w:r>
      <w:r w:rsidR="00E26271">
        <w:rPr>
          <w:rStyle w:val="eop"/>
        </w:rPr>
        <w:t> </w:t>
      </w:r>
    </w:p>
    <w:p w14:paraId="300D92C8" w14:textId="77777777" w:rsidR="00E26271" w:rsidRDefault="00093284" w:rsidP="00E26271">
      <w:pPr>
        <w:pStyle w:val="paragraph"/>
        <w:spacing w:before="0" w:beforeAutospacing="0" w:after="0" w:afterAutospacing="0" w:line="360" w:lineRule="auto"/>
        <w:jc w:val="both"/>
        <w:textAlignment w:val="baseline"/>
        <w:rPr>
          <w:rStyle w:val="eop"/>
        </w:rPr>
      </w:pPr>
      <w:hyperlink r:id="rId414" w:tgtFrame="_blank" w:history="1">
        <w:r w:rsidR="00E26271">
          <w:rPr>
            <w:rStyle w:val="normaltextrun"/>
            <w:color w:val="0000FF"/>
            <w:u w:val="single"/>
          </w:rPr>
          <w:t>ADO 54/DF, relatora Ministra Cármen Lúcia, redator do acórdão Ministro André Mendonça, julgamento finalizado em 14.03.2024 (quinta-feira)</w:t>
        </w:r>
      </w:hyperlink>
      <w:r w:rsidR="00E26271">
        <w:rPr>
          <w:rStyle w:val="normaltextrun"/>
          <w:color w:val="0000FF"/>
          <w:u w:val="single"/>
        </w:rPr>
        <w:t> </w:t>
      </w:r>
      <w:r w:rsidR="00E26271">
        <w:rPr>
          <w:rStyle w:val="eop"/>
        </w:rPr>
        <w:t> </w:t>
      </w:r>
    </w:p>
    <w:p w14:paraId="31F55E34" w14:textId="77777777" w:rsidR="002D5065" w:rsidRDefault="002D5065" w:rsidP="002D5065">
      <w:pPr>
        <w:rPr>
          <w:rStyle w:val="Hyperlink"/>
          <w:sz w:val="24"/>
          <w:szCs w:val="24"/>
        </w:rPr>
      </w:pPr>
      <w:r>
        <w:rPr>
          <w:noProof/>
          <w:lang w:eastAsia="pt-BR"/>
        </w:rPr>
        <w:drawing>
          <wp:anchor distT="0" distB="0" distL="114300" distR="114300" simplePos="0" relativeHeight="251679744" behindDoc="0" locked="0" layoutInCell="1" allowOverlap="1" wp14:anchorId="55F0600E" wp14:editId="01A1CB96">
            <wp:simplePos x="0" y="0"/>
            <wp:positionH relativeFrom="margin">
              <wp:posOffset>0</wp:posOffset>
            </wp:positionH>
            <wp:positionV relativeFrom="paragraph">
              <wp:posOffset>180340</wp:posOffset>
            </wp:positionV>
            <wp:extent cx="1190625" cy="123825"/>
            <wp:effectExtent l="0" t="0" r="9525" b="9525"/>
            <wp:wrapSquare wrapText="bothSides"/>
            <wp:docPr id="1602493993" name="Imagem 1" descr="P:\Informativos\Imagens\03_18px.png">
              <a:hlinkClick xmlns:a="http://schemas.openxmlformats.org/drawingml/2006/main" r:id="rId4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93993" name="Imagem 1" descr="P:\Informativos\Imagens\03_18px.png">
                      <a:hlinkClick r:id="rId41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BCC61" w14:textId="2064A5B9" w:rsidR="002D5065" w:rsidRDefault="008000B3" w:rsidP="002D5065">
      <w:pPr>
        <w:rPr>
          <w:rStyle w:val="Hyperlink"/>
          <w:sz w:val="24"/>
          <w:szCs w:val="24"/>
        </w:rPr>
      </w:pPr>
      <w:r>
        <w:rPr>
          <w:noProof/>
          <w:lang w:eastAsia="pt-BR"/>
        </w:rPr>
        <w:drawing>
          <wp:anchor distT="0" distB="0" distL="114300" distR="114300" simplePos="0" relativeHeight="251677696" behindDoc="0" locked="0" layoutInCell="1" allowOverlap="1" wp14:anchorId="7D3FD9D2" wp14:editId="229A36E7">
            <wp:simplePos x="0" y="0"/>
            <wp:positionH relativeFrom="margin">
              <wp:posOffset>0</wp:posOffset>
            </wp:positionH>
            <wp:positionV relativeFrom="paragraph">
              <wp:posOffset>267335</wp:posOffset>
            </wp:positionV>
            <wp:extent cx="1190625" cy="123825"/>
            <wp:effectExtent l="0" t="0" r="9525" b="9525"/>
            <wp:wrapSquare wrapText="bothSides"/>
            <wp:docPr id="864038887" name="Imagem 1" descr="P:\Informativos\Imagens\03_18px.png">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38887" name="Imagem 1" descr="P:\Informativos\Imagens\03_18px.png">
                      <a:hlinkClick r:id="rId41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2D5065">
        <w:rPr>
          <w:noProof/>
          <w:lang w:eastAsia="pt-BR"/>
        </w:rPr>
        <w:drawing>
          <wp:anchor distT="0" distB="0" distL="114300" distR="114300" simplePos="0" relativeHeight="251678720" behindDoc="0" locked="0" layoutInCell="1" allowOverlap="1" wp14:anchorId="370BEC72" wp14:editId="7365F4B9">
            <wp:simplePos x="0" y="0"/>
            <wp:positionH relativeFrom="margin">
              <wp:posOffset>0</wp:posOffset>
            </wp:positionH>
            <wp:positionV relativeFrom="paragraph">
              <wp:posOffset>79375</wp:posOffset>
            </wp:positionV>
            <wp:extent cx="1190625" cy="123825"/>
            <wp:effectExtent l="0" t="0" r="9525" b="9525"/>
            <wp:wrapSquare wrapText="bothSides"/>
            <wp:docPr id="1590754595" name="Imagem 1" descr="P:\Informativos\Imagens\03_18px.png">
              <a:hlinkClick xmlns:a="http://schemas.openxmlformats.org/drawingml/2006/main" r:id="rId4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4595" name="Imagem 1" descr="P:\Informativos\Imagens\03_18px.png">
                      <a:hlinkClick r:id="rId41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4C76C4" w14:textId="105D3A4F" w:rsidR="002D5065" w:rsidRDefault="008000B3" w:rsidP="002D5065">
      <w:pPr>
        <w:rPr>
          <w:rStyle w:val="Hyperlink"/>
          <w:sz w:val="24"/>
          <w:szCs w:val="24"/>
        </w:rPr>
      </w:pPr>
      <w:r>
        <w:rPr>
          <w:noProof/>
          <w:lang w:eastAsia="pt-BR"/>
        </w:rPr>
        <w:drawing>
          <wp:anchor distT="0" distB="0" distL="114300" distR="114300" simplePos="0" relativeHeight="251676672" behindDoc="0" locked="0" layoutInCell="1" allowOverlap="1" wp14:anchorId="7217F301" wp14:editId="460AE1BA">
            <wp:simplePos x="0" y="0"/>
            <wp:positionH relativeFrom="margin">
              <wp:posOffset>0</wp:posOffset>
            </wp:positionH>
            <wp:positionV relativeFrom="paragraph">
              <wp:posOffset>172085</wp:posOffset>
            </wp:positionV>
            <wp:extent cx="1190625" cy="123825"/>
            <wp:effectExtent l="0" t="0" r="9525" b="9525"/>
            <wp:wrapSquare wrapText="bothSides"/>
            <wp:docPr id="448278753" name="Imagem 1" descr="P:\Informativos\Imagens\03_18px.png">
              <a:hlinkClick xmlns:a="http://schemas.openxmlformats.org/drawingml/2006/main" r:id="rId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78753" name="Imagem 1" descr="P:\Informativos\Imagens\03_18px.png">
                      <a:hlinkClick r:id="rId41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A2DB7" w14:textId="60503ECA" w:rsidR="002D5065" w:rsidRDefault="008000B3" w:rsidP="002D5065">
      <w:pPr>
        <w:rPr>
          <w:rStyle w:val="Hyperlink"/>
          <w:sz w:val="24"/>
          <w:szCs w:val="24"/>
        </w:rPr>
      </w:pPr>
      <w:r>
        <w:rPr>
          <w:noProof/>
          <w:lang w:eastAsia="pt-BR"/>
        </w:rPr>
        <w:drawing>
          <wp:anchor distT="0" distB="0" distL="114300" distR="114300" simplePos="0" relativeHeight="251674624" behindDoc="0" locked="0" layoutInCell="1" allowOverlap="1" wp14:anchorId="555F1E1C" wp14:editId="065404FE">
            <wp:simplePos x="0" y="0"/>
            <wp:positionH relativeFrom="margin">
              <wp:posOffset>0</wp:posOffset>
            </wp:positionH>
            <wp:positionV relativeFrom="paragraph">
              <wp:posOffset>233680</wp:posOffset>
            </wp:positionV>
            <wp:extent cx="1190625" cy="123825"/>
            <wp:effectExtent l="0" t="0" r="9525" b="9525"/>
            <wp:wrapSquare wrapText="bothSides"/>
            <wp:docPr id="1020128603" name="Imagem 1" descr="P:\Informativos\Imagens\03_18px.png">
              <a:hlinkClick xmlns:a="http://schemas.openxmlformats.org/drawingml/2006/main" r:id="rId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28603" name="Imagem 1" descr="P:\Informativos\Imagens\03_18px.png">
                      <a:hlinkClick r:id="rId41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75648" behindDoc="0" locked="0" layoutInCell="1" allowOverlap="1" wp14:anchorId="6E7AF6C5" wp14:editId="44F49AB2">
            <wp:simplePos x="0" y="0"/>
            <wp:positionH relativeFrom="margin">
              <wp:posOffset>0</wp:posOffset>
            </wp:positionH>
            <wp:positionV relativeFrom="paragraph">
              <wp:posOffset>57150</wp:posOffset>
            </wp:positionV>
            <wp:extent cx="1190625" cy="123825"/>
            <wp:effectExtent l="0" t="0" r="9525" b="9525"/>
            <wp:wrapSquare wrapText="bothSides"/>
            <wp:docPr id="300278632" name="Imagem 1" descr="P:\Informativos\Imagens\03_18px.png">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8632" name="Imagem 1" descr="P:\Informativos\Imagens\03_18px.png">
                      <a:hlinkClick r:id="rId42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57994" w14:textId="4A3B4C62" w:rsidR="00B03DAC" w:rsidRDefault="00B03DAC" w:rsidP="00B03DAC">
      <w:pPr>
        <w:pStyle w:val="PargrafodaLista"/>
        <w:autoSpaceDE w:val="0"/>
        <w:autoSpaceDN w:val="0"/>
        <w:adjustRightInd w:val="0"/>
        <w:ind w:left="360"/>
        <w:jc w:val="right"/>
        <w:rPr>
          <w:rStyle w:val="Hyperlink"/>
          <w:sz w:val="16"/>
          <w:szCs w:val="16"/>
        </w:rPr>
      </w:pPr>
      <w:r>
        <w:rPr>
          <w:noProof/>
        </w:rPr>
        <w:drawing>
          <wp:anchor distT="0" distB="0" distL="114300" distR="114300" simplePos="0" relativeHeight="251673600" behindDoc="0" locked="0" layoutInCell="1" allowOverlap="1" wp14:anchorId="1ACFAF48" wp14:editId="4FE83D29">
            <wp:simplePos x="0" y="0"/>
            <wp:positionH relativeFrom="margin">
              <wp:posOffset>-9525</wp:posOffset>
            </wp:positionH>
            <wp:positionV relativeFrom="paragraph">
              <wp:posOffset>116205</wp:posOffset>
            </wp:positionV>
            <wp:extent cx="1190625" cy="123825"/>
            <wp:effectExtent l="0" t="0" r="9525" b="9525"/>
            <wp:wrapSquare wrapText="bothSides"/>
            <wp:docPr id="1407156889" name="Imagem 1" descr="P:\Informativos\Imagens\03_18px.png">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56889" name="Imagem 1" descr="P:\Informativos\Imagens\03_18px.png">
                      <a:hlinkClick r:id="rId42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5FBB5" w14:textId="4D68D835" w:rsidR="00B03DAC" w:rsidRDefault="00B03DAC" w:rsidP="00B03DAC">
      <w:pPr>
        <w:pStyle w:val="PargrafodaLista"/>
        <w:autoSpaceDE w:val="0"/>
        <w:autoSpaceDN w:val="0"/>
        <w:adjustRightInd w:val="0"/>
        <w:ind w:left="360"/>
        <w:jc w:val="right"/>
        <w:rPr>
          <w:rStyle w:val="Hyperlink"/>
          <w:sz w:val="16"/>
          <w:szCs w:val="16"/>
        </w:rPr>
      </w:pPr>
    </w:p>
    <w:p w14:paraId="4C961988" w14:textId="3B94B9FD" w:rsidR="00B03DAC" w:rsidRDefault="00B03DAC" w:rsidP="00B03DAC">
      <w:pPr>
        <w:pStyle w:val="PargrafodaLista"/>
        <w:autoSpaceDE w:val="0"/>
        <w:autoSpaceDN w:val="0"/>
        <w:adjustRightInd w:val="0"/>
        <w:ind w:left="360"/>
        <w:jc w:val="right"/>
        <w:rPr>
          <w:rStyle w:val="Hyperlink"/>
          <w:sz w:val="16"/>
          <w:szCs w:val="16"/>
        </w:rPr>
      </w:pPr>
      <w:r>
        <w:rPr>
          <w:noProof/>
        </w:rPr>
        <w:drawing>
          <wp:anchor distT="0" distB="0" distL="114300" distR="114300" simplePos="0" relativeHeight="251672576" behindDoc="0" locked="0" layoutInCell="1" allowOverlap="1" wp14:anchorId="63E60CD9" wp14:editId="272EB093">
            <wp:simplePos x="0" y="0"/>
            <wp:positionH relativeFrom="margin">
              <wp:posOffset>0</wp:posOffset>
            </wp:positionH>
            <wp:positionV relativeFrom="paragraph">
              <wp:posOffset>78740</wp:posOffset>
            </wp:positionV>
            <wp:extent cx="1190625" cy="123825"/>
            <wp:effectExtent l="0" t="0" r="9525" b="9525"/>
            <wp:wrapSquare wrapText="bothSides"/>
            <wp:docPr id="161910488" name="Imagem 1" descr="P:\Informativos\Imagens\03_18px.png">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0488" name="Imagem 1" descr="P:\Informativos\Imagens\03_18px.png">
                      <a:hlinkClick r:id="rId42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5E5AE3" w14:textId="67B8E777" w:rsidR="00B03DAC" w:rsidRDefault="00B03DAC" w:rsidP="00B03DAC">
      <w:pPr>
        <w:pStyle w:val="PargrafodaLista"/>
        <w:autoSpaceDE w:val="0"/>
        <w:autoSpaceDN w:val="0"/>
        <w:adjustRightInd w:val="0"/>
        <w:ind w:left="360"/>
        <w:jc w:val="right"/>
        <w:rPr>
          <w:rStyle w:val="Hyperlink"/>
          <w:sz w:val="16"/>
          <w:szCs w:val="16"/>
        </w:rPr>
      </w:pPr>
    </w:p>
    <w:p w14:paraId="1769D620" w14:textId="1A1ED788" w:rsidR="00B03DAC" w:rsidRPr="00820E09" w:rsidRDefault="00093284" w:rsidP="00B03DAC">
      <w:pPr>
        <w:pStyle w:val="PargrafodaLista"/>
        <w:autoSpaceDE w:val="0"/>
        <w:autoSpaceDN w:val="0"/>
        <w:adjustRightInd w:val="0"/>
        <w:ind w:left="360"/>
        <w:jc w:val="right"/>
        <w:rPr>
          <w:color w:val="000000"/>
          <w:sz w:val="22"/>
          <w:szCs w:val="22"/>
        </w:rPr>
      </w:pPr>
      <w:hyperlink w:anchor="SUMÁRIO" w:history="1">
        <w:r w:rsidR="00B03DAC" w:rsidRPr="00820E09">
          <w:rPr>
            <w:rStyle w:val="Hyperlink"/>
            <w:sz w:val="16"/>
            <w:szCs w:val="16"/>
          </w:rPr>
          <w:t>Sumário</w:t>
        </w:r>
      </w:hyperlink>
    </w:p>
    <w:p w14:paraId="273A968A" w14:textId="6E1694C5" w:rsidR="00A00710" w:rsidRPr="00A4627A" w:rsidRDefault="00A00710" w:rsidP="00035E95">
      <w:pPr>
        <w:pStyle w:val="Ttulo3"/>
      </w:pPr>
      <w:bookmarkStart w:id="186" w:name="_Litígios_estruturais_para"/>
      <w:bookmarkStart w:id="187" w:name="_Toc189477326"/>
      <w:bookmarkEnd w:id="186"/>
      <w:r w:rsidRPr="00A00710">
        <w:lastRenderedPageBreak/>
        <w:t>Litígios estruturais para reorganização das ações federativas de prevenção e combate a incêndios e desmatamento na Amazônia e no Pantanal</w:t>
      </w:r>
      <w:r>
        <w:t xml:space="preserve"> </w:t>
      </w:r>
      <w:r w:rsidRPr="00A00710">
        <w:t xml:space="preserve">- </w:t>
      </w:r>
      <w:hyperlink r:id="rId423" w:history="1">
        <w:r w:rsidRPr="00A00710">
          <w:rPr>
            <w:rStyle w:val="Hyperlink"/>
            <w:color w:val="auto"/>
            <w:u w:val="none"/>
          </w:rPr>
          <w:t>ADPF 743 MC-Ref/DF</w:t>
        </w:r>
        <w:bookmarkEnd w:id="187"/>
        <w:r w:rsidRPr="00A00710">
          <w:rPr>
            <w:rStyle w:val="Hyperlink"/>
            <w:color w:val="auto"/>
          </w:rPr>
          <w:t xml:space="preserve"> </w:t>
        </w:r>
      </w:hyperlink>
    </w:p>
    <w:p w14:paraId="6358DE9B" w14:textId="4F44ED34" w:rsidR="00A00710" w:rsidRPr="00A00710" w:rsidRDefault="00A4627A" w:rsidP="00943609">
      <w:pPr>
        <w:autoSpaceDE w:val="0"/>
        <w:autoSpaceDN w:val="0"/>
        <w:adjustRightInd w:val="0"/>
        <w:spacing w:after="0" w:line="240" w:lineRule="auto"/>
        <w:ind w:firstLine="0"/>
        <w:rPr>
          <w:rFonts w:eastAsia="Times New Roman"/>
          <w:bCs w:val="0"/>
          <w:sz w:val="24"/>
          <w:szCs w:val="24"/>
          <w:lang w:eastAsia="pt-BR"/>
        </w:rPr>
      </w:pPr>
      <w:bookmarkStart w:id="188" w:name="_Hlk182306849"/>
      <w:r>
        <w:rPr>
          <w:noProof/>
          <w:lang w:eastAsia="pt-BR"/>
        </w:rPr>
        <w:drawing>
          <wp:inline distT="0" distB="0" distL="0" distR="0" wp14:anchorId="224CCB38" wp14:editId="771CE953">
            <wp:extent cx="1219200" cy="182880"/>
            <wp:effectExtent l="0" t="0" r="0" b="7620"/>
            <wp:docPr id="1596972758" name="Imagem 1">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2758" name="Imagem 1">
                      <a:hlinkClick r:id="rId424"/>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10EA07B7" w14:textId="77777777" w:rsidR="00A4627A" w:rsidRDefault="00A4627A" w:rsidP="00943609">
      <w:pPr>
        <w:autoSpaceDE w:val="0"/>
        <w:autoSpaceDN w:val="0"/>
        <w:adjustRightInd w:val="0"/>
        <w:spacing w:after="0" w:line="240" w:lineRule="auto"/>
        <w:ind w:firstLine="0"/>
        <w:rPr>
          <w:rFonts w:eastAsia="Times New Roman"/>
          <w:b/>
          <w:sz w:val="24"/>
          <w:szCs w:val="24"/>
          <w:lang w:eastAsia="pt-BR"/>
        </w:rPr>
      </w:pPr>
    </w:p>
    <w:p w14:paraId="6360D472" w14:textId="21994B4A" w:rsidR="00A00710" w:rsidRPr="00A00710" w:rsidRDefault="00A00710" w:rsidP="00943609">
      <w:pPr>
        <w:autoSpaceDE w:val="0"/>
        <w:autoSpaceDN w:val="0"/>
        <w:adjustRightInd w:val="0"/>
        <w:spacing w:after="0" w:line="240" w:lineRule="auto"/>
        <w:ind w:firstLine="0"/>
        <w:rPr>
          <w:rFonts w:eastAsia="Times New Roman"/>
          <w:bCs w:val="0"/>
          <w:color w:val="0000FF"/>
          <w:sz w:val="24"/>
          <w:szCs w:val="24"/>
          <w:u w:val="single"/>
          <w:lang w:eastAsia="pt-BR"/>
        </w:rPr>
      </w:pPr>
      <w:r w:rsidRPr="00A00710">
        <w:rPr>
          <w:rFonts w:eastAsia="Times New Roman"/>
          <w:b/>
          <w:sz w:val="24"/>
          <w:szCs w:val="24"/>
          <w:lang w:eastAsia="pt-BR"/>
        </w:rPr>
        <w:t>ODS:</w:t>
      </w:r>
      <w:r w:rsidRPr="00A00710">
        <w:rPr>
          <w:rFonts w:eastAsia="Times New Roman"/>
          <w:bCs w:val="0"/>
          <w:sz w:val="24"/>
          <w:szCs w:val="24"/>
          <w:lang w:eastAsia="pt-BR"/>
        </w:rPr>
        <w:t xml:space="preserve"> </w:t>
      </w:r>
      <w:hyperlink r:id="rId426" w:history="1">
        <w:r w:rsidRPr="00A00710">
          <w:rPr>
            <w:rFonts w:eastAsia="Times New Roman"/>
            <w:bCs w:val="0"/>
            <w:color w:val="0000FF"/>
            <w:sz w:val="24"/>
            <w:szCs w:val="24"/>
            <w:u w:val="single"/>
            <w:lang w:eastAsia="pt-BR"/>
          </w:rPr>
          <w:t>12</w:t>
        </w:r>
      </w:hyperlink>
      <w:r w:rsidRPr="00A00710">
        <w:rPr>
          <w:rFonts w:eastAsia="Times New Roman"/>
          <w:bCs w:val="0"/>
          <w:sz w:val="24"/>
          <w:szCs w:val="24"/>
          <w:lang w:eastAsia="pt-BR"/>
        </w:rPr>
        <w:t xml:space="preserve">, </w:t>
      </w:r>
      <w:hyperlink r:id="rId427" w:history="1">
        <w:r w:rsidRPr="00A00710">
          <w:rPr>
            <w:rFonts w:eastAsia="Times New Roman"/>
            <w:bCs w:val="0"/>
            <w:color w:val="0000FF"/>
            <w:sz w:val="24"/>
            <w:szCs w:val="24"/>
            <w:u w:val="single"/>
            <w:lang w:eastAsia="pt-BR"/>
          </w:rPr>
          <w:t>13</w:t>
        </w:r>
      </w:hyperlink>
      <w:r w:rsidRPr="00A00710">
        <w:rPr>
          <w:rFonts w:eastAsia="Times New Roman"/>
          <w:bCs w:val="0"/>
          <w:sz w:val="24"/>
          <w:szCs w:val="24"/>
          <w:lang w:eastAsia="pt-BR"/>
        </w:rPr>
        <w:t xml:space="preserve"> ,</w:t>
      </w:r>
      <w:hyperlink r:id="rId428" w:history="1">
        <w:r w:rsidRPr="00A00710">
          <w:rPr>
            <w:rFonts w:eastAsia="Times New Roman"/>
            <w:bCs w:val="0"/>
            <w:color w:val="0000FF"/>
            <w:sz w:val="24"/>
            <w:szCs w:val="24"/>
            <w:u w:val="single"/>
            <w:lang w:eastAsia="pt-BR"/>
          </w:rPr>
          <w:t>15</w:t>
        </w:r>
      </w:hyperlink>
      <w:r w:rsidRPr="00A00710">
        <w:rPr>
          <w:rFonts w:eastAsia="Times New Roman"/>
          <w:bCs w:val="0"/>
          <w:sz w:val="24"/>
          <w:szCs w:val="24"/>
          <w:lang w:eastAsia="pt-BR"/>
        </w:rPr>
        <w:t xml:space="preserve"> e </w:t>
      </w:r>
      <w:hyperlink r:id="rId429" w:history="1">
        <w:r w:rsidRPr="00A00710">
          <w:rPr>
            <w:rFonts w:eastAsia="Times New Roman"/>
            <w:bCs w:val="0"/>
            <w:color w:val="0000FF"/>
            <w:sz w:val="24"/>
            <w:szCs w:val="24"/>
            <w:u w:val="single"/>
            <w:lang w:eastAsia="pt-BR"/>
          </w:rPr>
          <w:t>16</w:t>
        </w:r>
      </w:hyperlink>
    </w:p>
    <w:p w14:paraId="14C30816" w14:textId="77777777" w:rsidR="00A00710" w:rsidRPr="00A00710" w:rsidRDefault="00A00710" w:rsidP="00943609">
      <w:pPr>
        <w:autoSpaceDE w:val="0"/>
        <w:autoSpaceDN w:val="0"/>
        <w:adjustRightInd w:val="0"/>
        <w:spacing w:after="0" w:line="240" w:lineRule="auto"/>
        <w:ind w:firstLine="0"/>
        <w:rPr>
          <w:rFonts w:eastAsia="Times New Roman"/>
          <w:bCs w:val="0"/>
          <w:sz w:val="24"/>
          <w:szCs w:val="24"/>
          <w:lang w:eastAsia="pt-BR"/>
        </w:rPr>
      </w:pPr>
    </w:p>
    <w:p w14:paraId="1919F256" w14:textId="77777777" w:rsidR="00A00710" w:rsidRPr="00A00710" w:rsidRDefault="00A00710" w:rsidP="00A00710">
      <w:pPr>
        <w:autoSpaceDE w:val="0"/>
        <w:autoSpaceDN w:val="0"/>
        <w:adjustRightInd w:val="0"/>
        <w:spacing w:after="0" w:line="360" w:lineRule="auto"/>
        <w:ind w:firstLine="0"/>
        <w:rPr>
          <w:rFonts w:eastAsia="Times New Roman"/>
          <w:bCs w:val="0"/>
          <w:sz w:val="24"/>
          <w:szCs w:val="24"/>
          <w:lang w:eastAsia="pt-BR"/>
        </w:rPr>
      </w:pPr>
      <w:r w:rsidRPr="00A00710">
        <w:rPr>
          <w:rFonts w:eastAsia="Times New Roman"/>
          <w:bCs w:val="0"/>
          <w:sz w:val="24"/>
          <w:szCs w:val="24"/>
          <w:lang w:eastAsia="pt-BR"/>
        </w:rPr>
        <w:t>Resumo:</w:t>
      </w:r>
    </w:p>
    <w:p w14:paraId="13728584" w14:textId="77777777" w:rsidR="00A00710" w:rsidRPr="00A00710" w:rsidRDefault="00A00710" w:rsidP="00A00710">
      <w:pPr>
        <w:spacing w:after="0" w:line="360" w:lineRule="auto"/>
        <w:ind w:firstLine="709"/>
        <w:rPr>
          <w:rFonts w:eastAsia="Aptos"/>
          <w:bCs w:val="0"/>
          <w:kern w:val="2"/>
          <w:sz w:val="24"/>
          <w:szCs w:val="24"/>
          <w14:ligatures w14:val="standardContextual"/>
        </w:rPr>
      </w:pPr>
      <w:r w:rsidRPr="00A00710">
        <w:rPr>
          <w:rFonts w:eastAsia="Times New Roman"/>
          <w:b/>
          <w:sz w:val="24"/>
          <w:szCs w:val="24"/>
          <w:lang w:eastAsia="pt-BR"/>
        </w:rPr>
        <w:t xml:space="preserve">Encontram-se presentes os requisitos para a concessão da medida liminar, pois: (i) há plausibilidade jurídica no que se refere à alegação de que as decisões proferidas pelas instâncias ordinárias podem gerar conflitos com as determinações já estabelecidas pelo Supremo Tribunal Federal, comprometendo a eficácia das ações coordenadas para enfrentar as queimadas na Amazônia e no Pantanal; (ii) </w:t>
      </w:r>
      <w:bookmarkEnd w:id="188"/>
      <w:r w:rsidRPr="00A00710">
        <w:rPr>
          <w:rFonts w:eastAsia="Calibri"/>
          <w:b/>
          <w:kern w:val="2"/>
          <w:sz w:val="24"/>
          <w:szCs w:val="24"/>
          <w14:ligatures w14:val="standardContextual"/>
        </w:rPr>
        <w:t>há perigo da demora na prestação jurisdicional, consubstanciado na eventual descontinuidade dos planos de combate aos incêndios e em embaraços quanto à reestruturação do Centro Nacional de Prevenção aos Incêndios Florestais (Prevfogo).</w:t>
      </w:r>
    </w:p>
    <w:p w14:paraId="2B78DC3E" w14:textId="77777777" w:rsidR="00A00710" w:rsidRPr="00A00710" w:rsidRDefault="00A00710" w:rsidP="00A00710">
      <w:pPr>
        <w:spacing w:after="0" w:line="360" w:lineRule="auto"/>
        <w:rPr>
          <w:rFonts w:eastAsia="Aptos"/>
          <w:bCs w:val="0"/>
          <w:kern w:val="2"/>
          <w:sz w:val="24"/>
          <w:szCs w:val="24"/>
          <w14:ligatures w14:val="standardContextual"/>
        </w:rPr>
      </w:pPr>
      <w:r w:rsidRPr="00A00710">
        <w:rPr>
          <w:rFonts w:eastAsia="Aptos"/>
          <w:bCs w:val="0"/>
          <w:kern w:val="2"/>
          <w:sz w:val="24"/>
          <w:szCs w:val="24"/>
          <w14:ligatures w14:val="standardContextual"/>
        </w:rPr>
        <w:t>A reestruturação da política ambiental, notadamente das políticas públicas de prevenção e combate a incêndios e a proteção dos biomas Amazônia e Pantanal, exige a implementação de ações sistematizadas. Nesse contexto, justifica-se a centralização das decisões no STF, que deve assegurar a implementação uniforme das medidas, evitando-se que decisões judiciais de tribunais inferiores, focadas exclusivamente em questões locais, prejudiquem as práticas definidas na presente ação.</w:t>
      </w:r>
    </w:p>
    <w:p w14:paraId="56A5EE58" w14:textId="77777777" w:rsidR="00A00710" w:rsidRPr="00A00710" w:rsidRDefault="00A00710" w:rsidP="00943609">
      <w:pPr>
        <w:spacing w:after="0" w:line="360" w:lineRule="auto"/>
        <w:rPr>
          <w:rFonts w:eastAsia="Aptos"/>
          <w:bCs w:val="0"/>
          <w:kern w:val="2"/>
          <w:sz w:val="24"/>
          <w:szCs w:val="24"/>
          <w14:ligatures w14:val="standardContextual"/>
        </w:rPr>
      </w:pPr>
      <w:r w:rsidRPr="00A00710">
        <w:rPr>
          <w:rFonts w:eastAsia="Aptos"/>
          <w:bCs w:val="0"/>
          <w:kern w:val="2"/>
          <w:sz w:val="24"/>
          <w:szCs w:val="24"/>
          <w14:ligatures w14:val="standardContextual"/>
        </w:rPr>
        <w:t>Nesse contexto, esta Corte determinou a adoção de medidas tanto pela União como pelos estados envolvidos, e, para evitar o comprometimento da eficácia das respectivas ações, convém suspender as ações judiciais que tramitam nas instâncias inferiores.</w:t>
      </w:r>
    </w:p>
    <w:p w14:paraId="36B58C2C" w14:textId="77777777" w:rsidR="00A00710" w:rsidRPr="00A00710" w:rsidRDefault="00A00710" w:rsidP="00943609">
      <w:pPr>
        <w:spacing w:after="0" w:line="360" w:lineRule="auto"/>
        <w:rPr>
          <w:rFonts w:eastAsia="Aptos"/>
          <w:bCs w:val="0"/>
          <w:kern w:val="2"/>
          <w:sz w:val="24"/>
          <w:szCs w:val="24"/>
          <w14:ligatures w14:val="standardContextual"/>
        </w:rPr>
      </w:pPr>
      <w:r w:rsidRPr="00A00710">
        <w:rPr>
          <w:rFonts w:eastAsia="Aptos"/>
          <w:bCs w:val="0"/>
          <w:kern w:val="2"/>
          <w:sz w:val="24"/>
          <w:szCs w:val="24"/>
          <w14:ligatures w14:val="standardContextual"/>
        </w:rPr>
        <w:t xml:space="preserve">Com base nesse entendimento, o Plenário, por unanimidade, referendou a </w:t>
      </w:r>
      <w:hyperlink r:id="rId430" w:history="1">
        <w:r w:rsidRPr="00A00710">
          <w:rPr>
            <w:rFonts w:eastAsia="Aptos"/>
            <w:bCs w:val="0"/>
            <w:color w:val="0000FF"/>
            <w:kern w:val="2"/>
            <w:sz w:val="24"/>
            <w:szCs w:val="24"/>
            <w:u w:val="single"/>
            <w14:ligatures w14:val="standardContextual"/>
          </w:rPr>
          <w:t>decisão</w:t>
        </w:r>
      </w:hyperlink>
      <w:r w:rsidRPr="00A00710">
        <w:rPr>
          <w:rFonts w:eastAsia="Aptos"/>
          <w:bCs w:val="0"/>
          <w:kern w:val="2"/>
          <w:sz w:val="24"/>
          <w:szCs w:val="24"/>
          <w14:ligatures w14:val="standardContextual"/>
        </w:rPr>
        <w:t xml:space="preserve"> que deferiu o pedido de medida liminar para determinar a suspensão dos processos judiciais e dos efeitos das decisões porventura já proferidas nos processos nº 1013869-27.2024.4.01.4100 (5ª Vara Federal Ambiental e Agrária de Rondônia), nº 1006642-98.2024.4.01.3901 (2ª Vara Federal de Marabá, cuja competência foi declinada para a 9ª Vara Federal de Belém, Pará), nº 1002268-18.2024.4.01.3908 (Vara Federal de Itaituba, Pará) e nº 1007104-63.2020.4.01.3200 (7ª Vara Federal do Amazonas).</w:t>
      </w:r>
    </w:p>
    <w:p w14:paraId="6DCF4488" w14:textId="3141596F" w:rsidR="00A00710" w:rsidRPr="00A00710" w:rsidRDefault="00943609" w:rsidP="00943609">
      <w:pPr>
        <w:tabs>
          <w:tab w:val="left" w:pos="4080"/>
        </w:tabs>
        <w:spacing w:after="0" w:line="360" w:lineRule="auto"/>
        <w:ind w:firstLine="0"/>
        <w:rPr>
          <w:rFonts w:eastAsia="Aptos"/>
          <w:bCs w:val="0"/>
          <w:kern w:val="2"/>
          <w:sz w:val="24"/>
          <w:szCs w:val="24"/>
          <w14:ligatures w14:val="standardContextual"/>
        </w:rPr>
      </w:pPr>
      <w:r>
        <w:rPr>
          <w:rFonts w:eastAsia="Aptos"/>
          <w:bCs w:val="0"/>
          <w:kern w:val="2"/>
          <w:sz w:val="24"/>
          <w:szCs w:val="24"/>
          <w14:ligatures w14:val="standardContextual"/>
        </w:rPr>
        <w:tab/>
      </w:r>
    </w:p>
    <w:p w14:paraId="7752BF38" w14:textId="4384F95C" w:rsidR="00A00710" w:rsidRDefault="00093284" w:rsidP="00943609">
      <w:pPr>
        <w:spacing w:line="360" w:lineRule="auto"/>
        <w:ind w:firstLine="0"/>
        <w:rPr>
          <w:rFonts w:eastAsia="Times New Roman"/>
          <w:bCs w:val="0"/>
          <w:color w:val="0000FF"/>
          <w:sz w:val="24"/>
          <w:szCs w:val="24"/>
          <w:u w:val="single"/>
          <w:lang w:eastAsia="pt-BR"/>
        </w:rPr>
      </w:pPr>
      <w:hyperlink r:id="rId431" w:history="1">
        <w:r w:rsidR="00A00710" w:rsidRPr="00A00710">
          <w:rPr>
            <w:rFonts w:eastAsia="Times New Roman"/>
            <w:bCs w:val="0"/>
            <w:color w:val="0000FF"/>
            <w:sz w:val="24"/>
            <w:szCs w:val="24"/>
            <w:u w:val="single"/>
            <w:lang w:eastAsia="pt-BR"/>
          </w:rPr>
          <w:t>ADPF 743 MC-Ref/DF, relator Ministro Flávio Dino, julgamento virtual finalizado em 11.11.2024 (segunda-feira), às 23:59</w:t>
        </w:r>
      </w:hyperlink>
    </w:p>
    <w:p w14:paraId="29A65C5E" w14:textId="77777777" w:rsidR="004A2263" w:rsidRPr="00923641" w:rsidRDefault="00093284" w:rsidP="004A2263">
      <w:pPr>
        <w:autoSpaceDE w:val="0"/>
        <w:autoSpaceDN w:val="0"/>
        <w:adjustRightInd w:val="0"/>
        <w:spacing w:line="360" w:lineRule="auto"/>
        <w:jc w:val="right"/>
        <w:rPr>
          <w:color w:val="000000"/>
          <w:sz w:val="16"/>
          <w:szCs w:val="24"/>
        </w:rPr>
      </w:pPr>
      <w:hyperlink w:anchor="SUMÁRIO" w:history="1">
        <w:r w:rsidR="004A2263" w:rsidRPr="00923641">
          <w:rPr>
            <w:rStyle w:val="Hyperlink"/>
            <w:sz w:val="16"/>
            <w:szCs w:val="24"/>
          </w:rPr>
          <w:t>Sumário</w:t>
        </w:r>
      </w:hyperlink>
    </w:p>
    <w:p w14:paraId="04D63B1C" w14:textId="77777777" w:rsidR="004A2263" w:rsidRPr="00A00710" w:rsidRDefault="004A2263" w:rsidP="00A00710">
      <w:pPr>
        <w:ind w:firstLine="0"/>
      </w:pPr>
    </w:p>
    <w:p w14:paraId="12B4F8D7" w14:textId="6CB93AFD" w:rsidR="005C6641" w:rsidRDefault="005C6641" w:rsidP="00093284">
      <w:pPr>
        <w:pStyle w:val="Ttulo2"/>
      </w:pPr>
      <w:bookmarkStart w:id="189" w:name="_Toc189477327"/>
      <w:r>
        <w:t>UNIDADE DE CONSERVAÇÃO DA NATUREZA</w:t>
      </w:r>
      <w:bookmarkEnd w:id="189"/>
    </w:p>
    <w:p w14:paraId="07A4FFC5" w14:textId="77777777" w:rsidR="009A6E00" w:rsidRPr="009A6E00" w:rsidRDefault="009A6E00" w:rsidP="009A6E00">
      <w:pPr>
        <w:rPr>
          <w:lang w:eastAsia="pt-BR"/>
        </w:rPr>
      </w:pPr>
    </w:p>
    <w:p w14:paraId="1918FE5D" w14:textId="1EE812E6" w:rsidR="005C6641" w:rsidRDefault="005C6641" w:rsidP="00035E95">
      <w:pPr>
        <w:pStyle w:val="Ttulo3"/>
      </w:pPr>
      <w:bookmarkStart w:id="190" w:name="_Exploração_de_cavidades"/>
      <w:bookmarkStart w:id="191" w:name="exploração"/>
      <w:bookmarkStart w:id="192" w:name="_Toc189477328"/>
      <w:bookmarkEnd w:id="190"/>
      <w:r w:rsidRPr="008C62B6">
        <w:t>Exploração de cavidades naturais subterrâneas</w:t>
      </w:r>
      <w:r w:rsidRPr="005C6641">
        <w:t xml:space="preserve"> </w:t>
      </w:r>
      <w:bookmarkEnd w:id="191"/>
      <w:r w:rsidRPr="005C6641">
        <w:t xml:space="preserve">- </w:t>
      </w:r>
      <w:hyperlink r:id="rId432" w:history="1">
        <w:r w:rsidR="00DA3682" w:rsidRPr="00F45C33">
          <w:rPr>
            <w:rStyle w:val="Hyperlink"/>
            <w:color w:val="auto"/>
            <w:u w:val="none"/>
          </w:rPr>
          <w:t>ADPF 935 MC-</w:t>
        </w:r>
        <w:r w:rsidRPr="00F45C33">
          <w:rPr>
            <w:rStyle w:val="Hyperlink"/>
            <w:color w:val="auto"/>
            <w:u w:val="none"/>
          </w:rPr>
          <w:t>Ref/DF</w:t>
        </w:r>
        <w:bookmarkEnd w:id="192"/>
      </w:hyperlink>
    </w:p>
    <w:p w14:paraId="349F019F" w14:textId="4EA022C9" w:rsidR="005C6641" w:rsidRDefault="005C6641" w:rsidP="00F45C33">
      <w:pPr>
        <w:spacing w:after="0" w:line="240" w:lineRule="auto"/>
        <w:ind w:firstLine="0"/>
        <w:rPr>
          <w:sz w:val="24"/>
          <w:szCs w:val="24"/>
        </w:rPr>
      </w:pPr>
      <w:r w:rsidRPr="00925FBA">
        <w:rPr>
          <w:b/>
          <w:bCs w:val="0"/>
          <w:i/>
          <w:iCs/>
          <w:noProof/>
          <w:color w:val="0000FF"/>
          <w:sz w:val="24"/>
          <w:szCs w:val="24"/>
          <w:lang w:eastAsia="pt-BR"/>
        </w:rPr>
        <w:drawing>
          <wp:inline distT="0" distB="0" distL="0" distR="0" wp14:anchorId="70634AFD" wp14:editId="2C40C12D">
            <wp:extent cx="1219200" cy="180975"/>
            <wp:effectExtent l="0" t="0" r="0" b="9525"/>
            <wp:docPr id="1108308280" name="Imagem 1108308280">
              <a:hlinkClick xmlns:a="http://schemas.openxmlformats.org/drawingml/2006/main" r:id="rId4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08280" name="Imagem 1108308280">
                      <a:hlinkClick r:id="rId433"/>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52E9973" w14:textId="77777777" w:rsidR="00C10420" w:rsidRDefault="00C10420" w:rsidP="00F45C33">
      <w:pPr>
        <w:spacing w:after="0" w:line="240" w:lineRule="auto"/>
        <w:ind w:firstLine="0"/>
        <w:rPr>
          <w:b/>
          <w:sz w:val="24"/>
          <w:szCs w:val="24"/>
        </w:rPr>
      </w:pPr>
    </w:p>
    <w:p w14:paraId="77F8DE8D" w14:textId="515C8386" w:rsidR="005C6641" w:rsidRPr="00C10420" w:rsidRDefault="005C6641" w:rsidP="00F45C33">
      <w:pPr>
        <w:spacing w:after="0" w:line="240" w:lineRule="auto"/>
        <w:ind w:firstLine="0"/>
        <w:rPr>
          <w:sz w:val="24"/>
          <w:szCs w:val="24"/>
        </w:rPr>
      </w:pPr>
      <w:r w:rsidRPr="00C10420">
        <w:rPr>
          <w:b/>
          <w:sz w:val="24"/>
          <w:szCs w:val="24"/>
        </w:rPr>
        <w:t>ODS:</w:t>
      </w:r>
      <w:r w:rsidRPr="00C10420">
        <w:rPr>
          <w:sz w:val="24"/>
          <w:szCs w:val="24"/>
        </w:rPr>
        <w:t xml:space="preserve"> </w:t>
      </w:r>
      <w:hyperlink r:id="rId434" w:history="1">
        <w:r w:rsidRPr="00C10420">
          <w:rPr>
            <w:rStyle w:val="Hyperlink"/>
            <w:sz w:val="24"/>
            <w:szCs w:val="24"/>
          </w:rPr>
          <w:t>3</w:t>
        </w:r>
      </w:hyperlink>
      <w:r w:rsidRPr="00C10420">
        <w:rPr>
          <w:sz w:val="24"/>
          <w:szCs w:val="24"/>
        </w:rPr>
        <w:t xml:space="preserve"> e </w:t>
      </w:r>
      <w:hyperlink r:id="rId435" w:history="1">
        <w:r w:rsidRPr="00C10420">
          <w:rPr>
            <w:rStyle w:val="Hyperlink"/>
            <w:sz w:val="24"/>
            <w:szCs w:val="24"/>
          </w:rPr>
          <w:t>15</w:t>
        </w:r>
      </w:hyperlink>
    </w:p>
    <w:p w14:paraId="7ECE749C" w14:textId="77777777" w:rsidR="00C10420" w:rsidRDefault="00C10420" w:rsidP="00F45C33">
      <w:pPr>
        <w:spacing w:after="0" w:line="240" w:lineRule="auto"/>
        <w:ind w:firstLine="0"/>
        <w:rPr>
          <w:sz w:val="24"/>
          <w:szCs w:val="24"/>
        </w:rPr>
      </w:pPr>
    </w:p>
    <w:p w14:paraId="163FC329" w14:textId="54D4B271" w:rsidR="005C6641" w:rsidRPr="00C10420" w:rsidRDefault="005C6641" w:rsidP="00C10420">
      <w:pPr>
        <w:spacing w:after="0" w:line="360" w:lineRule="auto"/>
        <w:ind w:firstLine="0"/>
        <w:rPr>
          <w:sz w:val="24"/>
          <w:szCs w:val="24"/>
        </w:rPr>
      </w:pPr>
      <w:r w:rsidRPr="00C10420">
        <w:rPr>
          <w:sz w:val="24"/>
          <w:szCs w:val="24"/>
        </w:rPr>
        <w:t>Resumo:</w:t>
      </w:r>
    </w:p>
    <w:p w14:paraId="272EB48B" w14:textId="77777777" w:rsidR="005C6641" w:rsidRPr="00C10420" w:rsidRDefault="005C6641" w:rsidP="00C10420">
      <w:pPr>
        <w:spacing w:after="0" w:line="360" w:lineRule="auto"/>
        <w:rPr>
          <w:b/>
          <w:bCs w:val="0"/>
          <w:sz w:val="24"/>
          <w:szCs w:val="24"/>
        </w:rPr>
      </w:pPr>
      <w:r w:rsidRPr="00C10420">
        <w:rPr>
          <w:b/>
          <w:sz w:val="24"/>
          <w:szCs w:val="24"/>
        </w:rPr>
        <w:t>Encontram-se presentes os requisitos para a concessão da medida cautelar, pois: (i) há plausibilidade jurídica no que se refere à alegação de possível lesão ou ameaça de lesão a preceitos fundamentais relacionados à dignidade da pessoa humana (CF/1988, art. 1º, III), à vida (CF/1988, art. 5º, caput), à saúde (CF/1988, art. 6º, caput), à proibição do retrocesso institucional e socioambiental (CF/1988, arts. 1º, caput e III; 5º, caput, XXXVI e § 1º; e 60, § 4º), à proteção ao patrimônio cultural (CF/1988, art. 216, V) e ao meio ambiente ecologicamente equilibrado (CF/1988, art. 225); e (ii) há perigo da demora na prestação jurisdicional, consubstanciado no fundado receio de danos irreparáveis relacionados à revogação de normas protetivas dos ecossistemas e da biodiversidade das cavidades naturais subterrâneas.</w:t>
      </w:r>
    </w:p>
    <w:p w14:paraId="45D0F843" w14:textId="77777777" w:rsidR="005C6641" w:rsidRPr="00C10420" w:rsidRDefault="005C6641" w:rsidP="00C10420">
      <w:pPr>
        <w:spacing w:after="0" w:line="360" w:lineRule="auto"/>
        <w:rPr>
          <w:sz w:val="24"/>
          <w:szCs w:val="24"/>
        </w:rPr>
      </w:pPr>
      <w:r w:rsidRPr="00C10420">
        <w:rPr>
          <w:sz w:val="24"/>
          <w:szCs w:val="24"/>
        </w:rPr>
        <w:t>O Decreto impugnado promoveu inovações normativas que autorizam a exploração econômica das cavidades naturais subterrâneas de máxima relevância ambiental. Um dos requisitos fixado foi a demonstração de que os impactos adversos decorram de empreendimento considerado de utilidade pública. Como o conceito de utilidade pública é juridicamente indeterminado, confere-se um amplo poder discricionário aos agentes governamentais responsáveis por autorizar essas atividades; consequentemente, permitiu-se, à luz de uma aparente legalidade, a produção de impactos negativos irreversíveis nos referidos ecossistemas e em suas áreas de influência.</w:t>
      </w:r>
    </w:p>
    <w:p w14:paraId="7CD0EBEB" w14:textId="77777777" w:rsidR="005C6641" w:rsidRPr="00C10420" w:rsidRDefault="005C6641" w:rsidP="00C10420">
      <w:pPr>
        <w:spacing w:after="0" w:line="360" w:lineRule="auto"/>
        <w:rPr>
          <w:sz w:val="24"/>
          <w:szCs w:val="24"/>
        </w:rPr>
      </w:pPr>
      <w:r w:rsidRPr="00C10420">
        <w:rPr>
          <w:sz w:val="24"/>
          <w:szCs w:val="24"/>
        </w:rPr>
        <w:t>Nesse contexto, evidencia-se um retrocesso na legislação ambiental, pois a norma anterior vedava expressamente a possibilidade de práticas de natureza predatória nesse importante patrimônio ambiental. Ademais, a exploração das cavidades naturais subterrâneas, além de ameaçar espécies em extinção, possibilita a destruição de sua biodiversidade, o desaparecimento de sítios arqueológicos e aumento do risco à saúde humana, com o potencial surgimento de novas epidemias ou pandemias.</w:t>
      </w:r>
    </w:p>
    <w:p w14:paraId="75F77E72" w14:textId="3BD6062A" w:rsidR="005C6641" w:rsidRPr="00C10420" w:rsidRDefault="005C6641" w:rsidP="00C10420">
      <w:pPr>
        <w:spacing w:after="0" w:line="360" w:lineRule="auto"/>
        <w:rPr>
          <w:sz w:val="24"/>
          <w:szCs w:val="24"/>
        </w:rPr>
      </w:pPr>
      <w:r w:rsidRPr="00C10420">
        <w:rPr>
          <w:sz w:val="24"/>
          <w:szCs w:val="24"/>
        </w:rPr>
        <w:lastRenderedPageBreak/>
        <w:t xml:space="preserve">Com base nesses e em outros entendimentos, o Plenário, por unanimidade, referendou a concessão parcial da </w:t>
      </w:r>
      <w:hyperlink r:id="rId436" w:history="1">
        <w:r w:rsidRPr="00C10420">
          <w:rPr>
            <w:rStyle w:val="Hyperlink"/>
            <w:sz w:val="24"/>
            <w:szCs w:val="24"/>
          </w:rPr>
          <w:t>medida cautelar</w:t>
        </w:r>
      </w:hyperlink>
      <w:r w:rsidRPr="00C10420">
        <w:rPr>
          <w:sz w:val="24"/>
          <w:szCs w:val="24"/>
        </w:rPr>
        <w:t xml:space="preserve"> para suspender, até julgamento final, a eficácia dos arts. 4º, I, II, III e IV, e 6º, ambos do </w:t>
      </w:r>
      <w:hyperlink r:id="rId437" w:history="1">
        <w:r w:rsidRPr="00C10420">
          <w:rPr>
            <w:rStyle w:val="Hyperlink"/>
            <w:sz w:val="24"/>
            <w:szCs w:val="24"/>
          </w:rPr>
          <w:t>Decreto nº 10.935/2022</w:t>
        </w:r>
      </w:hyperlink>
      <w:r w:rsidRPr="00C10420">
        <w:rPr>
          <w:rStyle w:val="Refdenotaderodap"/>
          <w:sz w:val="24"/>
          <w:szCs w:val="24"/>
        </w:rPr>
        <w:footnoteReference w:id="138"/>
      </w:r>
      <w:r w:rsidRPr="00C10420">
        <w:rPr>
          <w:sz w:val="24"/>
          <w:szCs w:val="24"/>
        </w:rPr>
        <w:t xml:space="preserve">, de modo a propiciar a imediata retomada dos efeitos do então revogado art. 3º do </w:t>
      </w:r>
      <w:hyperlink r:id="rId438" w:history="1">
        <w:r w:rsidRPr="00C10420">
          <w:rPr>
            <w:rStyle w:val="Hyperlink"/>
            <w:sz w:val="24"/>
            <w:szCs w:val="24"/>
          </w:rPr>
          <w:t>Decreto nº 99.556/1990</w:t>
        </w:r>
      </w:hyperlink>
      <w:r w:rsidRPr="00C10420">
        <w:rPr>
          <w:sz w:val="24"/>
          <w:szCs w:val="24"/>
        </w:rPr>
        <w:t xml:space="preserve">, com a redação dada pelo </w:t>
      </w:r>
      <w:hyperlink r:id="rId439" w:history="1">
        <w:r w:rsidRPr="00C10420">
          <w:rPr>
            <w:rStyle w:val="Hyperlink"/>
            <w:sz w:val="24"/>
            <w:szCs w:val="24"/>
          </w:rPr>
          <w:t>Decreto nº 6.640/2008</w:t>
        </w:r>
      </w:hyperlink>
      <w:r w:rsidRPr="00C10420">
        <w:rPr>
          <w:rStyle w:val="Refdenotaderodap"/>
          <w:sz w:val="24"/>
          <w:szCs w:val="24"/>
        </w:rPr>
        <w:footnoteReference w:id="139"/>
      </w:r>
      <w:r w:rsidRPr="00C10420">
        <w:rPr>
          <w:sz w:val="24"/>
          <w:szCs w:val="24"/>
        </w:rPr>
        <w:t xml:space="preserve">. </w:t>
      </w:r>
    </w:p>
    <w:p w14:paraId="597489ED" w14:textId="77777777" w:rsidR="005C6641" w:rsidRPr="00C10420" w:rsidRDefault="005C6641" w:rsidP="00C10420">
      <w:pPr>
        <w:spacing w:after="0" w:line="360" w:lineRule="auto"/>
        <w:rPr>
          <w:sz w:val="24"/>
          <w:szCs w:val="24"/>
        </w:rPr>
      </w:pPr>
    </w:p>
    <w:p w14:paraId="0A5D4ECC" w14:textId="77777777" w:rsidR="005C6641" w:rsidRDefault="00093284" w:rsidP="00C10420">
      <w:pPr>
        <w:spacing w:after="0" w:line="360" w:lineRule="auto"/>
        <w:ind w:firstLine="0"/>
        <w:rPr>
          <w:rStyle w:val="Hyperlink"/>
          <w:sz w:val="24"/>
          <w:szCs w:val="24"/>
        </w:rPr>
      </w:pPr>
      <w:hyperlink r:id="rId440" w:history="1">
        <w:r w:rsidR="005C6641" w:rsidRPr="00C10420">
          <w:rPr>
            <w:rStyle w:val="Hyperlink"/>
            <w:sz w:val="24"/>
            <w:szCs w:val="24"/>
          </w:rPr>
          <w:t>ADPF 935 MC-Ref/DF, relator Ministro Ricardo Lewandowski, redatora do acórdão Ministra Cármen Lúcia, julgamento virtual finalizado em 26.04.2024 (sexta-feira), às 23:59</w:t>
        </w:r>
      </w:hyperlink>
    </w:p>
    <w:p w14:paraId="5317E3CE" w14:textId="77777777" w:rsidR="005C6641" w:rsidRPr="00923641" w:rsidRDefault="00093284" w:rsidP="005C6641">
      <w:pPr>
        <w:autoSpaceDE w:val="0"/>
        <w:autoSpaceDN w:val="0"/>
        <w:adjustRightInd w:val="0"/>
        <w:spacing w:line="360" w:lineRule="auto"/>
        <w:jc w:val="right"/>
        <w:rPr>
          <w:color w:val="000000"/>
          <w:sz w:val="16"/>
          <w:szCs w:val="24"/>
        </w:rPr>
      </w:pPr>
      <w:hyperlink w:anchor="SUMÁRIO" w:history="1">
        <w:r w:rsidR="005C6641" w:rsidRPr="00923641">
          <w:rPr>
            <w:rStyle w:val="Hyperlink"/>
            <w:sz w:val="16"/>
            <w:szCs w:val="24"/>
          </w:rPr>
          <w:t>Sumário</w:t>
        </w:r>
      </w:hyperlink>
    </w:p>
    <w:p w14:paraId="32777544" w14:textId="77777777" w:rsidR="005C6641" w:rsidRPr="005C6641" w:rsidRDefault="005C6641" w:rsidP="005C6641">
      <w:pPr>
        <w:rPr>
          <w:sz w:val="24"/>
          <w:szCs w:val="24"/>
        </w:rPr>
      </w:pPr>
    </w:p>
    <w:p w14:paraId="4C8B83AA" w14:textId="5C608915" w:rsidR="00B1065F" w:rsidRDefault="00B1065F">
      <w:pPr>
        <w:pStyle w:val="Ttulo1"/>
      </w:pPr>
      <w:bookmarkStart w:id="193" w:name="_Toc189477329"/>
      <w:r>
        <w:t>DIREITO CIVIL</w:t>
      </w:r>
      <w:bookmarkEnd w:id="193"/>
    </w:p>
    <w:p w14:paraId="734CC0D2" w14:textId="23691D64" w:rsidR="00B1065F" w:rsidRDefault="00B1065F" w:rsidP="00093284">
      <w:pPr>
        <w:pStyle w:val="Ttulo2"/>
      </w:pPr>
      <w:bookmarkStart w:id="194" w:name="_Toc189477330"/>
      <w:r w:rsidRPr="00B1065F">
        <w:t>CASAMENTO</w:t>
      </w:r>
      <w:bookmarkEnd w:id="194"/>
    </w:p>
    <w:p w14:paraId="506AFB01" w14:textId="77777777" w:rsidR="009A6E00" w:rsidRPr="009A6E00" w:rsidRDefault="009A6E00" w:rsidP="009A6E00">
      <w:pPr>
        <w:rPr>
          <w:lang w:eastAsia="pt-BR"/>
        </w:rPr>
      </w:pPr>
    </w:p>
    <w:p w14:paraId="15A13A04" w14:textId="69DEEE89" w:rsidR="00C526F0" w:rsidRPr="009A6E00" w:rsidRDefault="00B1065F" w:rsidP="00035E95">
      <w:pPr>
        <w:pStyle w:val="Ttulo3"/>
      </w:pPr>
      <w:bookmarkStart w:id="195" w:name="_Pessoas_maiores_de"/>
      <w:bookmarkStart w:id="196" w:name="_Toc189477331"/>
      <w:bookmarkEnd w:id="195"/>
      <w:r w:rsidRPr="008C62B6">
        <w:t>Pessoas maiores de setenta anos: regime de bens aplicável no casamento e na união estável</w:t>
      </w:r>
      <w:r w:rsidRPr="00B1065F">
        <w:t xml:space="preserve"> </w:t>
      </w:r>
      <w:r w:rsidRPr="009A6E00">
        <w:t xml:space="preserve">- </w:t>
      </w:r>
      <w:hyperlink r:id="rId441" w:tgtFrame="_blank" w:history="1">
        <w:r w:rsidRPr="009A6E00">
          <w:t>ARE 1.309.642/SP</w:t>
        </w:r>
      </w:hyperlink>
      <w:r w:rsidRPr="009A6E00">
        <w:t xml:space="preserve"> (</w:t>
      </w:r>
      <w:hyperlink r:id="rId442" w:tgtFrame="_blank" w:history="1">
        <w:r w:rsidRPr="009A6E00">
          <w:rPr>
            <w:u w:val="single"/>
          </w:rPr>
          <w:t>Tema 1.236 RG</w:t>
        </w:r>
      </w:hyperlink>
      <w:r w:rsidRPr="009A6E00">
        <w:t>)</w:t>
      </w:r>
      <w:bookmarkEnd w:id="196"/>
    </w:p>
    <w:p w14:paraId="4EDC4B68" w14:textId="77777777" w:rsidR="00F97ECD" w:rsidRDefault="00F97ECD" w:rsidP="00F45C33">
      <w:pPr>
        <w:pStyle w:val="paragraph"/>
        <w:spacing w:before="0" w:beforeAutospacing="0" w:after="0" w:afterAutospacing="0"/>
        <w:jc w:val="both"/>
        <w:textAlignment w:val="baseline"/>
        <w:rPr>
          <w:rStyle w:val="normaltextrun"/>
        </w:rPr>
      </w:pPr>
      <w:r w:rsidRPr="00482AFE">
        <w:rPr>
          <w:rFonts w:ascii="Segoe UI" w:hAnsi="Segoe UI" w:cs="Segoe UI"/>
          <w:noProof/>
          <w:color w:val="000000"/>
          <w:shd w:val="clear" w:color="auto" w:fill="FFFFFF"/>
        </w:rPr>
        <w:drawing>
          <wp:inline distT="0" distB="0" distL="0" distR="0" wp14:anchorId="33AB3EDC" wp14:editId="4B97561D">
            <wp:extent cx="1219200" cy="180975"/>
            <wp:effectExtent l="0" t="0" r="0" b="9525"/>
            <wp:docPr id="5" name="Imagem 1">
              <a:hlinkClick xmlns:a="http://schemas.openxmlformats.org/drawingml/2006/main" r:id="rId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44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5C3C8C4" w14:textId="77777777" w:rsidR="00F45C33" w:rsidRDefault="00F45C33" w:rsidP="00482AFE">
      <w:pPr>
        <w:pStyle w:val="paragraph"/>
        <w:spacing w:before="0" w:beforeAutospacing="0" w:after="0" w:afterAutospacing="0" w:line="360" w:lineRule="auto"/>
        <w:jc w:val="both"/>
        <w:textAlignment w:val="baseline"/>
        <w:rPr>
          <w:rStyle w:val="normaltextrun"/>
        </w:rPr>
      </w:pPr>
    </w:p>
    <w:p w14:paraId="630A1B23" w14:textId="1188F99A" w:rsidR="00B1065F" w:rsidRPr="00482AFE" w:rsidRDefault="00482AFE" w:rsidP="00482AFE">
      <w:pPr>
        <w:pStyle w:val="paragraph"/>
        <w:spacing w:before="0" w:beforeAutospacing="0" w:after="0" w:afterAutospacing="0" w:line="360" w:lineRule="auto"/>
        <w:jc w:val="both"/>
        <w:textAlignment w:val="baseline"/>
        <w:rPr>
          <w:rFonts w:ascii="Segoe UI" w:hAnsi="Segoe UI" w:cs="Segoe UI"/>
        </w:rPr>
      </w:pPr>
      <w:r w:rsidRPr="00482AFE">
        <w:rPr>
          <w:rStyle w:val="normaltextrun"/>
        </w:rPr>
        <w:t>T</w:t>
      </w:r>
      <w:r w:rsidR="00B1065F" w:rsidRPr="00482AFE">
        <w:rPr>
          <w:rStyle w:val="normaltextrun"/>
        </w:rPr>
        <w:t>ese fixada:</w:t>
      </w:r>
      <w:r w:rsidR="00B1065F" w:rsidRPr="00482AFE">
        <w:rPr>
          <w:rStyle w:val="eop"/>
        </w:rPr>
        <w:t> </w:t>
      </w:r>
    </w:p>
    <w:p w14:paraId="15C00095" w14:textId="77777777"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b/>
          <w:bCs/>
        </w:rPr>
        <w:t>“Nos casamentos e uniões estáveis envolvendo pessoa maior de 70 anos, o regime de separação de bens previsto no artigo 1.641, II, do Código Civil, pode ser afastado por expressa manifestação de vontade das partes mediante escritura pública".</w:t>
      </w:r>
      <w:r w:rsidRPr="00482AFE">
        <w:rPr>
          <w:rStyle w:val="eop"/>
        </w:rPr>
        <w:t> </w:t>
      </w:r>
    </w:p>
    <w:p w14:paraId="01E31911" w14:textId="77777777" w:rsidR="00B1065F" w:rsidRPr="00482AFE" w:rsidRDefault="00B1065F" w:rsidP="00482AFE">
      <w:pPr>
        <w:pStyle w:val="paragraph"/>
        <w:spacing w:before="0" w:beforeAutospacing="0" w:after="0" w:afterAutospacing="0" w:line="360" w:lineRule="auto"/>
        <w:jc w:val="both"/>
        <w:textAlignment w:val="baseline"/>
        <w:rPr>
          <w:rFonts w:ascii="Segoe UI" w:hAnsi="Segoe UI" w:cs="Segoe UI"/>
        </w:rPr>
      </w:pPr>
      <w:r w:rsidRPr="00482AFE">
        <w:rPr>
          <w:rStyle w:val="eop"/>
        </w:rPr>
        <w:t> </w:t>
      </w:r>
    </w:p>
    <w:p w14:paraId="004558DA" w14:textId="77777777" w:rsidR="00B1065F" w:rsidRPr="00482AFE" w:rsidRDefault="00B1065F" w:rsidP="00482AFE">
      <w:pPr>
        <w:pStyle w:val="paragraph"/>
        <w:spacing w:before="0" w:beforeAutospacing="0" w:after="0" w:afterAutospacing="0" w:line="360" w:lineRule="auto"/>
        <w:jc w:val="both"/>
        <w:textAlignment w:val="baseline"/>
        <w:rPr>
          <w:rFonts w:ascii="Segoe UI" w:hAnsi="Segoe UI" w:cs="Segoe UI"/>
        </w:rPr>
      </w:pPr>
      <w:r w:rsidRPr="00482AFE">
        <w:rPr>
          <w:rStyle w:val="normaltextrun"/>
        </w:rPr>
        <w:lastRenderedPageBreak/>
        <w:t>Resumo: </w:t>
      </w:r>
      <w:r w:rsidRPr="00482AFE">
        <w:rPr>
          <w:rStyle w:val="eop"/>
        </w:rPr>
        <w:t> </w:t>
      </w:r>
    </w:p>
    <w:p w14:paraId="7F6E5519" w14:textId="77777777"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b/>
          <w:bCs/>
        </w:rPr>
        <w:t>O regime obrigatório de separação de bens nos casamentos e nas uniões estáveis que envolvam pessoas maiores de 70 anos pode ser alterado pela vontade das partes, mediante escritura pública, firmada em cartório. Caso não se escolha outro regime, prevalecerá a regra disposta em lei (CC/2002, art. 1.641, II).</w:t>
      </w:r>
      <w:r w:rsidRPr="00482AFE">
        <w:rPr>
          <w:rStyle w:val="eop"/>
        </w:rPr>
        <w:t> </w:t>
      </w:r>
    </w:p>
    <w:p w14:paraId="46C38FDF" w14:textId="043D32D1"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rPr>
        <w:t>A limitação imposta pelo Código Civil</w:t>
      </w:r>
      <w:r w:rsidRPr="00482AFE">
        <w:rPr>
          <w:rStyle w:val="Refdenotaderodap"/>
        </w:rPr>
        <w:footnoteReference w:id="140"/>
      </w:r>
      <w:r w:rsidRPr="00482AFE">
        <w:rPr>
          <w:rStyle w:val="normaltextrun"/>
        </w:rPr>
        <w:t>, caso seja interpretada de forma absoluta, como norma cogente, importa em violação aos princípios da dignidade da pessoa humana e da igualdade (CF/1988, arts. 1º, III, e 5º, caput). Isso porque a pessoa maior de 70 anos é plenamente capaz para o exercício de todos os atos da vida civil e para a livre disposição de seus bens. Portanto, a utilização exclusiva da idade como fator de desequiparação, além de ferir a autonomia da vontade, por ser desarrazoada, é prática vedada pelo art. 3º, IV, da Constituição Federal de 1988</w:t>
      </w:r>
      <w:r w:rsidRPr="00482AFE">
        <w:rPr>
          <w:rStyle w:val="Refdenotaderodap"/>
        </w:rPr>
        <w:footnoteReference w:id="141"/>
      </w:r>
      <w:r w:rsidRPr="00482AFE">
        <w:rPr>
          <w:rStyle w:val="normaltextrun"/>
        </w:rPr>
        <w:t>.</w:t>
      </w:r>
      <w:r w:rsidRPr="00482AFE">
        <w:rPr>
          <w:rStyle w:val="eop"/>
        </w:rPr>
        <w:t> </w:t>
      </w:r>
    </w:p>
    <w:p w14:paraId="577327F7" w14:textId="77777777"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rPr>
        <w:t>Nesse contexto, deve-se conferir interpretação conforme a Constituição ao referido artigo do Código Civil, a fim de que o seu sentido seja de norma dispositiva, e, desse modo, prevaleça apenas à falta de convenção em sentido diverso pelas partes, em que ambas estejam de acordo. Assim, trata-se de regime legal facultativo, que pode ser afastado pela manifestação de vontade dos envolvidos e cuja alteração, quando houver, produzirá efeitos patrimoniais apenas para o futuro.</w:t>
      </w:r>
      <w:r w:rsidRPr="00482AFE">
        <w:rPr>
          <w:rStyle w:val="eop"/>
        </w:rPr>
        <w:t> </w:t>
      </w:r>
    </w:p>
    <w:p w14:paraId="77D11348" w14:textId="65FE79AE"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rPr>
        <w:t>Por fim, a possibilidade de escolha do regime de bens se estende às uniões estáveis, conforme jurisprudência desta Corte</w:t>
      </w:r>
      <w:r w:rsidRPr="00482AFE">
        <w:rPr>
          <w:rStyle w:val="Refdenotaderodap"/>
        </w:rPr>
        <w:footnoteReference w:id="142"/>
      </w:r>
      <w:r w:rsidRPr="00482AFE">
        <w:rPr>
          <w:rStyle w:val="normaltextrun"/>
        </w:rPr>
        <w:t>. </w:t>
      </w:r>
      <w:r w:rsidRPr="00482AFE">
        <w:rPr>
          <w:rStyle w:val="eop"/>
        </w:rPr>
        <w:t> </w:t>
      </w:r>
    </w:p>
    <w:p w14:paraId="2ADDA838" w14:textId="46313A50" w:rsidR="00B1065F" w:rsidRPr="00482AFE" w:rsidRDefault="00B1065F" w:rsidP="00482AFE">
      <w:pPr>
        <w:pStyle w:val="paragraph"/>
        <w:spacing w:before="0" w:beforeAutospacing="0" w:after="0" w:afterAutospacing="0" w:line="360" w:lineRule="auto"/>
        <w:ind w:firstLine="705"/>
        <w:jc w:val="both"/>
        <w:textAlignment w:val="baseline"/>
        <w:rPr>
          <w:rFonts w:ascii="Segoe UI" w:hAnsi="Segoe UI" w:cs="Segoe UI"/>
        </w:rPr>
      </w:pPr>
      <w:r w:rsidRPr="00482AFE">
        <w:rPr>
          <w:rStyle w:val="normaltextrun"/>
        </w:rPr>
        <w:t xml:space="preserve">Com base nesses entendimentos, o Plenário, por unanimidade, ao apreciar o </w:t>
      </w:r>
      <w:hyperlink r:id="rId445" w:tgtFrame="_blank" w:history="1">
        <w:r w:rsidRPr="00482AFE">
          <w:rPr>
            <w:rStyle w:val="normaltextrun"/>
            <w:color w:val="0000FF"/>
            <w:u w:val="single"/>
          </w:rPr>
          <w:t>Tema 1.236 da repercussão geral</w:t>
        </w:r>
      </w:hyperlink>
      <w:r w:rsidRPr="00482AFE">
        <w:rPr>
          <w:rStyle w:val="normaltextrun"/>
        </w:rPr>
        <w:t>, negou provimento ao recurso extraordinário e fixou a tese anteriormente citada.</w:t>
      </w:r>
      <w:r w:rsidRPr="00482AFE">
        <w:rPr>
          <w:rStyle w:val="eop"/>
        </w:rPr>
        <w:t> </w:t>
      </w:r>
    </w:p>
    <w:p w14:paraId="4945ABF6" w14:textId="0ACBB694" w:rsidR="00B1065F" w:rsidRPr="00482AFE" w:rsidRDefault="00B1065F" w:rsidP="00482AFE">
      <w:pPr>
        <w:pStyle w:val="paragraph"/>
        <w:spacing w:before="0" w:beforeAutospacing="0" w:after="0" w:afterAutospacing="0" w:line="360" w:lineRule="auto"/>
        <w:ind w:left="705" w:firstLine="705"/>
        <w:jc w:val="both"/>
        <w:textAlignment w:val="baseline"/>
        <w:rPr>
          <w:rFonts w:ascii="Segoe UI" w:hAnsi="Segoe UI" w:cs="Segoe UI"/>
        </w:rPr>
      </w:pPr>
      <w:r w:rsidRPr="00482AFE">
        <w:rPr>
          <w:rStyle w:val="eop"/>
        </w:rPr>
        <w:t> </w:t>
      </w:r>
    </w:p>
    <w:p w14:paraId="10E2CA4C" w14:textId="12FE444C" w:rsidR="00B1065F" w:rsidRDefault="00093284" w:rsidP="00482AFE">
      <w:pPr>
        <w:pStyle w:val="paragraph"/>
        <w:spacing w:before="0" w:beforeAutospacing="0" w:after="0" w:afterAutospacing="0" w:line="360" w:lineRule="auto"/>
        <w:jc w:val="both"/>
        <w:textAlignment w:val="baseline"/>
        <w:rPr>
          <w:rStyle w:val="normaltextrun"/>
          <w:color w:val="0000FF"/>
          <w:u w:val="single"/>
        </w:rPr>
      </w:pPr>
      <w:hyperlink r:id="rId446" w:tgtFrame="_blank" w:history="1">
        <w:r w:rsidR="00B1065F" w:rsidRPr="00482AFE">
          <w:rPr>
            <w:rStyle w:val="normaltextrun"/>
            <w:color w:val="0000FF"/>
            <w:u w:val="single"/>
          </w:rPr>
          <w:t>ARE 1.309.642/SP, relator Ministro Luís Roberto Barroso, julgamento finalizado em 01.02.2024</w:t>
        </w:r>
      </w:hyperlink>
    </w:p>
    <w:p w14:paraId="4060F886" w14:textId="77777777" w:rsidR="00B77882" w:rsidRDefault="00B77882" w:rsidP="00126D82">
      <w:pPr>
        <w:pStyle w:val="paragraph"/>
        <w:spacing w:before="0" w:beforeAutospacing="0" w:after="0" w:afterAutospacing="0"/>
        <w:jc w:val="both"/>
        <w:textAlignment w:val="baseline"/>
        <w:rPr>
          <w:color w:val="000000"/>
          <w:sz w:val="26"/>
          <w:szCs w:val="26"/>
        </w:rPr>
      </w:pPr>
      <w:r w:rsidRPr="00B77882">
        <w:rPr>
          <w:bCs/>
          <w:noProof/>
          <w:color w:val="2B579A"/>
          <w:sz w:val="26"/>
          <w:szCs w:val="26"/>
          <w:shd w:val="clear" w:color="auto" w:fill="E6E6E6"/>
        </w:rPr>
        <w:drawing>
          <wp:inline distT="0" distB="0" distL="0" distR="0" wp14:anchorId="3D6F367A" wp14:editId="6E89C600">
            <wp:extent cx="1190625" cy="123825"/>
            <wp:effectExtent l="0" t="0" r="9525" b="9525"/>
            <wp:docPr id="7" name="Imagem 7" descr="https://www.stf.jus.br/arquivo/informativo/documento/imagem/videojulgamento.png">
              <a:hlinkClick xmlns:a="http://schemas.openxmlformats.org/drawingml/2006/main" r:id="rId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tf.jus.br/arquivo/informativo/documento/imagem/videojulgamento.png"/>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48C13D8" w14:textId="632B161A" w:rsidR="00B77882" w:rsidRPr="00B77882" w:rsidRDefault="00B77882" w:rsidP="00126D82">
      <w:pPr>
        <w:pStyle w:val="paragraph"/>
        <w:spacing w:before="0" w:beforeAutospacing="0" w:after="0" w:afterAutospacing="0"/>
        <w:jc w:val="both"/>
        <w:textAlignment w:val="baseline"/>
        <w:rPr>
          <w:color w:val="000000"/>
          <w:sz w:val="26"/>
          <w:szCs w:val="26"/>
        </w:rPr>
      </w:pPr>
      <w:r w:rsidRPr="00B77882">
        <w:rPr>
          <w:bCs/>
          <w:noProof/>
          <w:color w:val="2B579A"/>
          <w:sz w:val="26"/>
          <w:szCs w:val="26"/>
          <w:shd w:val="clear" w:color="auto" w:fill="E6E6E6"/>
        </w:rPr>
        <w:drawing>
          <wp:inline distT="0" distB="0" distL="0" distR="0" wp14:anchorId="212B6CD3" wp14:editId="19FAAC1A">
            <wp:extent cx="1190625" cy="123825"/>
            <wp:effectExtent l="0" t="0" r="9525" b="9525"/>
            <wp:docPr id="6" name="Imagem 6" descr="https://www.stf.jus.br/arquivo/informativo/documento/imagem/videojulgamento.png">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tf.jus.br/arquivo/informativo/documento/imagem/videojulgamento.png"/>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F26737A"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79590C5F" w14:textId="77777777" w:rsidR="00B1065F" w:rsidRPr="00482AFE" w:rsidRDefault="00B1065F" w:rsidP="00482AFE">
      <w:pPr>
        <w:spacing w:after="0" w:line="360" w:lineRule="auto"/>
        <w:rPr>
          <w:sz w:val="24"/>
          <w:szCs w:val="24"/>
        </w:rPr>
      </w:pPr>
    </w:p>
    <w:p w14:paraId="3B83964B" w14:textId="3DC23449" w:rsidR="00AD50D3" w:rsidRDefault="00AD50D3" w:rsidP="00093284">
      <w:pPr>
        <w:pStyle w:val="Ttulo2"/>
      </w:pPr>
      <w:bookmarkStart w:id="197" w:name="_Toc189477332"/>
      <w:r>
        <w:t>OBRIGAÇÕES</w:t>
      </w:r>
      <w:bookmarkEnd w:id="197"/>
    </w:p>
    <w:p w14:paraId="332C2730" w14:textId="77777777" w:rsidR="009A6E00" w:rsidRPr="009A6E00" w:rsidRDefault="009A6E00" w:rsidP="009A6E00">
      <w:pPr>
        <w:rPr>
          <w:lang w:eastAsia="pt-BR"/>
        </w:rPr>
      </w:pPr>
    </w:p>
    <w:p w14:paraId="5E5CABCF" w14:textId="59587C89" w:rsidR="00AD50D3" w:rsidRDefault="00AD50D3" w:rsidP="00035E95">
      <w:pPr>
        <w:pStyle w:val="Ttulo3"/>
        <w:rPr>
          <w:rStyle w:val="Hyperlink"/>
          <w:b/>
          <w:bCs/>
          <w:i/>
          <w:iCs w:val="0"/>
          <w:color w:val="auto"/>
          <w:u w:val="none"/>
        </w:rPr>
      </w:pPr>
      <w:bookmarkStart w:id="198" w:name="_Sistema_Financeiro_Nacional:"/>
      <w:bookmarkStart w:id="199" w:name="_Toc189477333"/>
      <w:bookmarkEnd w:id="198"/>
      <w:r w:rsidRPr="00EA4DEF">
        <w:rPr>
          <w:rStyle w:val="normaltextrun"/>
        </w:rPr>
        <w:t>Sistema Financeiro Nacional: capitalização de juros com periodicidade inferior a um ano</w:t>
      </w:r>
      <w:r>
        <w:rPr>
          <w:rStyle w:val="normaltextrun"/>
        </w:rPr>
        <w:t xml:space="preserve"> </w:t>
      </w:r>
      <w:r w:rsidRPr="00AD50D3">
        <w:rPr>
          <w:rStyle w:val="Hyperlink"/>
          <w:color w:val="auto"/>
          <w:u w:val="none"/>
        </w:rPr>
        <w:t xml:space="preserve">- </w:t>
      </w:r>
      <w:hyperlink r:id="rId450" w:tgtFrame="_blank" w:history="1">
        <w:r w:rsidRPr="00AD50D3">
          <w:rPr>
            <w:rStyle w:val="Hyperlink"/>
            <w:color w:val="auto"/>
            <w:u w:val="none"/>
          </w:rPr>
          <w:t>ADI 2.316/DF</w:t>
        </w:r>
        <w:bookmarkEnd w:id="199"/>
      </w:hyperlink>
    </w:p>
    <w:p w14:paraId="5CFB51E7" w14:textId="77777777" w:rsidR="00B75E0A" w:rsidRDefault="00B75E0A" w:rsidP="00AD50D3">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FD0FCA1" wp14:editId="1D4B5C32">
            <wp:extent cx="1219200" cy="180975"/>
            <wp:effectExtent l="0" t="0" r="0" b="9525"/>
            <wp:docPr id="1003382649" name="Imagem 1003382649">
              <a:hlinkClick xmlns:a="http://schemas.openxmlformats.org/drawingml/2006/main" r:id="rId4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2649" name="Imagem 1003382649">
                      <a:hlinkClick r:id="rId45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044B50D" w14:textId="06C8B603" w:rsidR="00AD50D3" w:rsidRDefault="00B75E0A" w:rsidP="00AD50D3">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sidR="00AD50D3">
        <w:rPr>
          <w:rStyle w:val="normaltextrun"/>
          <w:b/>
          <w:bCs/>
        </w:rPr>
        <w:t>ODS</w:t>
      </w:r>
      <w:r w:rsidR="00AD50D3">
        <w:rPr>
          <w:rStyle w:val="normaltextrun"/>
        </w:rPr>
        <w:t xml:space="preserve">: </w:t>
      </w:r>
      <w:hyperlink r:id="rId452" w:tgtFrame="_blank" w:history="1">
        <w:r w:rsidR="00AD50D3">
          <w:rPr>
            <w:rStyle w:val="normaltextrun"/>
            <w:color w:val="0000FF"/>
            <w:u w:val="single"/>
          </w:rPr>
          <w:t>8</w:t>
        </w:r>
      </w:hyperlink>
      <w:r w:rsidR="00AD50D3">
        <w:rPr>
          <w:rStyle w:val="normaltextrun"/>
        </w:rPr>
        <w:t xml:space="preserve"> e </w:t>
      </w:r>
      <w:hyperlink r:id="rId453" w:tgtFrame="_blank" w:history="1">
        <w:r w:rsidR="00AD50D3">
          <w:rPr>
            <w:rStyle w:val="normaltextrun"/>
            <w:color w:val="0000FF"/>
            <w:u w:val="single"/>
          </w:rPr>
          <w:t>16</w:t>
        </w:r>
      </w:hyperlink>
      <w:r w:rsidR="00AD50D3">
        <w:rPr>
          <w:rStyle w:val="normaltextrun"/>
        </w:rPr>
        <w:t> </w:t>
      </w:r>
      <w:r w:rsidR="00AD50D3">
        <w:rPr>
          <w:rStyle w:val="eop"/>
        </w:rPr>
        <w:t> </w:t>
      </w:r>
    </w:p>
    <w:p w14:paraId="66E268EB" w14:textId="77777777" w:rsidR="00AD50D3" w:rsidRDefault="00AD50D3" w:rsidP="00AD50D3">
      <w:pPr>
        <w:pStyle w:val="paragraph"/>
        <w:spacing w:before="0" w:beforeAutospacing="0" w:after="0" w:afterAutospacing="0"/>
        <w:jc w:val="both"/>
        <w:textAlignment w:val="baseline"/>
        <w:rPr>
          <w:rFonts w:ascii="Segoe UI" w:hAnsi="Segoe UI" w:cs="Segoe UI"/>
          <w:sz w:val="18"/>
          <w:szCs w:val="18"/>
        </w:rPr>
      </w:pPr>
      <w:r>
        <w:rPr>
          <w:rStyle w:val="eop"/>
        </w:rPr>
        <w:t> </w:t>
      </w:r>
    </w:p>
    <w:p w14:paraId="16DFFE3B" w14:textId="77777777" w:rsidR="00AD50D3" w:rsidRDefault="00AD50D3" w:rsidP="00AD50D3">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2A28CCCA" w14:textId="77777777" w:rsidR="00AD50D3" w:rsidRDefault="00AD50D3" w:rsidP="00AD50D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 por não tratar de matéria sujeita à reserva de lei complementar — norma de medida provisória que admite a possibilidade de capitalização de juros com periodicidade inferior a um ano nas operações realizadas pelas instituições integrantes do Sistema Financeiro Nacional (SFN).</w:t>
      </w:r>
      <w:r>
        <w:rPr>
          <w:rStyle w:val="eop"/>
        </w:rPr>
        <w:t> </w:t>
      </w:r>
    </w:p>
    <w:p w14:paraId="7A45336D" w14:textId="77777777" w:rsidR="00AD50D3" w:rsidRDefault="00AD50D3" w:rsidP="00AD50D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Poder Judiciário se limita a emitir juízo sobre a presença dos pressupostos de relevância e urgência na edição de medida provisória (CF/1988, art. 62, caput) às hipóteses em que há evidente desvio de finalidade ou abuso do poder político do chefe do Poder Executivo.</w:t>
      </w:r>
      <w:r>
        <w:rPr>
          <w:rStyle w:val="eop"/>
        </w:rPr>
        <w:t> </w:t>
      </w:r>
    </w:p>
    <w:p w14:paraId="4BD2D8D4" w14:textId="3AFD8798" w:rsidR="00AD50D3" w:rsidRDefault="00AD50D3" w:rsidP="00AD50D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norma impugnada, contida no art. 5º da MP nº 2.170-36/2001, teve a sua constitucionalidade reconhecida no julgamento em que fixada a tese do Tema 33 da sistemática da repercussão geral</w:t>
      </w:r>
      <w:r w:rsidR="00B75E0A">
        <w:rPr>
          <w:rStyle w:val="Refdenotaderodap"/>
        </w:rPr>
        <w:footnoteReference w:id="143"/>
      </w:r>
      <w:r>
        <w:rPr>
          <w:rStyle w:val="normaltextrun"/>
        </w:rPr>
        <w:t xml:space="preserve">. Nesse contexto, vale ressaltar que a eficácia </w:t>
      </w:r>
      <w:r>
        <w:rPr>
          <w:rStyle w:val="normaltextrun"/>
          <w:i/>
          <w:iCs/>
        </w:rPr>
        <w:t>erga omnes</w:t>
      </w:r>
      <w:r>
        <w:rPr>
          <w:rStyle w:val="normaltextrun"/>
        </w:rPr>
        <w:t xml:space="preserve"> e os efeitos vinculantes da declaração de constitucionalidade de uma norma, inclusive em face dos órgãos da Administração Pública, depende da ocorrência do respectivo pronunciamento em sede de controle abstrato.</w:t>
      </w:r>
      <w:r>
        <w:rPr>
          <w:rStyle w:val="eop"/>
        </w:rPr>
        <w:t> </w:t>
      </w:r>
    </w:p>
    <w:p w14:paraId="72D51D25" w14:textId="1C2CB615" w:rsidR="00AD50D3" w:rsidRDefault="00AD50D3" w:rsidP="00AD50D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a reserva de lei complementar referida no art. 192 da CF/1988</w:t>
      </w:r>
      <w:r w:rsidR="00B75E0A">
        <w:rPr>
          <w:rStyle w:val="Refdenotaderodap"/>
        </w:rPr>
        <w:footnoteReference w:id="144"/>
      </w:r>
      <w:r>
        <w:rPr>
          <w:rStyle w:val="normaltextrun"/>
        </w:rPr>
        <w:t xml:space="preserve"> não diz respeito a toda e qualquer matéria relativa ao SFN, mas somente a que se relaciona à regulamentação de sua estrutura</w:t>
      </w:r>
      <w:r w:rsidR="00B75E0A">
        <w:rPr>
          <w:rStyle w:val="Refdenotaderodap"/>
        </w:rPr>
        <w:footnoteReference w:id="145"/>
      </w:r>
      <w:r>
        <w:rPr>
          <w:rStyle w:val="normaltextrun"/>
        </w:rPr>
        <w:t>. Desse modo, visto que a norma impugnada trata da periodicidade da capitalização dos juros nos contratos de mútuo celebrados pelas instituições integrantes do SFN com seus clientes, os respectivos negócios jurídicos submetem-se às regras do Código de Defesa do Consumidor e do Código Civil, que são leis ordinárias.</w:t>
      </w:r>
      <w:r>
        <w:rPr>
          <w:rStyle w:val="eop"/>
        </w:rPr>
        <w:t> </w:t>
      </w:r>
    </w:p>
    <w:p w14:paraId="74CC165D" w14:textId="4FE02A37" w:rsidR="00AD50D3" w:rsidRDefault="00AD50D3" w:rsidP="00AD50D3">
      <w:pPr>
        <w:pStyle w:val="paragraph"/>
        <w:spacing w:before="0" w:beforeAutospacing="0" w:after="0" w:afterAutospacing="0" w:line="360" w:lineRule="auto"/>
        <w:ind w:firstLine="705"/>
        <w:jc w:val="both"/>
        <w:textAlignment w:val="baseline"/>
        <w:rPr>
          <w:rStyle w:val="eop"/>
        </w:rPr>
      </w:pPr>
      <w:r>
        <w:rPr>
          <w:rStyle w:val="normaltextrun"/>
        </w:rPr>
        <w:lastRenderedPageBreak/>
        <w:t xml:space="preserve">Com base nesses e em outros entendimentos, o Plenário, por maioria, julgou improcedente a ação para declarar a constitucionalidade do art. 5º da </w:t>
      </w:r>
      <w:hyperlink r:id="rId454" w:tgtFrame="_blank" w:history="1">
        <w:r>
          <w:rPr>
            <w:rStyle w:val="normaltextrun"/>
            <w:color w:val="0000FF"/>
            <w:u w:val="single"/>
          </w:rPr>
          <w:t>Medida Provisória nº 2.170-36/2001</w:t>
        </w:r>
      </w:hyperlink>
      <w:r w:rsidR="00B75E0A">
        <w:rPr>
          <w:rStyle w:val="Refdenotaderodap"/>
        </w:rPr>
        <w:footnoteReference w:id="146"/>
      </w:r>
      <w:r>
        <w:rPr>
          <w:rStyle w:val="normaltextrun"/>
        </w:rPr>
        <w:t>.</w:t>
      </w:r>
      <w:r>
        <w:rPr>
          <w:rStyle w:val="eop"/>
        </w:rPr>
        <w:t> </w:t>
      </w:r>
    </w:p>
    <w:p w14:paraId="539E031B" w14:textId="77777777" w:rsidR="00B75E0A" w:rsidRDefault="00B75E0A" w:rsidP="00AD50D3">
      <w:pPr>
        <w:pStyle w:val="paragraph"/>
        <w:spacing w:before="0" w:beforeAutospacing="0" w:after="0" w:afterAutospacing="0" w:line="360" w:lineRule="auto"/>
        <w:ind w:firstLine="705"/>
        <w:jc w:val="both"/>
        <w:textAlignment w:val="baseline"/>
        <w:rPr>
          <w:rFonts w:ascii="Segoe UI" w:hAnsi="Segoe UI" w:cs="Segoe UI"/>
          <w:sz w:val="18"/>
          <w:szCs w:val="18"/>
        </w:rPr>
      </w:pPr>
    </w:p>
    <w:p w14:paraId="13CB8048" w14:textId="77777777" w:rsidR="00AD50D3" w:rsidRDefault="00093284" w:rsidP="00AD50D3">
      <w:pPr>
        <w:pStyle w:val="paragraph"/>
        <w:spacing w:before="0" w:beforeAutospacing="0" w:after="0" w:afterAutospacing="0"/>
        <w:jc w:val="both"/>
        <w:textAlignment w:val="baseline"/>
        <w:rPr>
          <w:rStyle w:val="eop"/>
        </w:rPr>
      </w:pPr>
      <w:hyperlink r:id="rId455" w:tgtFrame="_blank" w:history="1">
        <w:r w:rsidR="00AD50D3">
          <w:rPr>
            <w:rStyle w:val="normaltextrun"/>
            <w:color w:val="0000FF"/>
            <w:u w:val="single"/>
          </w:rPr>
          <w:t>ADI 2.316/DF, relator Ministro Nunes Marques, julgamento virtual finalizado em 28.06.2024 (sexta-feira), às 23:59</w:t>
        </w:r>
      </w:hyperlink>
      <w:r w:rsidR="00AD50D3">
        <w:rPr>
          <w:rStyle w:val="eop"/>
        </w:rPr>
        <w:t> </w:t>
      </w:r>
    </w:p>
    <w:p w14:paraId="6BF67218" w14:textId="77777777" w:rsidR="00B75E0A" w:rsidRDefault="00B75E0A" w:rsidP="00AD50D3">
      <w:pPr>
        <w:pStyle w:val="paragraph"/>
        <w:spacing w:before="0" w:beforeAutospacing="0" w:after="0" w:afterAutospacing="0"/>
        <w:jc w:val="both"/>
        <w:textAlignment w:val="baseline"/>
        <w:rPr>
          <w:rStyle w:val="eop"/>
        </w:rPr>
      </w:pPr>
    </w:p>
    <w:p w14:paraId="2667822F" w14:textId="77777777" w:rsidR="00B75E0A" w:rsidRPr="00923641" w:rsidRDefault="00093284" w:rsidP="00B75E0A">
      <w:pPr>
        <w:autoSpaceDE w:val="0"/>
        <w:autoSpaceDN w:val="0"/>
        <w:adjustRightInd w:val="0"/>
        <w:spacing w:line="360" w:lineRule="auto"/>
        <w:jc w:val="right"/>
        <w:rPr>
          <w:color w:val="000000"/>
          <w:sz w:val="16"/>
          <w:szCs w:val="24"/>
        </w:rPr>
      </w:pPr>
      <w:hyperlink w:anchor="SUMÁRIO" w:history="1">
        <w:r w:rsidR="00B75E0A" w:rsidRPr="00923641">
          <w:rPr>
            <w:rStyle w:val="Hyperlink"/>
            <w:sz w:val="16"/>
            <w:szCs w:val="24"/>
          </w:rPr>
          <w:t>Sumário</w:t>
        </w:r>
      </w:hyperlink>
    </w:p>
    <w:p w14:paraId="72F46F87" w14:textId="77777777" w:rsidR="00B75E0A" w:rsidRDefault="00B75E0A" w:rsidP="00AD50D3">
      <w:pPr>
        <w:pStyle w:val="paragraph"/>
        <w:spacing w:before="0" w:beforeAutospacing="0" w:after="0" w:afterAutospacing="0"/>
        <w:jc w:val="both"/>
        <w:textAlignment w:val="baseline"/>
        <w:rPr>
          <w:rFonts w:ascii="Segoe UI" w:hAnsi="Segoe UI" w:cs="Segoe UI"/>
          <w:sz w:val="18"/>
          <w:szCs w:val="18"/>
        </w:rPr>
      </w:pPr>
    </w:p>
    <w:p w14:paraId="4189C868" w14:textId="77777777" w:rsidR="00AD50D3" w:rsidRPr="00AD50D3" w:rsidRDefault="00AD50D3" w:rsidP="00AD50D3"/>
    <w:p w14:paraId="15BD0457" w14:textId="77777777" w:rsidR="003009FC" w:rsidRPr="00482AFE" w:rsidRDefault="003009FC" w:rsidP="00482AFE">
      <w:pPr>
        <w:pStyle w:val="Ttulo1"/>
        <w:spacing w:before="0" w:after="0" w:line="360" w:lineRule="auto"/>
        <w:rPr>
          <w:sz w:val="24"/>
          <w:szCs w:val="24"/>
        </w:rPr>
      </w:pPr>
      <w:bookmarkStart w:id="200" w:name="_Toc189477334"/>
      <w:r w:rsidRPr="00482AFE">
        <w:rPr>
          <w:sz w:val="24"/>
          <w:szCs w:val="24"/>
        </w:rPr>
        <w:t>DIREITO CONSTITUCIONAL</w:t>
      </w:r>
      <w:bookmarkEnd w:id="200"/>
    </w:p>
    <w:p w14:paraId="194C78E8" w14:textId="4A53ABDC" w:rsidR="00C14E57" w:rsidRDefault="00C14E57" w:rsidP="00093284">
      <w:pPr>
        <w:pStyle w:val="Ttulo2"/>
      </w:pPr>
      <w:bookmarkStart w:id="201" w:name="_Flexibilização_da_aquisição"/>
      <w:bookmarkStart w:id="202" w:name="_Reajuste_de_tarifas"/>
      <w:bookmarkStart w:id="203" w:name="_Medidas_para_garantir"/>
      <w:bookmarkStart w:id="204" w:name="_Instituição_de_taxa"/>
      <w:bookmarkStart w:id="205" w:name="_Toc189477335"/>
      <w:bookmarkEnd w:id="201"/>
      <w:bookmarkEnd w:id="202"/>
      <w:bookmarkEnd w:id="203"/>
      <w:bookmarkEnd w:id="204"/>
      <w:r>
        <w:t>AÇÕES AFIRMATIVAS</w:t>
      </w:r>
      <w:bookmarkEnd w:id="205"/>
    </w:p>
    <w:p w14:paraId="06F4E321" w14:textId="5F435317" w:rsidR="00C14E57" w:rsidRPr="00C14E57" w:rsidRDefault="00C14E57" w:rsidP="00035E95">
      <w:pPr>
        <w:pStyle w:val="Ttulo3"/>
        <w:rPr>
          <w:rFonts w:eastAsia="SimSun"/>
        </w:rPr>
      </w:pPr>
      <w:bookmarkStart w:id="206" w:name="_Pessoas_com_idade"/>
      <w:bookmarkStart w:id="207" w:name="CotaEtária"/>
      <w:bookmarkStart w:id="208" w:name="_Toc189477336"/>
      <w:bookmarkEnd w:id="206"/>
      <w:r w:rsidRPr="00AA63D4">
        <w:rPr>
          <w:rFonts w:eastAsia="SimSun"/>
        </w:rPr>
        <w:t>Pessoas com idade superior a quarenta anos: cotas na Administração Pública distrital e nas licitações para contratação de serviços com fornecimento de mão de obra</w:t>
      </w:r>
      <w:bookmarkEnd w:id="207"/>
      <w:r w:rsidRPr="00C14E57">
        <w:rPr>
          <w:rFonts w:eastAsia="SimSun"/>
        </w:rPr>
        <w:t xml:space="preserve"> - </w:t>
      </w:r>
      <w:hyperlink r:id="rId456" w:history="1">
        <w:r w:rsidRPr="00C14E57">
          <w:rPr>
            <w:rFonts w:eastAsia="SimSun"/>
          </w:rPr>
          <w:t>ADI 4.082/DF</w:t>
        </w:r>
        <w:bookmarkEnd w:id="208"/>
      </w:hyperlink>
    </w:p>
    <w:p w14:paraId="4FA2C70C" w14:textId="77777777" w:rsidR="00C14E57" w:rsidRPr="00C14E57" w:rsidRDefault="00C14E57" w:rsidP="00C14E57">
      <w:pPr>
        <w:autoSpaceDE w:val="0"/>
        <w:autoSpaceDN w:val="0"/>
        <w:adjustRightInd w:val="0"/>
        <w:spacing w:after="0" w:line="240" w:lineRule="auto"/>
        <w:ind w:firstLine="0"/>
        <w:rPr>
          <w:rFonts w:eastAsia="SimSun"/>
          <w:bCs w:val="0"/>
          <w:sz w:val="24"/>
          <w:szCs w:val="24"/>
          <w:lang w:eastAsia="pt-BR"/>
        </w:rPr>
      </w:pPr>
      <w:r w:rsidRPr="00C14E57">
        <w:rPr>
          <w:rFonts w:eastAsia="SimSun"/>
          <w:b/>
          <w:i/>
          <w:iCs/>
          <w:noProof/>
          <w:sz w:val="24"/>
          <w:szCs w:val="24"/>
          <w:lang w:eastAsia="pt-BR"/>
        </w:rPr>
        <w:drawing>
          <wp:inline distT="0" distB="0" distL="0" distR="0" wp14:anchorId="76BBAC58" wp14:editId="18CFA3DB">
            <wp:extent cx="1219200" cy="180975"/>
            <wp:effectExtent l="0" t="0" r="0" b="9525"/>
            <wp:docPr id="23" name="Imagem 1">
              <a:hlinkClick xmlns:a="http://schemas.openxmlformats.org/drawingml/2006/main" r:id="rId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2BAE61C" w14:textId="77777777" w:rsidR="00C14E57" w:rsidRPr="00C14E57" w:rsidRDefault="00C14E57" w:rsidP="00C14E57">
      <w:pPr>
        <w:autoSpaceDE w:val="0"/>
        <w:autoSpaceDN w:val="0"/>
        <w:adjustRightInd w:val="0"/>
        <w:spacing w:after="0" w:line="240" w:lineRule="auto"/>
        <w:ind w:firstLine="0"/>
        <w:rPr>
          <w:rFonts w:eastAsia="SimSun"/>
          <w:bCs w:val="0"/>
          <w:sz w:val="24"/>
          <w:szCs w:val="24"/>
          <w:lang w:eastAsia="pt-BR"/>
        </w:rPr>
      </w:pPr>
    </w:p>
    <w:p w14:paraId="471A9657" w14:textId="77777777" w:rsidR="00C14E57" w:rsidRPr="00C14E57" w:rsidRDefault="00C14E57" w:rsidP="00C14E57">
      <w:pPr>
        <w:autoSpaceDE w:val="0"/>
        <w:autoSpaceDN w:val="0"/>
        <w:adjustRightInd w:val="0"/>
        <w:spacing w:after="0" w:line="240" w:lineRule="auto"/>
        <w:ind w:firstLine="0"/>
        <w:rPr>
          <w:rFonts w:eastAsia="SimSun"/>
          <w:bCs w:val="0"/>
          <w:sz w:val="24"/>
          <w:szCs w:val="24"/>
          <w:lang w:eastAsia="pt-BR"/>
        </w:rPr>
      </w:pPr>
      <w:r w:rsidRPr="00C14E57">
        <w:rPr>
          <w:rFonts w:eastAsia="SimSun"/>
          <w:b/>
          <w:sz w:val="24"/>
          <w:szCs w:val="24"/>
          <w:lang w:eastAsia="pt-BR"/>
        </w:rPr>
        <w:t>ODS:</w:t>
      </w:r>
      <w:r w:rsidRPr="00C14E57">
        <w:rPr>
          <w:rFonts w:eastAsia="SimSun"/>
          <w:bCs w:val="0"/>
          <w:sz w:val="24"/>
          <w:szCs w:val="24"/>
          <w:lang w:eastAsia="pt-BR"/>
        </w:rPr>
        <w:t xml:space="preserve"> </w:t>
      </w:r>
      <w:hyperlink r:id="rId458" w:history="1">
        <w:r w:rsidRPr="00C14E57">
          <w:rPr>
            <w:rFonts w:eastAsia="SimSun"/>
            <w:bCs w:val="0"/>
            <w:color w:val="0000FF"/>
            <w:sz w:val="24"/>
            <w:szCs w:val="24"/>
            <w:u w:val="single"/>
            <w:lang w:eastAsia="pt-BR"/>
          </w:rPr>
          <w:t>5</w:t>
        </w:r>
      </w:hyperlink>
      <w:r w:rsidRPr="00C14E57">
        <w:rPr>
          <w:rFonts w:eastAsia="SimSun"/>
          <w:bCs w:val="0"/>
          <w:sz w:val="24"/>
          <w:szCs w:val="24"/>
          <w:lang w:eastAsia="pt-BR"/>
        </w:rPr>
        <w:t xml:space="preserve"> e </w:t>
      </w:r>
      <w:hyperlink r:id="rId459" w:history="1">
        <w:r w:rsidRPr="00C14E57">
          <w:rPr>
            <w:rFonts w:eastAsia="SimSun"/>
            <w:bCs w:val="0"/>
            <w:color w:val="0000FF"/>
            <w:sz w:val="24"/>
            <w:szCs w:val="24"/>
            <w:u w:val="single"/>
            <w:lang w:eastAsia="pt-BR"/>
          </w:rPr>
          <w:t>16</w:t>
        </w:r>
      </w:hyperlink>
    </w:p>
    <w:p w14:paraId="62065D19" w14:textId="77777777" w:rsidR="00C14E57" w:rsidRPr="00C14E57" w:rsidRDefault="00C14E57" w:rsidP="00C14E57">
      <w:pPr>
        <w:autoSpaceDE w:val="0"/>
        <w:autoSpaceDN w:val="0"/>
        <w:adjustRightInd w:val="0"/>
        <w:spacing w:after="0" w:line="240" w:lineRule="auto"/>
        <w:ind w:firstLine="0"/>
        <w:rPr>
          <w:rFonts w:eastAsia="SimSun"/>
          <w:bCs w:val="0"/>
          <w:sz w:val="24"/>
          <w:szCs w:val="24"/>
          <w:lang w:eastAsia="pt-BR"/>
        </w:rPr>
      </w:pPr>
    </w:p>
    <w:p w14:paraId="292E6B97" w14:textId="77777777" w:rsidR="00C14E57" w:rsidRPr="00C14E57" w:rsidRDefault="00C14E57" w:rsidP="00C14E57">
      <w:pPr>
        <w:autoSpaceDE w:val="0"/>
        <w:autoSpaceDN w:val="0"/>
        <w:adjustRightInd w:val="0"/>
        <w:spacing w:after="0" w:line="360" w:lineRule="auto"/>
        <w:ind w:firstLine="0"/>
        <w:rPr>
          <w:rFonts w:eastAsia="SimSun"/>
          <w:bCs w:val="0"/>
          <w:sz w:val="24"/>
          <w:szCs w:val="24"/>
          <w:lang w:eastAsia="pt-BR"/>
        </w:rPr>
      </w:pPr>
      <w:r w:rsidRPr="00C14E57">
        <w:rPr>
          <w:rFonts w:eastAsia="SimSun"/>
          <w:bCs w:val="0"/>
          <w:sz w:val="24"/>
          <w:szCs w:val="24"/>
          <w:lang w:eastAsia="pt-BR"/>
        </w:rPr>
        <w:t>Resumo:</w:t>
      </w:r>
    </w:p>
    <w:p w14:paraId="74E23BB8" w14:textId="77777777" w:rsidR="00C14E57" w:rsidRPr="00C14E57" w:rsidRDefault="00C14E57" w:rsidP="00C14E57">
      <w:pPr>
        <w:autoSpaceDE w:val="0"/>
        <w:autoSpaceDN w:val="0"/>
        <w:adjustRightInd w:val="0"/>
        <w:spacing w:after="0" w:line="360" w:lineRule="auto"/>
        <w:ind w:firstLine="709"/>
        <w:rPr>
          <w:rFonts w:eastAsia="SimSun"/>
          <w:b/>
          <w:sz w:val="24"/>
          <w:szCs w:val="24"/>
          <w:lang w:eastAsia="pt-BR"/>
        </w:rPr>
      </w:pPr>
      <w:r w:rsidRPr="00C14E57">
        <w:rPr>
          <w:rFonts w:eastAsia="SimSun"/>
          <w:b/>
          <w:sz w:val="24"/>
          <w:szCs w:val="24"/>
          <w:lang w:eastAsia="pt-BR"/>
        </w:rPr>
        <w:t xml:space="preserve">É constitucional — na medida em que configura discrímen razoável — lei distrital que estabelece a obrigatoriedade de: (i) serem mantidas, no mínimo, 5% (cinco por cento) de pessoas com idade acima de quarenta anos, obedecido o princípio do concurso público, nos quadros da Administração Pública direta e indireta; e (ii) ser firmada cláusula, nas licitações para contratação de serviços com fornecimento de mão de obra, que assegure o mínimo de 10% (dez por cento) das vagas a pessoas com mais de quarenta anos. </w:t>
      </w:r>
    </w:p>
    <w:p w14:paraId="261A0711" w14:textId="77777777" w:rsidR="00C14E57" w:rsidRPr="00C14E57" w:rsidRDefault="00C14E57" w:rsidP="00C14E57">
      <w:pPr>
        <w:autoSpaceDE w:val="0"/>
        <w:autoSpaceDN w:val="0"/>
        <w:adjustRightInd w:val="0"/>
        <w:spacing w:after="0" w:line="360" w:lineRule="auto"/>
        <w:ind w:firstLine="709"/>
        <w:rPr>
          <w:rFonts w:eastAsia="SimSun"/>
          <w:bCs w:val="0"/>
          <w:sz w:val="24"/>
          <w:szCs w:val="24"/>
          <w:lang w:eastAsia="pt-BR"/>
        </w:rPr>
      </w:pPr>
      <w:r w:rsidRPr="00C14E57">
        <w:rPr>
          <w:rFonts w:eastAsia="SimSun"/>
          <w:bCs w:val="0"/>
          <w:sz w:val="24"/>
          <w:szCs w:val="24"/>
          <w:lang w:eastAsia="pt-BR"/>
        </w:rPr>
        <w:t>As ações afirmativas antidiscriminatórias e a elaboração de políticas públicas que promovam o pleno emprego estão compreendidas nas competências comuns das unidades federativas. Nesse contexto, os estados e o Distrito Federal podem suplementar as hipóteses trazidas pelas normas gerais de competência da União, estabelecendo percentuais mínimos conforme as necessidades e prioridades locais, desde que não contrariem o regramento federal.</w:t>
      </w:r>
    </w:p>
    <w:p w14:paraId="4F8DEF84" w14:textId="77777777" w:rsidR="00C14E57" w:rsidRPr="00C14E57" w:rsidRDefault="00C14E57" w:rsidP="00C14E57">
      <w:pPr>
        <w:autoSpaceDE w:val="0"/>
        <w:autoSpaceDN w:val="0"/>
        <w:adjustRightInd w:val="0"/>
        <w:spacing w:after="0" w:line="360" w:lineRule="auto"/>
        <w:ind w:firstLine="709"/>
        <w:rPr>
          <w:rFonts w:eastAsia="SimSun"/>
          <w:bCs w:val="0"/>
          <w:sz w:val="24"/>
          <w:szCs w:val="24"/>
          <w:lang w:eastAsia="pt-BR"/>
        </w:rPr>
      </w:pPr>
      <w:r w:rsidRPr="00C14E57">
        <w:rPr>
          <w:rFonts w:eastAsia="SimSun"/>
          <w:bCs w:val="0"/>
          <w:sz w:val="24"/>
          <w:szCs w:val="24"/>
          <w:lang w:eastAsia="pt-BR"/>
        </w:rPr>
        <w:t>As contratações públicas representam meio eficaz para o fomento de diretrizes sociais e econômicas. Ademais, a criação de reserva de vagas para faixa etária que encontra dificuldades de empregabilidade</w:t>
      </w:r>
      <w:r w:rsidRPr="00C14E57" w:rsidDel="009E04AC">
        <w:rPr>
          <w:rFonts w:eastAsia="SimSun"/>
          <w:bCs w:val="0"/>
          <w:sz w:val="24"/>
          <w:szCs w:val="24"/>
          <w:lang w:eastAsia="pt-BR"/>
        </w:rPr>
        <w:t xml:space="preserve"> </w:t>
      </w:r>
      <w:r w:rsidRPr="00C14E57">
        <w:rPr>
          <w:rFonts w:eastAsia="SimSun"/>
          <w:bCs w:val="0"/>
          <w:sz w:val="24"/>
          <w:szCs w:val="24"/>
          <w:lang w:eastAsia="pt-BR"/>
        </w:rPr>
        <w:t xml:space="preserve">está em consonância com o princípio da igualdade material, </w:t>
      </w:r>
      <w:r w:rsidRPr="00C14E57">
        <w:rPr>
          <w:rFonts w:eastAsia="SimSun"/>
          <w:bCs w:val="0"/>
          <w:sz w:val="24"/>
          <w:szCs w:val="24"/>
          <w:lang w:eastAsia="pt-BR"/>
        </w:rPr>
        <w:lastRenderedPageBreak/>
        <w:t>de modo que a diminuição do desemprego dessas pessoas impacta na cadeia econômica e protege o núcleo familiar.</w:t>
      </w:r>
    </w:p>
    <w:p w14:paraId="132A7AB7" w14:textId="77777777" w:rsidR="00C14E57" w:rsidRPr="00C14E57" w:rsidRDefault="00C14E57" w:rsidP="00C14E57">
      <w:pPr>
        <w:autoSpaceDE w:val="0"/>
        <w:autoSpaceDN w:val="0"/>
        <w:adjustRightInd w:val="0"/>
        <w:spacing w:after="0" w:line="360" w:lineRule="auto"/>
        <w:ind w:firstLine="709"/>
        <w:rPr>
          <w:rFonts w:eastAsia="SimSun"/>
          <w:bCs w:val="0"/>
          <w:sz w:val="24"/>
          <w:szCs w:val="24"/>
          <w:lang w:eastAsia="pt-BR"/>
        </w:rPr>
      </w:pPr>
      <w:r w:rsidRPr="00C14E57">
        <w:rPr>
          <w:rFonts w:eastAsia="SimSun"/>
          <w:bCs w:val="0"/>
          <w:sz w:val="24"/>
          <w:szCs w:val="24"/>
          <w:lang w:eastAsia="pt-BR"/>
        </w:rPr>
        <w:t xml:space="preserve">A lei distrital impugnada, ao instituir as referidas cotas de contratação pelo Poder Público, objetivou fomentar o desenvolvimento econômico e social na localidade, densificando comandos constitucionais de proteção integral ao trabalhador e de respeito à isonomia. Há a necessária correlação lógica entre o fator discriminatório e a finalidade pretendida, pois os critérios fixados têm lastro constitucional e suas consequências são condizentes com os fundamentos e objetivos republicanos. </w:t>
      </w:r>
    </w:p>
    <w:p w14:paraId="5FB27733" w14:textId="71BC255A" w:rsidR="00C14E57" w:rsidRPr="00C14E57" w:rsidRDefault="00C14E57" w:rsidP="00C14E57">
      <w:pPr>
        <w:autoSpaceDE w:val="0"/>
        <w:autoSpaceDN w:val="0"/>
        <w:adjustRightInd w:val="0"/>
        <w:spacing w:after="0" w:line="360" w:lineRule="auto"/>
        <w:ind w:firstLine="709"/>
        <w:rPr>
          <w:rFonts w:eastAsia="SimSun"/>
          <w:bCs w:val="0"/>
          <w:sz w:val="24"/>
          <w:szCs w:val="24"/>
          <w:lang w:eastAsia="pt-BR"/>
        </w:rPr>
      </w:pPr>
      <w:r w:rsidRPr="00C14E57">
        <w:rPr>
          <w:rFonts w:eastAsia="SimSun"/>
          <w:bCs w:val="0"/>
          <w:sz w:val="24"/>
          <w:szCs w:val="24"/>
          <w:lang w:eastAsia="pt-BR"/>
        </w:rPr>
        <w:t xml:space="preserve">Com base nesses e em outros entendimentos, o Plenário, por unanimidade, julgou parcialmente procedente a ação para dar interpretação conforme a Constituição ao art. 3º da </w:t>
      </w:r>
      <w:hyperlink r:id="rId460" w:history="1">
        <w:r w:rsidRPr="00C14E57">
          <w:rPr>
            <w:rFonts w:eastAsia="SimSun"/>
            <w:bCs w:val="0"/>
            <w:color w:val="0000FF"/>
            <w:sz w:val="24"/>
            <w:szCs w:val="24"/>
            <w:u w:val="single"/>
            <w:lang w:eastAsia="pt-BR"/>
          </w:rPr>
          <w:t>Lei nº 4.118/2008 do Distrito Federal</w:t>
        </w:r>
      </w:hyperlink>
      <w:r w:rsidRPr="0010661F">
        <w:rPr>
          <w:rStyle w:val="Refdenotaderodap"/>
          <w:rFonts w:eastAsia="SimSun"/>
          <w:bCs w:val="0"/>
          <w:sz w:val="24"/>
          <w:szCs w:val="24"/>
          <w:lang w:eastAsia="pt-BR"/>
        </w:rPr>
        <w:footnoteReference w:id="147"/>
      </w:r>
      <w:r w:rsidRPr="0010661F">
        <w:rPr>
          <w:rFonts w:eastAsia="SimSun"/>
          <w:bCs w:val="0"/>
          <w:sz w:val="24"/>
          <w:szCs w:val="24"/>
          <w:lang w:eastAsia="pt-BR"/>
        </w:rPr>
        <w:t xml:space="preserve">, </w:t>
      </w:r>
      <w:r w:rsidRPr="00C14E57">
        <w:rPr>
          <w:rFonts w:eastAsia="SimSun"/>
          <w:bCs w:val="0"/>
          <w:sz w:val="24"/>
          <w:szCs w:val="24"/>
          <w:lang w:eastAsia="pt-BR"/>
        </w:rPr>
        <w:t>a fim de que a expressão “</w:t>
      </w:r>
      <w:r w:rsidRPr="00C14E57">
        <w:rPr>
          <w:rFonts w:eastAsia="SimSun"/>
          <w:bCs w:val="0"/>
          <w:i/>
          <w:iCs/>
          <w:sz w:val="24"/>
          <w:szCs w:val="24"/>
          <w:lang w:eastAsia="pt-BR"/>
        </w:rPr>
        <w:t>chefe de família</w:t>
      </w:r>
      <w:r w:rsidRPr="00C14E57">
        <w:rPr>
          <w:rFonts w:eastAsia="SimSun"/>
          <w:bCs w:val="0"/>
          <w:sz w:val="24"/>
          <w:szCs w:val="24"/>
          <w:lang w:eastAsia="pt-BR"/>
        </w:rPr>
        <w:t>” seja compreendida como “</w:t>
      </w:r>
      <w:r w:rsidRPr="00C14E57">
        <w:rPr>
          <w:rFonts w:eastAsia="SimSun"/>
          <w:bCs w:val="0"/>
          <w:i/>
          <w:iCs/>
          <w:sz w:val="24"/>
          <w:szCs w:val="24"/>
          <w:lang w:eastAsia="pt-BR"/>
        </w:rPr>
        <w:t>chefia de família</w:t>
      </w:r>
      <w:r w:rsidRPr="00C14E57">
        <w:rPr>
          <w:rFonts w:eastAsia="SimSun"/>
          <w:bCs w:val="0"/>
          <w:sz w:val="24"/>
          <w:szCs w:val="24"/>
          <w:lang w:eastAsia="pt-BR"/>
        </w:rPr>
        <w:t>”, seja ela individual ou conjunta, masculina ou feminina.</w:t>
      </w:r>
    </w:p>
    <w:p w14:paraId="5C93CC9F" w14:textId="77777777" w:rsidR="00C14E57" w:rsidRPr="00C14E57" w:rsidRDefault="00C14E57" w:rsidP="00C14E57">
      <w:pPr>
        <w:autoSpaceDE w:val="0"/>
        <w:autoSpaceDN w:val="0"/>
        <w:adjustRightInd w:val="0"/>
        <w:spacing w:after="0" w:line="360" w:lineRule="auto"/>
        <w:ind w:firstLine="709"/>
        <w:rPr>
          <w:rFonts w:eastAsia="SimSun"/>
          <w:bCs w:val="0"/>
          <w:sz w:val="24"/>
          <w:szCs w:val="24"/>
          <w:lang w:eastAsia="pt-BR"/>
        </w:rPr>
      </w:pPr>
    </w:p>
    <w:p w14:paraId="0DF7CE8D" w14:textId="77777777" w:rsidR="00C14E57" w:rsidRPr="00C14E57" w:rsidRDefault="00093284" w:rsidP="00C14E57">
      <w:pPr>
        <w:autoSpaceDE w:val="0"/>
        <w:autoSpaceDN w:val="0"/>
        <w:adjustRightInd w:val="0"/>
        <w:spacing w:after="0" w:line="360" w:lineRule="auto"/>
        <w:ind w:firstLine="0"/>
        <w:rPr>
          <w:rFonts w:eastAsia="SimSun"/>
          <w:bCs w:val="0"/>
          <w:sz w:val="24"/>
          <w:szCs w:val="24"/>
          <w:lang w:eastAsia="pt-BR"/>
        </w:rPr>
      </w:pPr>
      <w:hyperlink r:id="rId461" w:history="1">
        <w:r w:rsidR="00C14E57" w:rsidRPr="00C14E57">
          <w:rPr>
            <w:rFonts w:eastAsia="SimSun"/>
            <w:bCs w:val="0"/>
            <w:color w:val="0000FF"/>
            <w:sz w:val="24"/>
            <w:szCs w:val="24"/>
            <w:u w:val="single"/>
            <w:lang w:eastAsia="pt-BR"/>
          </w:rPr>
          <w:t>ADI 4.082/DF, relator Ministro Edson Fachin, julgamento virtual finalizado em 30.8.2024 (sexta-feira), às 23:59</w:t>
        </w:r>
      </w:hyperlink>
    </w:p>
    <w:p w14:paraId="6A0D8BC9" w14:textId="77777777" w:rsidR="004F6329" w:rsidRPr="00923641" w:rsidRDefault="00093284" w:rsidP="004F6329">
      <w:pPr>
        <w:autoSpaceDE w:val="0"/>
        <w:autoSpaceDN w:val="0"/>
        <w:adjustRightInd w:val="0"/>
        <w:spacing w:line="360" w:lineRule="auto"/>
        <w:jc w:val="right"/>
        <w:rPr>
          <w:color w:val="000000"/>
          <w:sz w:val="16"/>
          <w:szCs w:val="24"/>
        </w:rPr>
      </w:pPr>
      <w:hyperlink w:anchor="SUMÁRIO" w:history="1">
        <w:r w:rsidR="004F6329" w:rsidRPr="00923641">
          <w:rPr>
            <w:rStyle w:val="Hyperlink"/>
            <w:sz w:val="16"/>
            <w:szCs w:val="24"/>
          </w:rPr>
          <w:t>Sumário</w:t>
        </w:r>
      </w:hyperlink>
    </w:p>
    <w:p w14:paraId="73B5ADA6" w14:textId="5E808477" w:rsidR="0057305B" w:rsidRDefault="0057305B" w:rsidP="00093284">
      <w:pPr>
        <w:pStyle w:val="Ttulo2"/>
      </w:pPr>
      <w:bookmarkStart w:id="209" w:name="_Toc189477337"/>
      <w:r w:rsidRPr="0057305B">
        <w:t>APOSENTADORIA COMPULSÓRIA</w:t>
      </w:r>
      <w:bookmarkEnd w:id="209"/>
    </w:p>
    <w:p w14:paraId="3FE81D67" w14:textId="77777777" w:rsidR="009A6E00" w:rsidRPr="009A6E00" w:rsidRDefault="009A6E00" w:rsidP="009A6E00">
      <w:pPr>
        <w:rPr>
          <w:lang w:eastAsia="pt-BR"/>
        </w:rPr>
      </w:pPr>
    </w:p>
    <w:p w14:paraId="6149D14E" w14:textId="78D56D41" w:rsidR="0057305B" w:rsidRDefault="0057305B" w:rsidP="00035E95">
      <w:pPr>
        <w:pStyle w:val="Ttulo3"/>
      </w:pPr>
      <w:bookmarkStart w:id="210" w:name="_Aposentadoria_compulsória_no"/>
      <w:bookmarkStart w:id="211" w:name="_Toc189477338"/>
      <w:bookmarkEnd w:id="210"/>
      <w:r w:rsidRPr="008C62B6">
        <w:t>Aposentadoria compulsória no âmbito estadual: aumento da idade para membros de determinadas carreiras em parâmetro distinto ao fixado pela Constituição Federal</w:t>
      </w:r>
      <w:r w:rsidRPr="0057305B">
        <w:t xml:space="preserve"> </w:t>
      </w:r>
      <w:r w:rsidRPr="002508EF">
        <w:t xml:space="preserve">- </w:t>
      </w:r>
      <w:hyperlink r:id="rId462" w:history="1">
        <w:r w:rsidRPr="00C64E45">
          <w:rPr>
            <w:rStyle w:val="Hyperlink"/>
            <w:color w:val="auto"/>
            <w:u w:val="none"/>
          </w:rPr>
          <w:t>ADI 5.298/RJ</w:t>
        </w:r>
      </w:hyperlink>
      <w:r w:rsidRPr="00C64E45">
        <w:t xml:space="preserve"> e </w:t>
      </w:r>
      <w:hyperlink r:id="rId463" w:history="1">
        <w:r w:rsidRPr="00C64E45">
          <w:rPr>
            <w:rStyle w:val="Hyperlink"/>
            <w:color w:val="auto"/>
            <w:u w:val="none"/>
          </w:rPr>
          <w:t>ADI 5.304/RJ</w:t>
        </w:r>
        <w:bookmarkEnd w:id="211"/>
      </w:hyperlink>
    </w:p>
    <w:p w14:paraId="73184375" w14:textId="3D9F865F" w:rsidR="0057305B" w:rsidRPr="0057305B" w:rsidRDefault="0057305B" w:rsidP="00C64E45">
      <w:pPr>
        <w:spacing w:after="0" w:line="240" w:lineRule="auto"/>
        <w:ind w:firstLine="0"/>
      </w:pPr>
      <w:r w:rsidRPr="0057305B">
        <w:rPr>
          <w:rFonts w:eastAsia="Times New Roman"/>
          <w:bCs w:val="0"/>
          <w:smallCaps/>
          <w:noProof/>
          <w:sz w:val="24"/>
          <w:szCs w:val="24"/>
          <w:lang w:eastAsia="pt-BR"/>
        </w:rPr>
        <w:drawing>
          <wp:inline distT="0" distB="0" distL="0" distR="0" wp14:anchorId="2BF2B571" wp14:editId="19277C1B">
            <wp:extent cx="1219200" cy="182880"/>
            <wp:effectExtent l="0" t="0" r="0" b="7620"/>
            <wp:docPr id="1" name="Imagem 2">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a:hlinkClick r:id="rId465"/>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7E9C5242" w14:textId="77777777" w:rsidR="00C64E45" w:rsidRDefault="00C64E45" w:rsidP="00C64E45">
      <w:pPr>
        <w:spacing w:after="0" w:line="240" w:lineRule="auto"/>
        <w:ind w:firstLine="0"/>
        <w:rPr>
          <w:rFonts w:eastAsia="Times New Roman"/>
          <w:b/>
          <w:sz w:val="24"/>
          <w:szCs w:val="24"/>
          <w:lang w:eastAsia="pt-BR"/>
        </w:rPr>
      </w:pPr>
    </w:p>
    <w:p w14:paraId="104C7463" w14:textId="77777777" w:rsidR="0057305B" w:rsidRPr="0057305B" w:rsidRDefault="0057305B" w:rsidP="00C64E45">
      <w:pPr>
        <w:spacing w:after="0" w:line="240" w:lineRule="auto"/>
        <w:ind w:firstLine="0"/>
        <w:rPr>
          <w:rFonts w:eastAsia="Times New Roman"/>
          <w:bCs w:val="0"/>
          <w:sz w:val="24"/>
          <w:szCs w:val="24"/>
          <w:lang w:eastAsia="pt-BR"/>
        </w:rPr>
      </w:pPr>
      <w:r w:rsidRPr="0057305B">
        <w:rPr>
          <w:rFonts w:eastAsia="Times New Roman"/>
          <w:b/>
          <w:sz w:val="24"/>
          <w:szCs w:val="24"/>
          <w:lang w:eastAsia="pt-BR"/>
        </w:rPr>
        <w:t>ODS</w:t>
      </w:r>
      <w:r w:rsidRPr="0057305B">
        <w:rPr>
          <w:rFonts w:eastAsia="Times New Roman"/>
          <w:b/>
          <w:color w:val="0000FF"/>
          <w:sz w:val="24"/>
          <w:szCs w:val="24"/>
          <w:lang w:eastAsia="pt-BR"/>
        </w:rPr>
        <w:t>:</w:t>
      </w:r>
      <w:r w:rsidRPr="0057305B">
        <w:rPr>
          <w:rFonts w:eastAsia="Times New Roman"/>
          <w:bCs w:val="0"/>
          <w:color w:val="0000FF"/>
          <w:sz w:val="24"/>
          <w:szCs w:val="24"/>
          <w:lang w:eastAsia="pt-BR"/>
        </w:rPr>
        <w:t xml:space="preserve"> </w:t>
      </w:r>
      <w:hyperlink r:id="rId466" w:history="1">
        <w:r w:rsidRPr="0057305B">
          <w:rPr>
            <w:rFonts w:eastAsia="Times New Roman"/>
            <w:bCs w:val="0"/>
            <w:color w:val="0000FF"/>
            <w:sz w:val="24"/>
            <w:szCs w:val="24"/>
            <w:u w:val="single"/>
            <w:lang w:eastAsia="pt-BR"/>
          </w:rPr>
          <w:t>10</w:t>
        </w:r>
      </w:hyperlink>
      <w:r w:rsidRPr="0057305B">
        <w:rPr>
          <w:rFonts w:eastAsia="Times New Roman"/>
          <w:bCs w:val="0"/>
          <w:sz w:val="24"/>
          <w:szCs w:val="24"/>
          <w:lang w:eastAsia="pt-BR"/>
        </w:rPr>
        <w:t xml:space="preserve"> e </w:t>
      </w:r>
      <w:hyperlink r:id="rId467" w:history="1">
        <w:r w:rsidRPr="0057305B">
          <w:rPr>
            <w:rFonts w:eastAsia="Times New Roman"/>
            <w:bCs w:val="0"/>
            <w:color w:val="0000FF"/>
            <w:sz w:val="24"/>
            <w:szCs w:val="24"/>
            <w:u w:val="single"/>
            <w:lang w:eastAsia="pt-BR"/>
          </w:rPr>
          <w:t>16</w:t>
        </w:r>
      </w:hyperlink>
    </w:p>
    <w:p w14:paraId="6019BB4D" w14:textId="77777777" w:rsidR="0057305B" w:rsidRPr="0057305B" w:rsidRDefault="0057305B" w:rsidP="00C64E45">
      <w:pPr>
        <w:spacing w:after="0" w:line="240" w:lineRule="auto"/>
        <w:ind w:firstLine="0"/>
        <w:rPr>
          <w:rFonts w:eastAsia="Times New Roman"/>
          <w:bCs w:val="0"/>
          <w:sz w:val="22"/>
          <w:szCs w:val="22"/>
          <w:lang w:eastAsia="pt-BR"/>
        </w:rPr>
      </w:pPr>
    </w:p>
    <w:p w14:paraId="563361CC" w14:textId="77777777" w:rsidR="0057305B" w:rsidRPr="0057305B" w:rsidRDefault="0057305B" w:rsidP="0057305B">
      <w:pPr>
        <w:spacing w:after="0" w:line="360" w:lineRule="auto"/>
        <w:ind w:firstLine="0"/>
        <w:rPr>
          <w:rFonts w:eastAsia="Times New Roman"/>
          <w:bCs w:val="0"/>
          <w:sz w:val="24"/>
          <w:szCs w:val="24"/>
          <w:lang w:eastAsia="pt-BR"/>
        </w:rPr>
      </w:pPr>
      <w:r w:rsidRPr="0057305B">
        <w:rPr>
          <w:rFonts w:eastAsia="Times New Roman"/>
          <w:bCs w:val="0"/>
          <w:sz w:val="24"/>
          <w:szCs w:val="24"/>
          <w:lang w:eastAsia="pt-BR"/>
        </w:rPr>
        <w:t>Resumo:</w:t>
      </w:r>
    </w:p>
    <w:p w14:paraId="0C3BAD5F" w14:textId="77777777" w:rsidR="0057305B" w:rsidRPr="0057305B" w:rsidRDefault="0057305B" w:rsidP="0057305B">
      <w:pPr>
        <w:spacing w:after="0" w:line="360" w:lineRule="auto"/>
        <w:ind w:firstLine="709"/>
        <w:rPr>
          <w:rFonts w:eastAsia="Times New Roman"/>
          <w:b/>
          <w:sz w:val="24"/>
          <w:szCs w:val="24"/>
          <w:lang w:eastAsia="pt-BR"/>
        </w:rPr>
      </w:pPr>
      <w:r w:rsidRPr="0057305B">
        <w:rPr>
          <w:rFonts w:eastAsia="Times New Roman"/>
          <w:b/>
          <w:sz w:val="24"/>
          <w:szCs w:val="24"/>
          <w:lang w:eastAsia="pt-BR"/>
        </w:rPr>
        <w:t xml:space="preserve">É inconstitucional norma de Constituição estadual que estabelece </w:t>
      </w:r>
      <w:r w:rsidRPr="0057305B">
        <w:rPr>
          <w:rFonts w:eastAsia="Times New Roman"/>
          <w:b/>
          <w:bCs w:val="0"/>
          <w:sz w:val="24"/>
          <w:szCs w:val="24"/>
          <w:lang w:eastAsia="pt-BR"/>
        </w:rPr>
        <w:t>limite etário para aposentadoria compulsória diverso do fixado pela Constituição Federal.</w:t>
      </w:r>
    </w:p>
    <w:p w14:paraId="6876DC51" w14:textId="49CE4B8F" w:rsidR="0057305B" w:rsidRPr="0057305B" w:rsidRDefault="0057305B" w:rsidP="0057305B">
      <w:pPr>
        <w:spacing w:after="0" w:line="360" w:lineRule="auto"/>
        <w:ind w:firstLine="709"/>
        <w:rPr>
          <w:rFonts w:eastAsia="Times New Roman"/>
          <w:b/>
          <w:sz w:val="24"/>
          <w:szCs w:val="24"/>
          <w:lang w:eastAsia="pt-BR"/>
        </w:rPr>
      </w:pPr>
      <w:r w:rsidRPr="0057305B">
        <w:rPr>
          <w:rFonts w:eastAsia="Times New Roman"/>
          <w:bCs w:val="0"/>
          <w:sz w:val="24"/>
          <w:szCs w:val="24"/>
          <w:lang w:eastAsia="pt-BR"/>
        </w:rPr>
        <w:lastRenderedPageBreak/>
        <w:t>Conforme jurisprudência desta Corte, é vedado ao poder constituinte estadual definir limite de idade para aposentadoria compulsória em contrariedade ao que fixado pelo texto constitucional</w:t>
      </w:r>
      <w:r>
        <w:rPr>
          <w:rStyle w:val="Refdenotaderodap"/>
          <w:rFonts w:eastAsia="Times New Roman"/>
          <w:bCs w:val="0"/>
          <w:sz w:val="24"/>
          <w:szCs w:val="24"/>
          <w:lang w:eastAsia="pt-BR"/>
        </w:rPr>
        <w:footnoteReference w:id="148"/>
      </w:r>
      <w:r w:rsidRPr="0057305B">
        <w:rPr>
          <w:rFonts w:eastAsia="Times New Roman"/>
          <w:bCs w:val="0"/>
          <w:sz w:val="24"/>
          <w:szCs w:val="24"/>
          <w:lang w:eastAsia="pt-BR"/>
        </w:rPr>
        <w:t>.</w:t>
      </w:r>
    </w:p>
    <w:p w14:paraId="32EF0238" w14:textId="77777777" w:rsidR="0057305B" w:rsidRPr="0057305B" w:rsidRDefault="0057305B" w:rsidP="0057305B">
      <w:pPr>
        <w:spacing w:after="0" w:line="360" w:lineRule="auto"/>
        <w:rPr>
          <w:rFonts w:eastAsia="Times New Roman"/>
          <w:bCs w:val="0"/>
          <w:sz w:val="24"/>
          <w:szCs w:val="24"/>
          <w:lang w:eastAsia="pt-BR"/>
        </w:rPr>
      </w:pPr>
      <w:r w:rsidRPr="0057305B">
        <w:rPr>
          <w:rFonts w:eastAsia="Times New Roman"/>
          <w:bCs w:val="0"/>
          <w:sz w:val="24"/>
          <w:szCs w:val="24"/>
          <w:lang w:eastAsia="pt-BR"/>
        </w:rPr>
        <w:t>Na espécie, a norma impugnada fixou limite diferente de setenta anos de idade para a aposentadoria compulsória dos servidores efetivos e magistrados, conforme previa a Constituição Federal, na redação vigente à época de sua edição (CF/1988, art. 40, §1º, II c/c o art. 93, VI).</w:t>
      </w:r>
    </w:p>
    <w:p w14:paraId="1634DC50" w14:textId="77777777" w:rsidR="0057305B" w:rsidRPr="0057305B" w:rsidRDefault="0057305B" w:rsidP="0057305B">
      <w:pPr>
        <w:spacing w:after="0" w:line="360" w:lineRule="auto"/>
        <w:rPr>
          <w:rFonts w:eastAsia="Times New Roman"/>
          <w:bCs w:val="0"/>
          <w:sz w:val="24"/>
          <w:szCs w:val="24"/>
          <w:lang w:eastAsia="pt-BR"/>
        </w:rPr>
      </w:pPr>
      <w:r w:rsidRPr="0057305B">
        <w:rPr>
          <w:rFonts w:eastAsia="Times New Roman"/>
          <w:bCs w:val="0"/>
          <w:sz w:val="24"/>
          <w:szCs w:val="24"/>
          <w:lang w:eastAsia="pt-BR"/>
        </w:rPr>
        <w:t>Nesse contexto, vislumbra-se invasão da prerrogativa conferida à União para estabelecer normas gerais, de reprodução obrigatória, sobre previdência social (CF/1988, art. 24, XII, §§ 1º a 4º), bem como extrapolação aos limites do exercício do poder constituinte decorrente reformador.</w:t>
      </w:r>
    </w:p>
    <w:p w14:paraId="04F4A4DC" w14:textId="4FDFF148" w:rsidR="0057305B" w:rsidRPr="0057305B" w:rsidRDefault="0057305B" w:rsidP="0057305B">
      <w:pPr>
        <w:spacing w:after="0" w:line="360" w:lineRule="auto"/>
        <w:rPr>
          <w:rFonts w:eastAsia="Times New Roman"/>
          <w:bCs w:val="0"/>
          <w:color w:val="212529"/>
          <w:sz w:val="24"/>
          <w:szCs w:val="24"/>
          <w:shd w:val="clear" w:color="auto" w:fill="FFFFFF"/>
          <w:lang w:eastAsia="pt-BR"/>
        </w:rPr>
      </w:pPr>
      <w:r w:rsidRPr="0057305B">
        <w:rPr>
          <w:rFonts w:eastAsia="Times New Roman"/>
          <w:bCs w:val="0"/>
          <w:sz w:val="24"/>
          <w:szCs w:val="24"/>
          <w:lang w:eastAsia="pt-BR"/>
        </w:rPr>
        <w:t>Com base nesses entendimentos, o Plenário, em apreciação conjunta, por unanimidade, julgou procedentes as ações</w:t>
      </w:r>
      <w:r w:rsidRPr="0057305B">
        <w:rPr>
          <w:rFonts w:eastAsia="Times New Roman"/>
          <w:bCs w:val="0"/>
          <w:color w:val="212529"/>
          <w:sz w:val="24"/>
          <w:szCs w:val="24"/>
          <w:shd w:val="clear" w:color="auto" w:fill="FFFFFF"/>
          <w:lang w:eastAsia="pt-BR"/>
        </w:rPr>
        <w:t xml:space="preserve">, confirmando a </w:t>
      </w:r>
      <w:hyperlink r:id="rId468" w:history="1">
        <w:r w:rsidRPr="0057305B">
          <w:rPr>
            <w:rFonts w:eastAsia="Times New Roman"/>
            <w:bCs w:val="0"/>
            <w:color w:val="0000FF"/>
            <w:sz w:val="24"/>
            <w:szCs w:val="24"/>
            <w:u w:val="single"/>
            <w:shd w:val="clear" w:color="auto" w:fill="FFFFFF"/>
            <w:lang w:eastAsia="pt-BR"/>
          </w:rPr>
          <w:t>medida cautelar anteriormente deferida</w:t>
        </w:r>
      </w:hyperlink>
      <w:r w:rsidRPr="0057305B">
        <w:rPr>
          <w:rFonts w:eastAsia="Times New Roman"/>
          <w:bCs w:val="0"/>
          <w:color w:val="212529"/>
          <w:sz w:val="24"/>
          <w:szCs w:val="24"/>
          <w:shd w:val="clear" w:color="auto" w:fill="FFFFFF"/>
          <w:lang w:eastAsia="pt-BR"/>
        </w:rPr>
        <w:t xml:space="preserve">, para declarar a inconstitucionalidade da </w:t>
      </w:r>
      <w:hyperlink r:id="rId469" w:history="1">
        <w:r w:rsidRPr="0057305B">
          <w:rPr>
            <w:rFonts w:eastAsia="Times New Roman"/>
            <w:bCs w:val="0"/>
            <w:color w:val="0000FF"/>
            <w:sz w:val="24"/>
            <w:szCs w:val="24"/>
            <w:u w:val="single"/>
            <w:shd w:val="clear" w:color="auto" w:fill="FFFFFF"/>
            <w:lang w:eastAsia="pt-BR"/>
          </w:rPr>
          <w:t>EC nº 59/2015 do Estado do Rio de Janeiro</w:t>
        </w:r>
      </w:hyperlink>
      <w:r w:rsidRPr="0030172C">
        <w:rPr>
          <w:rStyle w:val="Refdenotaderodap"/>
          <w:rFonts w:eastAsia="Times New Roman"/>
          <w:bCs w:val="0"/>
          <w:sz w:val="24"/>
          <w:szCs w:val="24"/>
          <w:shd w:val="clear" w:color="auto" w:fill="FFFFFF"/>
          <w:lang w:eastAsia="pt-BR"/>
        </w:rPr>
        <w:footnoteReference w:id="149"/>
      </w:r>
      <w:r w:rsidRPr="0030172C">
        <w:rPr>
          <w:rFonts w:eastAsia="Times New Roman"/>
          <w:bCs w:val="0"/>
          <w:sz w:val="24"/>
          <w:szCs w:val="24"/>
          <w:shd w:val="clear" w:color="auto" w:fill="FFFFFF"/>
          <w:lang w:eastAsia="pt-BR"/>
        </w:rPr>
        <w:t>.</w:t>
      </w:r>
    </w:p>
    <w:p w14:paraId="38653D73" w14:textId="77777777" w:rsidR="0057305B" w:rsidRPr="0057305B" w:rsidRDefault="0057305B" w:rsidP="0057305B">
      <w:pPr>
        <w:spacing w:after="0" w:line="360" w:lineRule="auto"/>
        <w:rPr>
          <w:rFonts w:eastAsia="Times New Roman"/>
          <w:bCs w:val="0"/>
          <w:color w:val="212529"/>
          <w:sz w:val="24"/>
          <w:szCs w:val="24"/>
          <w:shd w:val="clear" w:color="auto" w:fill="FFFFFF"/>
          <w:lang w:eastAsia="pt-BR"/>
        </w:rPr>
      </w:pPr>
    </w:p>
    <w:p w14:paraId="6AE93B86" w14:textId="77777777" w:rsidR="0057305B" w:rsidRPr="0057305B" w:rsidRDefault="00093284" w:rsidP="0057305B">
      <w:pPr>
        <w:spacing w:after="0" w:line="360" w:lineRule="auto"/>
        <w:ind w:firstLine="0"/>
        <w:rPr>
          <w:rFonts w:eastAsia="Times New Roman"/>
          <w:bCs w:val="0"/>
          <w:sz w:val="24"/>
          <w:szCs w:val="24"/>
          <w:lang w:eastAsia="pt-BR"/>
        </w:rPr>
      </w:pPr>
      <w:hyperlink r:id="rId470" w:history="1">
        <w:r w:rsidR="0057305B" w:rsidRPr="0057305B">
          <w:rPr>
            <w:rFonts w:eastAsia="Times New Roman"/>
            <w:bCs w:val="0"/>
            <w:color w:val="0000FF"/>
            <w:sz w:val="24"/>
            <w:szCs w:val="24"/>
            <w:u w:val="single"/>
            <w:lang w:eastAsia="pt-BR"/>
          </w:rPr>
          <w:t>ADI 5.298/RJ, relator Ministro Luiz Fux, julgamento virtual finalizado em 09.02.2024 (sexta-feira), às 23:59</w:t>
        </w:r>
      </w:hyperlink>
    </w:p>
    <w:p w14:paraId="4B5B0212" w14:textId="109D829D" w:rsidR="0057305B" w:rsidRDefault="00093284" w:rsidP="0057305B">
      <w:pPr>
        <w:ind w:firstLine="0"/>
        <w:rPr>
          <w:rFonts w:eastAsia="Times New Roman"/>
          <w:bCs w:val="0"/>
          <w:color w:val="0000FF"/>
          <w:sz w:val="24"/>
          <w:szCs w:val="24"/>
          <w:u w:val="single"/>
          <w:lang w:eastAsia="pt-BR"/>
        </w:rPr>
      </w:pPr>
      <w:hyperlink r:id="rId471" w:history="1">
        <w:r w:rsidR="0057305B" w:rsidRPr="0057305B">
          <w:rPr>
            <w:rFonts w:eastAsia="Times New Roman"/>
            <w:bCs w:val="0"/>
            <w:color w:val="0000FF"/>
            <w:sz w:val="24"/>
            <w:szCs w:val="24"/>
            <w:u w:val="single"/>
            <w:lang w:eastAsia="pt-BR"/>
          </w:rPr>
          <w:t>ADI 5.304/RJ, relator Ministro Luiz Fux, julgamento virtual finalizado em 09.02.2024 (sexta-feira), às 23:59</w:t>
        </w:r>
      </w:hyperlink>
    </w:p>
    <w:p w14:paraId="1EC11F61"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01290C15" w14:textId="77777777" w:rsidR="00C97DC8" w:rsidRPr="0057305B" w:rsidRDefault="00C97DC8" w:rsidP="0057305B">
      <w:pPr>
        <w:ind w:firstLine="0"/>
      </w:pPr>
    </w:p>
    <w:p w14:paraId="603BAFF3" w14:textId="76D625F7" w:rsidR="005B79E1" w:rsidRDefault="005B79E1" w:rsidP="00093284">
      <w:pPr>
        <w:pStyle w:val="Ttulo2"/>
      </w:pPr>
      <w:bookmarkStart w:id="212" w:name="_Toc189477339"/>
      <w:r>
        <w:lastRenderedPageBreak/>
        <w:t>CONTROLE DE CONSTITUCIONALIDADE</w:t>
      </w:r>
      <w:bookmarkEnd w:id="212"/>
    </w:p>
    <w:p w14:paraId="46BCBE67" w14:textId="77777777" w:rsidR="009A6E00" w:rsidRPr="009A6E00" w:rsidRDefault="009A6E00" w:rsidP="009A6E00">
      <w:pPr>
        <w:rPr>
          <w:lang w:eastAsia="pt-BR"/>
        </w:rPr>
      </w:pPr>
    </w:p>
    <w:p w14:paraId="107B692C" w14:textId="4438DF2C" w:rsidR="005B79E1" w:rsidRDefault="005B79E1" w:rsidP="00035E95">
      <w:pPr>
        <w:pStyle w:val="Ttulo3"/>
      </w:pPr>
      <w:bookmarkStart w:id="213" w:name="_ADIs_estaduais:_delimitação"/>
      <w:bookmarkStart w:id="214" w:name="adis"/>
      <w:bookmarkStart w:id="215" w:name="_Toc189477340"/>
      <w:bookmarkEnd w:id="213"/>
      <w:r w:rsidRPr="008C62B6">
        <w:t xml:space="preserve">ADIs estaduais: delimitação da competência interna dos órgãos do STF para processar e julgar recursos contra decisões monocráticas em ARE e RE </w:t>
      </w:r>
      <w:bookmarkEnd w:id="214"/>
      <w:r w:rsidRPr="00965AB6">
        <w:t>-</w:t>
      </w:r>
      <w:r w:rsidRPr="005B79E1">
        <w:t xml:space="preserve"> </w:t>
      </w:r>
      <w:hyperlink r:id="rId472" w:history="1">
        <w:r w:rsidRPr="00C64E45">
          <w:rPr>
            <w:rStyle w:val="Hyperlink"/>
            <w:color w:val="auto"/>
            <w:u w:val="none"/>
          </w:rPr>
          <w:t>RE 913.517 QO/SP</w:t>
        </w:r>
        <w:bookmarkEnd w:id="215"/>
      </w:hyperlink>
    </w:p>
    <w:p w14:paraId="3A2E2338" w14:textId="50DECFB6" w:rsidR="005B79E1" w:rsidRDefault="005B79E1" w:rsidP="00C64E45">
      <w:pPr>
        <w:spacing w:after="0" w:line="240" w:lineRule="auto"/>
        <w:ind w:firstLine="0"/>
      </w:pPr>
      <w:r w:rsidRPr="00A34E73">
        <w:rPr>
          <w:b/>
          <w:bCs w:val="0"/>
          <w:i/>
          <w:iCs/>
          <w:noProof/>
          <w:color w:val="0000FF"/>
          <w:lang w:eastAsia="pt-BR"/>
        </w:rPr>
        <w:drawing>
          <wp:inline distT="0" distB="0" distL="0" distR="0" wp14:anchorId="0ED35E0D" wp14:editId="5DCBBF89">
            <wp:extent cx="1219200" cy="180975"/>
            <wp:effectExtent l="0" t="0" r="0" b="9525"/>
            <wp:docPr id="220709877" name="Imagem 220709877">
              <a:hlinkClick xmlns:a="http://schemas.openxmlformats.org/drawingml/2006/main" r:id="rId4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09877" name="Imagem 220709877">
                      <a:hlinkClick r:id="rId473"/>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4E0CAC74" w14:textId="77777777" w:rsidR="00C64E45" w:rsidRDefault="00C64E45" w:rsidP="00C64E45">
      <w:pPr>
        <w:spacing w:after="0" w:line="240" w:lineRule="auto"/>
        <w:ind w:firstLine="0"/>
        <w:rPr>
          <w:b/>
          <w:sz w:val="24"/>
          <w:szCs w:val="24"/>
        </w:rPr>
      </w:pPr>
    </w:p>
    <w:p w14:paraId="0659E342" w14:textId="77777777" w:rsidR="005B79E1" w:rsidRPr="00DE0659" w:rsidRDefault="005B79E1" w:rsidP="00C64E45">
      <w:pPr>
        <w:spacing w:after="0" w:line="240" w:lineRule="auto"/>
        <w:ind w:firstLine="0"/>
        <w:rPr>
          <w:sz w:val="24"/>
          <w:szCs w:val="24"/>
        </w:rPr>
      </w:pPr>
      <w:r w:rsidRPr="00DE0659">
        <w:rPr>
          <w:b/>
          <w:sz w:val="24"/>
          <w:szCs w:val="24"/>
        </w:rPr>
        <w:t>ODS:</w:t>
      </w:r>
      <w:r w:rsidRPr="00DE0659">
        <w:rPr>
          <w:sz w:val="24"/>
          <w:szCs w:val="24"/>
        </w:rPr>
        <w:t xml:space="preserve"> </w:t>
      </w:r>
      <w:hyperlink r:id="rId474" w:history="1">
        <w:r w:rsidRPr="00DE0659">
          <w:rPr>
            <w:rStyle w:val="Hyperlink"/>
            <w:sz w:val="24"/>
            <w:szCs w:val="24"/>
          </w:rPr>
          <w:t>16</w:t>
        </w:r>
      </w:hyperlink>
    </w:p>
    <w:p w14:paraId="41701067" w14:textId="77777777" w:rsidR="005B79E1" w:rsidRPr="00DE0659" w:rsidRDefault="005B79E1" w:rsidP="00C64E45">
      <w:pPr>
        <w:autoSpaceDE w:val="0"/>
        <w:autoSpaceDN w:val="0"/>
        <w:adjustRightInd w:val="0"/>
        <w:spacing w:after="0" w:line="240" w:lineRule="auto"/>
        <w:ind w:firstLine="0"/>
        <w:rPr>
          <w:sz w:val="24"/>
          <w:szCs w:val="24"/>
        </w:rPr>
      </w:pPr>
    </w:p>
    <w:p w14:paraId="03320674" w14:textId="77777777" w:rsidR="005B79E1" w:rsidRPr="00DE0659" w:rsidRDefault="005B79E1" w:rsidP="00DE0659">
      <w:pPr>
        <w:spacing w:after="0" w:line="360" w:lineRule="auto"/>
        <w:ind w:firstLine="0"/>
        <w:rPr>
          <w:sz w:val="24"/>
          <w:szCs w:val="24"/>
        </w:rPr>
      </w:pPr>
      <w:r w:rsidRPr="00DE0659">
        <w:rPr>
          <w:sz w:val="24"/>
          <w:szCs w:val="24"/>
        </w:rPr>
        <w:t>Resumo:</w:t>
      </w:r>
    </w:p>
    <w:p w14:paraId="312E4B1C" w14:textId="77777777" w:rsidR="005B79E1" w:rsidRPr="00DE0659" w:rsidRDefault="005B79E1" w:rsidP="00DE0659">
      <w:pPr>
        <w:spacing w:after="0" w:line="360" w:lineRule="auto"/>
        <w:rPr>
          <w:b/>
          <w:bCs w:val="0"/>
          <w:sz w:val="24"/>
          <w:szCs w:val="24"/>
        </w:rPr>
      </w:pPr>
      <w:r w:rsidRPr="00DE0659">
        <w:rPr>
          <w:b/>
          <w:sz w:val="24"/>
          <w:szCs w:val="24"/>
        </w:rPr>
        <w:t>Compete ao Plenário do STF processar e julgar agravos internos e embargos de declaração em recursos extraordinários (RE) e em recursos extraordinários com agravos (ARE) interpostos em face de acórdãos proferidos no bojo de ações diretas estaduais, dado o caráter objetivo dessas demandas.</w:t>
      </w:r>
    </w:p>
    <w:p w14:paraId="58044924" w14:textId="77777777" w:rsidR="005B79E1" w:rsidRPr="00DE0659" w:rsidRDefault="005B79E1" w:rsidP="00DE0659">
      <w:pPr>
        <w:spacing w:after="0" w:line="360" w:lineRule="auto"/>
        <w:rPr>
          <w:sz w:val="24"/>
          <w:szCs w:val="24"/>
        </w:rPr>
      </w:pPr>
      <w:r w:rsidRPr="00DE0659">
        <w:rPr>
          <w:sz w:val="24"/>
          <w:szCs w:val="24"/>
        </w:rPr>
        <w:t>A referida competência abrange os recursos internos manejados tanto em relação ao tema de fundo como em relação a aspectos processuais, assim como para proceder a eventual modulação dos efeitos decisórios.</w:t>
      </w:r>
    </w:p>
    <w:p w14:paraId="3776BE00" w14:textId="47B51011" w:rsidR="005B79E1" w:rsidRPr="00DE0659" w:rsidRDefault="005B79E1" w:rsidP="00DE0659">
      <w:pPr>
        <w:spacing w:after="0" w:line="360" w:lineRule="auto"/>
        <w:rPr>
          <w:sz w:val="24"/>
          <w:szCs w:val="24"/>
        </w:rPr>
      </w:pPr>
      <w:r w:rsidRPr="00DE0659">
        <w:rPr>
          <w:sz w:val="24"/>
          <w:szCs w:val="24"/>
        </w:rPr>
        <w:t xml:space="preserve">Conforme a jurisprudência desta Corte, as ADIs estaduais, mesmo quando remetidas ao STF pela via do ARE ou do RE, conservam sua feição objetiva. Assim, as decisões de mérito deste Tribunal contra acórdãos proferidos em sede de controle concentrado de constitucionalidade estadual ostentam eficácia </w:t>
      </w:r>
      <w:r w:rsidRPr="00DE0659">
        <w:rPr>
          <w:i/>
          <w:iCs/>
          <w:sz w:val="24"/>
          <w:szCs w:val="24"/>
        </w:rPr>
        <w:t>erga omnes</w:t>
      </w:r>
      <w:r w:rsidRPr="00DE0659">
        <w:rPr>
          <w:sz w:val="24"/>
          <w:szCs w:val="24"/>
        </w:rPr>
        <w:t xml:space="preserve"> e efeito vinculante</w:t>
      </w:r>
      <w:r w:rsidRPr="00DE0659">
        <w:rPr>
          <w:rStyle w:val="Refdenotaderodap"/>
          <w:sz w:val="24"/>
          <w:szCs w:val="24"/>
        </w:rPr>
        <w:footnoteReference w:id="150"/>
      </w:r>
      <w:r w:rsidRPr="00DE0659">
        <w:rPr>
          <w:sz w:val="24"/>
          <w:szCs w:val="24"/>
        </w:rPr>
        <w:t>.</w:t>
      </w:r>
    </w:p>
    <w:p w14:paraId="6163CA42" w14:textId="77777777" w:rsidR="005B79E1" w:rsidRPr="00DE0659" w:rsidRDefault="005B79E1" w:rsidP="00DE0659">
      <w:pPr>
        <w:spacing w:after="0" w:line="360" w:lineRule="auto"/>
        <w:rPr>
          <w:sz w:val="24"/>
          <w:szCs w:val="24"/>
        </w:rPr>
      </w:pPr>
      <w:r w:rsidRPr="00DE0659">
        <w:rPr>
          <w:sz w:val="24"/>
          <w:szCs w:val="24"/>
        </w:rPr>
        <w:t>Ademais, a técnica decisória da modulação dos efeitos é indissociável da declaração de inconstitucionalidade da norma jurídica, motivo pelo qual não é adequado cindir o julgamento para submetê-la a órgão diverso daquele que assentou a incompatibilidade do preceito legal com a Constituição Federal.</w:t>
      </w:r>
    </w:p>
    <w:p w14:paraId="4C533206" w14:textId="77777777" w:rsidR="005B79E1" w:rsidRPr="00DE0659" w:rsidRDefault="005B79E1" w:rsidP="00DE0659">
      <w:pPr>
        <w:spacing w:after="0" w:line="360" w:lineRule="auto"/>
        <w:rPr>
          <w:sz w:val="24"/>
          <w:szCs w:val="24"/>
        </w:rPr>
      </w:pPr>
      <w:r w:rsidRPr="00DE0659">
        <w:rPr>
          <w:sz w:val="24"/>
          <w:szCs w:val="24"/>
        </w:rPr>
        <w:t>Com base nesses entendimentos, o Plenário, por unanimidade, resolveu a questão de ordem, para estabelecer (i) a competência do Plenário do Supremo Tribunal Federal, em quaisquer hipóteses, para processar e julgar agravos internos e embargos de declaração em recursos extraordinários e recursos extraordinários com agravos interpostos em face de acórdãos proferidos em ações diretas estaduais; e (ii) a obrigatoriedade de submissão dos recursos internos ao Plenário para todos os julgamentos iniciados a partir da publicação da ata desta questão de ordem.</w:t>
      </w:r>
    </w:p>
    <w:p w14:paraId="6B5B43F4" w14:textId="77777777" w:rsidR="005B79E1" w:rsidRPr="00DE0659" w:rsidRDefault="005B79E1" w:rsidP="00DE0659">
      <w:pPr>
        <w:spacing w:after="0" w:line="360" w:lineRule="auto"/>
        <w:rPr>
          <w:rFonts w:ascii="Arial" w:hAnsi="Arial" w:cs="Arial"/>
          <w:sz w:val="24"/>
          <w:szCs w:val="24"/>
        </w:rPr>
      </w:pPr>
    </w:p>
    <w:p w14:paraId="274ACDFF" w14:textId="77777777" w:rsidR="005B79E1" w:rsidRPr="00DE0659" w:rsidRDefault="00093284" w:rsidP="00DE0659">
      <w:pPr>
        <w:spacing w:after="0" w:line="360" w:lineRule="auto"/>
        <w:ind w:firstLine="0"/>
        <w:rPr>
          <w:rStyle w:val="Hyperlink"/>
          <w:sz w:val="24"/>
          <w:szCs w:val="24"/>
        </w:rPr>
      </w:pPr>
      <w:hyperlink r:id="rId475" w:history="1">
        <w:r w:rsidR="005B79E1" w:rsidRPr="00DE0659">
          <w:rPr>
            <w:rStyle w:val="Hyperlink"/>
            <w:sz w:val="24"/>
            <w:szCs w:val="24"/>
          </w:rPr>
          <w:t>RE 913.517 QO/SP, relator Ministro Gilmar Mendes, julgamento virtual finalizado em 22.03.2024 (sexta-feira), às 23:59</w:t>
        </w:r>
      </w:hyperlink>
    </w:p>
    <w:p w14:paraId="3E866FF2" w14:textId="77777777" w:rsidR="005B79E1" w:rsidRPr="00923641" w:rsidRDefault="00093284" w:rsidP="005B79E1">
      <w:pPr>
        <w:autoSpaceDE w:val="0"/>
        <w:autoSpaceDN w:val="0"/>
        <w:adjustRightInd w:val="0"/>
        <w:spacing w:line="360" w:lineRule="auto"/>
        <w:jc w:val="right"/>
        <w:rPr>
          <w:color w:val="000000"/>
          <w:sz w:val="16"/>
          <w:szCs w:val="24"/>
        </w:rPr>
      </w:pPr>
      <w:hyperlink w:anchor="SUMÁRIO" w:history="1">
        <w:r w:rsidR="005B79E1" w:rsidRPr="00923641">
          <w:rPr>
            <w:rStyle w:val="Hyperlink"/>
            <w:sz w:val="16"/>
            <w:szCs w:val="24"/>
          </w:rPr>
          <w:t>Sumário</w:t>
        </w:r>
      </w:hyperlink>
    </w:p>
    <w:p w14:paraId="708F0618" w14:textId="77777777" w:rsidR="005B79E1" w:rsidRPr="005B79E1" w:rsidRDefault="005B79E1" w:rsidP="005B79E1"/>
    <w:p w14:paraId="5A2D46CE" w14:textId="0040F25C" w:rsidR="008E1586" w:rsidRDefault="008E1586" w:rsidP="00093284">
      <w:pPr>
        <w:pStyle w:val="Ttulo2"/>
        <w:rPr>
          <w:rStyle w:val="normaltextrun"/>
          <w:bdr w:val="none" w:sz="0" w:space="0" w:color="auto" w:frame="1"/>
        </w:rPr>
      </w:pPr>
      <w:bookmarkStart w:id="216" w:name="_Toc189477341"/>
      <w:r>
        <w:rPr>
          <w:rStyle w:val="normaltextrun"/>
          <w:bdr w:val="none" w:sz="0" w:space="0" w:color="auto" w:frame="1"/>
        </w:rPr>
        <w:t>CRIANÇA E ADOLESCENTE</w:t>
      </w:r>
      <w:bookmarkEnd w:id="216"/>
    </w:p>
    <w:p w14:paraId="51E141EB" w14:textId="77777777" w:rsidR="009A6E00" w:rsidRPr="009A6E00" w:rsidRDefault="009A6E00" w:rsidP="009A6E00">
      <w:pPr>
        <w:rPr>
          <w:lang w:eastAsia="pt-BR"/>
        </w:rPr>
      </w:pPr>
    </w:p>
    <w:bookmarkStart w:id="217" w:name="_Pressupostos_para_o"/>
    <w:bookmarkEnd w:id="217"/>
    <w:p w14:paraId="569E55AA" w14:textId="1A7983D4" w:rsidR="008E1586" w:rsidRPr="009A6E00" w:rsidRDefault="00BF225E" w:rsidP="00035E95">
      <w:pPr>
        <w:pStyle w:val="Ttulo3"/>
        <w:rPr>
          <w:rStyle w:val="eop"/>
          <w:b/>
          <w:bCs/>
          <w:i/>
          <w:iCs w:val="0"/>
          <w:sz w:val="26"/>
          <w:szCs w:val="26"/>
        </w:rPr>
      </w:pPr>
      <w:r w:rsidRPr="008C62B6">
        <w:fldChar w:fldCharType="begin"/>
      </w:r>
      <w:r w:rsidRPr="008C62B6">
        <w:instrText>HYPERLINK "bookmark://algemas" \t "_blank"</w:instrText>
      </w:r>
      <w:r w:rsidRPr="008C62B6">
        <w:fldChar w:fldCharType="separate"/>
      </w:r>
      <w:bookmarkStart w:id="218" w:name="_Toc189477342"/>
      <w:r w:rsidRPr="008C62B6">
        <w:rPr>
          <w:rStyle w:val="normaltextrun"/>
        </w:rPr>
        <w:t>Pressupostos para o uso excepcional de algemas por menor</w:t>
      </w:r>
      <w:r w:rsidRPr="008C62B6">
        <w:fldChar w:fldCharType="end"/>
      </w:r>
      <w:r w:rsidRPr="009A6E00">
        <w:rPr>
          <w:rStyle w:val="normaltextrun"/>
        </w:rPr>
        <w:t xml:space="preserve"> - </w:t>
      </w:r>
      <w:hyperlink r:id="rId476" w:tgtFrame="_blank" w:history="1">
        <w:r w:rsidRPr="009A6E00">
          <w:rPr>
            <w:rStyle w:val="normaltextrun"/>
          </w:rPr>
          <w:t>Rcl 61.876/RJ</w:t>
        </w:r>
        <w:bookmarkEnd w:id="218"/>
      </w:hyperlink>
      <w:r w:rsidRPr="009A6E00">
        <w:rPr>
          <w:rStyle w:val="eop"/>
          <w:sz w:val="26"/>
          <w:szCs w:val="26"/>
        </w:rPr>
        <w:t> </w:t>
      </w:r>
    </w:p>
    <w:p w14:paraId="73FB8277" w14:textId="24FC2B6A" w:rsidR="00BF225E" w:rsidRDefault="00BF225E" w:rsidP="00485DC1">
      <w:pPr>
        <w:spacing w:line="360" w:lineRule="auto"/>
        <w:ind w:firstLine="0"/>
        <w:rPr>
          <w:rStyle w:val="eop"/>
        </w:rPr>
      </w:pPr>
      <w:r>
        <w:rPr>
          <w:rStyle w:val="wacimagecontainer"/>
          <w:rFonts w:ascii="Segoe UI" w:hAnsi="Segoe UI" w:cs="Segoe UI"/>
          <w:noProof/>
          <w:sz w:val="18"/>
          <w:szCs w:val="18"/>
          <w:shd w:val="clear" w:color="auto" w:fill="FFFFFF"/>
          <w:lang w:eastAsia="pt-BR"/>
        </w:rPr>
        <w:drawing>
          <wp:inline distT="0" distB="0" distL="0" distR="0" wp14:anchorId="65F44118" wp14:editId="20C7B2A7">
            <wp:extent cx="1221105" cy="178435"/>
            <wp:effectExtent l="0" t="0" r="0" b="0"/>
            <wp:docPr id="1598198746" name="Imagem 1">
              <a:hlinkClick xmlns:a="http://schemas.openxmlformats.org/drawingml/2006/main" r:id="rId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8746" name="Imagem 1">
                      <a:hlinkClick r:id="rId47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r w:rsidRPr="00485DC1">
        <w:rPr>
          <w:rStyle w:val="normaltextrun"/>
          <w:b/>
          <w:bCs w:val="0"/>
          <w:sz w:val="24"/>
          <w:szCs w:val="24"/>
        </w:rPr>
        <w:t>ODS:</w:t>
      </w:r>
      <w:r w:rsidRPr="00485DC1">
        <w:rPr>
          <w:rStyle w:val="normaltextrun"/>
          <w:sz w:val="24"/>
          <w:szCs w:val="24"/>
        </w:rPr>
        <w:t xml:space="preserve"> </w:t>
      </w:r>
      <w:hyperlink r:id="rId479" w:tgtFrame="_blank" w:history="1">
        <w:r w:rsidRPr="00485DC1">
          <w:rPr>
            <w:rStyle w:val="normaltextrun"/>
            <w:color w:val="0000FF"/>
            <w:sz w:val="24"/>
            <w:szCs w:val="24"/>
            <w:u w:val="single"/>
          </w:rPr>
          <w:t>16</w:t>
        </w:r>
      </w:hyperlink>
      <w:r>
        <w:rPr>
          <w:rStyle w:val="eop"/>
        </w:rPr>
        <w:t> </w:t>
      </w:r>
    </w:p>
    <w:p w14:paraId="12C90D56" w14:textId="77777777" w:rsidR="00BF225E" w:rsidRDefault="00BF225E" w:rsidP="00BF225E">
      <w:pPr>
        <w:pStyle w:val="paragraph"/>
        <w:spacing w:before="0" w:beforeAutospacing="0" w:after="0" w:afterAutospacing="0" w:line="360" w:lineRule="auto"/>
        <w:textAlignment w:val="baseline"/>
        <w:rPr>
          <w:rFonts w:ascii="Segoe UI" w:hAnsi="Segoe UI" w:cs="Segoe UI"/>
          <w:sz w:val="18"/>
          <w:szCs w:val="18"/>
        </w:rPr>
      </w:pPr>
      <w:r>
        <w:rPr>
          <w:rStyle w:val="normaltextrun"/>
        </w:rPr>
        <w:t>Resumo:</w:t>
      </w:r>
      <w:r>
        <w:rPr>
          <w:rStyle w:val="eop"/>
        </w:rPr>
        <w:t> </w:t>
      </w:r>
    </w:p>
    <w:p w14:paraId="46116AB1" w14:textId="77777777" w:rsidR="00BF225E" w:rsidRDefault="00BF225E" w:rsidP="00BF22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color w:val="212529"/>
          <w:shd w:val="clear" w:color="auto" w:fill="FFFFFF"/>
        </w:rPr>
        <w:t>Em se tratando de menor de idade, além das balizas fixadas na Súmula Vinculante nº 11, a necessidade de utilização de algemas apresentada pela autoridade policial deve ser avaliada pelo Ministério Público e submetida ao Conselho Tutelar, que se manifestará a respeito das providências relatadas.</w:t>
      </w:r>
      <w:r>
        <w:rPr>
          <w:rStyle w:val="eop"/>
          <w:color w:val="212529"/>
        </w:rPr>
        <w:t> </w:t>
      </w:r>
    </w:p>
    <w:p w14:paraId="2536E8F6" w14:textId="50F85AA0" w:rsidR="00BF225E" w:rsidRDefault="00BF225E" w:rsidP="0077238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t xml:space="preserve">O uso de algemas é medida excepcional e que deve ser fundamentada para evitar abusos pelas autoridades. Nesse contexto, as seguintes condições também devem obrigatoriamente ser observadas quando se tratar de adolescente menor de dezoito anos: (i) uma vez apreendido e não sendo o caso de liberação, o menor será encaminhado ao representante do Ministério Público competente (ECA/1990, art. 175), que deverá avaliar e opinar sobre a eventual necessidade de utilização de algemas apontada pela autoridade policial que estiver realizando a diligência em questão; (ii) não sendo possível a apresentação imediata do menor ao órgão ministerial, ele será encaminhado à entidade de atendimento especializada, que deverá apresentá-lo em vinte e quatro horas ao representante do </w:t>
      </w:r>
      <w:r>
        <w:rPr>
          <w:rStyle w:val="normaltextrun"/>
          <w:i/>
          <w:iCs/>
          <w:color w:val="212529"/>
          <w:shd w:val="clear" w:color="auto" w:fill="FFFFFF"/>
        </w:rPr>
        <w:t xml:space="preserve">Parquet </w:t>
      </w:r>
      <w:r>
        <w:rPr>
          <w:rStyle w:val="normaltextrun"/>
          <w:color w:val="212529"/>
          <w:shd w:val="clear" w:color="auto" w:fill="FFFFFF"/>
        </w:rPr>
        <w:t>(ECA/1990 art. 175, § 1º); (iii) nas localidades em que não houver entidade de atendimento especializada para receber o menor apreendido, ele ficará aguardando a apresentação ao representante do Ministério Público em repartição policial especializada e, na falta desta, em dependência separada da destinada a maiores (ECA/1990, art. 175, § 2º), não podendo assim permanecer por mais de vinte e quatro horas</w:t>
      </w:r>
      <w:r w:rsidR="001413E0">
        <w:rPr>
          <w:rStyle w:val="Refdenotaderodap"/>
          <w:color w:val="212529"/>
          <w:shd w:val="clear" w:color="auto" w:fill="FFFFFF"/>
        </w:rPr>
        <w:footnoteReference w:id="151"/>
      </w:r>
      <w:r>
        <w:rPr>
          <w:rStyle w:val="normaltextrun"/>
          <w:color w:val="212529"/>
          <w:shd w:val="clear" w:color="auto" w:fill="FFFFFF"/>
        </w:rPr>
        <w:t xml:space="preserve">; (iv) apresentado o menor ao representante do </w:t>
      </w:r>
      <w:r>
        <w:rPr>
          <w:rStyle w:val="normaltextrun"/>
          <w:i/>
          <w:iCs/>
          <w:color w:val="212529"/>
          <w:shd w:val="clear" w:color="auto" w:fill="FFFFFF"/>
        </w:rPr>
        <w:t>Parquet</w:t>
      </w:r>
      <w:r>
        <w:rPr>
          <w:rStyle w:val="normaltextrun"/>
          <w:color w:val="212529"/>
          <w:shd w:val="clear" w:color="auto" w:fill="FFFFFF"/>
        </w:rPr>
        <w:t xml:space="preserve"> e emitido o parecer sobre a </w:t>
      </w:r>
      <w:r>
        <w:rPr>
          <w:rStyle w:val="normaltextrun"/>
          <w:color w:val="212529"/>
          <w:shd w:val="clear" w:color="auto" w:fill="FFFFFF"/>
        </w:rPr>
        <w:lastRenderedPageBreak/>
        <w:t>eventual necessidade de utilização das algemas, essa questão será submetida à autoridade judiciária que deverá se manifestar de forma motivada sobre a matéria no momento da audiência de apresentação do menor; e (v) o Conselho Tutelar deverá ser instado a se manifestar sobre as providências relatadas pela autoridade policial, para decisão final do Ministério Público.</w:t>
      </w:r>
      <w:r>
        <w:rPr>
          <w:rStyle w:val="eop"/>
          <w:color w:val="212529"/>
        </w:rPr>
        <w:t> </w:t>
      </w:r>
    </w:p>
    <w:p w14:paraId="4693E4FB" w14:textId="77777777" w:rsidR="00BF225E" w:rsidRDefault="00BF225E" w:rsidP="0077238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color w:val="212529"/>
          <w:shd w:val="clear" w:color="auto" w:fill="FFFFFF"/>
        </w:rPr>
        <w:t>Na espécie, reputa-se lícito o uso de algemas pela adolescente, pois a necessidade de sua manutenção durante a audiência de apresentação foi devidamente justificada pelo juízo da Vara Única de Sapucaia/RJ com base em elementos fático-probatórios, os quais não podem ser reexaminados nesta instância. Como o magistrado possui fé pública, seria necessário, para revisar os fatos, desfazer a presunção de veracidade dos dados por ele trazidos.</w:t>
      </w:r>
      <w:r>
        <w:rPr>
          <w:rStyle w:val="eop"/>
          <w:color w:val="212529"/>
        </w:rPr>
        <w:t> </w:t>
      </w:r>
    </w:p>
    <w:p w14:paraId="32C45331" w14:textId="4CFE0E64" w:rsidR="00BF225E" w:rsidRDefault="00BF225E" w:rsidP="0077238D">
      <w:pPr>
        <w:pStyle w:val="paragraph"/>
        <w:spacing w:before="0" w:beforeAutospacing="0" w:after="0" w:afterAutospacing="0" w:line="360" w:lineRule="auto"/>
        <w:ind w:firstLine="705"/>
        <w:jc w:val="both"/>
        <w:textAlignment w:val="baseline"/>
        <w:rPr>
          <w:rFonts w:ascii="Segoe UI" w:hAnsi="Segoe UI" w:cs="Segoe UI"/>
          <w:sz w:val="18"/>
          <w:szCs w:val="18"/>
        </w:rPr>
      </w:pPr>
      <w:r w:rsidRPr="0077238D">
        <w:rPr>
          <w:rStyle w:val="normaltextrun"/>
        </w:rPr>
        <w:t xml:space="preserve">Com base nesses e em outros entendimentos, a Primeira Turma, por </w:t>
      </w:r>
      <w:r w:rsidRPr="0077238D">
        <w:rPr>
          <w:rStyle w:val="normaltextrun"/>
          <w:color w:val="212529"/>
          <w:shd w:val="clear" w:color="auto" w:fill="FFFFFF"/>
        </w:rPr>
        <w:t xml:space="preserve">unanimidade, julgou improcedente a reclamação, mas, considerando a relevância da matéria, fixou as condições para o uso de algemas por menor, que deverão ser observadas além das existentes na </w:t>
      </w:r>
      <w:hyperlink r:id="rId480" w:tgtFrame="_blank" w:history="1">
        <w:r w:rsidRPr="0077238D">
          <w:rPr>
            <w:rStyle w:val="normaltextrun"/>
            <w:color w:val="0000FF"/>
            <w:u w:val="single"/>
          </w:rPr>
          <w:t>Súmula Vinculante nº 11</w:t>
        </w:r>
      </w:hyperlink>
      <w:r w:rsidR="001413E0" w:rsidRPr="0077238D">
        <w:rPr>
          <w:rStyle w:val="Refdenotaderodap"/>
        </w:rPr>
        <w:footnoteReference w:id="152"/>
      </w:r>
      <w:r w:rsidRPr="0077238D">
        <w:rPr>
          <w:rStyle w:val="normaltextrun"/>
          <w:color w:val="212529"/>
          <w:shd w:val="clear" w:color="auto" w:fill="FFFFFF"/>
        </w:rPr>
        <w:t>, nos termos da respectiva ata de julgamento. Ademais, o Colegiado determinou a remessa da conclusão do presente julgamento (i) ao Conselho Nacional de Justiça,</w:t>
      </w:r>
      <w:r>
        <w:rPr>
          <w:rStyle w:val="normaltextrun"/>
          <w:color w:val="212529"/>
          <w:shd w:val="clear" w:color="auto" w:fill="FFFFFF"/>
        </w:rPr>
        <w:t xml:space="preserve"> para adoção de providências, incluídas normativas infralegais, para fins de execução; (ii) aos Presidentes dos Tribunais de Justiça, para fins de encaminhamento a todas as autoridades judiciais que exerçam a competência relacionada a infância e juventude; e (iii) aos Procuradores-Gerais de Justiça, para fins de encaminhamento a todos os Promotores de Justiça que exerçam a competência relacionada a infância e juventude.</w:t>
      </w:r>
      <w:r>
        <w:rPr>
          <w:rStyle w:val="eop"/>
          <w:color w:val="212529"/>
        </w:rPr>
        <w:t> </w:t>
      </w:r>
    </w:p>
    <w:p w14:paraId="30B848C2" w14:textId="77777777" w:rsidR="00BF225E" w:rsidRPr="001413E0" w:rsidRDefault="00BF225E" w:rsidP="0077238D">
      <w:pPr>
        <w:pStyle w:val="paragraph"/>
        <w:spacing w:before="0" w:beforeAutospacing="0" w:after="0" w:afterAutospacing="0" w:line="360" w:lineRule="auto"/>
        <w:ind w:firstLine="705"/>
        <w:jc w:val="both"/>
        <w:textAlignment w:val="baseline"/>
      </w:pPr>
      <w:r>
        <w:rPr>
          <w:rStyle w:val="eop"/>
          <w:rFonts w:ascii="Arial" w:hAnsi="Arial" w:cs="Arial"/>
          <w:color w:val="212529"/>
          <w:sz w:val="20"/>
          <w:szCs w:val="20"/>
        </w:rPr>
        <w:t> </w:t>
      </w:r>
    </w:p>
    <w:p w14:paraId="5BCC4E5C" w14:textId="77777777" w:rsidR="00BF225E" w:rsidRDefault="00093284" w:rsidP="00BF225E">
      <w:pPr>
        <w:pStyle w:val="paragraph"/>
        <w:spacing w:before="0" w:beforeAutospacing="0" w:after="0" w:afterAutospacing="0" w:line="360" w:lineRule="auto"/>
        <w:jc w:val="both"/>
        <w:textAlignment w:val="baseline"/>
        <w:rPr>
          <w:rFonts w:ascii="Segoe UI" w:hAnsi="Segoe UI" w:cs="Segoe UI"/>
          <w:sz w:val="18"/>
          <w:szCs w:val="18"/>
        </w:rPr>
      </w:pPr>
      <w:hyperlink r:id="rId481" w:tgtFrame="_blank" w:history="1">
        <w:r w:rsidR="00BF225E">
          <w:rPr>
            <w:rStyle w:val="normaltextrun"/>
            <w:color w:val="0000FF"/>
            <w:u w:val="single"/>
          </w:rPr>
          <w:t>Rcl 61.876/RJ, relatora Ministra Cármen Lúcia, julgamento finalizado em 07.05.2024</w:t>
        </w:r>
      </w:hyperlink>
      <w:r w:rsidR="00BF225E">
        <w:rPr>
          <w:rStyle w:val="eop"/>
        </w:rPr>
        <w:t> </w:t>
      </w:r>
    </w:p>
    <w:p w14:paraId="20230663" w14:textId="52C8C9C2" w:rsidR="00BF225E" w:rsidRDefault="00BF225E" w:rsidP="00BF225E">
      <w:pPr>
        <w:spacing w:line="360" w:lineRule="auto"/>
        <w:ind w:firstLine="0"/>
      </w:pPr>
      <w:r w:rsidRPr="00E65CBB">
        <w:rPr>
          <w:noProof/>
          <w:sz w:val="18"/>
          <w:lang w:eastAsia="pt-BR"/>
        </w:rPr>
        <w:drawing>
          <wp:inline distT="0" distB="0" distL="0" distR="0" wp14:anchorId="7BF0FAAE" wp14:editId="58AB0FB5">
            <wp:extent cx="1219200" cy="142875"/>
            <wp:effectExtent l="0" t="0" r="0" b="9525"/>
            <wp:docPr id="2115499183" name="Imagem 2">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99183" name="Imagem 2">
                      <a:hlinkClick r:id="rId482"/>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58532" cy="147484"/>
                    </a:xfrm>
                    <a:prstGeom prst="rect">
                      <a:avLst/>
                    </a:prstGeom>
                    <a:noFill/>
                    <a:ln>
                      <a:noFill/>
                    </a:ln>
                  </pic:spPr>
                </pic:pic>
              </a:graphicData>
            </a:graphic>
          </wp:inline>
        </w:drawing>
      </w:r>
    </w:p>
    <w:p w14:paraId="69ED450A" w14:textId="77777777" w:rsidR="00485DC1" w:rsidRPr="00923641" w:rsidRDefault="00093284" w:rsidP="00485DC1">
      <w:pPr>
        <w:autoSpaceDE w:val="0"/>
        <w:autoSpaceDN w:val="0"/>
        <w:adjustRightInd w:val="0"/>
        <w:spacing w:line="360" w:lineRule="auto"/>
        <w:jc w:val="right"/>
        <w:rPr>
          <w:color w:val="000000"/>
          <w:sz w:val="16"/>
          <w:szCs w:val="24"/>
        </w:rPr>
      </w:pPr>
      <w:hyperlink w:anchor="SUMÁRIO" w:history="1">
        <w:r w:rsidR="00485DC1" w:rsidRPr="00923641">
          <w:rPr>
            <w:rStyle w:val="Hyperlink"/>
            <w:sz w:val="16"/>
            <w:szCs w:val="24"/>
          </w:rPr>
          <w:t>Sumário</w:t>
        </w:r>
      </w:hyperlink>
    </w:p>
    <w:p w14:paraId="3E01D363" w14:textId="1DCDC152" w:rsidR="00CC1296" w:rsidRDefault="00CC1296" w:rsidP="00093284">
      <w:pPr>
        <w:pStyle w:val="Ttulo2"/>
      </w:pPr>
      <w:bookmarkStart w:id="219" w:name="_Toc189477343"/>
      <w:r>
        <w:t>DIREITO À SAÚDE</w:t>
      </w:r>
      <w:bookmarkEnd w:id="219"/>
    </w:p>
    <w:p w14:paraId="49AABFAB" w14:textId="77777777" w:rsidR="009A6E00" w:rsidRPr="009A6E00" w:rsidRDefault="009A6E00" w:rsidP="009A6E00">
      <w:pPr>
        <w:rPr>
          <w:lang w:eastAsia="pt-BR"/>
        </w:rPr>
      </w:pPr>
    </w:p>
    <w:p w14:paraId="022FC1F8" w14:textId="77777777" w:rsidR="001665B3" w:rsidRPr="008C62B6" w:rsidRDefault="00CC1296" w:rsidP="00035E95">
      <w:pPr>
        <w:pStyle w:val="Ttulo3"/>
        <w:rPr>
          <w:rFonts w:eastAsia="Calibri"/>
        </w:rPr>
      </w:pPr>
      <w:bookmarkStart w:id="220" w:name="_Covid-19:_(in)exigibilidade_de"/>
      <w:bookmarkStart w:id="221" w:name="Covid"/>
      <w:bookmarkStart w:id="222" w:name="_Toc189477344"/>
      <w:bookmarkEnd w:id="220"/>
      <w:r w:rsidRPr="008C62B6">
        <w:rPr>
          <w:rFonts w:eastAsia="Calibri"/>
        </w:rPr>
        <w:t>Covid-19: (in)exigibilidade de comprovante de vacina para matricular crianças e adolescentes na rede municipal de ensino</w:t>
      </w:r>
      <w:bookmarkEnd w:id="221"/>
      <w:r w:rsidRPr="00CC1296">
        <w:rPr>
          <w:rFonts w:eastAsia="Calibri"/>
        </w:rPr>
        <w:t xml:space="preserve"> </w:t>
      </w:r>
      <w:r w:rsidRPr="009A6E00">
        <w:rPr>
          <w:rFonts w:eastAsia="Calibri"/>
        </w:rPr>
        <w:t xml:space="preserve">- </w:t>
      </w:r>
      <w:hyperlink r:id="rId484" w:history="1">
        <w:r w:rsidRPr="009A6E00">
          <w:rPr>
            <w:rFonts w:eastAsia="Calibri"/>
          </w:rPr>
          <w:t>ADPF 1.123 MC-Ref/SC</w:t>
        </w:r>
        <w:bookmarkEnd w:id="222"/>
      </w:hyperlink>
    </w:p>
    <w:p w14:paraId="797E30AA" w14:textId="582F6590" w:rsidR="00CC1296" w:rsidRDefault="00CC1296" w:rsidP="008E070F">
      <w:pPr>
        <w:spacing w:after="0" w:line="240" w:lineRule="auto"/>
        <w:ind w:firstLine="0"/>
        <w:rPr>
          <w:rFonts w:eastAsia="Calibri"/>
          <w:b/>
          <w:i/>
          <w:iCs/>
          <w:kern w:val="2"/>
          <w14:ligatures w14:val="standardContextual"/>
        </w:rPr>
      </w:pPr>
      <w:r w:rsidRPr="00CC1296">
        <w:rPr>
          <w:bCs w:val="0"/>
          <w:noProof/>
          <w:color w:val="0000FF"/>
          <w:lang w:eastAsia="pt-BR"/>
        </w:rPr>
        <w:drawing>
          <wp:inline distT="0" distB="0" distL="0" distR="0" wp14:anchorId="5F9F28CC" wp14:editId="77ECF194">
            <wp:extent cx="1219200" cy="180975"/>
            <wp:effectExtent l="0" t="0" r="0" b="9525"/>
            <wp:docPr id="3650374" name="Imagem 3650374">
              <a:hlinkClick xmlns:a="http://schemas.openxmlformats.org/drawingml/2006/main" r:id="rId4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374" name="Imagem 3650374">
                      <a:hlinkClick r:id="rId485"/>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F19DA9C" w14:textId="77777777" w:rsidR="008E070F" w:rsidRDefault="008E070F" w:rsidP="008E070F">
      <w:pPr>
        <w:spacing w:after="0" w:line="240" w:lineRule="auto"/>
        <w:ind w:firstLine="0"/>
        <w:rPr>
          <w:rFonts w:eastAsia="Calibri"/>
          <w:b/>
          <w:kern w:val="2"/>
          <w:sz w:val="24"/>
          <w:szCs w:val="24"/>
          <w14:ligatures w14:val="standardContextual"/>
        </w:rPr>
      </w:pPr>
    </w:p>
    <w:p w14:paraId="515F1E48" w14:textId="2543033D" w:rsidR="00CC1296" w:rsidRPr="00CC1296" w:rsidRDefault="00CC1296" w:rsidP="008E070F">
      <w:pPr>
        <w:spacing w:after="0" w:line="240" w:lineRule="auto"/>
        <w:ind w:firstLine="0"/>
        <w:rPr>
          <w:rFonts w:eastAsia="Calibri"/>
          <w:bCs w:val="0"/>
          <w:color w:val="0000FF"/>
          <w:kern w:val="2"/>
          <w:sz w:val="24"/>
          <w:szCs w:val="24"/>
          <w:u w:val="single"/>
          <w14:ligatures w14:val="standardContextual"/>
        </w:rPr>
      </w:pPr>
      <w:r w:rsidRPr="00CC1296">
        <w:rPr>
          <w:rFonts w:eastAsia="Calibri"/>
          <w:b/>
          <w:kern w:val="2"/>
          <w:sz w:val="24"/>
          <w:szCs w:val="24"/>
          <w14:ligatures w14:val="standardContextual"/>
        </w:rPr>
        <w:t>ODS</w:t>
      </w:r>
      <w:r w:rsidRPr="00CC1296">
        <w:rPr>
          <w:rFonts w:eastAsia="Calibri"/>
          <w:bCs w:val="0"/>
          <w:kern w:val="2"/>
          <w:sz w:val="24"/>
          <w:szCs w:val="24"/>
          <w14:ligatures w14:val="standardContextual"/>
        </w:rPr>
        <w:t xml:space="preserve">: </w:t>
      </w:r>
      <w:hyperlink r:id="rId486" w:history="1">
        <w:r w:rsidRPr="00CC1296">
          <w:rPr>
            <w:rFonts w:eastAsia="Calibri"/>
            <w:bCs w:val="0"/>
            <w:color w:val="0000FF"/>
            <w:kern w:val="2"/>
            <w:sz w:val="24"/>
            <w:szCs w:val="24"/>
            <w:u w:val="single"/>
            <w14:ligatures w14:val="standardContextual"/>
          </w:rPr>
          <w:t>3</w:t>
        </w:r>
      </w:hyperlink>
    </w:p>
    <w:p w14:paraId="1DE49114" w14:textId="77777777" w:rsidR="008E070F" w:rsidRDefault="008E070F" w:rsidP="000812BA">
      <w:pPr>
        <w:spacing w:after="0" w:line="360" w:lineRule="auto"/>
        <w:ind w:firstLine="0"/>
        <w:rPr>
          <w:rFonts w:eastAsia="Calibri"/>
          <w:bCs w:val="0"/>
          <w:kern w:val="2"/>
          <w:sz w:val="24"/>
          <w:szCs w:val="24"/>
          <w14:ligatures w14:val="standardContextual"/>
        </w:rPr>
      </w:pPr>
    </w:p>
    <w:p w14:paraId="74B2E317" w14:textId="77777777" w:rsidR="00CC1296" w:rsidRPr="00CC1296" w:rsidRDefault="00CC1296" w:rsidP="000812BA">
      <w:pPr>
        <w:spacing w:after="0" w:line="360" w:lineRule="auto"/>
        <w:ind w:firstLine="0"/>
        <w:rPr>
          <w:rFonts w:eastAsia="Calibri"/>
          <w:bCs w:val="0"/>
          <w:kern w:val="2"/>
          <w:sz w:val="24"/>
          <w:szCs w:val="24"/>
          <w14:ligatures w14:val="standardContextual"/>
        </w:rPr>
      </w:pPr>
      <w:r w:rsidRPr="00CC1296">
        <w:rPr>
          <w:rFonts w:eastAsia="Calibri"/>
          <w:bCs w:val="0"/>
          <w:kern w:val="2"/>
          <w:sz w:val="24"/>
          <w:szCs w:val="24"/>
          <w14:ligatures w14:val="standardContextual"/>
        </w:rPr>
        <w:t>Resumo:</w:t>
      </w:r>
    </w:p>
    <w:p w14:paraId="0DBED674" w14:textId="77777777" w:rsidR="00CC1296" w:rsidRPr="00CC1296" w:rsidRDefault="00CC1296" w:rsidP="000812BA">
      <w:pPr>
        <w:spacing w:after="0" w:line="360" w:lineRule="auto"/>
        <w:rPr>
          <w:rFonts w:eastAsia="Calibri"/>
          <w:b/>
          <w:kern w:val="2"/>
          <w:sz w:val="24"/>
          <w:szCs w:val="24"/>
          <w14:ligatures w14:val="standardContextual"/>
        </w:rPr>
      </w:pPr>
      <w:r w:rsidRPr="00CC1296">
        <w:rPr>
          <w:rFonts w:eastAsia="Calibri"/>
          <w:b/>
          <w:kern w:val="2"/>
          <w:sz w:val="24"/>
          <w:szCs w:val="24"/>
          <w14:ligatures w14:val="standardContextual"/>
        </w:rPr>
        <w:t>Encontram-se presentes os requisitos para a concessão da medida cautelar, pois: (i) há plausibilidade jurídica no que se refere à alegação do inequívoco descumprimento do preceito fundamental de assegurar à criança, ao adolescente e ao jovem o direito à saúde e à educação (CF/1988, art. 227); e (ii) há perigo da demora na prestação jurisdicional, consubstanciado no início do ano letivo no mês de fevereiro,</w:t>
      </w:r>
      <w:r w:rsidRPr="00CC1296">
        <w:rPr>
          <w:rFonts w:eastAsia="Calibri"/>
          <w:bCs w:val="0"/>
          <w:kern w:val="2"/>
          <w:sz w:val="24"/>
          <w:szCs w:val="24"/>
          <w14:ligatures w14:val="standardContextual"/>
        </w:rPr>
        <w:t xml:space="preserve"> </w:t>
      </w:r>
      <w:r w:rsidRPr="00CC1296">
        <w:rPr>
          <w:rFonts w:eastAsia="Calibri"/>
          <w:b/>
          <w:kern w:val="2"/>
          <w:sz w:val="24"/>
          <w:szCs w:val="24"/>
          <w14:ligatures w14:val="standardContextual"/>
        </w:rPr>
        <w:t>momento em que já é possível a exposição de crianças e adolescentes a ambiente de insegurança sanitária.</w:t>
      </w:r>
    </w:p>
    <w:p w14:paraId="6D35E599" w14:textId="62D99D0A" w:rsidR="00CC1296" w:rsidRPr="00CC1296" w:rsidRDefault="00CC1296" w:rsidP="000812BA">
      <w:pPr>
        <w:spacing w:after="0" w:line="360" w:lineRule="auto"/>
        <w:rPr>
          <w:rFonts w:eastAsia="Calibri"/>
          <w:bCs w:val="0"/>
          <w:kern w:val="2"/>
          <w:sz w:val="24"/>
          <w:szCs w:val="24"/>
          <w14:ligatures w14:val="standardContextual"/>
        </w:rPr>
      </w:pPr>
      <w:r w:rsidRPr="00CC1296">
        <w:rPr>
          <w:rFonts w:eastAsia="Calibri"/>
          <w:bCs w:val="0"/>
          <w:kern w:val="2"/>
          <w:sz w:val="24"/>
          <w:szCs w:val="24"/>
          <w14:ligatures w14:val="standardContextual"/>
        </w:rPr>
        <w:t>O direito garantido a todos os brasileiros e brasileiras de conviver em ambiente sanitariamente seguro sobrepõe-se a eventuais pretensões individuais de não se vacinar. Ademais, as temáticas relacionadas à proteção da infância e da adolescência possuem absoluta prior</w:t>
      </w:r>
      <w:r w:rsidR="009F48F1">
        <w:rPr>
          <w:rFonts w:eastAsia="Calibri"/>
          <w:bCs w:val="0"/>
          <w:kern w:val="2"/>
          <w:sz w:val="24"/>
          <w:szCs w:val="24"/>
          <w14:ligatures w14:val="standardContextual"/>
        </w:rPr>
        <w:t>idade pelo texto constitucional</w:t>
      </w:r>
      <w:r>
        <w:rPr>
          <w:rStyle w:val="Refdenotaderodap"/>
          <w:rFonts w:eastAsia="Calibri"/>
          <w:bCs w:val="0"/>
          <w:kern w:val="2"/>
          <w:sz w:val="24"/>
          <w:szCs w:val="24"/>
          <w14:ligatures w14:val="standardContextual"/>
        </w:rPr>
        <w:footnoteReference w:id="153"/>
      </w:r>
      <w:r w:rsidRPr="00CC1296">
        <w:rPr>
          <w:rFonts w:eastAsia="Calibri"/>
          <w:bCs w:val="0"/>
          <w:kern w:val="2"/>
          <w:sz w:val="24"/>
          <w:szCs w:val="24"/>
          <w14:ligatures w14:val="standardContextual"/>
        </w:rPr>
        <w:t xml:space="preserve"> e são reforçadas pela legislação específica</w:t>
      </w:r>
      <w:r>
        <w:rPr>
          <w:rStyle w:val="Refdenotaderodap"/>
          <w:rFonts w:eastAsia="Calibri"/>
          <w:bCs w:val="0"/>
          <w:kern w:val="2"/>
          <w:sz w:val="24"/>
          <w:szCs w:val="24"/>
          <w14:ligatures w14:val="standardContextual"/>
        </w:rPr>
        <w:footnoteReference w:id="154"/>
      </w:r>
      <w:r w:rsidRPr="00CC1296">
        <w:rPr>
          <w:rFonts w:eastAsia="Calibri"/>
          <w:bCs w:val="0"/>
          <w:kern w:val="2"/>
          <w:sz w:val="24"/>
          <w:szCs w:val="24"/>
          <w14:ligatures w14:val="standardContextual"/>
        </w:rPr>
        <w:t xml:space="preserve">. </w:t>
      </w:r>
    </w:p>
    <w:p w14:paraId="47B60708" w14:textId="77777777" w:rsidR="00CC1296" w:rsidRPr="00CC1296" w:rsidRDefault="00CC1296" w:rsidP="000812BA">
      <w:pPr>
        <w:spacing w:after="0" w:line="360" w:lineRule="auto"/>
        <w:rPr>
          <w:rFonts w:eastAsia="Calibri"/>
          <w:bCs w:val="0"/>
          <w:kern w:val="2"/>
          <w:sz w:val="24"/>
          <w:szCs w:val="24"/>
          <w14:ligatures w14:val="standardContextual"/>
        </w:rPr>
      </w:pPr>
      <w:r w:rsidRPr="00CC1296">
        <w:rPr>
          <w:rFonts w:eastAsia="Calibri"/>
          <w:bCs w:val="0"/>
          <w:kern w:val="2"/>
          <w:sz w:val="24"/>
          <w:szCs w:val="24"/>
          <w14:ligatures w14:val="standardContextual"/>
        </w:rPr>
        <w:t>Diante da inclusão da vacinação contra a Covid-19 no “Plano Nacional de Imunização”, o poder público municipal não pode normatizar no sentido de sua não obrigatoriedade, sob pena de desrespeito à distribuição de competências legislativas. Isso porque o modelo federativo previsto na CF/1988 prevê a atuação colaborativa entre os entes, não admitindo que o exercício de uma competência legislativa torne sem efeito ato legislativo da União.</w:t>
      </w:r>
    </w:p>
    <w:p w14:paraId="2D389FD7" w14:textId="77777777" w:rsidR="00CC1296" w:rsidRPr="00CC1296" w:rsidRDefault="00CC1296" w:rsidP="000812BA">
      <w:pPr>
        <w:spacing w:after="0" w:line="360" w:lineRule="auto"/>
        <w:rPr>
          <w:rFonts w:eastAsia="Calibri"/>
          <w:bCs w:val="0"/>
          <w:kern w:val="2"/>
          <w:sz w:val="24"/>
          <w:szCs w:val="24"/>
          <w14:ligatures w14:val="standardContextual"/>
        </w:rPr>
      </w:pPr>
      <w:r w:rsidRPr="00CC1296">
        <w:rPr>
          <w:rFonts w:eastAsia="Calibri"/>
          <w:bCs w:val="0"/>
          <w:kern w:val="2"/>
          <w:sz w:val="24"/>
          <w:szCs w:val="24"/>
          <w14:ligatures w14:val="standardContextual"/>
        </w:rPr>
        <w:t>Além disso, os decretos municipais impugnados vão de encontro ao entendimento proferido por esta Corte em julgamento com repercussão geral (</w:t>
      </w:r>
      <w:hyperlink r:id="rId487" w:history="1">
        <w:r w:rsidRPr="00CC1296">
          <w:rPr>
            <w:rFonts w:eastAsia="Calibri"/>
            <w:bCs w:val="0"/>
            <w:color w:val="0000FF"/>
            <w:kern w:val="2"/>
            <w:sz w:val="24"/>
            <w:szCs w:val="24"/>
            <w:u w:val="single"/>
            <w14:ligatures w14:val="standardContextual"/>
          </w:rPr>
          <w:t>Tema 1.103 RG</w:t>
        </w:r>
      </w:hyperlink>
      <w:r w:rsidRPr="00CC1296">
        <w:rPr>
          <w:rFonts w:eastAsia="Calibri"/>
          <w:bCs w:val="0"/>
          <w:kern w:val="2"/>
          <w:sz w:val="24"/>
          <w:szCs w:val="24"/>
          <w14:ligatures w14:val="standardContextual"/>
        </w:rPr>
        <w:t>).</w:t>
      </w:r>
    </w:p>
    <w:p w14:paraId="7058BE17" w14:textId="77777777" w:rsidR="00CC1296" w:rsidRDefault="00CC1296" w:rsidP="000812BA">
      <w:pPr>
        <w:spacing w:after="0" w:line="360" w:lineRule="auto"/>
        <w:rPr>
          <w:rFonts w:eastAsia="Calibri"/>
          <w:bCs w:val="0"/>
          <w:kern w:val="2"/>
          <w:sz w:val="24"/>
          <w:szCs w:val="24"/>
          <w14:ligatures w14:val="standardContextual"/>
        </w:rPr>
      </w:pPr>
      <w:r w:rsidRPr="00CC1296">
        <w:rPr>
          <w:rFonts w:eastAsia="Calibri"/>
          <w:bCs w:val="0"/>
          <w:kern w:val="2"/>
          <w:sz w:val="24"/>
          <w:szCs w:val="24"/>
          <w14:ligatures w14:val="standardContextual"/>
        </w:rPr>
        <w:t xml:space="preserve">Com base nesse entendimento, o Plenário, por maioria, referendou a </w:t>
      </w:r>
      <w:hyperlink r:id="rId488" w:history="1">
        <w:r w:rsidRPr="00CC1296">
          <w:rPr>
            <w:rFonts w:eastAsia="Calibri"/>
            <w:bCs w:val="0"/>
            <w:color w:val="0000FF"/>
            <w:kern w:val="2"/>
            <w:sz w:val="24"/>
            <w:szCs w:val="24"/>
            <w:u w:val="single"/>
            <w14:ligatures w14:val="standardContextual"/>
          </w:rPr>
          <w:t>medida cautelar deferida em parte</w:t>
        </w:r>
      </w:hyperlink>
      <w:r w:rsidRPr="00CC1296">
        <w:rPr>
          <w:rFonts w:eastAsia="Calibri"/>
          <w:bCs w:val="0"/>
          <w:kern w:val="2"/>
          <w:sz w:val="24"/>
          <w:szCs w:val="24"/>
          <w14:ligatures w14:val="standardContextual"/>
        </w:rPr>
        <w:t xml:space="preserve"> para suspender os efeitos dos seguintes decretos municipais que dispensaram a exigência de vacina contra a Covid-19 para matrícula e rematrícula na rede pública de ensino: nº 58.402/2024 de Joinville/SC, nº 11.568/2024 de Balneário Camboriú/SC, nº 30/2024 de Içara/SC, nº 47/2024 de Modelo/SC, nº 31/2024 de Presidente Getúlio/SC, nº 3.093/2024 de </w:t>
      </w:r>
      <w:r w:rsidRPr="00CC1296">
        <w:rPr>
          <w:rFonts w:eastAsia="Calibri"/>
          <w:bCs w:val="0"/>
          <w:kern w:val="2"/>
          <w:sz w:val="24"/>
          <w:szCs w:val="24"/>
          <w14:ligatures w14:val="standardContextual"/>
        </w:rPr>
        <w:lastRenderedPageBreak/>
        <w:t>Rancho Queimado/SC, nº 12.677/2024 de Rio do Sul/SC, nº 8.590/2024 de Santo Amaro da Imperatriz</w:t>
      </w:r>
      <w:bookmarkStart w:id="223" w:name="_Hlk161134358"/>
      <w:r w:rsidRPr="00CC1296">
        <w:rPr>
          <w:rFonts w:eastAsia="Calibri"/>
          <w:bCs w:val="0"/>
          <w:kern w:val="2"/>
          <w:sz w:val="24"/>
          <w:szCs w:val="24"/>
          <w14:ligatures w14:val="standardContextual"/>
        </w:rPr>
        <w:t>/SC</w:t>
      </w:r>
      <w:bookmarkEnd w:id="223"/>
      <w:r w:rsidRPr="00CC1296">
        <w:rPr>
          <w:rFonts w:eastAsia="Calibri"/>
          <w:bCs w:val="0"/>
          <w:kern w:val="2"/>
          <w:sz w:val="24"/>
          <w:szCs w:val="24"/>
          <w14:ligatures w14:val="standardContextual"/>
        </w:rPr>
        <w:t>, nº 8/2024 de Saudades/SC, nº 7/2024 de Jaguaruma/SC, nº 8.580/2024 de Taió/SC, nº 6.203/2024 de Formosa do Sul/SC, nº 262/2024 de Criciúma/SC,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9.735/2024 de Brusque/SC,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15.090/2024 de Blumenau/SC,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11/2024 de Ituporanga/SC,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17/2024 de Sombrio/SC,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25/2024 de Santa Terezinha do Progresso/SC e nº</w:t>
      </w:r>
      <w:r w:rsidRPr="00CC1296">
        <w:rPr>
          <w:rFonts w:ascii="Calibri" w:eastAsia="Calibri" w:hAnsi="Calibri"/>
          <w:bCs w:val="0"/>
          <w:kern w:val="2"/>
          <w:sz w:val="22"/>
          <w:szCs w:val="22"/>
          <w14:ligatures w14:val="standardContextual"/>
        </w:rPr>
        <w:t xml:space="preserve"> </w:t>
      </w:r>
      <w:r w:rsidRPr="00CC1296">
        <w:rPr>
          <w:rFonts w:eastAsia="Calibri"/>
          <w:bCs w:val="0"/>
          <w:kern w:val="2"/>
          <w:sz w:val="24"/>
          <w:szCs w:val="24"/>
          <w14:ligatures w14:val="standardContextual"/>
        </w:rPr>
        <w:t>34/2024 de São Pedro de Alcântara/SC.</w:t>
      </w:r>
    </w:p>
    <w:p w14:paraId="49973E78" w14:textId="77777777" w:rsidR="00CC1296" w:rsidRPr="00CC1296" w:rsidRDefault="00CC1296" w:rsidP="000812BA">
      <w:pPr>
        <w:spacing w:after="0" w:line="360" w:lineRule="auto"/>
        <w:rPr>
          <w:rFonts w:eastAsia="Calibri"/>
          <w:bCs w:val="0"/>
          <w:kern w:val="2"/>
          <w:sz w:val="24"/>
          <w:szCs w:val="24"/>
          <w14:ligatures w14:val="standardContextual"/>
        </w:rPr>
      </w:pPr>
    </w:p>
    <w:p w14:paraId="0BED6AC9" w14:textId="77777777" w:rsidR="00CC1296" w:rsidRPr="00CC1296" w:rsidRDefault="00093284" w:rsidP="000812BA">
      <w:pPr>
        <w:spacing w:after="0" w:line="360" w:lineRule="auto"/>
        <w:ind w:firstLine="0"/>
        <w:rPr>
          <w:rFonts w:eastAsia="Calibri"/>
          <w:bCs w:val="0"/>
          <w:color w:val="0000FF"/>
          <w:kern w:val="2"/>
          <w:sz w:val="24"/>
          <w:szCs w:val="24"/>
          <w:u w:val="single"/>
          <w14:ligatures w14:val="standardContextual"/>
        </w:rPr>
      </w:pPr>
      <w:hyperlink r:id="rId489" w:history="1">
        <w:r w:rsidR="00CC1296" w:rsidRPr="00CC1296">
          <w:rPr>
            <w:rFonts w:eastAsia="Calibri"/>
            <w:bCs w:val="0"/>
            <w:color w:val="0000FF"/>
            <w:kern w:val="2"/>
            <w:sz w:val="24"/>
            <w:szCs w:val="24"/>
            <w:u w:val="single"/>
            <w14:ligatures w14:val="standardContextual"/>
          </w:rPr>
          <w:t>ADPF 1.123 MC-Ref/SC, relator Ministro Cristiano Zanin, julgamento virtual finalizado em 08.03.2024 (sexta-feira), às 23:59</w:t>
        </w:r>
      </w:hyperlink>
    </w:p>
    <w:p w14:paraId="71DD83FC"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bookmarkStart w:id="224" w:name="_Covid-19:_lei_municipal"/>
    <w:bookmarkEnd w:id="224"/>
    <w:p w14:paraId="7CBF692A" w14:textId="75008353" w:rsidR="00C74860" w:rsidRDefault="0086681A" w:rsidP="00035E95">
      <w:pPr>
        <w:pStyle w:val="Ttulo3"/>
        <w:rPr>
          <w:rFonts w:eastAsia="Aptos"/>
        </w:rPr>
      </w:pPr>
      <w:r w:rsidRPr="00407282">
        <w:fldChar w:fldCharType="begin"/>
      </w:r>
      <w:r w:rsidRPr="00407282">
        <w:instrText>HYPERLINK \l "covid"</w:instrText>
      </w:r>
      <w:r w:rsidRPr="00407282">
        <w:fldChar w:fldCharType="separate"/>
      </w:r>
      <w:bookmarkStart w:id="225" w:name="_Toc189477345"/>
      <w:r w:rsidRPr="00407282">
        <w:rPr>
          <w:rStyle w:val="Hyperlink"/>
          <w:rFonts w:eastAsia="Aptos"/>
          <w:color w:val="auto"/>
          <w:kern w:val="2"/>
          <w:u w:val="none"/>
          <w14:ligatures w14:val="standardContextual"/>
        </w:rPr>
        <w:t>Covid-19: lei municipal e obrigatoriedade da vacinação</w:t>
      </w:r>
      <w:r w:rsidRPr="00407282">
        <w:rPr>
          <w:rStyle w:val="Hyperlink"/>
          <w:rFonts w:eastAsia="Aptos"/>
          <w:color w:val="auto"/>
          <w:kern w:val="2"/>
          <w:u w:val="none"/>
          <w14:ligatures w14:val="standardContextual"/>
        </w:rPr>
        <w:fldChar w:fldCharType="end"/>
      </w:r>
      <w:r w:rsidRPr="005C66EE">
        <w:rPr>
          <w:rFonts w:eastAsia="Aptos"/>
        </w:rPr>
        <w:t xml:space="preserve"> </w:t>
      </w:r>
      <w:r w:rsidR="00356D7A">
        <w:rPr>
          <w:rFonts w:eastAsia="Aptos"/>
        </w:rPr>
        <w:t>-</w:t>
      </w:r>
      <w:r w:rsidR="00407282">
        <w:rPr>
          <w:rFonts w:eastAsia="Aptos"/>
        </w:rPr>
        <w:t xml:space="preserve"> </w:t>
      </w:r>
      <w:hyperlink r:id="rId490" w:history="1">
        <w:r w:rsidR="00407282" w:rsidRPr="00407282">
          <w:rPr>
            <w:rStyle w:val="Hyperlink"/>
            <w:rFonts w:eastAsia="Aptos"/>
            <w:color w:val="auto"/>
            <w:kern w:val="2"/>
            <w:u w:val="none"/>
            <w14:ligatures w14:val="standardContextual"/>
          </w:rPr>
          <w:t>ADPF 946/MG</w:t>
        </w:r>
        <w:bookmarkEnd w:id="225"/>
      </w:hyperlink>
    </w:p>
    <w:p w14:paraId="7C1F8E56" w14:textId="77777777" w:rsidR="00407282" w:rsidRPr="002A6387" w:rsidRDefault="00407282" w:rsidP="00356D7A">
      <w:pPr>
        <w:spacing w:after="0" w:line="240" w:lineRule="auto"/>
        <w:ind w:firstLine="0"/>
        <w:rPr>
          <w:b/>
          <w:bCs w:val="0"/>
          <w:i/>
          <w:iCs/>
          <w:sz w:val="24"/>
          <w:szCs w:val="24"/>
        </w:rPr>
      </w:pPr>
      <w:r w:rsidRPr="00242F2E">
        <w:rPr>
          <w:noProof/>
          <w:sz w:val="24"/>
          <w:szCs w:val="24"/>
          <w:lang w:eastAsia="pt-BR"/>
        </w:rPr>
        <w:drawing>
          <wp:inline distT="0" distB="0" distL="0" distR="0" wp14:anchorId="61A47C4A" wp14:editId="7E41173E">
            <wp:extent cx="1221105" cy="178435"/>
            <wp:effectExtent l="0" t="0" r="0" b="0"/>
            <wp:docPr id="1564761572" name="Imagem 1">
              <a:hlinkClick xmlns:a="http://schemas.openxmlformats.org/drawingml/2006/main" r:id="rId4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49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p>
    <w:p w14:paraId="5A8F38F7" w14:textId="77777777" w:rsidR="00407282" w:rsidRPr="002A6387" w:rsidRDefault="00407282" w:rsidP="00356D7A">
      <w:pPr>
        <w:spacing w:after="0" w:line="240" w:lineRule="auto"/>
        <w:ind w:firstLine="0"/>
        <w:rPr>
          <w:b/>
          <w:bCs w:val="0"/>
          <w:i/>
          <w:iCs/>
          <w:sz w:val="24"/>
          <w:szCs w:val="24"/>
        </w:rPr>
      </w:pPr>
    </w:p>
    <w:p w14:paraId="4389448E" w14:textId="77777777" w:rsidR="00407282" w:rsidRPr="002A6387" w:rsidRDefault="00407282" w:rsidP="00356D7A">
      <w:pPr>
        <w:spacing w:after="0" w:line="240" w:lineRule="auto"/>
        <w:ind w:firstLine="0"/>
        <w:rPr>
          <w:sz w:val="24"/>
          <w:szCs w:val="24"/>
        </w:rPr>
      </w:pPr>
      <w:r w:rsidRPr="002A6387">
        <w:rPr>
          <w:b/>
          <w:bCs w:val="0"/>
          <w:sz w:val="24"/>
          <w:szCs w:val="24"/>
        </w:rPr>
        <w:t>ODS:</w:t>
      </w:r>
      <w:r w:rsidRPr="002A6387">
        <w:rPr>
          <w:sz w:val="24"/>
          <w:szCs w:val="24"/>
        </w:rPr>
        <w:t xml:space="preserve"> </w:t>
      </w:r>
      <w:hyperlink r:id="rId492" w:history="1">
        <w:r w:rsidRPr="002A6387">
          <w:rPr>
            <w:rStyle w:val="Hyperlink"/>
            <w:sz w:val="24"/>
            <w:szCs w:val="24"/>
          </w:rPr>
          <w:t>3</w:t>
        </w:r>
      </w:hyperlink>
    </w:p>
    <w:p w14:paraId="0417D9DA" w14:textId="77777777" w:rsidR="00407282" w:rsidRPr="002A6387" w:rsidRDefault="00407282" w:rsidP="00356D7A">
      <w:pPr>
        <w:spacing w:after="0" w:line="240" w:lineRule="auto"/>
        <w:ind w:firstLine="0"/>
        <w:rPr>
          <w:sz w:val="24"/>
          <w:szCs w:val="24"/>
        </w:rPr>
      </w:pPr>
    </w:p>
    <w:p w14:paraId="220D20A4" w14:textId="77777777" w:rsidR="00407282" w:rsidRPr="002A6387" w:rsidRDefault="00407282" w:rsidP="00356D7A">
      <w:pPr>
        <w:spacing w:after="0" w:line="360" w:lineRule="auto"/>
        <w:ind w:firstLine="0"/>
        <w:rPr>
          <w:sz w:val="24"/>
          <w:szCs w:val="24"/>
        </w:rPr>
      </w:pPr>
      <w:r w:rsidRPr="002A6387">
        <w:rPr>
          <w:sz w:val="24"/>
          <w:szCs w:val="24"/>
        </w:rPr>
        <w:t>Resumo:</w:t>
      </w:r>
    </w:p>
    <w:p w14:paraId="6CAA0001" w14:textId="59C76770" w:rsidR="00407282" w:rsidRPr="002A6387" w:rsidRDefault="00407282" w:rsidP="00356D7A">
      <w:pPr>
        <w:spacing w:after="0" w:line="360" w:lineRule="auto"/>
        <w:rPr>
          <w:sz w:val="24"/>
          <w:szCs w:val="24"/>
        </w:rPr>
      </w:pPr>
      <w:r w:rsidRPr="002A6387">
        <w:rPr>
          <w:b/>
          <w:bCs w:val="0"/>
          <w:sz w:val="24"/>
          <w:szCs w:val="24"/>
        </w:rPr>
        <w:t>É inconstitucional — à luz do dever estatal de proteção à saúde populacional (CF/1988, art. 196) — lei municipal que proíbe, em seu território, a vacinação compulsória e a respectiva imposição de restrições e sanções a pessoas não vacinadas, uma vez que desestimula a adesão à imunização e gera risco à saúde da coletividade.</w:t>
      </w:r>
    </w:p>
    <w:p w14:paraId="50CF0AB1" w14:textId="2AC60F38" w:rsidR="00407282" w:rsidRPr="002A6387" w:rsidRDefault="00407282" w:rsidP="00356D7A">
      <w:pPr>
        <w:spacing w:after="0" w:line="360" w:lineRule="auto"/>
        <w:rPr>
          <w:sz w:val="24"/>
          <w:szCs w:val="24"/>
        </w:rPr>
      </w:pPr>
      <w:r w:rsidRPr="002A6387">
        <w:rPr>
          <w:sz w:val="24"/>
          <w:szCs w:val="24"/>
        </w:rPr>
        <w:t>A vacinação compulsória, incentivada por medidas indiretas, não se confunde com vacinação forçada. Conforme jurisprudência desta Corte</w:t>
      </w:r>
      <w:r w:rsidR="00A05E0B">
        <w:rPr>
          <w:rStyle w:val="Refdenotaderodap"/>
          <w:sz w:val="24"/>
          <w:szCs w:val="24"/>
        </w:rPr>
        <w:footnoteReference w:id="155"/>
      </w:r>
      <w:r w:rsidRPr="002A6387">
        <w:rPr>
          <w:sz w:val="24"/>
          <w:szCs w:val="24"/>
        </w:rPr>
        <w:t>, ela exige o consentimento do usuário, pois se utiliza de medidas como a restrição ao exercício de certas atividades ou a frequência a determinados locais, desde que previstas em lei ou dela decorram. O objetivo é viabilizar a proteção da saúde coletiva, ainda que em detrimento da liberdade individual.</w:t>
      </w:r>
    </w:p>
    <w:p w14:paraId="31DA0A88" w14:textId="77777777" w:rsidR="00407282" w:rsidRPr="002A6387" w:rsidRDefault="00407282" w:rsidP="00356D7A">
      <w:pPr>
        <w:spacing w:after="0" w:line="360" w:lineRule="auto"/>
        <w:rPr>
          <w:sz w:val="24"/>
          <w:szCs w:val="24"/>
        </w:rPr>
      </w:pPr>
      <w:r w:rsidRPr="002A6387">
        <w:rPr>
          <w:sz w:val="24"/>
          <w:szCs w:val="24"/>
        </w:rPr>
        <w:t>Na espécie, a lei municipal impugnada, editada no auge da pandemia do Covid-19, proíbe a utilização de meios coercitivos, mesmo diante de consenso médico-científico quanto à importância da vacinação para reduzir o risco de contaminação pelo vírus e para aumentar a capacidade de resistência de pessoas que venham a ser infectadas (“imunidade de rebanho”).</w:t>
      </w:r>
    </w:p>
    <w:p w14:paraId="14D2E245" w14:textId="3ADED0EE" w:rsidR="00407282" w:rsidRPr="002A6387" w:rsidRDefault="00407282" w:rsidP="00356D7A">
      <w:pPr>
        <w:spacing w:after="0" w:line="360" w:lineRule="auto"/>
        <w:rPr>
          <w:sz w:val="24"/>
          <w:szCs w:val="24"/>
        </w:rPr>
      </w:pPr>
      <w:r w:rsidRPr="002A6387">
        <w:rPr>
          <w:sz w:val="24"/>
          <w:szCs w:val="24"/>
        </w:rPr>
        <w:t xml:space="preserve">Com base nesses e em outros entendimentos, o Plenário, por maioria, conheceu da arguição e, por unanimidade, converteu o referendo da medida cautelar em julgamento de </w:t>
      </w:r>
      <w:r w:rsidRPr="002A6387">
        <w:rPr>
          <w:sz w:val="24"/>
          <w:szCs w:val="24"/>
        </w:rPr>
        <w:lastRenderedPageBreak/>
        <w:t xml:space="preserve">mérito para declarar a inconstitucionalidade da </w:t>
      </w:r>
      <w:hyperlink r:id="rId493" w:history="1">
        <w:r w:rsidRPr="002A6387">
          <w:rPr>
            <w:rStyle w:val="Hyperlink"/>
            <w:sz w:val="24"/>
            <w:szCs w:val="24"/>
          </w:rPr>
          <w:t>Lei nº 13.691/2022 do Município de Uberlândia/MG</w:t>
        </w:r>
      </w:hyperlink>
      <w:r w:rsidR="00A05E0B">
        <w:rPr>
          <w:rStyle w:val="Refdenotaderodap"/>
          <w:sz w:val="24"/>
          <w:szCs w:val="24"/>
        </w:rPr>
        <w:footnoteReference w:id="156"/>
      </w:r>
      <w:r w:rsidRPr="002A6387">
        <w:rPr>
          <w:sz w:val="24"/>
          <w:szCs w:val="24"/>
        </w:rPr>
        <w:t>.</w:t>
      </w:r>
    </w:p>
    <w:p w14:paraId="62F7A5DA" w14:textId="77777777" w:rsidR="00407282" w:rsidRPr="002A6387" w:rsidRDefault="00407282" w:rsidP="00356D7A">
      <w:pPr>
        <w:spacing w:after="0" w:line="360" w:lineRule="auto"/>
        <w:ind w:firstLine="709"/>
        <w:rPr>
          <w:rFonts w:ascii="Arial" w:hAnsi="Arial" w:cs="Arial"/>
        </w:rPr>
      </w:pPr>
    </w:p>
    <w:p w14:paraId="51A28F0F" w14:textId="77777777" w:rsidR="00407282" w:rsidRPr="002A6387" w:rsidRDefault="00093284" w:rsidP="00356D7A">
      <w:pPr>
        <w:spacing w:after="0" w:line="360" w:lineRule="auto"/>
        <w:ind w:firstLine="0"/>
        <w:rPr>
          <w:sz w:val="22"/>
          <w:szCs w:val="22"/>
        </w:rPr>
      </w:pPr>
      <w:hyperlink r:id="rId494" w:history="1">
        <w:r w:rsidR="00407282" w:rsidRPr="002A6387">
          <w:rPr>
            <w:rStyle w:val="Hyperlink"/>
            <w:sz w:val="24"/>
            <w:szCs w:val="24"/>
          </w:rPr>
          <w:t>ADPF 946/MG, relator Ministro Luís Roberto Barroso, julgamento finalizado em 06.11.2024 (quarta-feira)</w:t>
        </w:r>
      </w:hyperlink>
    </w:p>
    <w:p w14:paraId="64571DBF" w14:textId="77777777" w:rsidR="00407282" w:rsidRPr="002A6387" w:rsidRDefault="00407282" w:rsidP="00356D7A">
      <w:pPr>
        <w:spacing w:line="240" w:lineRule="auto"/>
        <w:ind w:firstLine="0"/>
        <w:rPr>
          <w:sz w:val="22"/>
          <w:szCs w:val="22"/>
        </w:rPr>
      </w:pPr>
      <w:r w:rsidRPr="00242F2E">
        <w:rPr>
          <w:noProof/>
          <w:sz w:val="22"/>
          <w:szCs w:val="22"/>
          <w:lang w:eastAsia="pt-BR"/>
        </w:rPr>
        <w:drawing>
          <wp:inline distT="0" distB="0" distL="0" distR="0" wp14:anchorId="66ED4870" wp14:editId="3800E1D4">
            <wp:extent cx="1176655" cy="116840"/>
            <wp:effectExtent l="0" t="0" r="0" b="0"/>
            <wp:docPr id="1953105451" name="Imagem 1">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495"/>
                    </pic:cNvPr>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1176655" cy="116840"/>
                    </a:xfrm>
                    <a:prstGeom prst="rect">
                      <a:avLst/>
                    </a:prstGeom>
                    <a:noFill/>
                    <a:ln>
                      <a:noFill/>
                    </a:ln>
                  </pic:spPr>
                </pic:pic>
              </a:graphicData>
            </a:graphic>
          </wp:inline>
        </w:drawing>
      </w:r>
    </w:p>
    <w:p w14:paraId="7D1D066B" w14:textId="77777777" w:rsidR="00407282" w:rsidRPr="003172B4" w:rsidRDefault="00093284" w:rsidP="00407282">
      <w:pPr>
        <w:autoSpaceDE w:val="0"/>
        <w:autoSpaceDN w:val="0"/>
        <w:adjustRightInd w:val="0"/>
        <w:jc w:val="right"/>
        <w:rPr>
          <w:color w:val="000000"/>
          <w:sz w:val="22"/>
          <w:szCs w:val="22"/>
        </w:rPr>
      </w:pPr>
      <w:hyperlink w:anchor="SUMÁRIO" w:history="1">
        <w:r w:rsidR="00407282" w:rsidRPr="003172B4">
          <w:rPr>
            <w:rStyle w:val="Hyperlink"/>
            <w:sz w:val="16"/>
            <w:szCs w:val="16"/>
          </w:rPr>
          <w:t>Sumário</w:t>
        </w:r>
      </w:hyperlink>
    </w:p>
    <w:p w14:paraId="5D8C3580" w14:textId="77777777" w:rsidR="00407282" w:rsidRDefault="00407282" w:rsidP="00407282">
      <w:pPr>
        <w:contextualSpacing/>
        <w:rPr>
          <w:rStyle w:val="Hyperlink"/>
          <w:b/>
          <w:bCs w:val="0"/>
          <w:color w:val="066194"/>
          <w:sz w:val="24"/>
          <w:shd w:val="clear" w:color="auto" w:fill="FFFFFF"/>
        </w:rPr>
      </w:pPr>
    </w:p>
    <w:p w14:paraId="58241B2D" w14:textId="3BAB9023" w:rsidR="00A83DEB" w:rsidRPr="00A83DEB" w:rsidRDefault="00A83DEB" w:rsidP="00035E95">
      <w:pPr>
        <w:pStyle w:val="Ttulo3"/>
      </w:pPr>
      <w:bookmarkStart w:id="226" w:name="_Toc189477346"/>
      <w:r w:rsidRPr="00A83DEB">
        <w:t xml:space="preserve">Pessoas transexuais e travestis: direito ao atendimento médico de acordo com as suas necessidades biológicas e </w:t>
      </w:r>
      <w:r w:rsidR="0086681A">
        <w:t xml:space="preserve"> </w:t>
      </w:r>
      <w:r w:rsidRPr="00A83DEB">
        <w:t xml:space="preserve"> à correta identificação nas DNVs de seus filhos - </w:t>
      </w:r>
      <w:hyperlink r:id="rId497" w:history="1">
        <w:r w:rsidRPr="00A83DEB">
          <w:rPr>
            <w:rStyle w:val="Hyperlink"/>
            <w:color w:val="auto"/>
            <w:u w:val="none"/>
          </w:rPr>
          <w:t>ADPF 787/DF</w:t>
        </w:r>
        <w:bookmarkEnd w:id="226"/>
      </w:hyperlink>
    </w:p>
    <w:p w14:paraId="24CBC271" w14:textId="7C12AE28" w:rsidR="00A83DEB" w:rsidRDefault="00A83DEB" w:rsidP="00A83DEB">
      <w:pPr>
        <w:spacing w:after="0" w:line="360" w:lineRule="auto"/>
        <w:ind w:firstLine="0"/>
        <w:rPr>
          <w:sz w:val="24"/>
          <w:szCs w:val="24"/>
        </w:rPr>
      </w:pPr>
      <w:r>
        <w:rPr>
          <w:noProof/>
          <w:lang w:eastAsia="pt-BR"/>
          <w14:ligatures w14:val="standardContextual"/>
        </w:rPr>
        <w:drawing>
          <wp:inline distT="0" distB="0" distL="0" distR="0" wp14:anchorId="73B03BED" wp14:editId="4AF7D5A1">
            <wp:extent cx="1195705" cy="180975"/>
            <wp:effectExtent l="0" t="0" r="0" b="0"/>
            <wp:docPr id="17331043" name="Imagem 4">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498"/>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C2801E1" w14:textId="77777777" w:rsidR="00A83DEB" w:rsidRPr="00A83DEB" w:rsidRDefault="00A83DEB" w:rsidP="00A83DEB">
      <w:pPr>
        <w:spacing w:after="0" w:line="240" w:lineRule="auto"/>
        <w:ind w:firstLine="0"/>
        <w:rPr>
          <w:rFonts w:eastAsia="Times New Roman"/>
          <w:bCs w:val="0"/>
          <w:sz w:val="24"/>
          <w:szCs w:val="24"/>
          <w:lang w:eastAsia="pt-BR"/>
        </w:rPr>
      </w:pPr>
      <w:r w:rsidRPr="00A83DEB">
        <w:rPr>
          <w:rFonts w:eastAsia="Times New Roman"/>
          <w:b/>
          <w:sz w:val="24"/>
          <w:szCs w:val="24"/>
          <w:lang w:eastAsia="pt-BR"/>
        </w:rPr>
        <w:t>ODS:</w:t>
      </w:r>
      <w:r w:rsidRPr="00A83DEB">
        <w:rPr>
          <w:rFonts w:eastAsia="Times New Roman"/>
          <w:bCs w:val="0"/>
          <w:sz w:val="24"/>
          <w:szCs w:val="24"/>
          <w:lang w:eastAsia="pt-BR"/>
        </w:rPr>
        <w:t xml:space="preserve"> </w:t>
      </w:r>
      <w:hyperlink r:id="rId499" w:history="1">
        <w:r w:rsidRPr="00A83DEB">
          <w:rPr>
            <w:rFonts w:eastAsia="Times New Roman"/>
            <w:bCs w:val="0"/>
            <w:color w:val="0000FF"/>
            <w:sz w:val="24"/>
            <w:szCs w:val="24"/>
            <w:u w:val="single"/>
            <w:lang w:eastAsia="pt-BR"/>
          </w:rPr>
          <w:t>3</w:t>
        </w:r>
      </w:hyperlink>
      <w:r w:rsidRPr="00A83DEB">
        <w:rPr>
          <w:rFonts w:eastAsia="Times New Roman"/>
          <w:bCs w:val="0"/>
          <w:sz w:val="24"/>
          <w:szCs w:val="24"/>
          <w:lang w:eastAsia="pt-BR"/>
        </w:rPr>
        <w:t xml:space="preserve"> e </w:t>
      </w:r>
      <w:hyperlink r:id="rId500" w:history="1">
        <w:r w:rsidRPr="00A83DEB">
          <w:rPr>
            <w:rFonts w:eastAsia="Times New Roman"/>
            <w:bCs w:val="0"/>
            <w:color w:val="0000FF"/>
            <w:sz w:val="24"/>
            <w:szCs w:val="24"/>
            <w:u w:val="single"/>
            <w:lang w:eastAsia="pt-BR"/>
          </w:rPr>
          <w:t>10</w:t>
        </w:r>
      </w:hyperlink>
    </w:p>
    <w:p w14:paraId="25DD0C1A" w14:textId="77777777" w:rsidR="00A83DEB" w:rsidRPr="00A83DEB" w:rsidRDefault="00A83DEB" w:rsidP="00A83DEB">
      <w:pPr>
        <w:spacing w:after="0" w:line="240" w:lineRule="auto"/>
        <w:ind w:firstLine="0"/>
        <w:rPr>
          <w:rFonts w:eastAsia="Times New Roman"/>
          <w:bCs w:val="0"/>
          <w:sz w:val="24"/>
          <w:szCs w:val="24"/>
          <w:lang w:eastAsia="pt-BR"/>
        </w:rPr>
      </w:pPr>
    </w:p>
    <w:p w14:paraId="2C26028F" w14:textId="77777777" w:rsidR="00A83DEB" w:rsidRPr="00A83DEB" w:rsidRDefault="00A83DEB" w:rsidP="00A83DEB">
      <w:pPr>
        <w:spacing w:after="0" w:line="360" w:lineRule="auto"/>
        <w:ind w:firstLine="0"/>
        <w:rPr>
          <w:rFonts w:eastAsia="Times New Roman"/>
          <w:bCs w:val="0"/>
          <w:sz w:val="24"/>
          <w:szCs w:val="24"/>
        </w:rPr>
      </w:pPr>
      <w:r w:rsidRPr="00A83DEB">
        <w:rPr>
          <w:rFonts w:eastAsia="Times New Roman"/>
          <w:bCs w:val="0"/>
          <w:sz w:val="24"/>
          <w:szCs w:val="24"/>
        </w:rPr>
        <w:t>Resumo:</w:t>
      </w:r>
    </w:p>
    <w:p w14:paraId="493CFBDE" w14:textId="77777777" w:rsidR="00A83DEB" w:rsidRPr="00A83DEB" w:rsidRDefault="00A83DEB" w:rsidP="00A83DEB">
      <w:pPr>
        <w:spacing w:after="0" w:line="360" w:lineRule="auto"/>
        <w:rPr>
          <w:rFonts w:eastAsia="Times New Roman"/>
          <w:b/>
          <w:sz w:val="24"/>
          <w:szCs w:val="24"/>
        </w:rPr>
      </w:pPr>
      <w:r w:rsidRPr="00A83DEB">
        <w:rPr>
          <w:rFonts w:eastAsia="Times New Roman"/>
          <w:b/>
          <w:sz w:val="24"/>
          <w:szCs w:val="24"/>
        </w:rPr>
        <w:t>O Ministério da Saúde, em observância aos direitos à dignidade da pessoa humana, à saúde e à igualdade (CF/1988, arts. 1º, III, 3º, IV, 5º, caput, e 6º, caput), deve garantir atendimento médico a pessoas transexuais e travestis, de acordo com suas necessidades biológicas, e acrescentar termos inclusivos para englobar a população transexual na Declaração de Nascido Vivo (DNV) de seus filhos.</w:t>
      </w:r>
    </w:p>
    <w:p w14:paraId="43975E46" w14:textId="77777777" w:rsidR="00A83DEB" w:rsidRPr="00A83DEB" w:rsidRDefault="00A83DEB" w:rsidP="00A83DEB">
      <w:pPr>
        <w:spacing w:after="0" w:line="360" w:lineRule="auto"/>
        <w:rPr>
          <w:rFonts w:eastAsia="Times New Roman"/>
          <w:bCs w:val="0"/>
          <w:sz w:val="24"/>
          <w:szCs w:val="24"/>
        </w:rPr>
      </w:pPr>
      <w:r w:rsidRPr="00A83DEB">
        <w:rPr>
          <w:rFonts w:eastAsia="Times New Roman"/>
          <w:bCs w:val="0"/>
          <w:sz w:val="24"/>
          <w:szCs w:val="24"/>
        </w:rPr>
        <w:lastRenderedPageBreak/>
        <w:t>Cabe ao órgão competente tomar as medidas necessárias para adequação de seus sistemas, de modo a permitir o acesso às políticas públicas de saúde existentes sem a imposição de barreiras burocráticas, que, além de comprometer a própria efetividade da política pública, são aptas a causar constrangimento, discriminação e sofrimento à pessoa trans.</w:t>
      </w:r>
    </w:p>
    <w:p w14:paraId="2108691D" w14:textId="77777777" w:rsidR="00A83DEB" w:rsidRPr="00A83DEB" w:rsidRDefault="00A83DEB" w:rsidP="00A83DEB">
      <w:pPr>
        <w:spacing w:after="0" w:line="360" w:lineRule="auto"/>
        <w:rPr>
          <w:rFonts w:eastAsia="Times New Roman"/>
          <w:bCs w:val="0"/>
          <w:sz w:val="24"/>
          <w:szCs w:val="24"/>
        </w:rPr>
      </w:pPr>
      <w:r w:rsidRPr="00A83DEB">
        <w:rPr>
          <w:rFonts w:eastAsia="Times New Roman"/>
          <w:bCs w:val="0"/>
          <w:sz w:val="24"/>
          <w:szCs w:val="24"/>
        </w:rPr>
        <w:t xml:space="preserve">Nesse contexto, o Ministério da Saúde deve garantir aos homens e mulheres trans o acesso igualitário às ações e aos programas de saúde do SUS, em especial aqueles relacionados à saúde sexual e reprodutiva, como o agendamento de consultas nas especialidades de ginecologia, obstetrícia e urologia, independentemente de sua identidade de gênero. </w:t>
      </w:r>
    </w:p>
    <w:p w14:paraId="5AB55487" w14:textId="77777777" w:rsidR="00A83DEB" w:rsidRPr="00A83DEB" w:rsidRDefault="00A83DEB" w:rsidP="00A83DEB">
      <w:pPr>
        <w:spacing w:after="0" w:line="360" w:lineRule="auto"/>
        <w:rPr>
          <w:rFonts w:eastAsia="Times New Roman"/>
          <w:sz w:val="24"/>
          <w:szCs w:val="24"/>
        </w:rPr>
      </w:pPr>
      <w:r w:rsidRPr="00A83DEB">
        <w:rPr>
          <w:rFonts w:eastAsia="Times New Roman"/>
          <w:bCs w:val="0"/>
          <w:sz w:val="24"/>
          <w:szCs w:val="24"/>
        </w:rPr>
        <w:t xml:space="preserve">Além disso, com o intuito de contemplar as identidades de gênero das pessoas transexuais, a </w:t>
      </w:r>
      <w:r w:rsidRPr="00A83DEB">
        <w:rPr>
          <w:rFonts w:eastAsia="Times New Roman"/>
          <w:sz w:val="24"/>
          <w:szCs w:val="24"/>
        </w:rPr>
        <w:t xml:space="preserve">Declaração de Nascido Vivo (DNV) expedida por hospitais no momento do parto de uma criança que nasce com vida, deve ter seu </w:t>
      </w:r>
      <w:r w:rsidRPr="00A83DEB">
        <w:rPr>
          <w:rFonts w:eastAsia="Times New Roman"/>
          <w:i/>
          <w:iCs/>
          <w:sz w:val="24"/>
          <w:szCs w:val="24"/>
        </w:rPr>
        <w:t>layout</w:t>
      </w:r>
      <w:r w:rsidRPr="00A83DEB">
        <w:rPr>
          <w:rFonts w:eastAsia="Times New Roman"/>
          <w:sz w:val="24"/>
          <w:szCs w:val="24"/>
        </w:rPr>
        <w:t xml:space="preserve"> atualizado para que conste a categoria “</w:t>
      </w:r>
      <w:r w:rsidRPr="00A83DEB">
        <w:rPr>
          <w:rFonts w:eastAsia="Times New Roman"/>
          <w:i/>
          <w:iCs/>
          <w:sz w:val="24"/>
          <w:szCs w:val="24"/>
        </w:rPr>
        <w:t>parturiente/mãe</w:t>
      </w:r>
      <w:r w:rsidRPr="00A83DEB">
        <w:rPr>
          <w:rFonts w:eastAsia="Times New Roman"/>
          <w:sz w:val="24"/>
          <w:szCs w:val="24"/>
        </w:rPr>
        <w:t>” de preenchimento obrigatório e o campo “</w:t>
      </w:r>
      <w:r w:rsidRPr="00A83DEB">
        <w:rPr>
          <w:rFonts w:eastAsia="Times New Roman"/>
          <w:i/>
          <w:sz w:val="24"/>
          <w:szCs w:val="24"/>
        </w:rPr>
        <w:t>responsável legal</w:t>
      </w:r>
      <w:r w:rsidRPr="00A83DEB">
        <w:rPr>
          <w:rFonts w:eastAsia="Times New Roman"/>
          <w:i/>
          <w:iCs/>
          <w:sz w:val="24"/>
          <w:szCs w:val="24"/>
        </w:rPr>
        <w:t>/pai</w:t>
      </w:r>
      <w:r w:rsidRPr="00A83DEB">
        <w:rPr>
          <w:rFonts w:eastAsia="Times New Roman"/>
          <w:sz w:val="24"/>
          <w:szCs w:val="24"/>
        </w:rPr>
        <w:t>” de preenchimento facultativo.</w:t>
      </w:r>
    </w:p>
    <w:p w14:paraId="79789475" w14:textId="77777777" w:rsidR="00A83DEB" w:rsidRPr="00A83DEB" w:rsidRDefault="00A83DEB" w:rsidP="00A83DEB">
      <w:pPr>
        <w:spacing w:after="0" w:line="360" w:lineRule="auto"/>
        <w:rPr>
          <w:rFonts w:eastAsia="Times New Roman"/>
          <w:bCs w:val="0"/>
          <w:sz w:val="24"/>
          <w:szCs w:val="24"/>
        </w:rPr>
      </w:pPr>
      <w:r w:rsidRPr="00A83DEB">
        <w:rPr>
          <w:rFonts w:eastAsia="Times New Roman"/>
          <w:bCs w:val="0"/>
          <w:sz w:val="24"/>
          <w:szCs w:val="24"/>
        </w:rPr>
        <w:t xml:space="preserve">Com base nesses entendimentos, o Plenário, por unanimidade, confirmou a </w:t>
      </w:r>
      <w:hyperlink r:id="rId501" w:history="1">
        <w:r w:rsidRPr="00A83DEB">
          <w:rPr>
            <w:rFonts w:eastAsia="Times New Roman"/>
            <w:bCs w:val="0"/>
            <w:color w:val="0000FF"/>
            <w:sz w:val="24"/>
            <w:szCs w:val="24"/>
            <w:u w:val="single"/>
          </w:rPr>
          <w:t>medida cautelar</w:t>
        </w:r>
      </w:hyperlink>
      <w:r w:rsidRPr="00A83DEB">
        <w:rPr>
          <w:rFonts w:eastAsia="Times New Roman"/>
          <w:bCs w:val="0"/>
          <w:sz w:val="24"/>
          <w:szCs w:val="24"/>
        </w:rPr>
        <w:t xml:space="preserve"> anteriormente deferida e julgou procedente a ADPF, para determinar que o Ministério da Saúde adote </w:t>
      </w:r>
      <w:r w:rsidRPr="00A83DEB">
        <w:rPr>
          <w:rFonts w:eastAsia="Times New Roman"/>
          <w:sz w:val="24"/>
          <w:szCs w:val="24"/>
        </w:rPr>
        <w:t>todas as providências necessárias a fim de garantir o acesso das pessoas transexuais e travestis às políticas públicas de saúde</w:t>
      </w:r>
      <w:r w:rsidRPr="00A83DEB">
        <w:rPr>
          <w:rFonts w:eastAsia="Times New Roman"/>
          <w:bCs w:val="0"/>
          <w:sz w:val="24"/>
          <w:szCs w:val="24"/>
        </w:rPr>
        <w:t xml:space="preserve">, especialmente para: (i) determinar que o Ministério da Saúde </w:t>
      </w:r>
      <w:r w:rsidRPr="00A83DEB">
        <w:rPr>
          <w:rFonts w:eastAsia="Times New Roman"/>
          <w:sz w:val="24"/>
          <w:szCs w:val="24"/>
        </w:rPr>
        <w:t>proceda a todas as alterações necessárias nos sistemas de informação do SUS, em especial para que marcações de consultas e de exames de todas as especialidades médicas sejam realizadas independentemente do registro do sexo biológico</w:t>
      </w:r>
      <w:r w:rsidRPr="00A83DEB">
        <w:rPr>
          <w:rFonts w:eastAsia="Times New Roman"/>
          <w:bCs w:val="0"/>
          <w:sz w:val="24"/>
          <w:szCs w:val="24"/>
        </w:rPr>
        <w:t xml:space="preserve">, evitando procedimentos burocráticos que possam causar constrangimento ou dificuldade de acesso às pessoas transexuais; (ii) esclarecer que as alterações mencionadas no item anterior </w:t>
      </w:r>
      <w:r w:rsidRPr="00A83DEB">
        <w:rPr>
          <w:rFonts w:eastAsia="Times New Roman"/>
          <w:sz w:val="24"/>
          <w:szCs w:val="24"/>
        </w:rPr>
        <w:t>se referem a todos os sistemas informacionais do SUS, não se restringindo ao agendamento de consultas e exames</w:t>
      </w:r>
      <w:r w:rsidRPr="00A83DEB">
        <w:rPr>
          <w:rFonts w:eastAsia="Times New Roman"/>
          <w:bCs w:val="0"/>
          <w:sz w:val="24"/>
          <w:szCs w:val="24"/>
        </w:rPr>
        <w:t xml:space="preserve">, de modo a propiciar à população trans o acesso pleno, em condições de igualdade, às ações e aos serviços de saúde do SUS; (iii) determinar que o Ministério da Saúde proceda à atualização do </w:t>
      </w:r>
      <w:r w:rsidRPr="00A83DEB">
        <w:rPr>
          <w:rFonts w:eastAsia="Times New Roman"/>
          <w:bCs w:val="0"/>
          <w:i/>
          <w:iCs/>
          <w:sz w:val="24"/>
          <w:szCs w:val="24"/>
        </w:rPr>
        <w:t xml:space="preserve">layout </w:t>
      </w:r>
      <w:r w:rsidRPr="00A83DEB">
        <w:rPr>
          <w:rFonts w:eastAsia="Times New Roman"/>
          <w:bCs w:val="0"/>
          <w:sz w:val="24"/>
          <w:szCs w:val="24"/>
        </w:rPr>
        <w:t xml:space="preserve">da Declaração de Nascido Vivo – DNV, </w:t>
      </w:r>
      <w:r w:rsidRPr="00A83DEB">
        <w:rPr>
          <w:rFonts w:eastAsia="Times New Roman"/>
          <w:sz w:val="24"/>
          <w:szCs w:val="24"/>
        </w:rPr>
        <w:t>para que dela faça constar a categoria “</w:t>
      </w:r>
      <w:r w:rsidRPr="00A83DEB">
        <w:rPr>
          <w:rFonts w:eastAsia="Times New Roman"/>
          <w:i/>
          <w:iCs/>
          <w:sz w:val="24"/>
          <w:szCs w:val="24"/>
        </w:rPr>
        <w:t>parturiente/mãe</w:t>
      </w:r>
      <w:r w:rsidRPr="00A83DEB">
        <w:rPr>
          <w:rFonts w:eastAsia="Times New Roman"/>
          <w:sz w:val="24"/>
          <w:szCs w:val="24"/>
        </w:rPr>
        <w:t>” de preenchimento obrigatório e, no lugar do campo “</w:t>
      </w:r>
      <w:r w:rsidRPr="00A83DEB">
        <w:rPr>
          <w:rFonts w:eastAsia="Times New Roman"/>
          <w:i/>
          <w:iCs/>
          <w:sz w:val="24"/>
          <w:szCs w:val="24"/>
        </w:rPr>
        <w:t>responsável legal</w:t>
      </w:r>
      <w:r w:rsidRPr="00A83DEB">
        <w:rPr>
          <w:rFonts w:eastAsia="Times New Roman"/>
          <w:sz w:val="24"/>
          <w:szCs w:val="24"/>
        </w:rPr>
        <w:t>”, passe a constar o campo “</w:t>
      </w:r>
      <w:r w:rsidRPr="00A83DEB">
        <w:rPr>
          <w:rFonts w:eastAsia="Times New Roman"/>
          <w:i/>
          <w:sz w:val="24"/>
          <w:szCs w:val="24"/>
        </w:rPr>
        <w:t>responsável legal</w:t>
      </w:r>
      <w:r w:rsidRPr="00A83DEB">
        <w:rPr>
          <w:rFonts w:eastAsia="Times New Roman"/>
          <w:i/>
          <w:iCs/>
          <w:sz w:val="24"/>
          <w:szCs w:val="24"/>
        </w:rPr>
        <w:t>/pai</w:t>
      </w:r>
      <w:r w:rsidRPr="00A83DEB">
        <w:rPr>
          <w:rFonts w:eastAsia="Times New Roman"/>
          <w:sz w:val="24"/>
          <w:szCs w:val="24"/>
        </w:rPr>
        <w:t>” de preenchimento facultativo</w:t>
      </w:r>
      <w:r w:rsidRPr="00A83DEB">
        <w:rPr>
          <w:rFonts w:eastAsia="Times New Roman"/>
          <w:bCs w:val="0"/>
          <w:sz w:val="24"/>
          <w:szCs w:val="24"/>
        </w:rPr>
        <w:t xml:space="preserve">, nos termos da Lei nº 12.662/2012; (iv) ordenar ao Ministério da Saúde que </w:t>
      </w:r>
      <w:r w:rsidRPr="00A83DEB">
        <w:rPr>
          <w:rFonts w:eastAsia="Times New Roman"/>
          <w:sz w:val="24"/>
          <w:szCs w:val="24"/>
        </w:rPr>
        <w:t>informe às secretarias estaduais e municipais de saúde, bem como a todos os demais órgãos ou instituições que integram o SUS, os ajustes operados nos sistemas informacionais do SUS</w:t>
      </w:r>
      <w:r w:rsidRPr="00A83DEB">
        <w:rPr>
          <w:rFonts w:eastAsia="Times New Roman"/>
          <w:bCs w:val="0"/>
          <w:sz w:val="24"/>
          <w:szCs w:val="24"/>
        </w:rPr>
        <w:t xml:space="preserve">, bem como preste o suporte que se fizer necessário para a migração ou adaptação dos sistemas locais, tendo em vista </w:t>
      </w:r>
      <w:r w:rsidRPr="00A83DEB">
        <w:rPr>
          <w:rFonts w:eastAsia="Times New Roman"/>
          <w:bCs w:val="0"/>
          <w:sz w:val="24"/>
          <w:szCs w:val="24"/>
        </w:rPr>
        <w:lastRenderedPageBreak/>
        <w:t>a estrutura hierarquizada e unificada do SUS nos planos nacional (União), regional (estados) e local (municípios).</w:t>
      </w:r>
    </w:p>
    <w:p w14:paraId="21E44F68" w14:textId="77777777" w:rsidR="00A83DEB" w:rsidRPr="00A83DEB" w:rsidRDefault="00A83DEB" w:rsidP="00A83DEB">
      <w:pPr>
        <w:spacing w:after="0" w:line="240" w:lineRule="auto"/>
        <w:ind w:firstLine="709"/>
        <w:rPr>
          <w:rFonts w:eastAsia="Times New Roman"/>
          <w:bCs w:val="0"/>
          <w:sz w:val="24"/>
          <w:szCs w:val="24"/>
        </w:rPr>
      </w:pPr>
    </w:p>
    <w:p w14:paraId="4EC708D8" w14:textId="77777777" w:rsidR="00A83DEB" w:rsidRPr="00A83DEB" w:rsidRDefault="00093284" w:rsidP="00A83DEB">
      <w:pPr>
        <w:spacing w:after="0" w:line="360" w:lineRule="auto"/>
        <w:ind w:firstLine="0"/>
        <w:rPr>
          <w:rFonts w:eastAsia="Times New Roman"/>
          <w:bCs w:val="0"/>
          <w:sz w:val="24"/>
          <w:szCs w:val="24"/>
        </w:rPr>
      </w:pPr>
      <w:hyperlink r:id="rId502" w:history="1">
        <w:r w:rsidR="00A83DEB" w:rsidRPr="00A83DEB">
          <w:rPr>
            <w:rFonts w:eastAsia="Times New Roman"/>
            <w:bCs w:val="0"/>
            <w:color w:val="0000FF"/>
            <w:sz w:val="24"/>
            <w:szCs w:val="24"/>
            <w:u w:val="single"/>
          </w:rPr>
          <w:t>ADPF 787/DF, relator Ministro Gilmar Mendes, julgamento finalizado em 17.10.2024 (quinta-feira)</w:t>
        </w:r>
      </w:hyperlink>
    </w:p>
    <w:p w14:paraId="75C0D453" w14:textId="6FC497A0" w:rsidR="00A83DEB" w:rsidRPr="00A83DEB" w:rsidRDefault="00A83DEB" w:rsidP="00A83DEB">
      <w:pPr>
        <w:spacing w:after="0"/>
        <w:ind w:firstLine="0"/>
        <w:rPr>
          <w:rFonts w:eastAsia="Times New Roman"/>
          <w:bCs w:val="0"/>
          <w:sz w:val="24"/>
          <w:szCs w:val="24"/>
          <w:lang w:eastAsia="pt-BR"/>
        </w:rPr>
      </w:pPr>
      <w:r w:rsidRPr="00A83DEB">
        <w:rPr>
          <w:rFonts w:eastAsia="Times New Roman"/>
          <w:bCs w:val="0"/>
          <w:noProof/>
          <w:sz w:val="26"/>
          <w:szCs w:val="26"/>
          <w:lang w:eastAsia="pt-BR"/>
        </w:rPr>
        <w:drawing>
          <wp:inline distT="0" distB="0" distL="0" distR="0" wp14:anchorId="03E7980A" wp14:editId="5A9DB8BA">
            <wp:extent cx="1186180" cy="123825"/>
            <wp:effectExtent l="0" t="0" r="0" b="9525"/>
            <wp:docPr id="1292900508" name="Imagem 6" descr="P:\Informativos\Imagens\03_18px.png">
              <a:hlinkClick xmlns:a="http://schemas.openxmlformats.org/drawingml/2006/main" r:id="rId5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50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019E5AF5" w14:textId="39A4CF56" w:rsidR="00A83DEB" w:rsidRPr="00A83DEB" w:rsidRDefault="00A83DEB" w:rsidP="00A83DEB">
      <w:pPr>
        <w:ind w:firstLine="0"/>
        <w:rPr>
          <w:rFonts w:eastAsia="Times New Roman"/>
          <w:bCs w:val="0"/>
          <w:sz w:val="24"/>
          <w:szCs w:val="24"/>
          <w:lang w:eastAsia="pt-BR"/>
        </w:rPr>
      </w:pPr>
      <w:r w:rsidRPr="00A83DEB">
        <w:rPr>
          <w:rFonts w:eastAsia="Times New Roman"/>
          <w:bCs w:val="0"/>
          <w:noProof/>
          <w:sz w:val="26"/>
          <w:szCs w:val="26"/>
          <w:lang w:eastAsia="pt-BR"/>
        </w:rPr>
        <w:drawing>
          <wp:inline distT="0" distB="0" distL="0" distR="0" wp14:anchorId="66C05920" wp14:editId="5035C3C9">
            <wp:extent cx="1186180" cy="123825"/>
            <wp:effectExtent l="0" t="0" r="0" b="9525"/>
            <wp:docPr id="671847573" name="Imagem 5" descr="P:\Informativos\Imagens\03_18px.png">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0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01B09252" w14:textId="77777777" w:rsidR="00A83DEB" w:rsidRPr="00923641" w:rsidRDefault="00093284" w:rsidP="00A83DEB">
      <w:pPr>
        <w:autoSpaceDE w:val="0"/>
        <w:autoSpaceDN w:val="0"/>
        <w:adjustRightInd w:val="0"/>
        <w:spacing w:line="360" w:lineRule="auto"/>
        <w:jc w:val="right"/>
        <w:rPr>
          <w:color w:val="000000"/>
          <w:sz w:val="16"/>
          <w:szCs w:val="24"/>
        </w:rPr>
      </w:pPr>
      <w:hyperlink w:anchor="SUMÁRIO" w:history="1">
        <w:r w:rsidR="00A83DEB" w:rsidRPr="00923641">
          <w:rPr>
            <w:rStyle w:val="Hyperlink"/>
            <w:sz w:val="16"/>
            <w:szCs w:val="24"/>
          </w:rPr>
          <w:t>Sumário</w:t>
        </w:r>
      </w:hyperlink>
    </w:p>
    <w:p w14:paraId="106C7DED" w14:textId="77777777" w:rsidR="00A83DEB" w:rsidRPr="00A83DEB" w:rsidRDefault="00A83DEB" w:rsidP="00A83DEB">
      <w:pPr>
        <w:spacing w:after="0" w:line="360" w:lineRule="auto"/>
        <w:ind w:firstLine="709"/>
        <w:rPr>
          <w:sz w:val="24"/>
          <w:szCs w:val="24"/>
        </w:rPr>
      </w:pPr>
    </w:p>
    <w:p w14:paraId="24D6063E" w14:textId="759631E6" w:rsidR="00233581" w:rsidRDefault="00233581" w:rsidP="00093284">
      <w:pPr>
        <w:pStyle w:val="Ttulo2"/>
      </w:pPr>
      <w:bookmarkStart w:id="227" w:name="_Toc189477347"/>
      <w:r>
        <w:t>DIREITOS E GARANTIAS FUNDAMENTAIS</w:t>
      </w:r>
      <w:bookmarkEnd w:id="227"/>
    </w:p>
    <w:p w14:paraId="3687E128" w14:textId="77777777" w:rsidR="009A6E00" w:rsidRPr="009A6E00" w:rsidRDefault="009A6E00" w:rsidP="009A6E00">
      <w:pPr>
        <w:rPr>
          <w:lang w:eastAsia="pt-BR"/>
        </w:rPr>
      </w:pPr>
    </w:p>
    <w:p w14:paraId="37E4ABD0" w14:textId="7A2385D5" w:rsidR="00F158DD" w:rsidRPr="00F158DD" w:rsidRDefault="00F158DD" w:rsidP="00D7581F">
      <w:pPr>
        <w:pStyle w:val="paragraph"/>
        <w:spacing w:before="0" w:beforeAutospacing="0" w:after="0" w:afterAutospacing="0"/>
        <w:jc w:val="both"/>
        <w:outlineLvl w:val="2"/>
      </w:pPr>
      <w:bookmarkStart w:id="228" w:name="_Requisição_de_dados"/>
      <w:bookmarkStart w:id="229" w:name="_Inconstitucionalidade_da_desqualifi"/>
      <w:bookmarkStart w:id="230" w:name="_Assédio_judicial_a"/>
      <w:bookmarkStart w:id="231" w:name="dadoscadastrais"/>
      <w:bookmarkStart w:id="232" w:name="Assédio"/>
      <w:bookmarkStart w:id="233" w:name="genero"/>
      <w:bookmarkStart w:id="234" w:name="_Hlk167889789"/>
      <w:bookmarkStart w:id="235" w:name="requisição"/>
      <w:bookmarkStart w:id="236" w:name="_Toc189477348"/>
      <w:bookmarkEnd w:id="228"/>
      <w:bookmarkEnd w:id="229"/>
      <w:bookmarkEnd w:id="230"/>
      <w:r w:rsidRPr="00F158DD">
        <w:rPr>
          <w:b/>
          <w:bCs/>
          <w:i/>
          <w:iCs/>
        </w:rPr>
        <w:t xml:space="preserve">Acesso direto de dados cadastrais pelos órgãos de persecução criminal </w:t>
      </w:r>
      <w:r w:rsidRPr="00F158DD">
        <w:rPr>
          <w:bCs/>
        </w:rPr>
        <w:t xml:space="preserve">- </w:t>
      </w:r>
      <w:hyperlink r:id="rId505" w:history="1">
        <w:r w:rsidRPr="00F158DD">
          <w:rPr>
            <w:rStyle w:val="Hyperlink"/>
            <w:bCs/>
            <w:color w:val="auto"/>
            <w:u w:val="none"/>
          </w:rPr>
          <w:t>ADI 4.906/DF</w:t>
        </w:r>
        <w:bookmarkEnd w:id="236"/>
      </w:hyperlink>
    </w:p>
    <w:p w14:paraId="7D1DAC76" w14:textId="427486B4" w:rsidR="00A54163" w:rsidRDefault="00A54163" w:rsidP="00D7581F">
      <w:pPr>
        <w:autoSpaceDE w:val="0"/>
        <w:autoSpaceDN w:val="0"/>
        <w:adjustRightInd w:val="0"/>
        <w:spacing w:after="0" w:line="240" w:lineRule="auto"/>
        <w:ind w:firstLine="0"/>
        <w:rPr>
          <w:b/>
          <w:sz w:val="24"/>
          <w:szCs w:val="24"/>
        </w:rPr>
      </w:pPr>
      <w:r w:rsidRPr="00182E99">
        <w:rPr>
          <w:b/>
          <w:bCs w:val="0"/>
          <w:i/>
          <w:iCs/>
          <w:noProof/>
          <w:sz w:val="22"/>
          <w:szCs w:val="22"/>
          <w:lang w:eastAsia="pt-BR"/>
        </w:rPr>
        <w:drawing>
          <wp:inline distT="0" distB="0" distL="0" distR="0" wp14:anchorId="0B60765E" wp14:editId="0EA9B8DC">
            <wp:extent cx="1217295" cy="178435"/>
            <wp:effectExtent l="0" t="0" r="1905" b="0"/>
            <wp:docPr id="1073530720" name="Imagem 9">
              <a:hlinkClick xmlns:a="http://schemas.openxmlformats.org/drawingml/2006/main" r:id="rId5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0720" name="Imagem 9">
                      <a:hlinkClick r:id="rId50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7295" cy="178435"/>
                    </a:xfrm>
                    <a:prstGeom prst="rect">
                      <a:avLst/>
                    </a:prstGeom>
                    <a:noFill/>
                    <a:ln>
                      <a:noFill/>
                    </a:ln>
                  </pic:spPr>
                </pic:pic>
              </a:graphicData>
            </a:graphic>
          </wp:inline>
        </w:drawing>
      </w:r>
    </w:p>
    <w:p w14:paraId="64F51ED2" w14:textId="77777777" w:rsidR="00D7581F" w:rsidRDefault="00D7581F" w:rsidP="00D7581F">
      <w:pPr>
        <w:autoSpaceDE w:val="0"/>
        <w:autoSpaceDN w:val="0"/>
        <w:adjustRightInd w:val="0"/>
        <w:spacing w:after="0" w:line="240" w:lineRule="auto"/>
        <w:ind w:firstLine="0"/>
        <w:rPr>
          <w:b/>
          <w:sz w:val="24"/>
          <w:szCs w:val="24"/>
        </w:rPr>
      </w:pPr>
    </w:p>
    <w:p w14:paraId="0DFEA129" w14:textId="3FD22D39" w:rsidR="00F158DD" w:rsidRPr="00182E99" w:rsidRDefault="00F158DD" w:rsidP="00D7581F">
      <w:pPr>
        <w:autoSpaceDE w:val="0"/>
        <w:autoSpaceDN w:val="0"/>
        <w:adjustRightInd w:val="0"/>
        <w:spacing w:after="0" w:line="240" w:lineRule="auto"/>
        <w:ind w:firstLine="0"/>
        <w:rPr>
          <w:sz w:val="24"/>
          <w:szCs w:val="24"/>
        </w:rPr>
      </w:pPr>
      <w:r w:rsidRPr="00182E99">
        <w:rPr>
          <w:b/>
          <w:sz w:val="24"/>
          <w:szCs w:val="24"/>
        </w:rPr>
        <w:t>ODS:</w:t>
      </w:r>
      <w:r w:rsidRPr="00182E99">
        <w:rPr>
          <w:sz w:val="24"/>
          <w:szCs w:val="24"/>
        </w:rPr>
        <w:t xml:space="preserve"> </w:t>
      </w:r>
      <w:hyperlink r:id="rId507" w:history="1">
        <w:r w:rsidRPr="00182E99">
          <w:rPr>
            <w:color w:val="0000FF"/>
            <w:sz w:val="24"/>
            <w:szCs w:val="24"/>
            <w:u w:val="single"/>
          </w:rPr>
          <w:t>16</w:t>
        </w:r>
      </w:hyperlink>
    </w:p>
    <w:p w14:paraId="2AAC4132" w14:textId="77777777" w:rsidR="00D7581F" w:rsidRDefault="00D7581F" w:rsidP="00A81029">
      <w:pPr>
        <w:autoSpaceDE w:val="0"/>
        <w:autoSpaceDN w:val="0"/>
        <w:adjustRightInd w:val="0"/>
        <w:spacing w:after="0" w:line="240" w:lineRule="auto"/>
        <w:ind w:firstLine="0"/>
        <w:rPr>
          <w:sz w:val="24"/>
          <w:szCs w:val="24"/>
        </w:rPr>
      </w:pPr>
    </w:p>
    <w:p w14:paraId="7C79518C" w14:textId="77777777" w:rsidR="00F158DD" w:rsidRPr="00182E99" w:rsidRDefault="00F158DD" w:rsidP="00F158DD">
      <w:pPr>
        <w:autoSpaceDE w:val="0"/>
        <w:autoSpaceDN w:val="0"/>
        <w:adjustRightInd w:val="0"/>
        <w:spacing w:line="360" w:lineRule="auto"/>
        <w:ind w:firstLine="0"/>
        <w:rPr>
          <w:sz w:val="24"/>
          <w:szCs w:val="24"/>
        </w:rPr>
      </w:pPr>
      <w:r w:rsidRPr="00182E99">
        <w:rPr>
          <w:sz w:val="24"/>
          <w:szCs w:val="24"/>
        </w:rPr>
        <w:t>Tese fixada:</w:t>
      </w:r>
    </w:p>
    <w:p w14:paraId="39F99F1E" w14:textId="23E49A11" w:rsidR="00F158DD" w:rsidRPr="00F158DD" w:rsidRDefault="00F158DD" w:rsidP="00F158DD">
      <w:pPr>
        <w:autoSpaceDE w:val="0"/>
        <w:autoSpaceDN w:val="0"/>
        <w:adjustRightInd w:val="0"/>
        <w:spacing w:line="360" w:lineRule="auto"/>
        <w:ind w:firstLine="709"/>
        <w:rPr>
          <w:b/>
          <w:bCs w:val="0"/>
          <w:sz w:val="24"/>
          <w:szCs w:val="24"/>
        </w:rPr>
      </w:pPr>
      <w:r w:rsidRPr="00182E99">
        <w:rPr>
          <w:b/>
          <w:sz w:val="24"/>
          <w:szCs w:val="24"/>
        </w:rPr>
        <w:t>“É constitucional norma que permite o acesso, por autoridades policiais e pelo Ministério Público, a dados cadastrais de pessoas investigadas independentemente de autorização judicial, excluído do âmbito de incidência da norma a possibilidade de requisição de qualquer outro dado cadastral além daqueles referentes à qualificação pessoal, filiação e endereço (art. 5º, X e LXXIX, da CF).”</w:t>
      </w:r>
    </w:p>
    <w:p w14:paraId="385A03FC" w14:textId="77777777" w:rsidR="00F158DD" w:rsidRPr="00182E99" w:rsidRDefault="00F158DD" w:rsidP="00F158DD">
      <w:pPr>
        <w:autoSpaceDE w:val="0"/>
        <w:autoSpaceDN w:val="0"/>
        <w:adjustRightInd w:val="0"/>
        <w:spacing w:line="360" w:lineRule="auto"/>
        <w:ind w:firstLine="0"/>
        <w:rPr>
          <w:sz w:val="24"/>
          <w:szCs w:val="24"/>
        </w:rPr>
      </w:pPr>
      <w:r w:rsidRPr="00182E99">
        <w:rPr>
          <w:sz w:val="24"/>
          <w:szCs w:val="24"/>
        </w:rPr>
        <w:t>Resumo:</w:t>
      </w:r>
    </w:p>
    <w:p w14:paraId="7057BC53" w14:textId="77777777" w:rsidR="00F158DD" w:rsidRPr="00182E99" w:rsidRDefault="00F158DD" w:rsidP="00F158DD">
      <w:pPr>
        <w:autoSpaceDE w:val="0"/>
        <w:autoSpaceDN w:val="0"/>
        <w:adjustRightInd w:val="0"/>
        <w:spacing w:line="360" w:lineRule="auto"/>
        <w:ind w:firstLine="709"/>
        <w:rPr>
          <w:sz w:val="24"/>
          <w:szCs w:val="24"/>
        </w:rPr>
      </w:pPr>
      <w:r w:rsidRPr="00182E99">
        <w:rPr>
          <w:b/>
          <w:sz w:val="24"/>
          <w:szCs w:val="24"/>
        </w:rPr>
        <w:t>É constitucional — pois ausente violação aos direitos à privacidade e à intimidade (CF/1988, art. 5º, X) e à proteção de dados pessoais (CF/1988, art. 5º, LXXIX) — norma que dispensa autorização judicial para que delegados de polícia e membros do Ministério Público acessemos os dados cadastrais de investigados que digam respeito, exclusivamente, à qualificação pessoal, à filiação e ao endereço.</w:t>
      </w:r>
    </w:p>
    <w:p w14:paraId="70E0BDED" w14:textId="10A3E6B2" w:rsidR="00F158DD" w:rsidRPr="00182E99" w:rsidRDefault="00F158DD" w:rsidP="00F158DD">
      <w:pPr>
        <w:autoSpaceDE w:val="0"/>
        <w:autoSpaceDN w:val="0"/>
        <w:adjustRightInd w:val="0"/>
        <w:spacing w:line="360" w:lineRule="auto"/>
        <w:ind w:firstLine="709"/>
        <w:rPr>
          <w:sz w:val="24"/>
          <w:szCs w:val="24"/>
        </w:rPr>
      </w:pPr>
      <w:r w:rsidRPr="00182E99">
        <w:rPr>
          <w:sz w:val="24"/>
          <w:szCs w:val="24"/>
        </w:rPr>
        <w:t xml:space="preserve">A Constituição Federal de 1988 confere especial proteção à intimidade, à vida privada, à honra e à imagem das pessoas ao qualificá-las como invioláveis, enquanto direitos fundamentais da personalidade. A fim de instrumentalizá-los, prevê a inviolabilidade do sigilo da correspondência e das comunicações telegráficas, de dados e das comunicações telefônicas, salvo, no último caso, por ordem judicial, nas hipóteses e na forma em que a lei estabelecer </w:t>
      </w:r>
      <w:r w:rsidRPr="00182E99">
        <w:rPr>
          <w:sz w:val="24"/>
          <w:szCs w:val="24"/>
        </w:rPr>
        <w:lastRenderedPageBreak/>
        <w:t>para fins de investigação criminal ou instrução penal. Mais recentemente, o texto constitucional passou a assegurar, expressamente, o direito à proteção dos dados pessoais, na forma da lei</w:t>
      </w:r>
      <w:r>
        <w:rPr>
          <w:rStyle w:val="Refdenotaderodap"/>
          <w:sz w:val="24"/>
          <w:szCs w:val="24"/>
        </w:rPr>
        <w:footnoteReference w:id="157"/>
      </w:r>
      <w:r w:rsidRPr="00182E99">
        <w:rPr>
          <w:sz w:val="24"/>
          <w:szCs w:val="24"/>
        </w:rPr>
        <w:t>.</w:t>
      </w:r>
    </w:p>
    <w:p w14:paraId="78E31E03" w14:textId="77777777" w:rsidR="00F158DD" w:rsidRPr="00182E99" w:rsidRDefault="00F158DD" w:rsidP="00F158DD">
      <w:pPr>
        <w:autoSpaceDE w:val="0"/>
        <w:autoSpaceDN w:val="0"/>
        <w:adjustRightInd w:val="0"/>
        <w:spacing w:line="360" w:lineRule="auto"/>
        <w:ind w:firstLine="851"/>
        <w:rPr>
          <w:sz w:val="24"/>
          <w:szCs w:val="24"/>
        </w:rPr>
      </w:pPr>
      <w:r w:rsidRPr="00182E99">
        <w:rPr>
          <w:sz w:val="24"/>
          <w:szCs w:val="24"/>
        </w:rPr>
        <w:t>Nesse contexto, conquanto o direito à privacidade emane do reconhecimento de que a personalidade individual merece ser protegida em todas as suas manifestações, a sua tutela não implica a imposição de sigilo e a necessidade de autorização judicial quando se tratar de dados cadastrais, na medida em que constituem informações objetivas geralmente fornecidas pelo próprio usuário ou consumidor para efeito de registro da sua identificação, efetiva ou potencial, nos bancos de dados de pessoas jurídicas públicas e privadas.</w:t>
      </w:r>
    </w:p>
    <w:p w14:paraId="3C034F1A" w14:textId="77777777" w:rsidR="00F158DD" w:rsidRPr="00182E99" w:rsidRDefault="00F158DD" w:rsidP="00F158DD">
      <w:pPr>
        <w:autoSpaceDE w:val="0"/>
        <w:autoSpaceDN w:val="0"/>
        <w:adjustRightInd w:val="0"/>
        <w:spacing w:line="360" w:lineRule="auto"/>
        <w:ind w:firstLine="851"/>
        <w:rPr>
          <w:sz w:val="24"/>
          <w:szCs w:val="24"/>
        </w:rPr>
      </w:pPr>
      <w:r w:rsidRPr="00182E99">
        <w:rPr>
          <w:sz w:val="24"/>
          <w:szCs w:val="24"/>
        </w:rPr>
        <w:t>Ademais, a construção de uma sociedade livre e justa (CF/1988, art. 3º, I) está atrelada à criação de instrumentos para a concretização material da eficiência investigativa no manuseio de dados na esfera penal. Assim, o sigilo dos dados cadastrais expressamente enumerados pela norma impugnada deve ser relativizado em favor do interesse coletivo em solucionar, prevenir e reprimir os crimes de forma célere.</w:t>
      </w:r>
    </w:p>
    <w:p w14:paraId="65FE7594" w14:textId="486AB51D" w:rsidR="00F158DD" w:rsidRPr="00182E99" w:rsidRDefault="00F158DD" w:rsidP="00F158DD">
      <w:pPr>
        <w:spacing w:line="360" w:lineRule="auto"/>
        <w:ind w:firstLine="851"/>
        <w:rPr>
          <w:sz w:val="24"/>
          <w:szCs w:val="24"/>
        </w:rPr>
      </w:pPr>
      <w:r w:rsidRPr="00182E99">
        <w:rPr>
          <w:sz w:val="24"/>
          <w:szCs w:val="24"/>
        </w:rPr>
        <w:t>Conforme a jurisprudência desta Corte, os dados cadastrais de posse das empresas de telefonia podem ser compartilhados pelos órgãos de persecução penal para fins de investigação criminal independentemente de autorização judicial, sem implicar desobediência ao direito à privacidade</w:t>
      </w:r>
      <w:r>
        <w:rPr>
          <w:rStyle w:val="Refdenotaderodap"/>
          <w:sz w:val="24"/>
          <w:szCs w:val="24"/>
        </w:rPr>
        <w:footnoteReference w:id="158"/>
      </w:r>
      <w:r w:rsidR="004B1A17">
        <w:rPr>
          <w:sz w:val="24"/>
          <w:szCs w:val="24"/>
        </w:rPr>
        <w:t>.</w:t>
      </w:r>
    </w:p>
    <w:p w14:paraId="1A264570" w14:textId="77777777" w:rsidR="004B1A17" w:rsidRDefault="00F158DD" w:rsidP="004B1A17">
      <w:pPr>
        <w:autoSpaceDE w:val="0"/>
        <w:autoSpaceDN w:val="0"/>
        <w:adjustRightInd w:val="0"/>
        <w:spacing w:line="360" w:lineRule="auto"/>
        <w:ind w:firstLine="709"/>
        <w:rPr>
          <w:sz w:val="24"/>
          <w:szCs w:val="24"/>
        </w:rPr>
      </w:pPr>
      <w:r w:rsidRPr="00182E99">
        <w:rPr>
          <w:sz w:val="24"/>
          <w:szCs w:val="24"/>
        </w:rPr>
        <w:t xml:space="preserve">Com base nesses e em outros entendimentos, o Plenário, por maioria, conheceu em parte da ação e, nessa extensão, a julgou improcedente para assentar a constitucionalidade do </w:t>
      </w:r>
      <w:hyperlink r:id="rId508" w:anchor=":~:text=Art.%2017%2DB,12.683%2C%20de%202012)" w:history="1">
        <w:r w:rsidRPr="00182E99">
          <w:rPr>
            <w:color w:val="0000FF"/>
            <w:sz w:val="24"/>
            <w:szCs w:val="24"/>
            <w:u w:val="single"/>
          </w:rPr>
          <w:t>art. 17-B da Lei nº 9.613/1998</w:t>
        </w:r>
      </w:hyperlink>
      <w:r>
        <w:rPr>
          <w:rStyle w:val="Refdenotaderodap"/>
          <w:sz w:val="24"/>
          <w:szCs w:val="24"/>
        </w:rPr>
        <w:footnoteReference w:id="159"/>
      </w:r>
      <w:r w:rsidRPr="00182E99">
        <w:rPr>
          <w:sz w:val="24"/>
          <w:szCs w:val="24"/>
        </w:rPr>
        <w:t>, nos termos da</w:t>
      </w:r>
      <w:r w:rsidR="004B1A17">
        <w:rPr>
          <w:sz w:val="24"/>
          <w:szCs w:val="24"/>
        </w:rPr>
        <w:t xml:space="preserve"> tese anteriormente mencionada.</w:t>
      </w:r>
    </w:p>
    <w:p w14:paraId="14F65F65" w14:textId="4942909C" w:rsidR="00F158DD" w:rsidRPr="00182E99" w:rsidRDefault="00093284" w:rsidP="004B1A17">
      <w:pPr>
        <w:autoSpaceDE w:val="0"/>
        <w:autoSpaceDN w:val="0"/>
        <w:adjustRightInd w:val="0"/>
        <w:spacing w:line="360" w:lineRule="auto"/>
        <w:ind w:firstLine="0"/>
        <w:rPr>
          <w:sz w:val="24"/>
          <w:szCs w:val="24"/>
        </w:rPr>
      </w:pPr>
      <w:hyperlink r:id="rId509" w:history="1">
        <w:r w:rsidR="00F158DD" w:rsidRPr="00182E99">
          <w:rPr>
            <w:color w:val="0000FF"/>
            <w:sz w:val="24"/>
            <w:szCs w:val="24"/>
            <w:u w:val="single"/>
          </w:rPr>
          <w:t>ADI 4.906/DF, relator Ministro Nunes Marques, julgamento finalizado em 11.09.2024 (quarta-feira)</w:t>
        </w:r>
      </w:hyperlink>
    </w:p>
    <w:p w14:paraId="4AB66EF9" w14:textId="77777777" w:rsidR="00F158DD" w:rsidRDefault="00F158DD" w:rsidP="00F158DD">
      <w:pPr>
        <w:ind w:firstLine="0"/>
        <w:rPr>
          <w:sz w:val="24"/>
          <w:szCs w:val="24"/>
        </w:rPr>
      </w:pPr>
      <w:r w:rsidRPr="00182E99">
        <w:rPr>
          <w:noProof/>
          <w:lang w:eastAsia="pt-BR"/>
        </w:rPr>
        <w:drawing>
          <wp:inline distT="0" distB="0" distL="0" distR="0" wp14:anchorId="53CC12A9" wp14:editId="56F4ACD1">
            <wp:extent cx="1187450" cy="124460"/>
            <wp:effectExtent l="0" t="0" r="0" b="8890"/>
            <wp:docPr id="1413257118" name="Imagem 8" descr="P:\Informativos\Imagens\03_18px.png">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51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7450" cy="124460"/>
                    </a:xfrm>
                    <a:prstGeom prst="rect">
                      <a:avLst/>
                    </a:prstGeom>
                    <a:noFill/>
                    <a:ln>
                      <a:noFill/>
                    </a:ln>
                  </pic:spPr>
                </pic:pic>
              </a:graphicData>
            </a:graphic>
          </wp:inline>
        </w:drawing>
      </w:r>
    </w:p>
    <w:bookmarkEnd w:id="231"/>
    <w:p w14:paraId="0F7A6B59" w14:textId="607818CE" w:rsidR="00F158DD" w:rsidRPr="00F158DD" w:rsidRDefault="00B06CF6" w:rsidP="00F158DD">
      <w:pPr>
        <w:autoSpaceDE w:val="0"/>
        <w:autoSpaceDN w:val="0"/>
        <w:adjustRightInd w:val="0"/>
        <w:spacing w:line="360" w:lineRule="auto"/>
        <w:jc w:val="right"/>
        <w:rPr>
          <w:color w:val="0000FF"/>
          <w:sz w:val="16"/>
          <w:szCs w:val="24"/>
          <w:u w:val="single"/>
        </w:rPr>
      </w:pPr>
      <w:r>
        <w:fldChar w:fldCharType="begin"/>
      </w:r>
      <w:r>
        <w:instrText>HYPERLINK \l "SUMÁRIO"</w:instrText>
      </w:r>
      <w:r>
        <w:fldChar w:fldCharType="separate"/>
      </w:r>
      <w:r w:rsidR="00F158DD" w:rsidRPr="00923641">
        <w:rPr>
          <w:rStyle w:val="Hyperlink"/>
          <w:sz w:val="16"/>
          <w:szCs w:val="24"/>
        </w:rPr>
        <w:t>Sumário</w:t>
      </w:r>
      <w:r>
        <w:rPr>
          <w:rStyle w:val="Hyperlink"/>
          <w:sz w:val="16"/>
          <w:szCs w:val="24"/>
        </w:rPr>
        <w:fldChar w:fldCharType="end"/>
      </w:r>
    </w:p>
    <w:p w14:paraId="38977353" w14:textId="6EC12F16" w:rsidR="009D6885" w:rsidRDefault="009D6885" w:rsidP="00F976FE">
      <w:pPr>
        <w:pStyle w:val="paragraph"/>
        <w:spacing w:before="0" w:beforeAutospacing="0" w:after="0" w:afterAutospacing="0"/>
        <w:jc w:val="both"/>
        <w:textAlignment w:val="baseline"/>
        <w:outlineLvl w:val="2"/>
        <w:rPr>
          <w:rStyle w:val="normaltextrun"/>
        </w:rPr>
      </w:pPr>
      <w:bookmarkStart w:id="237" w:name="_Toc189477349"/>
      <w:r w:rsidRPr="008C62B6">
        <w:rPr>
          <w:rStyle w:val="normaltextrun"/>
          <w:b/>
          <w:bCs/>
          <w:i/>
        </w:rPr>
        <w:t xml:space="preserve">Adicional de </w:t>
      </w:r>
      <w:bookmarkStart w:id="238" w:name="penosidade"/>
      <w:r w:rsidRPr="008C62B6">
        <w:rPr>
          <w:rStyle w:val="normaltextrun"/>
          <w:b/>
          <w:bCs/>
          <w:i/>
        </w:rPr>
        <w:t>penosidade</w:t>
      </w:r>
      <w:bookmarkEnd w:id="238"/>
      <w:r w:rsidRPr="008C62B6">
        <w:rPr>
          <w:rStyle w:val="normaltextrun"/>
          <w:b/>
          <w:bCs/>
          <w:i/>
        </w:rPr>
        <w:t>: inércia do legislador ordinário em regulamentar o direito social fundamental</w:t>
      </w:r>
      <w:r>
        <w:rPr>
          <w:rStyle w:val="normaltextrun"/>
          <w:b/>
          <w:bCs/>
          <w:i/>
          <w:iCs/>
        </w:rPr>
        <w:t xml:space="preserve"> </w:t>
      </w:r>
      <w:r>
        <w:rPr>
          <w:rStyle w:val="normaltextrun"/>
        </w:rPr>
        <w:t xml:space="preserve">- </w:t>
      </w:r>
      <w:hyperlink r:id="rId511" w:tgtFrame="_blank" w:history="1">
        <w:r w:rsidRPr="00777F2F">
          <w:rPr>
            <w:rStyle w:val="normaltextrun"/>
          </w:rPr>
          <w:t>ADO 74/DF</w:t>
        </w:r>
        <w:bookmarkEnd w:id="237"/>
      </w:hyperlink>
      <w:r>
        <w:rPr>
          <w:rStyle w:val="normaltextrun"/>
        </w:rPr>
        <w:t xml:space="preserve"> </w:t>
      </w:r>
    </w:p>
    <w:p w14:paraId="2F81BE95" w14:textId="6DA93694" w:rsidR="009D6885" w:rsidRDefault="00111645" w:rsidP="00F976FE">
      <w:pPr>
        <w:pStyle w:val="paragraph"/>
        <w:spacing w:before="0" w:beforeAutospacing="0" w:after="0" w:afterAutospacing="0"/>
        <w:jc w:val="both"/>
        <w:textAlignment w:val="baseline"/>
        <w:rPr>
          <w:rFonts w:ascii="Segoe UI" w:hAnsi="Segoe UI" w:cs="Segoe UI"/>
          <w:sz w:val="18"/>
          <w:szCs w:val="18"/>
        </w:rPr>
      </w:pPr>
      <w:r w:rsidRPr="00A34E73">
        <w:rPr>
          <w:b/>
          <w:bCs/>
          <w:i/>
          <w:iCs/>
          <w:noProof/>
          <w:color w:val="0000FF"/>
        </w:rPr>
        <w:drawing>
          <wp:inline distT="0" distB="0" distL="0" distR="0" wp14:anchorId="210C8314" wp14:editId="780D5BB9">
            <wp:extent cx="1219200" cy="180975"/>
            <wp:effectExtent l="0" t="0" r="0" b="9525"/>
            <wp:docPr id="1216756703" name="Imagem 1216756703">
              <a:hlinkClick xmlns:a="http://schemas.openxmlformats.org/drawingml/2006/main" r:id="rId5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56703" name="Imagem 1216756703">
                      <a:hlinkClick r:id="rId51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r w:rsidR="009D6885">
        <w:rPr>
          <w:rStyle w:val="eop"/>
        </w:rPr>
        <w:t> </w:t>
      </w:r>
    </w:p>
    <w:p w14:paraId="1F7937DE" w14:textId="77777777" w:rsidR="009D6885" w:rsidRDefault="009D6885" w:rsidP="00F976FE">
      <w:pPr>
        <w:pStyle w:val="paragraph"/>
        <w:spacing w:before="0" w:beforeAutospacing="0" w:after="0" w:afterAutospacing="0"/>
        <w:jc w:val="both"/>
        <w:textAlignment w:val="baseline"/>
        <w:rPr>
          <w:rFonts w:ascii="Segoe UI" w:hAnsi="Segoe UI" w:cs="Segoe UI"/>
          <w:sz w:val="18"/>
          <w:szCs w:val="18"/>
        </w:rPr>
      </w:pPr>
      <w:r>
        <w:rPr>
          <w:rStyle w:val="eop"/>
          <w:color w:val="000000"/>
        </w:rPr>
        <w:t> </w:t>
      </w:r>
    </w:p>
    <w:p w14:paraId="0860FC0B" w14:textId="77777777" w:rsidR="009D6885" w:rsidRDefault="009D6885" w:rsidP="00F976FE">
      <w:pPr>
        <w:pStyle w:val="paragraph"/>
        <w:spacing w:before="0" w:beforeAutospacing="0" w:after="0" w:afterAutospacing="0"/>
        <w:jc w:val="both"/>
        <w:textAlignment w:val="baseline"/>
        <w:rPr>
          <w:rFonts w:ascii="Segoe UI" w:hAnsi="Segoe UI" w:cs="Segoe UI"/>
          <w:sz w:val="18"/>
          <w:szCs w:val="18"/>
        </w:rPr>
      </w:pPr>
      <w:r w:rsidRPr="009D6885">
        <w:rPr>
          <w:rStyle w:val="normaltextrun"/>
          <w:b/>
          <w:bCs/>
        </w:rPr>
        <w:t>ODS:</w:t>
      </w:r>
      <w:r w:rsidRPr="009D6885">
        <w:rPr>
          <w:rStyle w:val="normaltextrun"/>
        </w:rPr>
        <w:t xml:space="preserve"> </w:t>
      </w:r>
      <w:hyperlink r:id="rId513" w:tgtFrame="_blank" w:history="1">
        <w:r w:rsidRPr="009D6885">
          <w:rPr>
            <w:rStyle w:val="normaltextrun"/>
            <w:color w:val="0000FF"/>
            <w:u w:val="single"/>
          </w:rPr>
          <w:t>8</w:t>
        </w:r>
      </w:hyperlink>
      <w:r>
        <w:rPr>
          <w:rStyle w:val="eop"/>
        </w:rPr>
        <w:t> </w:t>
      </w:r>
    </w:p>
    <w:p w14:paraId="0BB1F4E9" w14:textId="77777777" w:rsidR="009D6885" w:rsidRDefault="009D6885" w:rsidP="00F976FE">
      <w:pPr>
        <w:pStyle w:val="paragraph"/>
        <w:spacing w:before="0" w:beforeAutospacing="0" w:after="0" w:afterAutospacing="0"/>
        <w:jc w:val="both"/>
        <w:textAlignment w:val="baseline"/>
        <w:rPr>
          <w:rFonts w:ascii="Segoe UI" w:hAnsi="Segoe UI" w:cs="Segoe UI"/>
          <w:sz w:val="18"/>
          <w:szCs w:val="18"/>
        </w:rPr>
      </w:pPr>
      <w:r>
        <w:rPr>
          <w:rStyle w:val="eop"/>
        </w:rPr>
        <w:t> </w:t>
      </w:r>
    </w:p>
    <w:p w14:paraId="450D49FD" w14:textId="77777777" w:rsidR="009D6885" w:rsidRDefault="009D6885" w:rsidP="009D6885">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29DC435B" w14:textId="7BA12122" w:rsidR="009D6885" w:rsidRDefault="009D6885" w:rsidP="009D68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falta de lei regulamentadora do adicional de penosidade aos trabalhadores urbanos e rurais (CF/1988, art. 7º, XXIII) constitui omissão inconstitucional por parte do Congresso Nacional.</w:t>
      </w:r>
    </w:p>
    <w:p w14:paraId="0210C8BD" w14:textId="4B4D5B4B" w:rsidR="009D6885" w:rsidRDefault="009D6885" w:rsidP="009D68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texto constitucional incluiu entre os direitos sociais fundamentais dos trabalhadores urbanos e rurais o adicional de remuneração para atividades penosas, insalubres ou perigosas, na forma da lei</w:t>
      </w:r>
      <w:r>
        <w:rPr>
          <w:rStyle w:val="Refdenotaderodap"/>
        </w:rPr>
        <w:footnoteReference w:id="160"/>
      </w:r>
      <w:r>
        <w:rPr>
          <w:rStyle w:val="normaltextrun"/>
        </w:rPr>
        <w:t>. Essas atividades geralmente estão associadas a um labor árduo e degradante que agride a saúde, a integridade física, psíquica, social e, consequentemente, a dignidade humana do trabalhador.</w:t>
      </w:r>
      <w:r>
        <w:rPr>
          <w:rStyle w:val="eop"/>
        </w:rPr>
        <w:t> </w:t>
      </w:r>
    </w:p>
    <w:p w14:paraId="58F1A37F" w14:textId="71B43AC3" w:rsidR="009D6885" w:rsidRDefault="009D6885" w:rsidP="009D68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a finalidade de mitigar os riscos associados ao trabalho pelas empresas, o referido dispositivo delegou ao legislador infraconstitucional a responsabilidade de criar uma lei que conceda aumento remuneratório aos trabalhadores que exercem tais atividades e que, paralelamente a isso, seja capaz de incentivar as empresas a ofertarem condições de trabalho hígidas e saudáveis.</w:t>
      </w:r>
    </w:p>
    <w:p w14:paraId="491A18C1" w14:textId="12DEA68B" w:rsidR="009D6885" w:rsidRDefault="009D6885" w:rsidP="009D68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o direito de aferir esse adicional encontra-se suspenso até que se edite uma lei que defina ou caracterize a atividade penosa e fixe os seus termos, condições e limites. Ademais, o descumprimento pelo Congresso Nacional deve ser avaliado não só em relação ao início do processo legislativo, mas também quanto à procrastinação da sua discussão e efetiva deliberação</w:t>
      </w:r>
      <w:r>
        <w:rPr>
          <w:rStyle w:val="Refdenotaderodap"/>
        </w:rPr>
        <w:footnoteReference w:id="161"/>
      </w:r>
      <w:r>
        <w:rPr>
          <w:rStyle w:val="normaltextrun"/>
        </w:rPr>
        <w:t>.</w:t>
      </w:r>
    </w:p>
    <w:p w14:paraId="07C98536" w14:textId="77777777" w:rsidR="0082130D" w:rsidRDefault="009D6885" w:rsidP="009D6885">
      <w:pPr>
        <w:pStyle w:val="paragraph"/>
        <w:spacing w:before="0" w:beforeAutospacing="0" w:after="0" w:afterAutospacing="0" w:line="360" w:lineRule="auto"/>
        <w:ind w:firstLine="705"/>
        <w:jc w:val="both"/>
        <w:textAlignment w:val="baseline"/>
        <w:rPr>
          <w:rStyle w:val="normaltextrun"/>
        </w:rPr>
      </w:pPr>
      <w:r>
        <w:rPr>
          <w:rStyle w:val="normaltextrun"/>
        </w:rPr>
        <w:t>Com base nesses entendimentos, o Plenário, por unanimidade, (i)</w:t>
      </w:r>
      <w:r>
        <w:rPr>
          <w:rStyle w:val="normaltextrun"/>
          <w:b/>
          <w:bCs/>
        </w:rPr>
        <w:t xml:space="preserve"> </w:t>
      </w:r>
      <w:r>
        <w:rPr>
          <w:rStyle w:val="normaltextrun"/>
        </w:rPr>
        <w:t xml:space="preserve">julgou procedente a ação para reconhecer a existência de omissão inconstitucional na regulamentação do adicional </w:t>
      </w:r>
      <w:r>
        <w:rPr>
          <w:rStyle w:val="normaltextrun"/>
        </w:rPr>
        <w:lastRenderedPageBreak/>
        <w:t xml:space="preserve">de penosidade aos trabalhadores urbanos e rurais, previsto no art. 7º, XXIII, da </w:t>
      </w:r>
      <w:hyperlink r:id="rId514" w:anchor=":~:text=XXIII%20%2D%20adicional%20de%20remunera%C3%A7%C3%A3o%20para%20as%20atividades%20penosas%2C%20insalubres%20ou%20perigosas%2C%20na%20forma%20da%20lei%3B" w:tgtFrame="_blank" w:history="1">
        <w:r>
          <w:rPr>
            <w:rStyle w:val="normaltextrun"/>
            <w:color w:val="0000FF"/>
            <w:u w:val="single"/>
          </w:rPr>
          <w:t>CF/1988</w:t>
        </w:r>
      </w:hyperlink>
      <w:r>
        <w:rPr>
          <w:rStyle w:val="normaltextrun"/>
        </w:rPr>
        <w:t>; e (ii)</w:t>
      </w:r>
      <w:r>
        <w:rPr>
          <w:rStyle w:val="normaltextrun"/>
          <w:b/>
          <w:bCs/>
        </w:rPr>
        <w:t xml:space="preserve"> </w:t>
      </w:r>
      <w:r>
        <w:rPr>
          <w:rStyle w:val="normaltextrun"/>
        </w:rPr>
        <w:t>fixou o prazo de dezoito meses, a contar da data de publicação da ata deste julgamento, para que o Congresso Nacional adote as medidas legislativas constitucionalmente exigíveis para suplantar a omissão. Assentou-se não se tratar da imposição de prazo para a atuação legislativa, mas apenas da fixação de um parâmetro temporal razoável para suprir a mora legislativa.</w:t>
      </w:r>
    </w:p>
    <w:p w14:paraId="093477E3" w14:textId="59082BAD" w:rsidR="009D6885" w:rsidRDefault="009D6885" w:rsidP="009D6885">
      <w:pPr>
        <w:pStyle w:val="paragraph"/>
        <w:spacing w:before="0" w:beforeAutospacing="0" w:after="0" w:afterAutospacing="0" w:line="360" w:lineRule="auto"/>
        <w:ind w:firstLine="705"/>
        <w:jc w:val="both"/>
        <w:textAlignment w:val="baseline"/>
        <w:rPr>
          <w:rStyle w:val="eop"/>
        </w:rPr>
      </w:pPr>
      <w:r>
        <w:rPr>
          <w:rStyle w:val="eop"/>
        </w:rPr>
        <w:t> </w:t>
      </w:r>
    </w:p>
    <w:p w14:paraId="56592B2F" w14:textId="02A7DB85" w:rsidR="009D6885" w:rsidRDefault="00093284" w:rsidP="009D6885">
      <w:pPr>
        <w:pStyle w:val="paragraph"/>
        <w:spacing w:before="0" w:beforeAutospacing="0" w:after="0" w:afterAutospacing="0" w:line="360" w:lineRule="auto"/>
        <w:jc w:val="both"/>
        <w:textAlignment w:val="baseline"/>
        <w:rPr>
          <w:rStyle w:val="eop"/>
          <w:color w:val="0000FF"/>
          <w:shd w:val="clear" w:color="auto" w:fill="FFFFFF"/>
        </w:rPr>
      </w:pPr>
      <w:hyperlink r:id="rId515" w:tgtFrame="_blank" w:history="1">
        <w:r w:rsidR="009D6885">
          <w:rPr>
            <w:rStyle w:val="normaltextrun"/>
            <w:color w:val="0000FF"/>
            <w:u w:val="single"/>
            <w:shd w:val="clear" w:color="auto" w:fill="FFFFFF"/>
          </w:rPr>
          <w:t>ADO 74/DF, relator Ministro Gilmar Mendes, julgamento virtual finalizado em 04.06.2024 (terça-feira), às 23:59</w:t>
        </w:r>
      </w:hyperlink>
    </w:p>
    <w:p w14:paraId="4E37B4CD" w14:textId="77777777" w:rsidR="009D6885" w:rsidRDefault="00093284" w:rsidP="009D6885">
      <w:pPr>
        <w:autoSpaceDE w:val="0"/>
        <w:autoSpaceDN w:val="0"/>
        <w:adjustRightInd w:val="0"/>
        <w:spacing w:line="360" w:lineRule="auto"/>
        <w:jc w:val="right"/>
        <w:rPr>
          <w:rStyle w:val="Hyperlink"/>
          <w:sz w:val="16"/>
          <w:szCs w:val="24"/>
        </w:rPr>
      </w:pPr>
      <w:hyperlink w:anchor="SUMÁRIO" w:history="1">
        <w:r w:rsidR="009D6885" w:rsidRPr="00923641">
          <w:rPr>
            <w:rStyle w:val="Hyperlink"/>
            <w:sz w:val="16"/>
            <w:szCs w:val="24"/>
          </w:rPr>
          <w:t>Sumário</w:t>
        </w:r>
      </w:hyperlink>
    </w:p>
    <w:p w14:paraId="29807B7E" w14:textId="77777777" w:rsidR="0082130D" w:rsidRPr="0082130D" w:rsidRDefault="0082130D" w:rsidP="0082130D">
      <w:pPr>
        <w:autoSpaceDE w:val="0"/>
        <w:autoSpaceDN w:val="0"/>
        <w:adjustRightInd w:val="0"/>
        <w:spacing w:after="0" w:line="360" w:lineRule="auto"/>
        <w:rPr>
          <w:color w:val="000000"/>
          <w:sz w:val="24"/>
          <w:szCs w:val="24"/>
        </w:rPr>
      </w:pPr>
    </w:p>
    <w:p w14:paraId="5C72F2AE" w14:textId="4D42B21C" w:rsidR="008619CF" w:rsidRDefault="008619CF" w:rsidP="00035E95">
      <w:pPr>
        <w:pStyle w:val="Ttulo3"/>
      </w:pPr>
      <w:bookmarkStart w:id="239" w:name="_Toc189477350"/>
      <w:r w:rsidRPr="008C62B6">
        <w:t>Assédio judicial a jornalistas: liberdade de expressão, liberdade de imprensa e foro de domicílio do réu</w:t>
      </w:r>
      <w:bookmarkEnd w:id="232"/>
      <w:r w:rsidRPr="00633D1A">
        <w:t xml:space="preserve"> </w:t>
      </w:r>
      <w:r w:rsidRPr="009A6E00">
        <w:t xml:space="preserve">- </w:t>
      </w:r>
      <w:hyperlink r:id="rId516">
        <w:r w:rsidRPr="009A6E00">
          <w:t>ADI 6.792/DF</w:t>
        </w:r>
      </w:hyperlink>
      <w:r w:rsidRPr="009A6E00">
        <w:t xml:space="preserve"> e </w:t>
      </w:r>
      <w:hyperlink r:id="rId517">
        <w:r w:rsidRPr="009A6E00">
          <w:t>ADI 7.055/DF</w:t>
        </w:r>
        <w:bookmarkEnd w:id="239"/>
      </w:hyperlink>
    </w:p>
    <w:p w14:paraId="3AD0033D" w14:textId="15AF5539" w:rsidR="008619CF" w:rsidRDefault="008619CF" w:rsidP="007C2A42">
      <w:pPr>
        <w:spacing w:after="0" w:line="240" w:lineRule="auto"/>
        <w:ind w:firstLine="0"/>
        <w:rPr>
          <w:sz w:val="24"/>
          <w:szCs w:val="24"/>
        </w:rPr>
      </w:pPr>
      <w:r w:rsidRPr="00633D1A">
        <w:rPr>
          <w:b/>
          <w:bCs w:val="0"/>
          <w:i/>
          <w:iCs/>
          <w:noProof/>
          <w:color w:val="0000FF"/>
          <w:sz w:val="24"/>
          <w:szCs w:val="24"/>
          <w:lang w:eastAsia="pt-BR"/>
        </w:rPr>
        <w:drawing>
          <wp:inline distT="0" distB="0" distL="0" distR="0" wp14:anchorId="026516F2" wp14:editId="7B2DEDF8">
            <wp:extent cx="1219200" cy="180975"/>
            <wp:effectExtent l="0" t="0" r="0" b="9525"/>
            <wp:docPr id="1285056200" name="Imagem 1285056200">
              <a:hlinkClick xmlns:a="http://schemas.openxmlformats.org/drawingml/2006/main" r:id="rId5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6200" name="Imagem 1285056200">
                      <a:hlinkClick r:id="rId518"/>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6FF1FA5" w14:textId="77777777" w:rsidR="007C2A42" w:rsidRDefault="007C2A42" w:rsidP="007C2A42">
      <w:pPr>
        <w:spacing w:after="0" w:line="240" w:lineRule="auto"/>
        <w:ind w:firstLine="0"/>
        <w:rPr>
          <w:b/>
          <w:sz w:val="24"/>
          <w:szCs w:val="24"/>
        </w:rPr>
      </w:pPr>
    </w:p>
    <w:p w14:paraId="04B3C402" w14:textId="77777777" w:rsidR="008619CF" w:rsidRPr="008619CF" w:rsidRDefault="008619CF" w:rsidP="007C2A42">
      <w:pPr>
        <w:spacing w:after="0" w:line="240" w:lineRule="auto"/>
        <w:ind w:firstLine="0"/>
        <w:rPr>
          <w:rStyle w:val="Hyperlink"/>
          <w:rFonts w:eastAsiaTheme="majorEastAsia"/>
          <w:sz w:val="24"/>
          <w:szCs w:val="24"/>
        </w:rPr>
      </w:pPr>
      <w:r w:rsidRPr="008619CF">
        <w:rPr>
          <w:b/>
          <w:sz w:val="24"/>
          <w:szCs w:val="24"/>
        </w:rPr>
        <w:t>ODS:</w:t>
      </w:r>
      <w:r w:rsidRPr="008619CF">
        <w:rPr>
          <w:sz w:val="24"/>
          <w:szCs w:val="24"/>
        </w:rPr>
        <w:t xml:space="preserve"> </w:t>
      </w:r>
      <w:hyperlink r:id="rId519" w:history="1">
        <w:r w:rsidRPr="008619CF">
          <w:rPr>
            <w:rStyle w:val="Hyperlink"/>
            <w:rFonts w:eastAsiaTheme="majorEastAsia"/>
            <w:sz w:val="24"/>
            <w:szCs w:val="24"/>
          </w:rPr>
          <w:t>16</w:t>
        </w:r>
      </w:hyperlink>
    </w:p>
    <w:p w14:paraId="7F73413D" w14:textId="77777777" w:rsidR="008619CF" w:rsidRPr="008619CF" w:rsidRDefault="008619CF" w:rsidP="007C2A42">
      <w:pPr>
        <w:spacing w:after="0" w:line="240" w:lineRule="auto"/>
        <w:rPr>
          <w:rStyle w:val="Hyperlink"/>
          <w:rFonts w:eastAsiaTheme="majorEastAsia"/>
          <w:sz w:val="24"/>
          <w:szCs w:val="24"/>
        </w:rPr>
      </w:pPr>
    </w:p>
    <w:p w14:paraId="039AB590" w14:textId="77777777" w:rsidR="008619CF" w:rsidRPr="008619CF" w:rsidRDefault="008619CF" w:rsidP="008619CF">
      <w:pPr>
        <w:spacing w:after="0" w:line="360" w:lineRule="auto"/>
        <w:ind w:firstLine="0"/>
        <w:rPr>
          <w:sz w:val="24"/>
          <w:szCs w:val="24"/>
        </w:rPr>
      </w:pPr>
      <w:r w:rsidRPr="008619CF">
        <w:rPr>
          <w:sz w:val="24"/>
          <w:szCs w:val="24"/>
        </w:rPr>
        <w:t>Tese fixada:</w:t>
      </w:r>
    </w:p>
    <w:p w14:paraId="6133F4DB" w14:textId="77777777" w:rsidR="008619CF" w:rsidRPr="008619CF" w:rsidRDefault="008619CF" w:rsidP="008619CF">
      <w:pPr>
        <w:spacing w:after="0" w:line="360" w:lineRule="auto"/>
        <w:ind w:firstLine="709"/>
        <w:rPr>
          <w:b/>
          <w:bCs w:val="0"/>
          <w:sz w:val="24"/>
          <w:szCs w:val="24"/>
        </w:rPr>
      </w:pPr>
      <w:r w:rsidRPr="008619CF">
        <w:rPr>
          <w:b/>
          <w:sz w:val="24"/>
          <w:szCs w:val="24"/>
        </w:rPr>
        <w:t xml:space="preserve"> “1.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14:paraId="21456175" w14:textId="77777777" w:rsidR="008619CF" w:rsidRPr="008619CF" w:rsidRDefault="008619CF" w:rsidP="008619CF">
      <w:pPr>
        <w:spacing w:after="0" w:line="360" w:lineRule="auto"/>
        <w:rPr>
          <w:sz w:val="24"/>
          <w:szCs w:val="24"/>
        </w:rPr>
      </w:pPr>
    </w:p>
    <w:p w14:paraId="7DB88E8E" w14:textId="77777777" w:rsidR="008619CF" w:rsidRPr="008619CF" w:rsidRDefault="008619CF" w:rsidP="008619CF">
      <w:pPr>
        <w:spacing w:after="0" w:line="360" w:lineRule="auto"/>
        <w:ind w:firstLine="0"/>
        <w:rPr>
          <w:sz w:val="24"/>
          <w:szCs w:val="24"/>
        </w:rPr>
      </w:pPr>
      <w:r w:rsidRPr="008619CF">
        <w:rPr>
          <w:sz w:val="24"/>
          <w:szCs w:val="24"/>
        </w:rPr>
        <w:t>Resumo:</w:t>
      </w:r>
    </w:p>
    <w:p w14:paraId="2C41E19C" w14:textId="77777777" w:rsidR="008619CF" w:rsidRPr="008619CF" w:rsidRDefault="008619CF" w:rsidP="008619CF">
      <w:pPr>
        <w:spacing w:after="0" w:line="360" w:lineRule="auto"/>
        <w:ind w:firstLine="709"/>
        <w:rPr>
          <w:b/>
          <w:bCs w:val="0"/>
          <w:sz w:val="24"/>
          <w:szCs w:val="24"/>
        </w:rPr>
      </w:pPr>
      <w:r w:rsidRPr="008619CF">
        <w:rPr>
          <w:b/>
          <w:sz w:val="24"/>
          <w:szCs w:val="24"/>
        </w:rPr>
        <w:t xml:space="preserve">A responsabilidade civil de jornalistas, ao divulgar notícias sobre figuras públicas ou assuntos de interesse social, só ocorre em casos de dolo ou culpa grave (manifesta negligência profissional na apuração dos fatos), não se aplicando a opiniões, críticas ou informações verdadeiras de interesse público. </w:t>
      </w:r>
    </w:p>
    <w:p w14:paraId="7678F99B" w14:textId="77777777" w:rsidR="008619CF" w:rsidRPr="008619CF" w:rsidRDefault="008619CF" w:rsidP="008619CF">
      <w:pPr>
        <w:spacing w:after="0" w:line="360" w:lineRule="auto"/>
        <w:ind w:firstLine="709"/>
        <w:rPr>
          <w:sz w:val="24"/>
          <w:szCs w:val="24"/>
        </w:rPr>
      </w:pPr>
      <w:r w:rsidRPr="008619CF">
        <w:rPr>
          <w:sz w:val="24"/>
          <w:szCs w:val="24"/>
        </w:rPr>
        <w:t xml:space="preserve">Esta Corte considera a liberdade de expressão uma liberdade preferencial pela sua importância para a dignidade da pessoa humana, sendo imprescindível para a democracia, que depende da participação esclarecida das pessoas. Essa posição preferencial da liberdade de </w:t>
      </w:r>
      <w:r w:rsidRPr="008619CF">
        <w:rPr>
          <w:sz w:val="24"/>
          <w:szCs w:val="24"/>
        </w:rPr>
        <w:lastRenderedPageBreak/>
        <w:t>expressão protege a atividade jornalística, somente cabendo atribuir a responsabilidade civil ao jornalista ou ao veículo de comunicação nas hipóteses explícitas de dolo ou culpa grave, esta última caracterizada pela evidente negligência profissional na apuração dos fatos.</w:t>
      </w:r>
    </w:p>
    <w:p w14:paraId="1A0CAAA5" w14:textId="77777777" w:rsidR="008619CF" w:rsidRPr="008619CF" w:rsidRDefault="008619CF" w:rsidP="008619CF">
      <w:pPr>
        <w:spacing w:after="0" w:line="360" w:lineRule="auto"/>
        <w:ind w:firstLine="709"/>
        <w:rPr>
          <w:b/>
          <w:bCs w:val="0"/>
          <w:sz w:val="24"/>
          <w:szCs w:val="24"/>
        </w:rPr>
      </w:pPr>
      <w:r w:rsidRPr="008619CF">
        <w:rPr>
          <w:b/>
          <w:sz w:val="24"/>
          <w:szCs w:val="24"/>
        </w:rPr>
        <w:t>Nos casos de assédio judicial a jornalistas, a parte ré poderá solicitar a reunião de todas as demandas judiciais para serem julgadas no foro de seu domicílio.</w:t>
      </w:r>
    </w:p>
    <w:p w14:paraId="72FB2ED1" w14:textId="77777777" w:rsidR="008619CF" w:rsidRPr="008619CF" w:rsidRDefault="008619CF" w:rsidP="008619CF">
      <w:pPr>
        <w:spacing w:after="0" w:line="360" w:lineRule="auto"/>
        <w:ind w:firstLine="709"/>
        <w:rPr>
          <w:sz w:val="24"/>
          <w:szCs w:val="24"/>
        </w:rPr>
      </w:pPr>
      <w:r w:rsidRPr="008619CF">
        <w:rPr>
          <w:sz w:val="24"/>
          <w:szCs w:val="24"/>
        </w:rPr>
        <w:t>O assédio judicial verifica-se quando inúmeras ações são ajuizadas sobre os mesmos fatos em comarcas diversas com o objetivo de intimidar jornalistas, impedir sua defesa ou torná-la extremamente dispendiosa. É uma prática</w:t>
      </w:r>
      <w:r w:rsidRPr="008619CF">
        <w:rPr>
          <w:rFonts w:eastAsia="Helvetica Neue"/>
          <w:sz w:val="24"/>
          <w:szCs w:val="24"/>
        </w:rPr>
        <w:t xml:space="preserve"> abusiva do direito de ação, com </w:t>
      </w:r>
      <w:r w:rsidRPr="008619CF">
        <w:rPr>
          <w:sz w:val="24"/>
          <w:szCs w:val="24"/>
        </w:rPr>
        <w:t>notório intuito de prejudicar o direito de defesa de jornalista ou órgão de imprensa</w:t>
      </w:r>
      <w:r w:rsidRPr="008619CF">
        <w:rPr>
          <w:rFonts w:eastAsia="Helvetica Neue"/>
          <w:sz w:val="24"/>
          <w:szCs w:val="24"/>
        </w:rPr>
        <w:t>.</w:t>
      </w:r>
      <w:r w:rsidRPr="008619CF">
        <w:rPr>
          <w:sz w:val="24"/>
          <w:szCs w:val="24"/>
        </w:rPr>
        <w:t xml:space="preserve"> </w:t>
      </w:r>
    </w:p>
    <w:p w14:paraId="293FEE94" w14:textId="24331E61" w:rsidR="008619CF" w:rsidRPr="008619CF" w:rsidRDefault="008619CF" w:rsidP="008619CF">
      <w:pPr>
        <w:spacing w:after="0" w:line="360" w:lineRule="auto"/>
        <w:rPr>
          <w:sz w:val="24"/>
          <w:szCs w:val="24"/>
        </w:rPr>
      </w:pPr>
      <w:r w:rsidRPr="008619CF">
        <w:rPr>
          <w:sz w:val="24"/>
          <w:szCs w:val="24"/>
        </w:rPr>
        <w:t>Nesse contexto, quando identificado o assédio judicial, a proteção da liberdade de expressão legitima a fixação de competência no foro do domicílio do réu, que é a regra geral do direito brasileiro (CPC/2015, art. 46)</w:t>
      </w:r>
      <w:r>
        <w:rPr>
          <w:rStyle w:val="Refdenotaderodap"/>
          <w:sz w:val="24"/>
          <w:szCs w:val="24"/>
        </w:rPr>
        <w:footnoteReference w:id="162"/>
      </w:r>
      <w:r w:rsidRPr="008619CF">
        <w:rPr>
          <w:sz w:val="24"/>
          <w:szCs w:val="24"/>
        </w:rPr>
        <w:t xml:space="preserve">. E há várias leis que estabelecem expressamente a reunião de ações com os mesmos fundamentos em um único foro (Lei da Ação Popular, Lei da Ação Civil Pública, Lei de Improbidade Administrativa). Para unificar as ações que forem iniciadas em tribunais distintos, bastará que a defesa solicite a sua remessa e redistribuição, tornando-se prevento o juiz do domicílio do réu no qual a primeira ação for distribuída. </w:t>
      </w:r>
    </w:p>
    <w:p w14:paraId="14B077EA" w14:textId="77777777" w:rsidR="008619CF" w:rsidRPr="008619CF" w:rsidRDefault="008619CF" w:rsidP="008619CF">
      <w:pPr>
        <w:spacing w:after="0" w:line="360" w:lineRule="auto"/>
        <w:rPr>
          <w:sz w:val="24"/>
          <w:szCs w:val="24"/>
        </w:rPr>
      </w:pPr>
      <w:r w:rsidRPr="008619CF">
        <w:rPr>
          <w:sz w:val="24"/>
          <w:szCs w:val="24"/>
        </w:rPr>
        <w:t>Além disso, nas situações em que restar evidente o assédio judicial, o magistrado competente poderá reconhecer de ofício a ausência do interesse de agir e, consequentemente, extinguir sumariamente a ação sem resolução do mérito.</w:t>
      </w:r>
    </w:p>
    <w:p w14:paraId="50F4FECF" w14:textId="49BE49C9" w:rsidR="008619CF" w:rsidRPr="008619CF" w:rsidRDefault="008619CF" w:rsidP="008619CF">
      <w:pPr>
        <w:spacing w:after="0" w:line="360" w:lineRule="auto"/>
        <w:rPr>
          <w:strike/>
          <w:sz w:val="24"/>
          <w:szCs w:val="24"/>
        </w:rPr>
      </w:pPr>
      <w:r w:rsidRPr="008619CF">
        <w:rPr>
          <w:sz w:val="24"/>
          <w:szCs w:val="24"/>
        </w:rPr>
        <w:t>Com base nesses e em outros entendimentos, o Plenário, em apreciação conjunta, por maioria, julgou parcialmente procedente a ADI 6.792/DF e integralmente procedente a ADI 7.055/DF, para dar interpretação conforme a Constituição aos arts. 186 e 927, caput, do Código Civil</w:t>
      </w:r>
      <w:r>
        <w:rPr>
          <w:rStyle w:val="Refdenotaderodap"/>
          <w:sz w:val="24"/>
          <w:szCs w:val="24"/>
        </w:rPr>
        <w:footnoteReference w:id="163"/>
      </w:r>
      <w:r w:rsidRPr="008619CF">
        <w:rPr>
          <w:sz w:val="24"/>
          <w:szCs w:val="24"/>
        </w:rPr>
        <w:t>, e ao art. 53 do Código de Processo Civil</w:t>
      </w:r>
      <w:r>
        <w:rPr>
          <w:rStyle w:val="Refdenotaderodap"/>
          <w:sz w:val="24"/>
          <w:szCs w:val="24"/>
        </w:rPr>
        <w:footnoteReference w:id="164"/>
      </w:r>
      <w:r w:rsidRPr="008619CF">
        <w:rPr>
          <w:sz w:val="24"/>
          <w:szCs w:val="24"/>
        </w:rPr>
        <w:t xml:space="preserve">, nos moldes da tese anteriormente citada, fixada também por maioria. </w:t>
      </w:r>
    </w:p>
    <w:p w14:paraId="527E1083" w14:textId="77777777" w:rsidR="008619CF" w:rsidRPr="008619CF" w:rsidRDefault="008619CF" w:rsidP="008619CF">
      <w:pPr>
        <w:pStyle w:val="artigo"/>
        <w:spacing w:before="0" w:beforeAutospacing="0" w:after="0" w:afterAutospacing="0" w:line="360" w:lineRule="auto"/>
        <w:ind w:firstLine="527"/>
        <w:jc w:val="both"/>
        <w:rPr>
          <w:rFonts w:ascii="Arial" w:eastAsia="Arial" w:hAnsi="Arial" w:cs="Arial"/>
          <w:color w:val="000000" w:themeColor="text1"/>
        </w:rPr>
      </w:pPr>
    </w:p>
    <w:p w14:paraId="494C63DB" w14:textId="77777777" w:rsidR="008619CF" w:rsidRPr="008619CF" w:rsidRDefault="00093284" w:rsidP="008619CF">
      <w:pPr>
        <w:spacing w:after="0" w:line="360" w:lineRule="auto"/>
        <w:ind w:firstLine="0"/>
        <w:rPr>
          <w:sz w:val="24"/>
          <w:szCs w:val="24"/>
        </w:rPr>
      </w:pPr>
      <w:hyperlink r:id="rId520" w:history="1">
        <w:r w:rsidR="008619CF" w:rsidRPr="008619CF">
          <w:rPr>
            <w:rStyle w:val="Hyperlink"/>
            <w:rFonts w:eastAsiaTheme="majorEastAsia"/>
            <w:sz w:val="24"/>
            <w:szCs w:val="24"/>
          </w:rPr>
          <w:t>ADI 6.792/DF, relatora Ministra Rosa Weber, redator do acórdão Ministro Luís Roberto Barroso, julgamento finalizado em 22.05.2024</w:t>
        </w:r>
      </w:hyperlink>
    </w:p>
    <w:p w14:paraId="129FA27A" w14:textId="77777777" w:rsidR="008619CF" w:rsidRPr="008619CF" w:rsidRDefault="00093284" w:rsidP="008619CF">
      <w:pPr>
        <w:spacing w:after="0" w:line="360" w:lineRule="auto"/>
        <w:ind w:firstLine="0"/>
        <w:rPr>
          <w:rFonts w:eastAsiaTheme="majorEastAsia"/>
          <w:sz w:val="24"/>
          <w:szCs w:val="24"/>
        </w:rPr>
      </w:pPr>
      <w:hyperlink r:id="rId521" w:history="1">
        <w:r w:rsidR="008619CF" w:rsidRPr="008619CF">
          <w:rPr>
            <w:rStyle w:val="Hyperlink"/>
            <w:rFonts w:eastAsiaTheme="majorEastAsia"/>
            <w:sz w:val="24"/>
            <w:szCs w:val="24"/>
          </w:rPr>
          <w:t>ADI 7.055/DF, relatora Ministra Rosa Weber, redator do acórdão Ministro Luís Roberto Barroso, julgamento finalizado em 22.05.2024</w:t>
        </w:r>
      </w:hyperlink>
    </w:p>
    <w:p w14:paraId="6670C6D9" w14:textId="77777777" w:rsidR="008619CF" w:rsidRDefault="008619CF" w:rsidP="008619CF">
      <w:pPr>
        <w:pStyle w:val="tita"/>
        <w:spacing w:before="0" w:after="0" w:line="360" w:lineRule="auto"/>
        <w:jc w:val="left"/>
        <w:rPr>
          <w:i w:val="0"/>
          <w:iCs w:val="0"/>
        </w:rPr>
      </w:pPr>
      <w:r>
        <w:rPr>
          <w:noProof/>
        </w:rPr>
        <w:drawing>
          <wp:anchor distT="0" distB="0" distL="114300" distR="114300" simplePos="0" relativeHeight="251728896" behindDoc="0" locked="0" layoutInCell="1" allowOverlap="1" wp14:anchorId="0F8967CC" wp14:editId="255FC558">
            <wp:simplePos x="0" y="0"/>
            <wp:positionH relativeFrom="margin">
              <wp:align>left</wp:align>
            </wp:positionH>
            <wp:positionV relativeFrom="paragraph">
              <wp:posOffset>195671</wp:posOffset>
            </wp:positionV>
            <wp:extent cx="1190625" cy="123825"/>
            <wp:effectExtent l="0" t="0" r="9525" b="9525"/>
            <wp:wrapSquare wrapText="bothSides"/>
            <wp:docPr id="1172961037" name="Imagem 1" descr="P:\Informativos\Imagens\03_18px.png">
              <a:hlinkClick xmlns:a="http://schemas.openxmlformats.org/drawingml/2006/main" r:id="rId5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10030" name="Imagem 1" descr="P:\Informativos\Imagens\03_18px.png">
                      <a:hlinkClick r:id="rId52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0" locked="0" layoutInCell="1" allowOverlap="1" wp14:anchorId="66227857" wp14:editId="536F845C">
            <wp:simplePos x="0" y="0"/>
            <wp:positionH relativeFrom="margin">
              <wp:align>left</wp:align>
            </wp:positionH>
            <wp:positionV relativeFrom="paragraph">
              <wp:posOffset>387</wp:posOffset>
            </wp:positionV>
            <wp:extent cx="1190625" cy="123825"/>
            <wp:effectExtent l="0" t="0" r="9525" b="9525"/>
            <wp:wrapSquare wrapText="bothSides"/>
            <wp:docPr id="656926928" name="Imagem 1" descr="P:\Informativos\Imagens\03_18px.png">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7507" name="Imagem 1" descr="P:\Informativos\Imagens\03_18px.png">
                      <a:hlinkClick r:id="rId52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CEDE8" w14:textId="77777777" w:rsidR="008619CF" w:rsidRPr="00923641" w:rsidRDefault="00093284" w:rsidP="008619CF">
      <w:pPr>
        <w:autoSpaceDE w:val="0"/>
        <w:autoSpaceDN w:val="0"/>
        <w:adjustRightInd w:val="0"/>
        <w:spacing w:line="360" w:lineRule="auto"/>
        <w:jc w:val="right"/>
        <w:rPr>
          <w:color w:val="000000"/>
          <w:sz w:val="16"/>
          <w:szCs w:val="24"/>
        </w:rPr>
      </w:pPr>
      <w:hyperlink w:anchor="SUMÁRIO" w:history="1">
        <w:r w:rsidR="008619CF" w:rsidRPr="00923641">
          <w:rPr>
            <w:rStyle w:val="Hyperlink"/>
            <w:sz w:val="16"/>
            <w:szCs w:val="24"/>
          </w:rPr>
          <w:t>Sumário</w:t>
        </w:r>
      </w:hyperlink>
    </w:p>
    <w:p w14:paraId="29A3C565" w14:textId="77777777" w:rsidR="008619CF" w:rsidRPr="008619CF" w:rsidRDefault="008619CF" w:rsidP="008619CF">
      <w:pPr>
        <w:rPr>
          <w:sz w:val="24"/>
          <w:szCs w:val="24"/>
        </w:rPr>
      </w:pPr>
    </w:p>
    <w:p w14:paraId="780D827B" w14:textId="2EFC9E4F" w:rsidR="00952161" w:rsidRDefault="00952161" w:rsidP="00035E95">
      <w:pPr>
        <w:pStyle w:val="Ttulo3"/>
      </w:pPr>
      <w:bookmarkStart w:id="240" w:name="_Composição_do_Conselho"/>
      <w:bookmarkStart w:id="241" w:name="_Toc189477351"/>
      <w:bookmarkEnd w:id="240"/>
      <w:r w:rsidRPr="0048172A">
        <w:t xml:space="preserve">Composição do Conselho Nacional dos direitos da pessoa com deficiência </w:t>
      </w:r>
      <w:r w:rsidRPr="003C0D3C">
        <w:t xml:space="preserve">- </w:t>
      </w:r>
      <w:hyperlink r:id="rId526" w:history="1">
        <w:r w:rsidRPr="00952161">
          <w:t>ADPF 936/DF</w:t>
        </w:r>
        <w:bookmarkEnd w:id="241"/>
      </w:hyperlink>
    </w:p>
    <w:p w14:paraId="2467DC96" w14:textId="3F86225C" w:rsidR="00952161" w:rsidRPr="00952161" w:rsidRDefault="00952161" w:rsidP="00952161">
      <w:pPr>
        <w:ind w:firstLine="0"/>
      </w:pPr>
      <w:r w:rsidRPr="0048172A">
        <w:rPr>
          <w:noProof/>
          <w:sz w:val="24"/>
          <w:szCs w:val="24"/>
          <w:lang w:eastAsia="pt-BR"/>
        </w:rPr>
        <w:drawing>
          <wp:inline distT="0" distB="0" distL="0" distR="0" wp14:anchorId="1DC2615E" wp14:editId="451E1336">
            <wp:extent cx="1219200" cy="180975"/>
            <wp:effectExtent l="0" t="0" r="0" b="9525"/>
            <wp:docPr id="2085508724" name="Imagem 1">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527"/>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634845E" w14:textId="63AAA424" w:rsidR="00952161" w:rsidRPr="0048172A" w:rsidRDefault="00952161" w:rsidP="00952161">
      <w:pPr>
        <w:ind w:firstLine="0"/>
        <w:rPr>
          <w:color w:val="0000FF"/>
          <w:sz w:val="24"/>
          <w:szCs w:val="24"/>
          <w:u w:val="single"/>
        </w:rPr>
      </w:pPr>
      <w:r w:rsidRPr="0048172A">
        <w:rPr>
          <w:b/>
          <w:sz w:val="24"/>
          <w:szCs w:val="24"/>
        </w:rPr>
        <w:t>ODS</w:t>
      </w:r>
      <w:r w:rsidRPr="0048172A">
        <w:rPr>
          <w:sz w:val="24"/>
          <w:szCs w:val="24"/>
        </w:rPr>
        <w:t xml:space="preserve">: </w:t>
      </w:r>
      <w:hyperlink r:id="rId528" w:history="1">
        <w:r w:rsidRPr="0048172A">
          <w:rPr>
            <w:color w:val="0000FF"/>
            <w:sz w:val="24"/>
            <w:szCs w:val="24"/>
            <w:u w:val="single"/>
          </w:rPr>
          <w:t>10</w:t>
        </w:r>
      </w:hyperlink>
    </w:p>
    <w:p w14:paraId="2FF222F4" w14:textId="0696F519" w:rsidR="00952161" w:rsidRPr="0048172A" w:rsidRDefault="00952161" w:rsidP="00952161">
      <w:pPr>
        <w:ind w:firstLine="0"/>
        <w:rPr>
          <w:sz w:val="24"/>
          <w:szCs w:val="24"/>
        </w:rPr>
      </w:pPr>
      <w:r w:rsidRPr="0048172A">
        <w:rPr>
          <w:sz w:val="24"/>
          <w:szCs w:val="24"/>
        </w:rPr>
        <w:t>Tese fixada:</w:t>
      </w:r>
    </w:p>
    <w:p w14:paraId="13372BB6" w14:textId="653A3F30" w:rsidR="00952161" w:rsidRPr="0048172A" w:rsidRDefault="00952161" w:rsidP="00952161">
      <w:pPr>
        <w:spacing w:line="360" w:lineRule="auto"/>
        <w:rPr>
          <w:b/>
          <w:bCs w:val="0"/>
          <w:sz w:val="24"/>
          <w:szCs w:val="24"/>
        </w:rPr>
      </w:pPr>
      <w:r w:rsidRPr="0048172A">
        <w:rPr>
          <w:b/>
          <w:sz w:val="24"/>
          <w:szCs w:val="24"/>
        </w:rPr>
        <w:t>“É inconstitucional norma que, a pretexto de regulamentar a participação da sociedade civil no Conselho Nacional dos Direitos da Pessoa com Deficiência (CONADE), acaba por a dificultar.”</w:t>
      </w:r>
    </w:p>
    <w:p w14:paraId="46949765" w14:textId="77777777" w:rsidR="00952161" w:rsidRPr="0048172A" w:rsidRDefault="00952161" w:rsidP="00952161">
      <w:pPr>
        <w:spacing w:line="360" w:lineRule="auto"/>
        <w:ind w:firstLine="0"/>
        <w:rPr>
          <w:sz w:val="24"/>
          <w:szCs w:val="24"/>
        </w:rPr>
      </w:pPr>
      <w:r w:rsidRPr="0048172A">
        <w:rPr>
          <w:sz w:val="24"/>
          <w:szCs w:val="24"/>
        </w:rPr>
        <w:t>Resumo:</w:t>
      </w:r>
    </w:p>
    <w:p w14:paraId="4D80D2F6" w14:textId="14ED0DE1" w:rsidR="00952161" w:rsidRPr="0048172A" w:rsidRDefault="00952161" w:rsidP="00952161">
      <w:pPr>
        <w:spacing w:line="360" w:lineRule="auto"/>
        <w:rPr>
          <w:b/>
          <w:bCs w:val="0"/>
          <w:sz w:val="24"/>
          <w:szCs w:val="24"/>
        </w:rPr>
      </w:pPr>
      <w:r w:rsidRPr="0048172A">
        <w:rPr>
          <w:b/>
          <w:sz w:val="24"/>
          <w:szCs w:val="24"/>
        </w:rPr>
        <w:t>São inconstitucionais — por dificultarem a fiscalização e a participação da sociedade civil nas políticas públicas voltadas às pessoas com deficiência — atos normativos que alteram regras de representação e de indicação de órgãos para composição do Conselho Nacional dos Direitos da Pessoa com Deficiência (CONADE).</w:t>
      </w:r>
    </w:p>
    <w:p w14:paraId="6229F5F7" w14:textId="62FF72EF" w:rsidR="00952161" w:rsidRPr="0048172A" w:rsidRDefault="00952161" w:rsidP="00952161">
      <w:pPr>
        <w:spacing w:line="360" w:lineRule="auto"/>
        <w:rPr>
          <w:sz w:val="24"/>
          <w:szCs w:val="24"/>
        </w:rPr>
      </w:pPr>
      <w:r w:rsidRPr="0048172A">
        <w:rPr>
          <w:sz w:val="24"/>
          <w:szCs w:val="24"/>
        </w:rPr>
        <w:t xml:space="preserve">O CONADE é um órgão consultivo e deliberativo, atualmente vinculado ao Ministério dos Direitos Humanos e da Cidadania, destinado a acompanhar, sugerir e fiscalizar a adoção de políticas públicas para a inclusão social das pessoas com deficiência. Em que pese a sua existência ser anterior à ratificação da Convenção sobre Direitos das Pessoas com Deficiência pelo Brasil, ele atua efetivamente como mecanismo independente previsto no diploma internacional, exercendo a função de promover, proteger e monitorar sua implementação pela Administração Pública. Nesse contexto, haverá, relativamente à Administração Pública, um </w:t>
      </w:r>
      <w:r w:rsidRPr="0048172A">
        <w:rPr>
          <w:sz w:val="24"/>
          <w:szCs w:val="24"/>
        </w:rPr>
        <w:lastRenderedPageBreak/>
        <w:t>espaço para regular o funcionamento do órgão, o qual, entretanto, estará limitado à tomada de medidas que não interfiram na sua finalidade última.</w:t>
      </w:r>
    </w:p>
    <w:p w14:paraId="7ECDF352" w14:textId="05AE793A" w:rsidR="00952161" w:rsidRPr="0048172A" w:rsidRDefault="00952161" w:rsidP="00952161">
      <w:pPr>
        <w:spacing w:line="360" w:lineRule="auto"/>
        <w:rPr>
          <w:sz w:val="24"/>
          <w:szCs w:val="24"/>
        </w:rPr>
      </w:pPr>
      <w:r w:rsidRPr="0048172A">
        <w:rPr>
          <w:sz w:val="24"/>
          <w:szCs w:val="24"/>
        </w:rPr>
        <w:t>Na espécie, os atos normativos impugnados, ao estabelecerem a abertura de processo seletivo, ao invés de eleições livres, para a escolha dos representantes da sociedade civil no CONADE, vulneraram o caráter independente do órgão e a possibilidade de participação efetiva da sociedade civil, o que é expressamente garantido pelo texto da Convenção internacional</w:t>
      </w:r>
      <w:r>
        <w:rPr>
          <w:rStyle w:val="Refdenotaderodap"/>
          <w:sz w:val="24"/>
          <w:szCs w:val="24"/>
        </w:rPr>
        <w:footnoteReference w:id="165"/>
      </w:r>
      <w:r w:rsidRPr="0048172A">
        <w:rPr>
          <w:sz w:val="24"/>
          <w:szCs w:val="24"/>
        </w:rPr>
        <w:t>. Isso, porque não se trata da melhor escolha para a Administração Pública, de acordo com sua conveniência e discricionariedade, mas da implementação de mecanismos de participação e representação da sociedade civil, a quem é dado exercer controle social das políticas públicas com a devida autonomia e isenção, tendo em vista o melhor interesse da sociedade.</w:t>
      </w:r>
    </w:p>
    <w:p w14:paraId="2494EF76" w14:textId="645F16DA" w:rsidR="00952161" w:rsidRDefault="00952161" w:rsidP="00952161">
      <w:pPr>
        <w:spacing w:line="360" w:lineRule="auto"/>
        <w:rPr>
          <w:sz w:val="24"/>
          <w:szCs w:val="24"/>
        </w:rPr>
      </w:pPr>
      <w:r w:rsidRPr="0048172A">
        <w:rPr>
          <w:sz w:val="24"/>
          <w:szCs w:val="24"/>
        </w:rPr>
        <w:t xml:space="preserve">Com base nesses e em outros entendimentos, o Plenário, por unanimidade, após receber a arguição de descumprimento de preceito fundamental como ação direta de inconstitucionalidade, conheceu em parte da ação e, quanto a essa parte, julgou parcialmente procedente o pedido nela contido, para declarar a inconstitucionalidade do art. 7º do </w:t>
      </w:r>
      <w:hyperlink r:id="rId529" w:history="1">
        <w:r w:rsidRPr="0048172A">
          <w:rPr>
            <w:color w:val="0000FF"/>
            <w:sz w:val="24"/>
            <w:szCs w:val="24"/>
            <w:u w:val="single"/>
          </w:rPr>
          <w:t>Decreto nº 10.177/2019</w:t>
        </w:r>
      </w:hyperlink>
      <w:r w:rsidRPr="0048172A">
        <w:rPr>
          <w:sz w:val="24"/>
          <w:szCs w:val="24"/>
        </w:rPr>
        <w:t xml:space="preserve"> </w:t>
      </w:r>
      <w:r>
        <w:rPr>
          <w:rStyle w:val="Refdenotaderodap"/>
          <w:sz w:val="24"/>
          <w:szCs w:val="24"/>
        </w:rPr>
        <w:footnoteReference w:id="166"/>
      </w:r>
      <w:r w:rsidRPr="0048172A">
        <w:rPr>
          <w:sz w:val="24"/>
          <w:szCs w:val="24"/>
        </w:rPr>
        <w:t xml:space="preserve"> — com a redação conferida pelo </w:t>
      </w:r>
      <w:hyperlink r:id="rId530" w:anchor="art1" w:history="1">
        <w:r w:rsidRPr="0048172A">
          <w:rPr>
            <w:color w:val="0000FF"/>
            <w:sz w:val="24"/>
            <w:szCs w:val="24"/>
            <w:u w:val="single"/>
          </w:rPr>
          <w:t>Decreto nº 10.812/2021</w:t>
        </w:r>
      </w:hyperlink>
      <w:r w:rsidRPr="0048172A">
        <w:rPr>
          <w:sz w:val="24"/>
          <w:szCs w:val="24"/>
        </w:rPr>
        <w:t xml:space="preserve"> e com sua redação anterior — e, por arrastamento, dos editais de processo seletivo elaborados com fundamento nos atos invalidados, com a fixação da tese anteriormente citada.</w:t>
      </w:r>
    </w:p>
    <w:p w14:paraId="752D428D" w14:textId="77777777" w:rsidR="00952161" w:rsidRPr="00814429" w:rsidRDefault="00952161" w:rsidP="00952161">
      <w:pPr>
        <w:spacing w:line="360" w:lineRule="auto"/>
        <w:rPr>
          <w:sz w:val="24"/>
          <w:szCs w:val="24"/>
        </w:rPr>
      </w:pPr>
    </w:p>
    <w:p w14:paraId="00B33DAA" w14:textId="77777777" w:rsidR="00952161" w:rsidRPr="0048172A" w:rsidRDefault="00093284" w:rsidP="00952161">
      <w:pPr>
        <w:spacing w:line="360" w:lineRule="auto"/>
        <w:ind w:firstLine="0"/>
        <w:rPr>
          <w:sz w:val="24"/>
          <w:szCs w:val="24"/>
        </w:rPr>
      </w:pPr>
      <w:hyperlink r:id="rId531" w:history="1">
        <w:r w:rsidR="00952161" w:rsidRPr="0048172A">
          <w:rPr>
            <w:color w:val="0000FF"/>
            <w:sz w:val="24"/>
            <w:szCs w:val="24"/>
            <w:u w:val="single"/>
          </w:rPr>
          <w:t>ADPF 936/DF, relator Ministro Dias Toffoli, julgamento virtual finalizado em 18.10.2024 (sexta-feira), às 23:59</w:t>
        </w:r>
      </w:hyperlink>
    </w:p>
    <w:p w14:paraId="77515448" w14:textId="77777777" w:rsidR="00952161" w:rsidRDefault="00093284" w:rsidP="00952161">
      <w:pPr>
        <w:pStyle w:val="PargrafodaLista"/>
        <w:autoSpaceDE w:val="0"/>
        <w:autoSpaceDN w:val="0"/>
        <w:adjustRightInd w:val="0"/>
        <w:ind w:left="360"/>
        <w:jc w:val="right"/>
        <w:rPr>
          <w:rStyle w:val="Hyperlink"/>
          <w:sz w:val="16"/>
          <w:szCs w:val="16"/>
        </w:rPr>
      </w:pPr>
      <w:hyperlink w:anchor="SUMÁRIO" w:history="1">
        <w:r w:rsidR="00952161" w:rsidRPr="00820E09">
          <w:rPr>
            <w:rStyle w:val="Hyperlink"/>
            <w:sz w:val="16"/>
            <w:szCs w:val="16"/>
          </w:rPr>
          <w:t>Sumário</w:t>
        </w:r>
      </w:hyperlink>
    </w:p>
    <w:p w14:paraId="1E9C0454" w14:textId="77777777" w:rsidR="00952161" w:rsidRPr="00952161" w:rsidRDefault="00952161" w:rsidP="00952161">
      <w:pPr>
        <w:ind w:firstLine="0"/>
      </w:pPr>
    </w:p>
    <w:p w14:paraId="0B93D1C2" w14:textId="07A174BA" w:rsidR="0028028C" w:rsidRDefault="0028028C" w:rsidP="00035E95">
      <w:pPr>
        <w:pStyle w:val="Ttulo3"/>
      </w:pPr>
      <w:bookmarkStart w:id="242" w:name="_Toc189477352"/>
      <w:r w:rsidRPr="008C62B6">
        <w:t>Inconstitucionalidade da desqualificação da vítima em processos criminais de violência contra a mulher</w:t>
      </w:r>
      <w:r w:rsidRPr="0028028C">
        <w:t xml:space="preserve"> </w:t>
      </w:r>
      <w:bookmarkEnd w:id="233"/>
      <w:r w:rsidRPr="0028028C">
        <w:t xml:space="preserve">- </w:t>
      </w:r>
      <w:hyperlink r:id="rId532" w:history="1">
        <w:r w:rsidRPr="004E004A">
          <w:rPr>
            <w:rStyle w:val="Hyperlink"/>
            <w:color w:val="auto"/>
            <w:u w:val="none"/>
          </w:rPr>
          <w:t>ADPF 1.107/DF</w:t>
        </w:r>
        <w:bookmarkEnd w:id="242"/>
      </w:hyperlink>
      <w:bookmarkEnd w:id="234"/>
    </w:p>
    <w:p w14:paraId="3A983715" w14:textId="6A113A87" w:rsidR="0028028C" w:rsidRDefault="0028028C" w:rsidP="004E004A">
      <w:pPr>
        <w:spacing w:after="0" w:line="240" w:lineRule="auto"/>
        <w:ind w:firstLine="0"/>
        <w:rPr>
          <w:sz w:val="24"/>
          <w:szCs w:val="24"/>
        </w:rPr>
      </w:pPr>
      <w:r w:rsidRPr="00A34E73">
        <w:rPr>
          <w:b/>
          <w:bCs w:val="0"/>
          <w:i/>
          <w:iCs/>
          <w:noProof/>
          <w:color w:val="0000FF"/>
          <w:lang w:eastAsia="pt-BR"/>
        </w:rPr>
        <w:drawing>
          <wp:inline distT="0" distB="0" distL="0" distR="0" wp14:anchorId="31FF4D65" wp14:editId="2A48FB4D">
            <wp:extent cx="1219200" cy="180975"/>
            <wp:effectExtent l="0" t="0" r="0" b="9525"/>
            <wp:docPr id="913757192" name="Imagem 913757192">
              <a:hlinkClick xmlns:a="http://schemas.openxmlformats.org/drawingml/2006/main" r:id="rId5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7192" name="Imagem 913757192">
                      <a:hlinkClick r:id="rId534"/>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40C1608" w14:textId="77777777" w:rsidR="004E004A" w:rsidRDefault="004E004A" w:rsidP="004E004A">
      <w:pPr>
        <w:spacing w:after="0" w:line="240" w:lineRule="auto"/>
        <w:ind w:firstLine="0"/>
        <w:rPr>
          <w:b/>
          <w:sz w:val="24"/>
          <w:szCs w:val="24"/>
        </w:rPr>
      </w:pPr>
    </w:p>
    <w:p w14:paraId="63C92FDC" w14:textId="77777777" w:rsidR="0028028C" w:rsidRPr="0028028C" w:rsidRDefault="0028028C" w:rsidP="004E004A">
      <w:pPr>
        <w:spacing w:after="0" w:line="240" w:lineRule="auto"/>
        <w:ind w:firstLine="0"/>
        <w:rPr>
          <w:sz w:val="24"/>
          <w:szCs w:val="24"/>
        </w:rPr>
      </w:pPr>
      <w:r w:rsidRPr="0028028C">
        <w:rPr>
          <w:b/>
          <w:sz w:val="24"/>
          <w:szCs w:val="24"/>
        </w:rPr>
        <w:t>ODS:</w:t>
      </w:r>
      <w:r w:rsidRPr="0028028C">
        <w:rPr>
          <w:sz w:val="24"/>
          <w:szCs w:val="24"/>
        </w:rPr>
        <w:t xml:space="preserve"> </w:t>
      </w:r>
      <w:hyperlink r:id="rId535" w:history="1">
        <w:r w:rsidRPr="0028028C">
          <w:rPr>
            <w:rStyle w:val="Hyperlink"/>
            <w:sz w:val="24"/>
            <w:szCs w:val="24"/>
          </w:rPr>
          <w:t>10</w:t>
        </w:r>
      </w:hyperlink>
      <w:r w:rsidRPr="0028028C">
        <w:rPr>
          <w:sz w:val="24"/>
          <w:szCs w:val="24"/>
        </w:rPr>
        <w:t xml:space="preserve"> e </w:t>
      </w:r>
      <w:hyperlink r:id="rId536" w:history="1">
        <w:r w:rsidRPr="0028028C">
          <w:rPr>
            <w:rStyle w:val="Hyperlink"/>
            <w:sz w:val="24"/>
            <w:szCs w:val="24"/>
          </w:rPr>
          <w:t>16</w:t>
        </w:r>
      </w:hyperlink>
    </w:p>
    <w:p w14:paraId="383E0488" w14:textId="77777777" w:rsidR="0028028C" w:rsidRPr="0028028C" w:rsidRDefault="0028028C" w:rsidP="004E004A">
      <w:pPr>
        <w:spacing w:after="0" w:line="240" w:lineRule="auto"/>
        <w:ind w:firstLine="0"/>
        <w:rPr>
          <w:sz w:val="24"/>
          <w:szCs w:val="24"/>
        </w:rPr>
      </w:pPr>
    </w:p>
    <w:p w14:paraId="3E40A7AE" w14:textId="77777777" w:rsidR="0028028C" w:rsidRPr="0028028C" w:rsidRDefault="0028028C" w:rsidP="0028028C">
      <w:pPr>
        <w:spacing w:after="0" w:line="360" w:lineRule="auto"/>
        <w:ind w:firstLine="0"/>
        <w:rPr>
          <w:sz w:val="24"/>
          <w:szCs w:val="24"/>
        </w:rPr>
      </w:pPr>
      <w:r w:rsidRPr="0028028C">
        <w:rPr>
          <w:sz w:val="24"/>
          <w:szCs w:val="24"/>
        </w:rPr>
        <w:t>Resumo:</w:t>
      </w:r>
    </w:p>
    <w:p w14:paraId="516D829F" w14:textId="77777777" w:rsidR="0028028C" w:rsidRPr="0028028C" w:rsidRDefault="0028028C" w:rsidP="0028028C">
      <w:pPr>
        <w:spacing w:after="0" w:line="360" w:lineRule="auto"/>
        <w:rPr>
          <w:b/>
          <w:bCs w:val="0"/>
          <w:sz w:val="24"/>
          <w:szCs w:val="24"/>
        </w:rPr>
      </w:pPr>
      <w:r w:rsidRPr="0028028C">
        <w:rPr>
          <w:b/>
          <w:sz w:val="24"/>
          <w:szCs w:val="24"/>
        </w:rPr>
        <w:lastRenderedPageBreak/>
        <w:t>É inconstitucional a prática de desqualificar a mulher vítima de violência durante a instrução e o julgamento de crimes contra a dignidade sexual e todos os crimes de violência contra a mulher, de maneira que se proíbe eventual menção, inquirição ou fundamentação sobre a vida sexual pregressa ou o modo de vida da vítima em audiências e decisões judiciais.</w:t>
      </w:r>
    </w:p>
    <w:p w14:paraId="7138E161" w14:textId="77777777" w:rsidR="0028028C" w:rsidRPr="0028028C" w:rsidRDefault="0028028C" w:rsidP="0028028C">
      <w:pPr>
        <w:spacing w:after="0" w:line="360" w:lineRule="auto"/>
        <w:rPr>
          <w:sz w:val="24"/>
          <w:szCs w:val="24"/>
        </w:rPr>
      </w:pPr>
      <w:r w:rsidRPr="0028028C">
        <w:rPr>
          <w:sz w:val="24"/>
          <w:szCs w:val="24"/>
        </w:rPr>
        <w:t xml:space="preserve">Apesar da evolução legal e constitucional, o Estado e a sociedade brasileira continuam aceitando a discriminação e a violência de gênero contra a mulher na apuração e judicialização dos atentados contra ela, principalmente nos crimes contra a dignidade sexual. De fato, é comum que, nas audiências, a vítima seja inquirida quanto à sua vida pregressa e aos seus hábitos sexuais para que tais elementos sejam utilizados como argumentos para justificar a conduta do agressor. </w:t>
      </w:r>
    </w:p>
    <w:p w14:paraId="2E2B3B5A" w14:textId="77777777" w:rsidR="0028028C" w:rsidRPr="0028028C" w:rsidRDefault="0028028C" w:rsidP="0028028C">
      <w:pPr>
        <w:spacing w:after="0" w:line="360" w:lineRule="auto"/>
        <w:rPr>
          <w:sz w:val="24"/>
          <w:szCs w:val="24"/>
        </w:rPr>
      </w:pPr>
      <w:r w:rsidRPr="0028028C">
        <w:rPr>
          <w:sz w:val="24"/>
          <w:szCs w:val="24"/>
        </w:rPr>
        <w:t>Essas práticas não possuem base legal nem constitucional e foram construídas para relativizar a violência contra a mulher e gerar tolerância em relação a estupros praticados contra aquelas cujo comportamento fugisse do que era considerado aceitável pelo agressor. Nesses casos, culpa-se a vítima pela conduta delituosa do agente.</w:t>
      </w:r>
    </w:p>
    <w:p w14:paraId="4B90C1F0" w14:textId="77777777" w:rsidR="0028028C" w:rsidRPr="0028028C" w:rsidRDefault="0028028C" w:rsidP="0028028C">
      <w:pPr>
        <w:spacing w:after="0" w:line="360" w:lineRule="auto"/>
        <w:rPr>
          <w:sz w:val="24"/>
          <w:szCs w:val="24"/>
        </w:rPr>
      </w:pPr>
      <w:r w:rsidRPr="0028028C">
        <w:rPr>
          <w:sz w:val="24"/>
          <w:szCs w:val="24"/>
        </w:rPr>
        <w:t xml:space="preserve">Nesse contexto, todos os Poderes da República devem atuar conjuntamente para coibir a violência de gênero, especialmente a vitimização secundária da pessoa agredida em sua dignidade sexual. </w:t>
      </w:r>
    </w:p>
    <w:p w14:paraId="0B6CF0A7" w14:textId="469FF20A" w:rsidR="0028028C" w:rsidRPr="0028028C" w:rsidRDefault="0028028C" w:rsidP="00C1761C">
      <w:pPr>
        <w:spacing w:after="0" w:line="360" w:lineRule="auto"/>
        <w:rPr>
          <w:sz w:val="24"/>
          <w:szCs w:val="24"/>
        </w:rPr>
      </w:pPr>
      <w:r w:rsidRPr="0028028C">
        <w:rPr>
          <w:sz w:val="24"/>
          <w:szCs w:val="24"/>
        </w:rPr>
        <w:t>Com base nesses entendimentos, o Plenário, por unanimidade, julgou procedente a arguição para (i) conferir interpretação conforme a Constituição à expressão elementos alheios aos fatos objeto de apuração posta no art. 400-A do CPP/1941</w:t>
      </w:r>
      <w:r w:rsidRPr="0028028C">
        <w:rPr>
          <w:rStyle w:val="Refdenotaderodap"/>
          <w:sz w:val="24"/>
          <w:szCs w:val="24"/>
        </w:rPr>
        <w:footnoteReference w:id="167"/>
      </w:r>
      <w:r w:rsidRPr="0028028C">
        <w:rPr>
          <w:sz w:val="24"/>
          <w:szCs w:val="24"/>
        </w:rPr>
        <w:t>, 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 nos termos dos arts. 563 a 573 do CPP/1941</w:t>
      </w:r>
      <w:r w:rsidRPr="0028028C">
        <w:rPr>
          <w:rStyle w:val="Refdenotaderodap"/>
          <w:sz w:val="24"/>
          <w:szCs w:val="24"/>
        </w:rPr>
        <w:footnoteReference w:id="168"/>
      </w:r>
      <w:r w:rsidRPr="0028028C">
        <w:rPr>
          <w:sz w:val="24"/>
          <w:szCs w:val="24"/>
        </w:rPr>
        <w:t xml:space="preserve">; (ii) vedar o reconhecimento da nulidade referida </w:t>
      </w:r>
      <w:r w:rsidRPr="0028028C">
        <w:rPr>
          <w:sz w:val="24"/>
          <w:szCs w:val="24"/>
        </w:rPr>
        <w:lastRenderedPageBreak/>
        <w:t>no item anterior na hipótese de a defesa invocar o modo de vida da vítima ou a questionar quanto a vivência sexual pregressa com essa finalidade, considerando a impossibilidade de o acusado se beneficiar da própria torpeza; (iii) conferir interpretação conforme a Constituição ao art. 59 do CP/1940</w:t>
      </w:r>
      <w:r w:rsidRPr="0028028C">
        <w:rPr>
          <w:rStyle w:val="Refdenotaderodap"/>
          <w:sz w:val="24"/>
          <w:szCs w:val="24"/>
        </w:rPr>
        <w:footnoteReference w:id="169"/>
      </w:r>
      <w:r w:rsidRPr="0028028C">
        <w:rPr>
          <w:sz w:val="24"/>
          <w:szCs w:val="24"/>
        </w:rPr>
        <w:t xml:space="preserve">, para assentar ser vedado ao magistrado, na fixação da pena em crimes </w:t>
      </w:r>
      <w:r w:rsidRPr="0028028C">
        <w:rPr>
          <w:sz w:val="24"/>
          <w:szCs w:val="24"/>
        </w:rPr>
        <w:lastRenderedPageBreak/>
        <w:t>sexuais, valorar a vida sexual pregressa da vítima ou seu modo de vida; e (iv) assentar ser dever do magistrado julgador atuar no sentido de impedir essa prática inconstitucional, sob pena de responsabilização civil, administrativa e penal. Por fim, o Tribunal determinou o encaminhamento do acórdão deste julgamento a todos os tribunais de justiça e tribunais regionais federais do País, para que sejam adotadas as diretrizes ora determinadas.</w:t>
      </w:r>
    </w:p>
    <w:p w14:paraId="65BE9B35" w14:textId="77777777" w:rsidR="0028028C" w:rsidRPr="0028028C" w:rsidRDefault="0028028C" w:rsidP="00C1761C">
      <w:pPr>
        <w:spacing w:after="0" w:line="360" w:lineRule="auto"/>
        <w:rPr>
          <w:sz w:val="24"/>
          <w:szCs w:val="24"/>
        </w:rPr>
      </w:pPr>
    </w:p>
    <w:p w14:paraId="5C553C55" w14:textId="77777777" w:rsidR="0028028C" w:rsidRPr="0028028C" w:rsidRDefault="00093284" w:rsidP="00C1761C">
      <w:pPr>
        <w:spacing w:after="0" w:line="360" w:lineRule="auto"/>
        <w:ind w:firstLine="0"/>
        <w:rPr>
          <w:rStyle w:val="Hyperlink"/>
          <w:sz w:val="24"/>
          <w:szCs w:val="24"/>
        </w:rPr>
      </w:pPr>
      <w:hyperlink r:id="rId537" w:history="1">
        <w:r w:rsidR="0028028C" w:rsidRPr="0028028C">
          <w:rPr>
            <w:rStyle w:val="Hyperlink"/>
            <w:sz w:val="24"/>
            <w:szCs w:val="24"/>
          </w:rPr>
          <w:t>ADPF 1.107/DF, relatora Ministra Cármen Lúcia, julgamento finalizado em 23.05.2024 (quinta-feira)</w:t>
        </w:r>
      </w:hyperlink>
    </w:p>
    <w:p w14:paraId="4CF8814A" w14:textId="77777777" w:rsidR="0028028C" w:rsidRDefault="0028028C" w:rsidP="0028028C">
      <w:pPr>
        <w:pStyle w:val="tita"/>
        <w:spacing w:before="0" w:after="0" w:line="240" w:lineRule="auto"/>
        <w:jc w:val="both"/>
        <w:rPr>
          <w:i w:val="0"/>
          <w:iCs w:val="0"/>
        </w:rPr>
      </w:pPr>
    </w:p>
    <w:p w14:paraId="7484C9BF" w14:textId="77777777" w:rsidR="0028028C" w:rsidRDefault="0028028C" w:rsidP="0028028C">
      <w:pPr>
        <w:pStyle w:val="tita"/>
        <w:spacing w:before="0" w:after="0" w:line="360" w:lineRule="auto"/>
        <w:jc w:val="left"/>
        <w:rPr>
          <w:i w:val="0"/>
          <w:iCs w:val="0"/>
        </w:rPr>
      </w:pPr>
      <w:r>
        <w:rPr>
          <w:noProof/>
        </w:rPr>
        <w:drawing>
          <wp:anchor distT="0" distB="0" distL="114300" distR="114300" simplePos="0" relativeHeight="251724800" behindDoc="0" locked="0" layoutInCell="1" allowOverlap="1" wp14:anchorId="236EBC00" wp14:editId="6A2F0D56">
            <wp:simplePos x="0" y="0"/>
            <wp:positionH relativeFrom="margin">
              <wp:align>left</wp:align>
            </wp:positionH>
            <wp:positionV relativeFrom="paragraph">
              <wp:posOffset>195671</wp:posOffset>
            </wp:positionV>
            <wp:extent cx="1190625" cy="123825"/>
            <wp:effectExtent l="0" t="0" r="9525" b="9525"/>
            <wp:wrapSquare wrapText="bothSides"/>
            <wp:docPr id="1055710030" name="Imagem 1" descr="P:\Informativos\Imagens\03_18px.png">
              <a:hlinkClick xmlns:a="http://schemas.openxmlformats.org/drawingml/2006/main" r:id="rId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10030" name="Imagem 1" descr="P:\Informativos\Imagens\03_18px.png">
                      <a:hlinkClick r:id="rId52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3776" behindDoc="0" locked="0" layoutInCell="1" allowOverlap="1" wp14:anchorId="2A1F8512" wp14:editId="1640BB70">
            <wp:simplePos x="0" y="0"/>
            <wp:positionH relativeFrom="margin">
              <wp:align>left</wp:align>
            </wp:positionH>
            <wp:positionV relativeFrom="paragraph">
              <wp:posOffset>387</wp:posOffset>
            </wp:positionV>
            <wp:extent cx="1190625" cy="123825"/>
            <wp:effectExtent l="0" t="0" r="9525" b="9525"/>
            <wp:wrapSquare wrapText="bothSides"/>
            <wp:docPr id="1525797507" name="Imagem 1" descr="P:\Informativos\Imagens\03_18px.png">
              <a:hlinkClick xmlns:a="http://schemas.openxmlformats.org/drawingml/2006/main" r:id="rId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7507" name="Imagem 1" descr="P:\Informativos\Imagens\03_18px.png">
                      <a:hlinkClick r:id="rId52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3CAABC" w14:textId="77777777" w:rsidR="0028028C" w:rsidRDefault="0028028C" w:rsidP="0028028C">
      <w:pPr>
        <w:pStyle w:val="tita"/>
        <w:spacing w:before="0" w:after="0" w:line="360" w:lineRule="auto"/>
        <w:jc w:val="left"/>
        <w:rPr>
          <w:i w:val="0"/>
          <w:iCs w:val="0"/>
        </w:rPr>
      </w:pPr>
      <w:r>
        <w:rPr>
          <w:noProof/>
        </w:rPr>
        <w:drawing>
          <wp:anchor distT="0" distB="0" distL="114300" distR="114300" simplePos="0" relativeHeight="251725824" behindDoc="0" locked="0" layoutInCell="1" allowOverlap="1" wp14:anchorId="4C637E7F" wp14:editId="1FF89A91">
            <wp:simplePos x="0" y="0"/>
            <wp:positionH relativeFrom="margin">
              <wp:align>left</wp:align>
            </wp:positionH>
            <wp:positionV relativeFrom="paragraph">
              <wp:posOffset>132682</wp:posOffset>
            </wp:positionV>
            <wp:extent cx="1190625" cy="123825"/>
            <wp:effectExtent l="0" t="0" r="9525" b="9525"/>
            <wp:wrapSquare wrapText="bothSides"/>
            <wp:docPr id="2106074556" name="Imagem 1" descr="P:\Informativos\Imagens\03_18px.png">
              <a:hlinkClick xmlns:a="http://schemas.openxmlformats.org/drawingml/2006/main" r:id="rId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4556" name="Imagem 1" descr="P:\Informativos\Imagens\03_18px.png">
                      <a:hlinkClick r:id="rId53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E97871" w14:textId="77777777" w:rsidR="0028028C" w:rsidRPr="00923641" w:rsidRDefault="00093284" w:rsidP="0028028C">
      <w:pPr>
        <w:autoSpaceDE w:val="0"/>
        <w:autoSpaceDN w:val="0"/>
        <w:adjustRightInd w:val="0"/>
        <w:spacing w:line="360" w:lineRule="auto"/>
        <w:jc w:val="right"/>
        <w:rPr>
          <w:color w:val="000000"/>
          <w:sz w:val="16"/>
          <w:szCs w:val="24"/>
        </w:rPr>
      </w:pPr>
      <w:hyperlink w:anchor="SUMÁRIO" w:history="1">
        <w:r w:rsidR="0028028C" w:rsidRPr="00923641">
          <w:rPr>
            <w:rStyle w:val="Hyperlink"/>
            <w:sz w:val="16"/>
            <w:szCs w:val="24"/>
          </w:rPr>
          <w:t>Sumário</w:t>
        </w:r>
      </w:hyperlink>
    </w:p>
    <w:p w14:paraId="31DA5721" w14:textId="77777777" w:rsidR="0028028C" w:rsidRPr="0028028C" w:rsidRDefault="0028028C" w:rsidP="0028028C">
      <w:pPr>
        <w:rPr>
          <w:sz w:val="24"/>
          <w:szCs w:val="24"/>
        </w:rPr>
      </w:pPr>
    </w:p>
    <w:p w14:paraId="04B1BA5C" w14:textId="6A7415CB" w:rsidR="00911D54" w:rsidRPr="008A52BD" w:rsidRDefault="00911D54" w:rsidP="00035E95">
      <w:pPr>
        <w:pStyle w:val="Ttulo3"/>
      </w:pPr>
      <w:bookmarkStart w:id="243" w:name="_Liberdade_religiosa:_tratamento"/>
      <w:bookmarkStart w:id="244" w:name="Liberdade_religiosa"/>
      <w:bookmarkStart w:id="245" w:name="pne"/>
      <w:bookmarkStart w:id="246" w:name="_Toc189477353"/>
      <w:bookmarkEnd w:id="243"/>
      <w:r w:rsidRPr="00292F7E">
        <w:t xml:space="preserve">Liberdade religiosa: tratamento médico alternativo compatível com as convicções religiosas do paciente </w:t>
      </w:r>
      <w:bookmarkEnd w:id="244"/>
      <w:r w:rsidRPr="008A52BD">
        <w:t xml:space="preserve">- </w:t>
      </w:r>
      <w:hyperlink r:id="rId539">
        <w:r w:rsidRPr="008A52BD">
          <w:t>RE 979.742/AM</w:t>
        </w:r>
      </w:hyperlink>
      <w:r w:rsidRPr="008A52BD">
        <w:t xml:space="preserve"> (</w:t>
      </w:r>
      <w:hyperlink r:id="rId540" w:history="1">
        <w:r w:rsidRPr="008A52BD">
          <w:rPr>
            <w:rStyle w:val="Hyperlink"/>
            <w:color w:val="auto"/>
          </w:rPr>
          <w:t>Tema 952 RG</w:t>
        </w:r>
      </w:hyperlink>
      <w:r w:rsidRPr="008A52BD">
        <w:t xml:space="preserve">) e </w:t>
      </w:r>
      <w:hyperlink r:id="rId541">
        <w:r w:rsidRPr="008A52BD">
          <w:t>RE 1.212.272/AL</w:t>
        </w:r>
      </w:hyperlink>
      <w:r w:rsidRPr="008A52BD">
        <w:t xml:space="preserve"> (</w:t>
      </w:r>
      <w:hyperlink r:id="rId542" w:history="1">
        <w:r w:rsidRPr="008A52BD">
          <w:rPr>
            <w:rStyle w:val="Hyperlink"/>
            <w:color w:val="auto"/>
          </w:rPr>
          <w:t>Tema 1.069 RG</w:t>
        </w:r>
      </w:hyperlink>
      <w:r w:rsidRPr="008A52BD">
        <w:t>)</w:t>
      </w:r>
      <w:bookmarkEnd w:id="246"/>
    </w:p>
    <w:p w14:paraId="3288692B" w14:textId="29D60E74" w:rsidR="00911D54" w:rsidRDefault="00911D54" w:rsidP="008A52BD">
      <w:pPr>
        <w:spacing w:after="0" w:line="240" w:lineRule="auto"/>
        <w:ind w:firstLine="0"/>
      </w:pPr>
      <w:r w:rsidRPr="00292F7E">
        <w:rPr>
          <w:noProof/>
          <w:sz w:val="24"/>
          <w:szCs w:val="24"/>
          <w:lang w:eastAsia="pt-BR"/>
          <w14:ligatures w14:val="standardContextual"/>
        </w:rPr>
        <w:drawing>
          <wp:inline distT="0" distB="0" distL="0" distR="0" wp14:anchorId="13F55069" wp14:editId="451A7E92">
            <wp:extent cx="1219200" cy="180975"/>
            <wp:effectExtent l="0" t="0" r="0" b="9525"/>
            <wp:docPr id="1043080705" name="Imagem 1043080705">
              <a:hlinkClick xmlns:a="http://schemas.openxmlformats.org/drawingml/2006/main" r:id="rId5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543"/>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1512A4F" w14:textId="77777777" w:rsidR="00911D54" w:rsidRDefault="00911D54" w:rsidP="008A52BD">
      <w:pPr>
        <w:spacing w:after="0" w:line="240" w:lineRule="auto"/>
        <w:rPr>
          <w:b/>
          <w:sz w:val="24"/>
          <w:szCs w:val="24"/>
        </w:rPr>
      </w:pPr>
    </w:p>
    <w:p w14:paraId="3DFC58FA" w14:textId="08982F09" w:rsidR="00911D54" w:rsidRPr="00292F7E" w:rsidRDefault="00911D54" w:rsidP="008A52BD">
      <w:pPr>
        <w:spacing w:after="0" w:line="240" w:lineRule="auto"/>
        <w:ind w:firstLine="0"/>
        <w:rPr>
          <w:rStyle w:val="Hyperlink"/>
          <w:rFonts w:eastAsiaTheme="majorEastAsia"/>
          <w:sz w:val="24"/>
          <w:szCs w:val="24"/>
        </w:rPr>
      </w:pPr>
      <w:r w:rsidRPr="00292F7E">
        <w:rPr>
          <w:b/>
          <w:sz w:val="24"/>
          <w:szCs w:val="24"/>
        </w:rPr>
        <w:t>ODS:</w:t>
      </w:r>
      <w:r w:rsidRPr="00292F7E">
        <w:rPr>
          <w:sz w:val="24"/>
          <w:szCs w:val="24"/>
        </w:rPr>
        <w:t xml:space="preserve"> </w:t>
      </w:r>
      <w:hyperlink r:id="rId544" w:history="1">
        <w:r w:rsidRPr="00BB1104">
          <w:rPr>
            <w:rStyle w:val="Hyperlink"/>
            <w:sz w:val="24"/>
            <w:szCs w:val="24"/>
          </w:rPr>
          <w:t>3</w:t>
        </w:r>
      </w:hyperlink>
      <w:r>
        <w:rPr>
          <w:sz w:val="24"/>
          <w:szCs w:val="24"/>
        </w:rPr>
        <w:t xml:space="preserve">, </w:t>
      </w:r>
      <w:hyperlink r:id="rId545" w:history="1">
        <w:r w:rsidRPr="00BB1104">
          <w:rPr>
            <w:rStyle w:val="Hyperlink"/>
            <w:sz w:val="24"/>
            <w:szCs w:val="24"/>
          </w:rPr>
          <w:t>10</w:t>
        </w:r>
      </w:hyperlink>
      <w:r>
        <w:rPr>
          <w:sz w:val="24"/>
          <w:szCs w:val="24"/>
        </w:rPr>
        <w:t xml:space="preserve"> e </w:t>
      </w:r>
      <w:hyperlink r:id="rId546" w:history="1">
        <w:r w:rsidRPr="00BB1104">
          <w:rPr>
            <w:rStyle w:val="Hyperlink"/>
            <w:sz w:val="24"/>
            <w:szCs w:val="24"/>
          </w:rPr>
          <w:t>16</w:t>
        </w:r>
      </w:hyperlink>
    </w:p>
    <w:p w14:paraId="14EE56D3" w14:textId="77777777" w:rsidR="00911D54" w:rsidRPr="008353D2" w:rsidRDefault="00911D54" w:rsidP="008A52BD">
      <w:pPr>
        <w:spacing w:after="0" w:line="240" w:lineRule="auto"/>
        <w:rPr>
          <w:rStyle w:val="Hyperlink"/>
          <w:rFonts w:eastAsiaTheme="majorEastAsia"/>
        </w:rPr>
      </w:pPr>
    </w:p>
    <w:p w14:paraId="168594A0" w14:textId="77777777" w:rsidR="00911D54" w:rsidRPr="00292F7E" w:rsidRDefault="00911D54" w:rsidP="008A52BD">
      <w:pPr>
        <w:spacing w:after="0" w:line="360" w:lineRule="auto"/>
        <w:ind w:firstLine="0"/>
        <w:rPr>
          <w:sz w:val="24"/>
          <w:szCs w:val="24"/>
        </w:rPr>
      </w:pPr>
      <w:r w:rsidRPr="00292F7E">
        <w:rPr>
          <w:sz w:val="24"/>
          <w:szCs w:val="24"/>
        </w:rPr>
        <w:t>Teses fixadas:</w:t>
      </w:r>
    </w:p>
    <w:p w14:paraId="1DA38BE7" w14:textId="77777777" w:rsidR="00911D54" w:rsidRPr="00292F7E" w:rsidRDefault="00911D54" w:rsidP="008A52BD">
      <w:pPr>
        <w:spacing w:after="0" w:line="360" w:lineRule="auto"/>
        <w:ind w:firstLine="709"/>
        <w:rPr>
          <w:b/>
          <w:bCs w:val="0"/>
          <w:sz w:val="24"/>
          <w:szCs w:val="24"/>
        </w:rPr>
      </w:pPr>
      <w:r w:rsidRPr="00292F7E">
        <w:rPr>
          <w:b/>
          <w:sz w:val="24"/>
          <w:szCs w:val="24"/>
          <w:u w:val="single"/>
        </w:rPr>
        <w:t>RE 979.742/AM</w:t>
      </w:r>
      <w:r w:rsidRPr="00292F7E">
        <w:rPr>
          <w:b/>
          <w:sz w:val="24"/>
          <w:szCs w:val="24"/>
        </w:rPr>
        <w:t xml:space="preserve"> - “1.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14:paraId="3C78A069" w14:textId="38EA1E46" w:rsidR="00911D54" w:rsidRPr="00911D54" w:rsidRDefault="00911D54" w:rsidP="008A52BD">
      <w:pPr>
        <w:spacing w:after="0" w:line="360" w:lineRule="auto"/>
        <w:ind w:firstLine="709"/>
        <w:rPr>
          <w:b/>
          <w:bCs w:val="0"/>
          <w:sz w:val="24"/>
          <w:szCs w:val="24"/>
        </w:rPr>
      </w:pPr>
      <w:r w:rsidRPr="00292F7E">
        <w:rPr>
          <w:b/>
          <w:sz w:val="24"/>
          <w:szCs w:val="24"/>
          <w:u w:val="single"/>
        </w:rPr>
        <w:t>RE 1.212.272/AL</w:t>
      </w:r>
      <w:r w:rsidRPr="00292F7E">
        <w:rPr>
          <w:b/>
          <w:sz w:val="24"/>
          <w:szCs w:val="24"/>
        </w:rPr>
        <w:t xml:space="preserve"> - “1. É permitido ao paciente, no gozo pleno de sua capacidade civil, recusar-se a se submeter a tratamento de saúde, por motivos religiosos. A recusa a tratamento de saúde, por razões religiosas,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w:t>
      </w:r>
      <w:r w:rsidRPr="00292F7E">
        <w:rPr>
          <w:b/>
          <w:sz w:val="24"/>
          <w:szCs w:val="24"/>
        </w:rPr>
        <w:lastRenderedPageBreak/>
        <w:t>científica de sucesso, anuência da equipe médica com a sua realização e decisão inequívoca, livre, informada e esclarecida do paciente".</w:t>
      </w:r>
    </w:p>
    <w:p w14:paraId="7AAEBAC7" w14:textId="77777777" w:rsidR="00911D54" w:rsidRPr="00292F7E" w:rsidRDefault="00911D54" w:rsidP="008A52BD">
      <w:pPr>
        <w:spacing w:after="0" w:line="360" w:lineRule="auto"/>
        <w:ind w:firstLine="0"/>
        <w:rPr>
          <w:sz w:val="24"/>
          <w:szCs w:val="24"/>
        </w:rPr>
      </w:pPr>
      <w:r w:rsidRPr="00292F7E">
        <w:rPr>
          <w:sz w:val="24"/>
          <w:szCs w:val="24"/>
        </w:rPr>
        <w:t>Resumo:</w:t>
      </w:r>
    </w:p>
    <w:p w14:paraId="1C404DF2" w14:textId="77777777" w:rsidR="00911D54" w:rsidRPr="00292F7E" w:rsidRDefault="00911D54" w:rsidP="008A52BD">
      <w:pPr>
        <w:spacing w:after="0" w:line="360" w:lineRule="auto"/>
        <w:ind w:firstLine="709"/>
        <w:rPr>
          <w:b/>
          <w:bCs w:val="0"/>
          <w:sz w:val="24"/>
          <w:szCs w:val="24"/>
        </w:rPr>
      </w:pPr>
      <w:r w:rsidRPr="00292F7E">
        <w:rPr>
          <w:b/>
          <w:sz w:val="24"/>
          <w:szCs w:val="24"/>
        </w:rPr>
        <w:t>Desde</w:t>
      </w:r>
      <w:r w:rsidRPr="00292F7E">
        <w:rPr>
          <w:rStyle w:val="normaltextrun"/>
          <w:b/>
          <w:sz w:val="24"/>
          <w:szCs w:val="24"/>
        </w:rPr>
        <w:t xml:space="preserve"> que atendidas as balizas fixadas pelo STF, é legítima </w:t>
      </w:r>
      <w:r w:rsidRPr="00292F7E">
        <w:rPr>
          <w:b/>
          <w:sz w:val="24"/>
          <w:szCs w:val="24"/>
        </w:rPr>
        <w:t>a recusa a tratamento de saúde por motivos religiosos, cabendo ao Estado, em respeito à fé religiosa do paciente, oferecer, no lugar da medida refutada em razão do credo, procedimento médico alternativo disponibilizado a todos no SUS.</w:t>
      </w:r>
    </w:p>
    <w:p w14:paraId="69FAF4E2" w14:textId="77777777" w:rsidR="00911D54" w:rsidRPr="00292F7E" w:rsidRDefault="00911D54" w:rsidP="008A52BD">
      <w:pPr>
        <w:spacing w:after="0" w:line="360" w:lineRule="auto"/>
        <w:ind w:firstLine="709"/>
        <w:rPr>
          <w:sz w:val="24"/>
          <w:szCs w:val="24"/>
        </w:rPr>
      </w:pPr>
      <w:r w:rsidRPr="00292F7E">
        <w:rPr>
          <w:sz w:val="24"/>
          <w:szCs w:val="24"/>
        </w:rPr>
        <w:t>A liberdade de crença e de culto constitui uma das principais garantias individuais que alcançaram a condição de direito fundamental na Constituição Federal de 1988 (CF/1988, art. 5º, VI). O fato de o Estado brasileiro ser laico (CF/1988, art. 19, I) não lhe impõe uma conduta negativa diante da proteção religiosa, cabendo-lhe assegurar a diversidade em sua mais ampla dimensão, incluída a liberdade religiosa, segundo a qual as pessoas vivem de acordo com os ritos e dogmas de sua fé, sem ameaça ou discriminação.</w:t>
      </w:r>
    </w:p>
    <w:p w14:paraId="5B91763D" w14:textId="77777777" w:rsidR="00911D54" w:rsidRPr="00292F7E" w:rsidRDefault="00911D54" w:rsidP="008A52BD">
      <w:pPr>
        <w:spacing w:after="0" w:line="360" w:lineRule="auto"/>
        <w:ind w:firstLine="709"/>
        <w:rPr>
          <w:sz w:val="24"/>
          <w:szCs w:val="24"/>
        </w:rPr>
      </w:pPr>
      <w:r w:rsidRPr="00292F7E">
        <w:rPr>
          <w:sz w:val="24"/>
          <w:szCs w:val="24"/>
        </w:rPr>
        <w:t>A interdição à transfusão de sangue é um dogma religioso para os que professam a crença das testemunhas de Jeová, motivo pelo qual não se pode impor a medida a uma pessoa maior e capaz que, de forma voluntária e consciente, se negue ao tratamento dessa natureza, mesmo quando haja risco para a sua vida, sob pena de ferir a sua crença religiosa e o seu direito à autodeterminação.</w:t>
      </w:r>
    </w:p>
    <w:p w14:paraId="7671F0D4" w14:textId="77777777" w:rsidR="00911D54" w:rsidRPr="00292F7E" w:rsidRDefault="00911D54" w:rsidP="008A52BD">
      <w:pPr>
        <w:spacing w:after="0" w:line="360" w:lineRule="auto"/>
        <w:rPr>
          <w:sz w:val="24"/>
          <w:szCs w:val="24"/>
        </w:rPr>
      </w:pPr>
      <w:r w:rsidRPr="00292F7E">
        <w:rPr>
          <w:rStyle w:val="normaltextrun"/>
          <w:sz w:val="24"/>
          <w:szCs w:val="24"/>
        </w:rPr>
        <w:t>Nesse contexto</w:t>
      </w:r>
      <w:r w:rsidRPr="00292F7E">
        <w:rPr>
          <w:sz w:val="24"/>
          <w:szCs w:val="24"/>
        </w:rPr>
        <w:t>, a manifestação da vontade pela recusa da transfusão de sangue, para que seja considerada válida, deve (i) ser manifestada por paciente maior, capaz e em condições de discernimento; (ii) ser livre, voluntária, autônoma, sem nenhum tipo de pressão ou coação; (iii) ser inequívoca, realizada de forma expressa, prévia ao ato médico, atual, podendo ser revogada a qualquer tempo; (iv) ser esclarecida, ou seja, precedida de informação médica completa e compreensível sobre diagnóstico, tratamento, riscos, benefícios e alternativas; e (v) dizer respeito ao próprio interessado, sem estender-se a terceiros.</w:t>
      </w:r>
    </w:p>
    <w:p w14:paraId="0C30D9B9" w14:textId="77777777" w:rsidR="00911D54" w:rsidRPr="00292F7E" w:rsidRDefault="00911D54" w:rsidP="008A52BD">
      <w:pPr>
        <w:spacing w:after="0" w:line="360" w:lineRule="auto"/>
        <w:rPr>
          <w:sz w:val="24"/>
          <w:szCs w:val="24"/>
        </w:rPr>
      </w:pPr>
      <w:r w:rsidRPr="00292F7E">
        <w:rPr>
          <w:sz w:val="24"/>
          <w:szCs w:val="24"/>
        </w:rPr>
        <w:t>Quando não for possível colher a manifestação atual do paciente, por incapacidade de se comunicar, prevalecerá a posição manifestada anteriormente, seja pela diretiva antecipada de vontade em documentos autênticos ou através de um testamento vital.</w:t>
      </w:r>
    </w:p>
    <w:p w14:paraId="491D467A" w14:textId="77777777" w:rsidR="00911D54" w:rsidRPr="00292F7E" w:rsidRDefault="00911D54" w:rsidP="008A52BD">
      <w:pPr>
        <w:spacing w:after="0" w:line="360" w:lineRule="auto"/>
        <w:ind w:firstLine="709"/>
        <w:rPr>
          <w:sz w:val="24"/>
          <w:szCs w:val="24"/>
        </w:rPr>
      </w:pPr>
      <w:r w:rsidRPr="00292F7E">
        <w:rPr>
          <w:sz w:val="24"/>
          <w:szCs w:val="24"/>
        </w:rPr>
        <w:t>Ademais, com base no princípio constitucional do melhor interesse para a saúde e para a vida da criança e do adolescente, em geral, não é válida a invocação de convicção religiosa por parte dos pais para recusar tratamento em favor de seus filhos menores. No entanto, caso exista tratamento alternativo eficaz e seguro, conforme avaliação médica, os pais podem escolhê-lo para seus filhos.</w:t>
      </w:r>
    </w:p>
    <w:p w14:paraId="03259FF9" w14:textId="77777777" w:rsidR="00911D54" w:rsidRPr="00292F7E" w:rsidRDefault="00911D54" w:rsidP="008A52BD">
      <w:pPr>
        <w:spacing w:after="0" w:line="360" w:lineRule="auto"/>
        <w:ind w:firstLine="709"/>
        <w:rPr>
          <w:b/>
          <w:bCs w:val="0"/>
          <w:sz w:val="24"/>
          <w:szCs w:val="24"/>
        </w:rPr>
      </w:pPr>
      <w:r w:rsidRPr="00292F7E">
        <w:rPr>
          <w:b/>
          <w:sz w:val="24"/>
          <w:szCs w:val="24"/>
        </w:rPr>
        <w:lastRenderedPageBreak/>
        <w:t>Desde que não represente ônus desproporcional, é legítima a imposição, ao Poder Público, do custeio do deslocamento e da permanência, pelo tempo necessário, de paciente hipossuficiente para realização de procedimento alternativo — compatível com as suas convicções religiosas — em instituição credenciada pelo SUS situada em local diverso do seu domicílio.</w:t>
      </w:r>
    </w:p>
    <w:p w14:paraId="5576CB47" w14:textId="77777777" w:rsidR="00911D54" w:rsidRPr="00292F7E" w:rsidRDefault="00911D54" w:rsidP="008A52BD">
      <w:pPr>
        <w:spacing w:after="0" w:line="360" w:lineRule="auto"/>
        <w:ind w:firstLine="709"/>
        <w:rPr>
          <w:sz w:val="24"/>
          <w:szCs w:val="24"/>
        </w:rPr>
      </w:pPr>
      <w:r w:rsidRPr="00292F7E">
        <w:rPr>
          <w:sz w:val="24"/>
          <w:szCs w:val="24"/>
        </w:rPr>
        <w:t>Como uma das principais finalidades do Estado é a promoção de políticas públicas destinadas à saúde, havendo viabilidade técnico-científica e consentimento da equipe médica, é possível realizar um procedimento médico disponível no SUS em substituição à transfusão de sangue ou outra medida excepcional recusada por motivos religiosos. Em hipótese alguma, o médico será obrigado a realizar procedimento alternativo contra a sua autonomia profissional.</w:t>
      </w:r>
    </w:p>
    <w:p w14:paraId="496148FF" w14:textId="77777777" w:rsidR="00911D54" w:rsidRPr="00292F7E" w:rsidRDefault="00911D54" w:rsidP="008A52BD">
      <w:pPr>
        <w:pStyle w:val="paragraph"/>
        <w:spacing w:before="0" w:beforeAutospacing="0" w:after="0" w:afterAutospacing="0" w:line="360" w:lineRule="auto"/>
        <w:ind w:firstLine="705"/>
        <w:jc w:val="both"/>
        <w:textAlignment w:val="baseline"/>
        <w:rPr>
          <w:rStyle w:val="eop"/>
        </w:rPr>
      </w:pPr>
      <w:r w:rsidRPr="00292F7E">
        <w:rPr>
          <w:lang w:eastAsia="en-US"/>
        </w:rPr>
        <w:t xml:space="preserve">Com base nesses e em outros entendimentos, o Plenário, </w:t>
      </w:r>
      <w:r w:rsidRPr="00292F7E">
        <w:t xml:space="preserve">por unanimidade e em julgamento conjunto, (i) </w:t>
      </w:r>
      <w:r w:rsidRPr="00292F7E">
        <w:rPr>
          <w:rStyle w:val="normaltextrun"/>
        </w:rPr>
        <w:t xml:space="preserve">ao apreciar o </w:t>
      </w:r>
      <w:hyperlink r:id="rId547" w:tgtFrame="_blank" w:history="1">
        <w:r w:rsidRPr="00292F7E">
          <w:rPr>
            <w:rStyle w:val="normaltextrun"/>
            <w:color w:val="0000FF"/>
            <w:u w:val="single"/>
          </w:rPr>
          <w:t>Tema 952 da repercussão geral</w:t>
        </w:r>
      </w:hyperlink>
      <w:r w:rsidRPr="00292F7E">
        <w:rPr>
          <w:rStyle w:val="normaltextrun"/>
        </w:rPr>
        <w:t xml:space="preserve">, negou provimento ao recurso extraordinário; (ii) ao apreciar o </w:t>
      </w:r>
      <w:hyperlink r:id="rId548" w:history="1">
        <w:r w:rsidRPr="00292F7E">
          <w:rPr>
            <w:rStyle w:val="Hyperlink"/>
          </w:rPr>
          <w:t>Tema 1.069 da repercussão geral</w:t>
        </w:r>
      </w:hyperlink>
      <w:r w:rsidRPr="00292F7E">
        <w:rPr>
          <w:rStyle w:val="normaltextrun"/>
        </w:rPr>
        <w:t>, julgou prejudicado o recurso extraordinário; e (iii) fixou as teses anteriormente citadas.</w:t>
      </w:r>
    </w:p>
    <w:p w14:paraId="343A4630" w14:textId="77777777" w:rsidR="00911D54" w:rsidRPr="00292F7E" w:rsidRDefault="00911D54" w:rsidP="008A52BD">
      <w:pPr>
        <w:pStyle w:val="paragraph"/>
        <w:spacing w:before="0" w:beforeAutospacing="0" w:after="0" w:afterAutospacing="0" w:line="360" w:lineRule="auto"/>
        <w:jc w:val="both"/>
        <w:textAlignment w:val="baseline"/>
        <w:rPr>
          <w:rStyle w:val="eop"/>
        </w:rPr>
      </w:pPr>
    </w:p>
    <w:p w14:paraId="3AA37A53" w14:textId="77777777" w:rsidR="00911D54" w:rsidRPr="00292F7E" w:rsidRDefault="00093284" w:rsidP="008A52BD">
      <w:pPr>
        <w:spacing w:after="0" w:line="360" w:lineRule="auto"/>
        <w:ind w:firstLine="0"/>
        <w:rPr>
          <w:rStyle w:val="Hyperlink"/>
          <w:rFonts w:eastAsiaTheme="majorEastAsia"/>
          <w:sz w:val="24"/>
          <w:szCs w:val="24"/>
        </w:rPr>
      </w:pPr>
      <w:hyperlink r:id="rId549" w:history="1">
        <w:r w:rsidR="00911D54" w:rsidRPr="00292F7E">
          <w:rPr>
            <w:rStyle w:val="Hyperlink"/>
            <w:rFonts w:eastAsiaTheme="majorEastAsia"/>
            <w:sz w:val="24"/>
            <w:szCs w:val="24"/>
          </w:rPr>
          <w:t>RE 979.742/AM, relator Ministro Luís Roberto Barroso, julgamento finalizado em 25.09.2024 (quarta-feira)</w:t>
        </w:r>
      </w:hyperlink>
    </w:p>
    <w:p w14:paraId="2C98A8A8" w14:textId="77777777" w:rsidR="00911D54" w:rsidRPr="00292F7E" w:rsidRDefault="00093284" w:rsidP="008A52BD">
      <w:pPr>
        <w:spacing w:after="0" w:line="360" w:lineRule="auto"/>
        <w:ind w:firstLine="0"/>
        <w:rPr>
          <w:rStyle w:val="Hyperlink"/>
          <w:rFonts w:eastAsiaTheme="majorEastAsia"/>
          <w:sz w:val="24"/>
          <w:szCs w:val="24"/>
        </w:rPr>
      </w:pPr>
      <w:hyperlink r:id="rId550" w:history="1">
        <w:r w:rsidR="00911D54" w:rsidRPr="00292F7E">
          <w:rPr>
            <w:rStyle w:val="Hyperlink"/>
            <w:rFonts w:eastAsiaTheme="majorEastAsia"/>
            <w:sz w:val="24"/>
            <w:szCs w:val="24"/>
          </w:rPr>
          <w:t>RE 1.212.272/AL, relator Ministro Gilmar Mendes, julgamento finalizado em 25.09.2024 (quarta-feira)</w:t>
        </w:r>
      </w:hyperlink>
    </w:p>
    <w:p w14:paraId="778AFB16" w14:textId="77777777" w:rsidR="00911D54" w:rsidRPr="0064365F" w:rsidRDefault="00911D54" w:rsidP="004B2BEB">
      <w:pPr>
        <w:autoSpaceDE w:val="0"/>
        <w:autoSpaceDN w:val="0"/>
        <w:adjustRightInd w:val="0"/>
        <w:spacing w:after="0" w:line="276" w:lineRule="auto"/>
        <w:ind w:firstLine="0"/>
        <w:rPr>
          <w:sz w:val="24"/>
          <w:szCs w:val="24"/>
        </w:rPr>
      </w:pPr>
      <w:r w:rsidRPr="0064365F">
        <w:rPr>
          <w:noProof/>
          <w:lang w:eastAsia="pt-BR"/>
        </w:rPr>
        <w:drawing>
          <wp:inline distT="0" distB="0" distL="0" distR="0" wp14:anchorId="65E5E61F" wp14:editId="3FBA1E8F">
            <wp:extent cx="1190625" cy="123825"/>
            <wp:effectExtent l="0" t="0" r="9525" b="9525"/>
            <wp:docPr id="452065337" name="Imagem 1" descr="P:\Informativos\Imagens\03_18px.png">
              <a:hlinkClick xmlns:a="http://schemas.openxmlformats.org/drawingml/2006/main" r:id="rId551"/>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551"/>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9CF74D4" w14:textId="77777777" w:rsidR="00911D54" w:rsidRPr="0064365F" w:rsidRDefault="00911D54" w:rsidP="004B2BEB">
      <w:pPr>
        <w:autoSpaceDE w:val="0"/>
        <w:autoSpaceDN w:val="0"/>
        <w:adjustRightInd w:val="0"/>
        <w:spacing w:after="0" w:line="276" w:lineRule="auto"/>
        <w:ind w:firstLine="0"/>
        <w:rPr>
          <w:sz w:val="24"/>
          <w:szCs w:val="24"/>
        </w:rPr>
      </w:pPr>
      <w:r w:rsidRPr="0064365F">
        <w:rPr>
          <w:noProof/>
          <w:lang w:eastAsia="pt-BR"/>
        </w:rPr>
        <w:drawing>
          <wp:inline distT="0" distB="0" distL="0" distR="0" wp14:anchorId="623331FC" wp14:editId="611168D0">
            <wp:extent cx="1190625" cy="123825"/>
            <wp:effectExtent l="0" t="0" r="9525" b="9525"/>
            <wp:docPr id="424699033" name="Imagem 1" descr="P:\Informativos\Imagens\03_18px.png">
              <a:hlinkClick xmlns:a="http://schemas.openxmlformats.org/drawingml/2006/main" r:id="rId552"/>
            </wp:docPr>
            <wp:cNvGraphicFramePr/>
            <a:graphic xmlns:a="http://schemas.openxmlformats.org/drawingml/2006/main">
              <a:graphicData uri="http://schemas.openxmlformats.org/drawingml/2006/picture">
                <pic:pic xmlns:pic="http://schemas.openxmlformats.org/drawingml/2006/picture">
                  <pic:nvPicPr>
                    <pic:cNvPr id="743007833" name="Imagem 1" descr="P:\Informativos\Imagens\03_18px.png">
                      <a:hlinkClick r:id="rId552"/>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6C1A9FB" w14:textId="77777777" w:rsidR="00911D54" w:rsidRDefault="00911D54" w:rsidP="004B2BEB">
      <w:pPr>
        <w:pStyle w:val="tita"/>
        <w:spacing w:before="0" w:after="0" w:line="360" w:lineRule="auto"/>
        <w:jc w:val="left"/>
        <w:rPr>
          <w:b w:val="0"/>
          <w:bCs w:val="0"/>
          <w:i w:val="0"/>
          <w:iCs w:val="0"/>
        </w:rPr>
      </w:pPr>
      <w:r w:rsidRPr="0064365F">
        <w:rPr>
          <w:noProof/>
        </w:rPr>
        <w:drawing>
          <wp:inline distT="0" distB="0" distL="0" distR="0" wp14:anchorId="73EECC5A" wp14:editId="2B227BE7">
            <wp:extent cx="1190625" cy="123825"/>
            <wp:effectExtent l="0" t="0" r="9525" b="9525"/>
            <wp:docPr id="715170751" name="Imagem 1" descr="P:\Informativos\Imagens\03_18px.png">
              <a:hlinkClick xmlns:a="http://schemas.openxmlformats.org/drawingml/2006/main" r:id="rId553"/>
            </wp:docPr>
            <wp:cNvGraphicFramePr/>
            <a:graphic xmlns:a="http://schemas.openxmlformats.org/drawingml/2006/main">
              <a:graphicData uri="http://schemas.openxmlformats.org/drawingml/2006/picture">
                <pic:pic xmlns:pic="http://schemas.openxmlformats.org/drawingml/2006/picture">
                  <pic:nvPicPr>
                    <pic:cNvPr id="69889216" name="Imagem 1" descr="P:\Informativos\Imagens\03_18px.png">
                      <a:hlinkClick r:id="rId553"/>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EA2C82B" w14:textId="77777777" w:rsidR="00911D54" w:rsidRPr="00820E09" w:rsidRDefault="00093284" w:rsidP="00911D54">
      <w:pPr>
        <w:pStyle w:val="PargrafodaLista"/>
        <w:autoSpaceDE w:val="0"/>
        <w:autoSpaceDN w:val="0"/>
        <w:adjustRightInd w:val="0"/>
        <w:ind w:left="360"/>
        <w:jc w:val="right"/>
        <w:rPr>
          <w:color w:val="000000"/>
          <w:sz w:val="22"/>
          <w:szCs w:val="22"/>
        </w:rPr>
      </w:pPr>
      <w:hyperlink w:anchor="SUMÁRIO" w:history="1">
        <w:r w:rsidR="00911D54" w:rsidRPr="00820E09">
          <w:rPr>
            <w:rStyle w:val="Hyperlink"/>
            <w:sz w:val="16"/>
            <w:szCs w:val="16"/>
          </w:rPr>
          <w:t>Sumário</w:t>
        </w:r>
      </w:hyperlink>
    </w:p>
    <w:p w14:paraId="076F35B7" w14:textId="77777777" w:rsidR="00911D54" w:rsidRPr="00911D54" w:rsidRDefault="00911D54" w:rsidP="00911D54"/>
    <w:p w14:paraId="48723E29" w14:textId="2C9E40F8" w:rsidR="00B51AFB" w:rsidRDefault="00B51AFB" w:rsidP="00035E95">
      <w:pPr>
        <w:pStyle w:val="Ttulo3"/>
      </w:pPr>
      <w:bookmarkStart w:id="247" w:name="_Toc189477354"/>
      <w:r w:rsidRPr="00B51AFB">
        <w:t>Plano Nacional de Educação: papel das escolas no combate às discriminações por gênero e orientação sexual</w:t>
      </w:r>
      <w:r w:rsidRPr="00504200">
        <w:t xml:space="preserve"> </w:t>
      </w:r>
      <w:bookmarkEnd w:id="245"/>
      <w:r w:rsidRPr="008F5E84">
        <w:t>-</w:t>
      </w:r>
      <w:r w:rsidRPr="00504200">
        <w:t xml:space="preserve"> </w:t>
      </w:r>
      <w:hyperlink r:id="rId554" w:history="1">
        <w:r w:rsidRPr="00B51AFB">
          <w:rPr>
            <w:rStyle w:val="Hyperlink"/>
            <w:color w:val="auto"/>
            <w:u w:val="none"/>
          </w:rPr>
          <w:t>ADI 5.668/DF</w:t>
        </w:r>
        <w:bookmarkEnd w:id="247"/>
      </w:hyperlink>
    </w:p>
    <w:p w14:paraId="7F628664" w14:textId="1F31224A" w:rsidR="00B51AFB" w:rsidRPr="00B51AFB" w:rsidRDefault="00B51AFB" w:rsidP="00B51AFB">
      <w:pPr>
        <w:ind w:firstLine="0"/>
      </w:pPr>
      <w:r>
        <w:rPr>
          <w:noProof/>
          <w:lang w:eastAsia="pt-BR"/>
          <w14:ligatures w14:val="standardContextual"/>
        </w:rPr>
        <w:drawing>
          <wp:inline distT="0" distB="0" distL="0" distR="0" wp14:anchorId="3AFD3BBD" wp14:editId="1FE986BF">
            <wp:extent cx="1219200" cy="180975"/>
            <wp:effectExtent l="0" t="0" r="0" b="0"/>
            <wp:docPr id="1901609631" name="Imagem 1">
              <a:hlinkClick xmlns:a="http://schemas.openxmlformats.org/drawingml/2006/main" r:id="rId5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9631" name="Imagem 1901609631">
                      <a:hlinkClick r:id="rId555"/>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72351D6" w14:textId="77777777" w:rsidR="00B51AFB" w:rsidRPr="00504200" w:rsidRDefault="00B51AFB" w:rsidP="00B51AFB">
      <w:pPr>
        <w:spacing w:after="0" w:line="360" w:lineRule="auto"/>
        <w:ind w:firstLine="0"/>
        <w:rPr>
          <w:sz w:val="24"/>
          <w:szCs w:val="24"/>
        </w:rPr>
      </w:pPr>
      <w:r w:rsidRPr="00504200">
        <w:rPr>
          <w:b/>
          <w:bCs w:val="0"/>
          <w:sz w:val="24"/>
          <w:szCs w:val="24"/>
        </w:rPr>
        <w:t>ODS:</w:t>
      </w:r>
      <w:r w:rsidRPr="00504200">
        <w:rPr>
          <w:sz w:val="24"/>
          <w:szCs w:val="24"/>
        </w:rPr>
        <w:t xml:space="preserve"> </w:t>
      </w:r>
      <w:hyperlink r:id="rId556" w:history="1">
        <w:r w:rsidRPr="00504200">
          <w:rPr>
            <w:rStyle w:val="Hyperlink"/>
            <w:sz w:val="24"/>
            <w:szCs w:val="24"/>
          </w:rPr>
          <w:t>4</w:t>
        </w:r>
      </w:hyperlink>
      <w:r w:rsidRPr="00504200">
        <w:rPr>
          <w:sz w:val="24"/>
          <w:szCs w:val="24"/>
        </w:rPr>
        <w:t xml:space="preserve">, </w:t>
      </w:r>
      <w:hyperlink r:id="rId557" w:history="1">
        <w:r w:rsidRPr="00504200">
          <w:rPr>
            <w:rStyle w:val="Hyperlink"/>
            <w:sz w:val="24"/>
            <w:szCs w:val="24"/>
          </w:rPr>
          <w:t>5</w:t>
        </w:r>
      </w:hyperlink>
      <w:r w:rsidRPr="00504200">
        <w:rPr>
          <w:sz w:val="24"/>
          <w:szCs w:val="24"/>
        </w:rPr>
        <w:t xml:space="preserve">, </w:t>
      </w:r>
      <w:hyperlink r:id="rId558" w:history="1">
        <w:r w:rsidRPr="00504200">
          <w:rPr>
            <w:rStyle w:val="Hyperlink"/>
            <w:sz w:val="24"/>
            <w:szCs w:val="24"/>
          </w:rPr>
          <w:t>8</w:t>
        </w:r>
      </w:hyperlink>
      <w:r w:rsidRPr="00504200">
        <w:rPr>
          <w:sz w:val="24"/>
          <w:szCs w:val="24"/>
        </w:rPr>
        <w:t xml:space="preserve">, </w:t>
      </w:r>
      <w:hyperlink r:id="rId559" w:history="1">
        <w:r w:rsidRPr="00504200">
          <w:rPr>
            <w:rStyle w:val="Hyperlink"/>
            <w:sz w:val="24"/>
            <w:szCs w:val="24"/>
          </w:rPr>
          <w:t>10</w:t>
        </w:r>
      </w:hyperlink>
      <w:r w:rsidRPr="00504200">
        <w:rPr>
          <w:sz w:val="24"/>
          <w:szCs w:val="24"/>
        </w:rPr>
        <w:t xml:space="preserve"> e </w:t>
      </w:r>
      <w:hyperlink r:id="rId560" w:history="1">
        <w:r w:rsidRPr="00504200">
          <w:rPr>
            <w:rStyle w:val="Hyperlink"/>
            <w:sz w:val="24"/>
            <w:szCs w:val="24"/>
          </w:rPr>
          <w:t>16</w:t>
        </w:r>
      </w:hyperlink>
    </w:p>
    <w:p w14:paraId="51076A57" w14:textId="77777777" w:rsidR="00B51AFB" w:rsidRPr="00504200" w:rsidRDefault="00B51AFB" w:rsidP="008F5E84">
      <w:pPr>
        <w:spacing w:after="0" w:line="240" w:lineRule="auto"/>
        <w:ind w:firstLine="0"/>
        <w:rPr>
          <w:sz w:val="24"/>
          <w:szCs w:val="24"/>
        </w:rPr>
      </w:pPr>
    </w:p>
    <w:p w14:paraId="24875F27" w14:textId="77777777" w:rsidR="00B51AFB" w:rsidRPr="00504200" w:rsidRDefault="00B51AFB" w:rsidP="00B51AFB">
      <w:pPr>
        <w:spacing w:after="0" w:line="360" w:lineRule="auto"/>
        <w:ind w:firstLine="0"/>
        <w:rPr>
          <w:sz w:val="24"/>
          <w:szCs w:val="24"/>
        </w:rPr>
      </w:pPr>
      <w:r w:rsidRPr="00504200">
        <w:rPr>
          <w:sz w:val="24"/>
          <w:szCs w:val="24"/>
        </w:rPr>
        <w:t>Resumo:</w:t>
      </w:r>
    </w:p>
    <w:p w14:paraId="785A22F2" w14:textId="77777777" w:rsidR="00B51AFB" w:rsidRPr="00504200" w:rsidRDefault="00B51AFB" w:rsidP="00B51AFB">
      <w:pPr>
        <w:spacing w:after="0" w:line="360" w:lineRule="auto"/>
        <w:rPr>
          <w:b/>
          <w:bCs w:val="0"/>
          <w:sz w:val="24"/>
          <w:szCs w:val="24"/>
        </w:rPr>
      </w:pPr>
      <w:r w:rsidRPr="00504200">
        <w:rPr>
          <w:b/>
          <w:bCs w:val="0"/>
          <w:sz w:val="24"/>
          <w:szCs w:val="24"/>
        </w:rPr>
        <w:t xml:space="preserve">As escolas públicas e particulares têm a obrigação de coibir o </w:t>
      </w:r>
      <w:r>
        <w:rPr>
          <w:b/>
          <w:bCs w:val="0"/>
          <w:sz w:val="24"/>
          <w:szCs w:val="24"/>
        </w:rPr>
        <w:t>bulimento</w:t>
      </w:r>
      <w:r w:rsidRPr="00504200">
        <w:rPr>
          <w:b/>
          <w:bCs w:val="0"/>
          <w:sz w:val="24"/>
          <w:szCs w:val="24"/>
        </w:rPr>
        <w:t xml:space="preserve"> e as discriminações por gênero,</w:t>
      </w:r>
      <w:r>
        <w:rPr>
          <w:b/>
          <w:bCs w:val="0"/>
          <w:sz w:val="24"/>
          <w:szCs w:val="24"/>
        </w:rPr>
        <w:t xml:space="preserve"> </w:t>
      </w:r>
      <w:r w:rsidRPr="00504200">
        <w:rPr>
          <w:b/>
          <w:bCs w:val="0"/>
          <w:sz w:val="24"/>
          <w:szCs w:val="24"/>
        </w:rPr>
        <w:t xml:space="preserve">identidade de gênero </w:t>
      </w:r>
      <w:r>
        <w:rPr>
          <w:b/>
          <w:bCs w:val="0"/>
          <w:sz w:val="24"/>
          <w:szCs w:val="24"/>
        </w:rPr>
        <w:t xml:space="preserve">e </w:t>
      </w:r>
      <w:r w:rsidRPr="00504200">
        <w:rPr>
          <w:b/>
          <w:bCs w:val="0"/>
          <w:sz w:val="24"/>
          <w:szCs w:val="24"/>
        </w:rPr>
        <w:t>orientação sexual</w:t>
      </w:r>
      <w:r>
        <w:rPr>
          <w:b/>
          <w:bCs w:val="0"/>
          <w:sz w:val="24"/>
          <w:szCs w:val="24"/>
        </w:rPr>
        <w:t>, bem como</w:t>
      </w:r>
      <w:r w:rsidRPr="00504200">
        <w:rPr>
          <w:b/>
          <w:bCs w:val="0"/>
          <w:sz w:val="24"/>
          <w:szCs w:val="24"/>
        </w:rPr>
        <w:t xml:space="preserve"> as de cunho machista</w:t>
      </w:r>
      <w:r>
        <w:rPr>
          <w:b/>
          <w:bCs w:val="0"/>
          <w:sz w:val="24"/>
          <w:szCs w:val="24"/>
        </w:rPr>
        <w:t xml:space="preserve"> </w:t>
      </w:r>
      <w:r w:rsidRPr="005F784E">
        <w:rPr>
          <w:b/>
          <w:bCs w:val="0"/>
          <w:sz w:val="24"/>
          <w:szCs w:val="24"/>
        </w:rPr>
        <w:t>(contra meninas cisgêneras e transgêneras</w:t>
      </w:r>
      <w:r>
        <w:rPr>
          <w:b/>
          <w:bCs w:val="0"/>
          <w:sz w:val="24"/>
          <w:szCs w:val="24"/>
        </w:rPr>
        <w:t>)</w:t>
      </w:r>
      <w:r w:rsidRPr="00504200">
        <w:rPr>
          <w:b/>
          <w:bCs w:val="0"/>
          <w:sz w:val="24"/>
          <w:szCs w:val="24"/>
        </w:rPr>
        <w:t xml:space="preserve"> e homotransfóbicas</w:t>
      </w:r>
      <w:r>
        <w:rPr>
          <w:b/>
          <w:bCs w:val="0"/>
          <w:sz w:val="24"/>
          <w:szCs w:val="24"/>
        </w:rPr>
        <w:t xml:space="preserve"> </w:t>
      </w:r>
      <w:r w:rsidRPr="00824A31">
        <w:rPr>
          <w:b/>
          <w:bCs w:val="0"/>
          <w:sz w:val="24"/>
          <w:szCs w:val="24"/>
        </w:rPr>
        <w:t>(contra</w:t>
      </w:r>
      <w:r>
        <w:rPr>
          <w:b/>
          <w:bCs w:val="0"/>
          <w:sz w:val="24"/>
          <w:szCs w:val="24"/>
        </w:rPr>
        <w:t xml:space="preserve"> homossexuais</w:t>
      </w:r>
      <w:r w:rsidRPr="00824A31">
        <w:rPr>
          <w:b/>
          <w:bCs w:val="0"/>
          <w:sz w:val="24"/>
          <w:szCs w:val="24"/>
        </w:rPr>
        <w:t>, bissexuais, travestis e transexuais)</w:t>
      </w:r>
      <w:r>
        <w:rPr>
          <w:b/>
          <w:bCs w:val="0"/>
          <w:sz w:val="24"/>
          <w:szCs w:val="24"/>
        </w:rPr>
        <w:t>, em geral.</w:t>
      </w:r>
    </w:p>
    <w:p w14:paraId="34FB9E91" w14:textId="77777777" w:rsidR="00B51AFB" w:rsidRDefault="00B51AFB" w:rsidP="00B51AFB">
      <w:pPr>
        <w:spacing w:after="0" w:line="360" w:lineRule="auto"/>
        <w:rPr>
          <w:sz w:val="24"/>
          <w:szCs w:val="24"/>
        </w:rPr>
      </w:pPr>
      <w:r>
        <w:rPr>
          <w:sz w:val="24"/>
          <w:szCs w:val="24"/>
        </w:rPr>
        <w:lastRenderedPageBreak/>
        <w:t>O Estado tem o de</w:t>
      </w:r>
      <w:r w:rsidRPr="008729AD">
        <w:rPr>
          <w:sz w:val="24"/>
          <w:szCs w:val="24"/>
        </w:rPr>
        <w:t>ver constitucional</w:t>
      </w:r>
      <w:r>
        <w:rPr>
          <w:sz w:val="24"/>
          <w:szCs w:val="24"/>
        </w:rPr>
        <w:t xml:space="preserve"> de</w:t>
      </w:r>
      <w:r w:rsidRPr="008729AD">
        <w:rPr>
          <w:sz w:val="24"/>
          <w:szCs w:val="24"/>
        </w:rPr>
        <w:t xml:space="preserve"> agir positivamente para concretiza</w:t>
      </w:r>
      <w:r>
        <w:rPr>
          <w:sz w:val="24"/>
          <w:szCs w:val="24"/>
        </w:rPr>
        <w:t>r</w:t>
      </w:r>
      <w:r w:rsidRPr="008729AD">
        <w:rPr>
          <w:sz w:val="24"/>
          <w:szCs w:val="24"/>
        </w:rPr>
        <w:t xml:space="preserve"> políticas públicas, </w:t>
      </w:r>
      <w:r>
        <w:rPr>
          <w:sz w:val="24"/>
          <w:szCs w:val="24"/>
        </w:rPr>
        <w:t xml:space="preserve">em especial as de natureza </w:t>
      </w:r>
      <w:r w:rsidRPr="008729AD">
        <w:rPr>
          <w:sz w:val="24"/>
          <w:szCs w:val="24"/>
        </w:rPr>
        <w:t>social e</w:t>
      </w:r>
      <w:r>
        <w:rPr>
          <w:sz w:val="24"/>
          <w:szCs w:val="24"/>
        </w:rPr>
        <w:t xml:space="preserve"> </w:t>
      </w:r>
      <w:r w:rsidRPr="008729AD">
        <w:rPr>
          <w:sz w:val="24"/>
          <w:szCs w:val="24"/>
        </w:rPr>
        <w:t>educativ</w:t>
      </w:r>
      <w:r>
        <w:rPr>
          <w:sz w:val="24"/>
          <w:szCs w:val="24"/>
        </w:rPr>
        <w:t>a</w:t>
      </w:r>
      <w:r w:rsidRPr="008729AD">
        <w:rPr>
          <w:sz w:val="24"/>
          <w:szCs w:val="24"/>
        </w:rPr>
        <w:t>, voltadas à promoção de igualdade de gênero e de orientação</w:t>
      </w:r>
      <w:r>
        <w:rPr>
          <w:sz w:val="24"/>
          <w:szCs w:val="24"/>
        </w:rPr>
        <w:t xml:space="preserve"> </w:t>
      </w:r>
      <w:r w:rsidRPr="008729AD">
        <w:rPr>
          <w:sz w:val="24"/>
          <w:szCs w:val="24"/>
        </w:rPr>
        <w:t>sexual</w:t>
      </w:r>
      <w:r>
        <w:rPr>
          <w:sz w:val="24"/>
          <w:szCs w:val="24"/>
        </w:rPr>
        <w:t xml:space="preserve">, na medida em que o </w:t>
      </w:r>
      <w:r w:rsidRPr="006B1B91">
        <w:rPr>
          <w:sz w:val="24"/>
          <w:szCs w:val="24"/>
        </w:rPr>
        <w:t>Estado Democrático de Direito é definido por um sentido</w:t>
      </w:r>
      <w:r>
        <w:rPr>
          <w:sz w:val="24"/>
          <w:szCs w:val="24"/>
        </w:rPr>
        <w:t xml:space="preserve"> </w:t>
      </w:r>
      <w:r w:rsidRPr="006B1B91">
        <w:rPr>
          <w:sz w:val="24"/>
          <w:szCs w:val="24"/>
        </w:rPr>
        <w:t>expandido de igualdade</w:t>
      </w:r>
      <w:r>
        <w:rPr>
          <w:sz w:val="24"/>
          <w:szCs w:val="24"/>
        </w:rPr>
        <w:t xml:space="preserve">, o qual </w:t>
      </w:r>
      <w:r w:rsidRPr="00E372A8">
        <w:rPr>
          <w:sz w:val="24"/>
          <w:szCs w:val="24"/>
        </w:rPr>
        <w:t>também</w:t>
      </w:r>
      <w:r>
        <w:rPr>
          <w:sz w:val="24"/>
          <w:szCs w:val="24"/>
        </w:rPr>
        <w:t xml:space="preserve"> se materializa com </w:t>
      </w:r>
      <w:r w:rsidRPr="00E372A8">
        <w:rPr>
          <w:sz w:val="24"/>
          <w:szCs w:val="24"/>
        </w:rPr>
        <w:t>o combate às desigualdades baseadas na construção social do gênero</w:t>
      </w:r>
      <w:r>
        <w:rPr>
          <w:sz w:val="24"/>
          <w:szCs w:val="24"/>
        </w:rPr>
        <w:t xml:space="preserve"> (CF/1988, art. 3º).</w:t>
      </w:r>
    </w:p>
    <w:p w14:paraId="33FEF5DF" w14:textId="139DE3A1" w:rsidR="00B51AFB" w:rsidRPr="00504200" w:rsidRDefault="00B51AFB" w:rsidP="00B51AFB">
      <w:pPr>
        <w:spacing w:after="0" w:line="360" w:lineRule="auto"/>
        <w:rPr>
          <w:sz w:val="24"/>
          <w:szCs w:val="24"/>
        </w:rPr>
      </w:pPr>
      <w:r w:rsidRPr="00504200">
        <w:rPr>
          <w:sz w:val="24"/>
          <w:szCs w:val="24"/>
        </w:rPr>
        <w:t>Conforme a jurisprudência desta Corte</w:t>
      </w:r>
      <w:r>
        <w:rPr>
          <w:rStyle w:val="Refdenotaderodap"/>
          <w:sz w:val="24"/>
          <w:szCs w:val="24"/>
        </w:rPr>
        <w:footnoteReference w:id="170"/>
      </w:r>
      <w:r w:rsidRPr="00504200">
        <w:rPr>
          <w:sz w:val="24"/>
          <w:szCs w:val="24"/>
        </w:rPr>
        <w:t xml:space="preserve">, apesar de a orientação sexual e a identidade de gênero estarem incluídas nos motivos de não discriminação consagrados na Convenção Americana de Direitos Humanos e abrangidas pela proteção dos princípios constitucionais da igualdade (CF/1988, art. 5º, caput) e da dignidade da pessoa humana (CF/1988, art. 1º, III), o Brasil vive uma situação de catástrofe concernente </w:t>
      </w:r>
      <w:r>
        <w:rPr>
          <w:sz w:val="24"/>
          <w:szCs w:val="24"/>
        </w:rPr>
        <w:t xml:space="preserve">às </w:t>
      </w:r>
      <w:r w:rsidRPr="00504200">
        <w:rPr>
          <w:sz w:val="24"/>
          <w:szCs w:val="24"/>
        </w:rPr>
        <w:t>violência</w:t>
      </w:r>
      <w:r>
        <w:rPr>
          <w:sz w:val="24"/>
          <w:szCs w:val="24"/>
        </w:rPr>
        <w:t>s</w:t>
      </w:r>
      <w:r w:rsidRPr="00504200">
        <w:rPr>
          <w:sz w:val="24"/>
          <w:szCs w:val="24"/>
        </w:rPr>
        <w:t xml:space="preserve"> de gênero</w:t>
      </w:r>
      <w:r>
        <w:rPr>
          <w:sz w:val="24"/>
          <w:szCs w:val="24"/>
        </w:rPr>
        <w:t xml:space="preserve">, </w:t>
      </w:r>
      <w:r w:rsidRPr="00504200">
        <w:rPr>
          <w:sz w:val="24"/>
          <w:szCs w:val="24"/>
        </w:rPr>
        <w:t>homofóbica e transfóbica.</w:t>
      </w:r>
    </w:p>
    <w:p w14:paraId="572B33A4" w14:textId="77777777" w:rsidR="00B51AFB" w:rsidRDefault="00B51AFB" w:rsidP="00B51AFB">
      <w:pPr>
        <w:spacing w:after="0" w:line="360" w:lineRule="auto"/>
        <w:rPr>
          <w:sz w:val="24"/>
          <w:szCs w:val="24"/>
        </w:rPr>
      </w:pPr>
      <w:r w:rsidRPr="00504200">
        <w:rPr>
          <w:sz w:val="24"/>
          <w:szCs w:val="24"/>
        </w:rPr>
        <w:t>Nesse contexto de circunstâncias extremamente graves, é necessári</w:t>
      </w:r>
      <w:r>
        <w:rPr>
          <w:sz w:val="24"/>
          <w:szCs w:val="24"/>
        </w:rPr>
        <w:t>a</w:t>
      </w:r>
      <w:r w:rsidRPr="00504200">
        <w:rPr>
          <w:sz w:val="24"/>
          <w:szCs w:val="24"/>
        </w:rPr>
        <w:t xml:space="preserve"> uma explicitação interpretativa do Plano Nacional de Educação (Lei nº 13.005/2014) </w:t>
      </w:r>
      <w:r>
        <w:rPr>
          <w:sz w:val="24"/>
          <w:szCs w:val="24"/>
        </w:rPr>
        <w:t xml:space="preserve">com a finalidade de elucidar </w:t>
      </w:r>
      <w:r w:rsidRPr="00504200">
        <w:rPr>
          <w:sz w:val="24"/>
          <w:szCs w:val="24"/>
        </w:rPr>
        <w:t xml:space="preserve">que a lei está orientada </w:t>
      </w:r>
      <w:r>
        <w:rPr>
          <w:sz w:val="24"/>
          <w:szCs w:val="24"/>
        </w:rPr>
        <w:t>para o combate da</w:t>
      </w:r>
      <w:r w:rsidRPr="00504200">
        <w:rPr>
          <w:sz w:val="24"/>
          <w:szCs w:val="24"/>
        </w:rPr>
        <w:t xml:space="preserve">s discriminações de gênero e de orientação sexual, </w:t>
      </w:r>
      <w:r>
        <w:rPr>
          <w:sz w:val="24"/>
          <w:szCs w:val="24"/>
        </w:rPr>
        <w:t xml:space="preserve">já que </w:t>
      </w:r>
      <w:r w:rsidRPr="00504200">
        <w:rPr>
          <w:sz w:val="24"/>
          <w:szCs w:val="24"/>
        </w:rPr>
        <w:t>a ausência de clareza quanto a es</w:t>
      </w:r>
      <w:r>
        <w:rPr>
          <w:sz w:val="24"/>
          <w:szCs w:val="24"/>
        </w:rPr>
        <w:t>s</w:t>
      </w:r>
      <w:r w:rsidRPr="00504200">
        <w:rPr>
          <w:sz w:val="24"/>
          <w:szCs w:val="24"/>
        </w:rPr>
        <w:t xml:space="preserve">es objetivos torna a norma tecnicamente inadequada e </w:t>
      </w:r>
      <w:r>
        <w:rPr>
          <w:sz w:val="24"/>
          <w:szCs w:val="24"/>
        </w:rPr>
        <w:t xml:space="preserve">a </w:t>
      </w:r>
      <w:r w:rsidRPr="00504200">
        <w:rPr>
          <w:sz w:val="24"/>
          <w:szCs w:val="24"/>
        </w:rPr>
        <w:t xml:space="preserve">conduz </w:t>
      </w:r>
      <w:r>
        <w:rPr>
          <w:sz w:val="24"/>
          <w:szCs w:val="24"/>
        </w:rPr>
        <w:t>a</w:t>
      </w:r>
      <w:r w:rsidRPr="00504200">
        <w:rPr>
          <w:sz w:val="24"/>
          <w:szCs w:val="24"/>
        </w:rPr>
        <w:t xml:space="preserve"> uma proteção insuficiente.</w:t>
      </w:r>
    </w:p>
    <w:p w14:paraId="2F690D4B" w14:textId="6115302A" w:rsidR="00B51AFB" w:rsidRPr="00504200" w:rsidRDefault="00B51AFB" w:rsidP="00B51AFB">
      <w:pPr>
        <w:spacing w:after="0" w:line="360" w:lineRule="auto"/>
        <w:rPr>
          <w:sz w:val="24"/>
          <w:szCs w:val="24"/>
        </w:rPr>
      </w:pPr>
      <w:r w:rsidRPr="00504200">
        <w:rPr>
          <w:sz w:val="24"/>
          <w:szCs w:val="24"/>
        </w:rPr>
        <w:t>Com base nesse</w:t>
      </w:r>
      <w:r>
        <w:rPr>
          <w:sz w:val="24"/>
          <w:szCs w:val="24"/>
        </w:rPr>
        <w:t>s e em outros</w:t>
      </w:r>
      <w:r w:rsidRPr="00504200">
        <w:rPr>
          <w:sz w:val="24"/>
          <w:szCs w:val="24"/>
        </w:rPr>
        <w:t xml:space="preserve"> entendimento</w:t>
      </w:r>
      <w:r>
        <w:rPr>
          <w:sz w:val="24"/>
          <w:szCs w:val="24"/>
        </w:rPr>
        <w:t>s</w:t>
      </w:r>
      <w:r w:rsidRPr="00504200">
        <w:rPr>
          <w:sz w:val="24"/>
          <w:szCs w:val="24"/>
        </w:rPr>
        <w:t xml:space="preserve">, o Plenário, por maioria, julgou parcialmente procedente a ação para dar interpretação conforme </w:t>
      </w:r>
      <w:r>
        <w:rPr>
          <w:sz w:val="24"/>
          <w:szCs w:val="24"/>
        </w:rPr>
        <w:t>a</w:t>
      </w:r>
      <w:r w:rsidRPr="00504200">
        <w:rPr>
          <w:sz w:val="24"/>
          <w:szCs w:val="24"/>
        </w:rPr>
        <w:t xml:space="preserve"> Constituição ao art. 2º, III, da </w:t>
      </w:r>
      <w:hyperlink r:id="rId561" w:anchor=":~:text=III%20%2D%20supera%C3%A7%C3%A3o%20das%20desigualdades%20educacionais%2C%20com%20%C3%AAnfase%20na%20promo%C3%A7%C3%A3o%20da%20cidadania%20e%20na%20erradica%C3%A7%C3%A3o%20de%20todas%20as%20formas%20de%20discrimina%C3%A7%C3%A3o%3B" w:history="1">
        <w:r w:rsidRPr="00504200">
          <w:rPr>
            <w:rStyle w:val="Hyperlink"/>
            <w:sz w:val="24"/>
            <w:szCs w:val="24"/>
          </w:rPr>
          <w:t>Lei nº 13.005/2014</w:t>
        </w:r>
      </w:hyperlink>
      <w:r>
        <w:rPr>
          <w:rStyle w:val="Refdenotaderodap"/>
          <w:sz w:val="24"/>
          <w:szCs w:val="24"/>
        </w:rPr>
        <w:footnoteReference w:id="171"/>
      </w:r>
      <w:r>
        <w:rPr>
          <w:sz w:val="24"/>
          <w:szCs w:val="24"/>
        </w:rPr>
        <w:t xml:space="preserve"> e </w:t>
      </w:r>
      <w:r w:rsidRPr="00504200">
        <w:rPr>
          <w:sz w:val="24"/>
          <w:szCs w:val="24"/>
        </w:rPr>
        <w:t xml:space="preserve">reconhecer a obrigação, por parte das escolas públicas e particulares, de coibir as discriminações por gênero, identidade de gênero e orientação sexual, </w:t>
      </w:r>
      <w:r>
        <w:rPr>
          <w:sz w:val="24"/>
          <w:szCs w:val="24"/>
        </w:rPr>
        <w:t xml:space="preserve">bem como proibir </w:t>
      </w:r>
      <w:r w:rsidRPr="00504200">
        <w:rPr>
          <w:sz w:val="24"/>
          <w:szCs w:val="24"/>
        </w:rPr>
        <w:t>o</w:t>
      </w:r>
      <w:r>
        <w:rPr>
          <w:sz w:val="24"/>
          <w:szCs w:val="24"/>
        </w:rPr>
        <w:t xml:space="preserve"> bulimento</w:t>
      </w:r>
      <w:r w:rsidRPr="00504200">
        <w:rPr>
          <w:sz w:val="24"/>
          <w:szCs w:val="24"/>
        </w:rPr>
        <w:t xml:space="preserve"> e as discriminações em geral de cunho machista e homotransfóbicas</w:t>
      </w:r>
      <w:r>
        <w:rPr>
          <w:sz w:val="24"/>
          <w:szCs w:val="24"/>
        </w:rPr>
        <w:t>.</w:t>
      </w:r>
    </w:p>
    <w:p w14:paraId="6C2FD39B" w14:textId="77777777" w:rsidR="00B51AFB" w:rsidRPr="00504200" w:rsidRDefault="00B51AFB" w:rsidP="00B51AFB">
      <w:pPr>
        <w:spacing w:after="0" w:line="360" w:lineRule="auto"/>
        <w:rPr>
          <w:sz w:val="24"/>
          <w:szCs w:val="24"/>
        </w:rPr>
      </w:pPr>
    </w:p>
    <w:p w14:paraId="73A415E3" w14:textId="77777777" w:rsidR="00B51AFB" w:rsidRPr="00504200" w:rsidRDefault="00093284" w:rsidP="00B51AFB">
      <w:pPr>
        <w:spacing w:line="360" w:lineRule="auto"/>
        <w:ind w:firstLine="0"/>
        <w:rPr>
          <w:sz w:val="24"/>
          <w:szCs w:val="24"/>
        </w:rPr>
      </w:pPr>
      <w:hyperlink r:id="rId562" w:history="1">
        <w:r w:rsidR="00B51AFB" w:rsidRPr="00504200">
          <w:rPr>
            <w:rStyle w:val="Hyperlink"/>
            <w:sz w:val="24"/>
            <w:szCs w:val="24"/>
          </w:rPr>
          <w:t>ADI 5.668/DF, relator Ministro Edson Fachin, julgamento virtual finalizado em 28.06.2024 (sexta-feira), às 23:59</w:t>
        </w:r>
      </w:hyperlink>
    </w:p>
    <w:p w14:paraId="5DB7388C" w14:textId="77777777" w:rsidR="00B51AFB" w:rsidRPr="00923641" w:rsidRDefault="00093284" w:rsidP="00B51AFB">
      <w:pPr>
        <w:autoSpaceDE w:val="0"/>
        <w:autoSpaceDN w:val="0"/>
        <w:adjustRightInd w:val="0"/>
        <w:spacing w:line="360" w:lineRule="auto"/>
        <w:jc w:val="right"/>
        <w:rPr>
          <w:color w:val="000000"/>
          <w:sz w:val="16"/>
          <w:szCs w:val="24"/>
        </w:rPr>
      </w:pPr>
      <w:hyperlink w:anchor="SUMÁRIO" w:history="1">
        <w:r w:rsidR="00B51AFB" w:rsidRPr="00923641">
          <w:rPr>
            <w:rStyle w:val="Hyperlink"/>
            <w:sz w:val="16"/>
            <w:szCs w:val="24"/>
          </w:rPr>
          <w:t>Sumário</w:t>
        </w:r>
      </w:hyperlink>
    </w:p>
    <w:p w14:paraId="70ADB310" w14:textId="77777777" w:rsidR="00B51AFB" w:rsidRPr="00B51AFB" w:rsidRDefault="00B51AFB" w:rsidP="00B51AFB">
      <w:pPr>
        <w:spacing w:after="0" w:line="360" w:lineRule="auto"/>
        <w:ind w:firstLine="0"/>
        <w:rPr>
          <w:sz w:val="24"/>
          <w:szCs w:val="24"/>
        </w:rPr>
      </w:pPr>
    </w:p>
    <w:p w14:paraId="1E052823" w14:textId="75261E2A" w:rsidR="00233581" w:rsidRPr="003758E9" w:rsidRDefault="00233581" w:rsidP="00035E95">
      <w:pPr>
        <w:pStyle w:val="Ttulo3"/>
      </w:pPr>
      <w:bookmarkStart w:id="248" w:name="_Toc189477355"/>
      <w:r w:rsidRPr="008C62B6">
        <w:t>Requisição de dados de vítimas e suspeitos de crimes relacionados ao tráfico de pessoas</w:t>
      </w:r>
      <w:r w:rsidRPr="00233581">
        <w:t xml:space="preserve"> </w:t>
      </w:r>
      <w:bookmarkEnd w:id="235"/>
      <w:r w:rsidRPr="009E5F70">
        <w:t>-</w:t>
      </w:r>
      <w:r w:rsidRPr="00233581">
        <w:t xml:space="preserve"> </w:t>
      </w:r>
      <w:hyperlink r:id="rId563" w:history="1">
        <w:r w:rsidRPr="003758E9">
          <w:rPr>
            <w:rStyle w:val="Hyperlink"/>
            <w:color w:val="auto"/>
            <w:u w:val="none"/>
          </w:rPr>
          <w:t>ADI 5.642/DF</w:t>
        </w:r>
        <w:bookmarkEnd w:id="248"/>
      </w:hyperlink>
    </w:p>
    <w:p w14:paraId="794F4899" w14:textId="1350D083" w:rsidR="00233581" w:rsidRDefault="00233581" w:rsidP="003758E9">
      <w:pPr>
        <w:spacing w:after="0" w:line="240" w:lineRule="auto"/>
        <w:ind w:firstLine="0"/>
      </w:pPr>
      <w:r w:rsidRPr="00A34E73">
        <w:rPr>
          <w:b/>
          <w:bCs w:val="0"/>
          <w:i/>
          <w:iCs/>
          <w:noProof/>
          <w:color w:val="0000FF"/>
          <w:lang w:eastAsia="pt-BR"/>
        </w:rPr>
        <w:drawing>
          <wp:inline distT="0" distB="0" distL="0" distR="0" wp14:anchorId="1E5BDEED" wp14:editId="4583D974">
            <wp:extent cx="1219200" cy="180975"/>
            <wp:effectExtent l="0" t="0" r="0" b="9525"/>
            <wp:docPr id="1328500341" name="Imagem 1328500341">
              <a:hlinkClick xmlns:a="http://schemas.openxmlformats.org/drawingml/2006/main" r:id="rId5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00341" name="Imagem 1328500341">
                      <a:hlinkClick r:id="rId565"/>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F962420" w14:textId="77777777" w:rsidR="003758E9" w:rsidRDefault="003758E9" w:rsidP="003758E9">
      <w:pPr>
        <w:spacing w:after="0" w:line="240" w:lineRule="auto"/>
        <w:ind w:firstLine="0"/>
        <w:rPr>
          <w:b/>
          <w:sz w:val="24"/>
          <w:szCs w:val="24"/>
        </w:rPr>
      </w:pPr>
    </w:p>
    <w:p w14:paraId="682F52A2" w14:textId="77777777" w:rsidR="00233581" w:rsidRPr="00B56914" w:rsidRDefault="00233581" w:rsidP="003758E9">
      <w:pPr>
        <w:spacing w:after="0" w:line="240" w:lineRule="auto"/>
        <w:ind w:firstLine="0"/>
        <w:rPr>
          <w:sz w:val="24"/>
          <w:szCs w:val="24"/>
        </w:rPr>
      </w:pPr>
      <w:r w:rsidRPr="00B56914">
        <w:rPr>
          <w:b/>
          <w:sz w:val="24"/>
          <w:szCs w:val="24"/>
        </w:rPr>
        <w:t>ODS:</w:t>
      </w:r>
      <w:r w:rsidRPr="00B56914">
        <w:rPr>
          <w:sz w:val="24"/>
          <w:szCs w:val="24"/>
        </w:rPr>
        <w:t xml:space="preserve"> </w:t>
      </w:r>
      <w:hyperlink r:id="rId566" w:history="1">
        <w:r w:rsidRPr="00B56914">
          <w:rPr>
            <w:rStyle w:val="Hyperlink"/>
            <w:sz w:val="24"/>
            <w:szCs w:val="24"/>
          </w:rPr>
          <w:t>10</w:t>
        </w:r>
      </w:hyperlink>
      <w:r w:rsidRPr="00B56914">
        <w:rPr>
          <w:sz w:val="24"/>
          <w:szCs w:val="24"/>
        </w:rPr>
        <w:t xml:space="preserve">, </w:t>
      </w:r>
      <w:hyperlink r:id="rId567" w:history="1">
        <w:r w:rsidRPr="00B56914">
          <w:rPr>
            <w:rStyle w:val="Hyperlink"/>
            <w:sz w:val="24"/>
            <w:szCs w:val="24"/>
          </w:rPr>
          <w:t>16</w:t>
        </w:r>
      </w:hyperlink>
      <w:r w:rsidRPr="00B56914">
        <w:rPr>
          <w:sz w:val="24"/>
          <w:szCs w:val="24"/>
        </w:rPr>
        <w:t xml:space="preserve"> e </w:t>
      </w:r>
      <w:hyperlink r:id="rId568" w:history="1">
        <w:r w:rsidRPr="00B56914">
          <w:rPr>
            <w:rStyle w:val="Hyperlink"/>
            <w:sz w:val="24"/>
            <w:szCs w:val="24"/>
          </w:rPr>
          <w:t>17</w:t>
        </w:r>
      </w:hyperlink>
    </w:p>
    <w:p w14:paraId="5DF4A24F" w14:textId="77777777" w:rsidR="003758E9" w:rsidRDefault="003758E9" w:rsidP="00233581">
      <w:pPr>
        <w:spacing w:after="0" w:line="360" w:lineRule="auto"/>
        <w:ind w:firstLine="0"/>
        <w:rPr>
          <w:sz w:val="24"/>
          <w:szCs w:val="24"/>
        </w:rPr>
      </w:pPr>
    </w:p>
    <w:p w14:paraId="670F4336" w14:textId="77777777" w:rsidR="00233581" w:rsidRDefault="00233581" w:rsidP="00233581">
      <w:pPr>
        <w:spacing w:after="0" w:line="360" w:lineRule="auto"/>
        <w:ind w:firstLine="0"/>
        <w:rPr>
          <w:sz w:val="24"/>
          <w:szCs w:val="24"/>
        </w:rPr>
      </w:pPr>
      <w:r w:rsidRPr="00C54EA8">
        <w:rPr>
          <w:sz w:val="24"/>
          <w:szCs w:val="24"/>
        </w:rPr>
        <w:t>Resumo:</w:t>
      </w:r>
    </w:p>
    <w:p w14:paraId="4F924BC1" w14:textId="77777777" w:rsidR="00233581" w:rsidRDefault="00233581" w:rsidP="00233581">
      <w:pPr>
        <w:spacing w:after="0" w:line="360" w:lineRule="auto"/>
        <w:rPr>
          <w:b/>
          <w:bCs w:val="0"/>
          <w:sz w:val="24"/>
          <w:szCs w:val="24"/>
        </w:rPr>
      </w:pPr>
      <w:r>
        <w:rPr>
          <w:b/>
          <w:sz w:val="24"/>
          <w:szCs w:val="24"/>
        </w:rPr>
        <w:t xml:space="preserve">É constitucional norma que permite, </w:t>
      </w:r>
      <w:r w:rsidRPr="004F00B9">
        <w:rPr>
          <w:b/>
          <w:sz w:val="24"/>
          <w:szCs w:val="24"/>
        </w:rPr>
        <w:t>mesmo sem autorização judicial</w:t>
      </w:r>
      <w:r>
        <w:rPr>
          <w:b/>
          <w:sz w:val="24"/>
          <w:szCs w:val="24"/>
        </w:rPr>
        <w:t xml:space="preserve">, que </w:t>
      </w:r>
      <w:r w:rsidRPr="004F00B9">
        <w:rPr>
          <w:b/>
          <w:sz w:val="24"/>
          <w:szCs w:val="24"/>
        </w:rPr>
        <w:t>delegados de polícia e membros do Ministério Público requisitem de quaisquer órgãos do Poder Público ou de empresas da iniciativa privada</w:t>
      </w:r>
      <w:r>
        <w:rPr>
          <w:b/>
          <w:sz w:val="24"/>
          <w:szCs w:val="24"/>
        </w:rPr>
        <w:t xml:space="preserve"> </w:t>
      </w:r>
      <w:r w:rsidRPr="004F00B9">
        <w:rPr>
          <w:b/>
          <w:sz w:val="24"/>
          <w:szCs w:val="24"/>
        </w:rPr>
        <w:t>o repasse de dados e informações cadastrais da vítima ou</w:t>
      </w:r>
      <w:r>
        <w:rPr>
          <w:b/>
          <w:sz w:val="24"/>
          <w:szCs w:val="24"/>
        </w:rPr>
        <w:t xml:space="preserve"> dos </w:t>
      </w:r>
      <w:r w:rsidRPr="004F00B9">
        <w:rPr>
          <w:b/>
          <w:sz w:val="24"/>
          <w:szCs w:val="24"/>
        </w:rPr>
        <w:t xml:space="preserve">suspeitos em investigações sobre os crimes de cárcere privado, redução </w:t>
      </w:r>
      <w:r>
        <w:rPr>
          <w:b/>
          <w:sz w:val="24"/>
          <w:szCs w:val="24"/>
        </w:rPr>
        <w:t>a</w:t>
      </w:r>
      <w:r w:rsidRPr="004F00B9">
        <w:rPr>
          <w:b/>
          <w:sz w:val="24"/>
          <w:szCs w:val="24"/>
        </w:rPr>
        <w:t xml:space="preserve"> condição análoga à de escravo, tráfico de pessoas, sequestro relâmpago, extorsão mediante sequestro e envio ilegal de criança ao exterior</w:t>
      </w:r>
      <w:r>
        <w:rPr>
          <w:b/>
          <w:sz w:val="24"/>
          <w:szCs w:val="24"/>
        </w:rPr>
        <w:t xml:space="preserve"> (CPP/1941, art. 13-A).</w:t>
      </w:r>
    </w:p>
    <w:p w14:paraId="3A70FC7C" w14:textId="77777777" w:rsidR="00233581" w:rsidRPr="00CB2571" w:rsidRDefault="00233581" w:rsidP="00233581">
      <w:pPr>
        <w:spacing w:after="0" w:line="360" w:lineRule="auto"/>
        <w:rPr>
          <w:b/>
          <w:bCs w:val="0"/>
          <w:sz w:val="24"/>
          <w:szCs w:val="24"/>
        </w:rPr>
      </w:pPr>
      <w:r>
        <w:rPr>
          <w:sz w:val="24"/>
          <w:szCs w:val="24"/>
        </w:rPr>
        <w:t xml:space="preserve">O </w:t>
      </w:r>
      <w:r w:rsidRPr="00554366">
        <w:rPr>
          <w:sz w:val="24"/>
          <w:szCs w:val="24"/>
        </w:rPr>
        <w:t>direito à proteção da privacidade</w:t>
      </w:r>
      <w:r>
        <w:rPr>
          <w:sz w:val="24"/>
          <w:szCs w:val="24"/>
        </w:rPr>
        <w:t xml:space="preserve"> (CF/1988, art. 5º, X)</w:t>
      </w:r>
      <w:r w:rsidRPr="00554366">
        <w:rPr>
          <w:sz w:val="24"/>
          <w:szCs w:val="24"/>
        </w:rPr>
        <w:t xml:space="preserve"> não é absoluto, mas qualificado</w:t>
      </w:r>
      <w:r>
        <w:rPr>
          <w:sz w:val="24"/>
          <w:szCs w:val="24"/>
        </w:rPr>
        <w:t xml:space="preserve">. Assim, a </w:t>
      </w:r>
      <w:r w:rsidRPr="00554366">
        <w:rPr>
          <w:sz w:val="24"/>
          <w:szCs w:val="24"/>
        </w:rPr>
        <w:t xml:space="preserve">lei pode </w:t>
      </w:r>
      <w:r>
        <w:rPr>
          <w:sz w:val="24"/>
          <w:szCs w:val="24"/>
        </w:rPr>
        <w:t xml:space="preserve">restringi-lo </w:t>
      </w:r>
      <w:r w:rsidRPr="00554366">
        <w:rPr>
          <w:sz w:val="24"/>
          <w:szCs w:val="24"/>
        </w:rPr>
        <w:t xml:space="preserve">ao prever </w:t>
      </w:r>
      <w:r>
        <w:rPr>
          <w:sz w:val="24"/>
          <w:szCs w:val="24"/>
        </w:rPr>
        <w:t xml:space="preserve">em que </w:t>
      </w:r>
      <w:r w:rsidRPr="00554366">
        <w:rPr>
          <w:sz w:val="24"/>
          <w:szCs w:val="24"/>
        </w:rPr>
        <w:t>hipóteses o Poder</w:t>
      </w:r>
      <w:r>
        <w:rPr>
          <w:sz w:val="24"/>
          <w:szCs w:val="24"/>
        </w:rPr>
        <w:t xml:space="preserve"> </w:t>
      </w:r>
      <w:r w:rsidRPr="00554366">
        <w:rPr>
          <w:sz w:val="24"/>
          <w:szCs w:val="24"/>
        </w:rPr>
        <w:t>Judiciário poderá afastá-lo</w:t>
      </w:r>
      <w:r>
        <w:rPr>
          <w:sz w:val="24"/>
          <w:szCs w:val="24"/>
        </w:rPr>
        <w:t xml:space="preserve">. Na espécie, </w:t>
      </w:r>
      <w:r w:rsidRPr="00554366">
        <w:rPr>
          <w:sz w:val="24"/>
          <w:szCs w:val="24"/>
        </w:rPr>
        <w:t>a restrição é</w:t>
      </w:r>
      <w:r>
        <w:rPr>
          <w:sz w:val="24"/>
          <w:szCs w:val="24"/>
        </w:rPr>
        <w:t xml:space="preserve"> </w:t>
      </w:r>
      <w:r w:rsidRPr="00554366">
        <w:rPr>
          <w:sz w:val="24"/>
          <w:szCs w:val="24"/>
        </w:rPr>
        <w:t>admitida</w:t>
      </w:r>
      <w:r>
        <w:rPr>
          <w:sz w:val="24"/>
          <w:szCs w:val="24"/>
        </w:rPr>
        <w:t>,</w:t>
      </w:r>
      <w:r w:rsidRPr="00554366">
        <w:rPr>
          <w:sz w:val="24"/>
          <w:szCs w:val="24"/>
        </w:rPr>
        <w:t xml:space="preserve"> </w:t>
      </w:r>
      <w:r>
        <w:rPr>
          <w:sz w:val="24"/>
          <w:szCs w:val="24"/>
        </w:rPr>
        <w:t xml:space="preserve">pois a finalidade é a </w:t>
      </w:r>
      <w:r w:rsidRPr="00554366">
        <w:rPr>
          <w:sz w:val="24"/>
          <w:szCs w:val="24"/>
        </w:rPr>
        <w:t xml:space="preserve">de investigar infrações à lei, </w:t>
      </w:r>
      <w:r>
        <w:rPr>
          <w:sz w:val="24"/>
          <w:szCs w:val="24"/>
        </w:rPr>
        <w:t xml:space="preserve">na medida em que suas </w:t>
      </w:r>
      <w:r w:rsidRPr="00554366">
        <w:rPr>
          <w:sz w:val="24"/>
          <w:szCs w:val="24"/>
        </w:rPr>
        <w:t>provas raramente ficam disponíveis publicamente</w:t>
      </w:r>
      <w:r>
        <w:rPr>
          <w:b/>
          <w:sz w:val="24"/>
          <w:szCs w:val="24"/>
        </w:rPr>
        <w:t>.</w:t>
      </w:r>
    </w:p>
    <w:p w14:paraId="1B9304EE" w14:textId="4031BA96" w:rsidR="00233581" w:rsidRDefault="00233581" w:rsidP="00233581">
      <w:pPr>
        <w:spacing w:after="0" w:line="360" w:lineRule="auto"/>
        <w:rPr>
          <w:sz w:val="24"/>
          <w:szCs w:val="24"/>
        </w:rPr>
      </w:pPr>
      <w:r>
        <w:rPr>
          <w:sz w:val="24"/>
          <w:szCs w:val="24"/>
        </w:rPr>
        <w:t>Conforme a jurisprudência desta Corte</w:t>
      </w:r>
      <w:r w:rsidRPr="004D0F3E">
        <w:rPr>
          <w:sz w:val="24"/>
          <w:szCs w:val="24"/>
        </w:rPr>
        <w:t>, tal como as informações de registros públicos, os dados cadastrais, de posse das empresas de telefonia, também pode</w:t>
      </w:r>
      <w:r>
        <w:rPr>
          <w:sz w:val="24"/>
          <w:szCs w:val="24"/>
        </w:rPr>
        <w:t>m</w:t>
      </w:r>
      <w:r w:rsidRPr="004D0F3E">
        <w:rPr>
          <w:sz w:val="24"/>
          <w:szCs w:val="24"/>
        </w:rPr>
        <w:t xml:space="preserve"> ser requisitados, sem que </w:t>
      </w:r>
      <w:r>
        <w:rPr>
          <w:sz w:val="24"/>
          <w:szCs w:val="24"/>
        </w:rPr>
        <w:t>a medida configure violação a</w:t>
      </w:r>
      <w:r w:rsidRPr="004D0F3E">
        <w:rPr>
          <w:sz w:val="24"/>
          <w:szCs w:val="24"/>
        </w:rPr>
        <w:t>o direito à privacidade</w:t>
      </w:r>
      <w:r>
        <w:rPr>
          <w:rStyle w:val="Refdenotaderodap"/>
          <w:sz w:val="24"/>
          <w:szCs w:val="24"/>
        </w:rPr>
        <w:footnoteReference w:id="172"/>
      </w:r>
      <w:r>
        <w:rPr>
          <w:sz w:val="24"/>
          <w:szCs w:val="24"/>
        </w:rPr>
        <w:t>.</w:t>
      </w:r>
    </w:p>
    <w:p w14:paraId="7230D6CE" w14:textId="77777777" w:rsidR="00233581" w:rsidRDefault="00233581" w:rsidP="00233581">
      <w:pPr>
        <w:spacing w:after="0" w:line="360" w:lineRule="auto"/>
        <w:rPr>
          <w:sz w:val="24"/>
          <w:szCs w:val="24"/>
        </w:rPr>
      </w:pPr>
      <w:r>
        <w:rPr>
          <w:sz w:val="24"/>
          <w:szCs w:val="24"/>
        </w:rPr>
        <w:t>Nesse contexto, embora potencialmente grave a</w:t>
      </w:r>
      <w:r w:rsidRPr="00297C48">
        <w:rPr>
          <w:sz w:val="24"/>
          <w:szCs w:val="24"/>
        </w:rPr>
        <w:t xml:space="preserve"> restrição imposta p</w:t>
      </w:r>
      <w:r>
        <w:rPr>
          <w:sz w:val="24"/>
          <w:szCs w:val="24"/>
        </w:rPr>
        <w:t xml:space="preserve">ela </w:t>
      </w:r>
      <w:r w:rsidRPr="00297C48">
        <w:rPr>
          <w:sz w:val="24"/>
          <w:szCs w:val="24"/>
        </w:rPr>
        <w:t>medida</w:t>
      </w:r>
      <w:r>
        <w:rPr>
          <w:sz w:val="24"/>
          <w:szCs w:val="24"/>
        </w:rPr>
        <w:t xml:space="preserve"> prevista na lei, </w:t>
      </w:r>
      <w:r w:rsidRPr="00297C48">
        <w:rPr>
          <w:sz w:val="24"/>
          <w:szCs w:val="24"/>
        </w:rPr>
        <w:t>não deve haver expectativa de privacidade para quem</w:t>
      </w:r>
      <w:r>
        <w:rPr>
          <w:sz w:val="24"/>
          <w:szCs w:val="24"/>
        </w:rPr>
        <w:t xml:space="preserve"> </w:t>
      </w:r>
      <w:r w:rsidRPr="00297C48">
        <w:rPr>
          <w:sz w:val="24"/>
          <w:szCs w:val="24"/>
        </w:rPr>
        <w:t>está em situação de flagrante delito de crime grave com vítimas</w:t>
      </w:r>
      <w:r>
        <w:rPr>
          <w:sz w:val="24"/>
          <w:szCs w:val="24"/>
        </w:rPr>
        <w:t xml:space="preserve"> </w:t>
      </w:r>
      <w:r w:rsidRPr="00297C48">
        <w:rPr>
          <w:sz w:val="24"/>
          <w:szCs w:val="24"/>
        </w:rPr>
        <w:t>submetidas à restrição de liberdade.</w:t>
      </w:r>
    </w:p>
    <w:p w14:paraId="56AD8D74" w14:textId="77777777" w:rsidR="00233581" w:rsidRDefault="00233581" w:rsidP="00233581">
      <w:pPr>
        <w:spacing w:after="0" w:line="360" w:lineRule="auto"/>
        <w:rPr>
          <w:b/>
          <w:bCs w:val="0"/>
          <w:sz w:val="24"/>
          <w:szCs w:val="24"/>
        </w:rPr>
      </w:pPr>
      <w:r>
        <w:rPr>
          <w:b/>
          <w:sz w:val="24"/>
          <w:szCs w:val="24"/>
        </w:rPr>
        <w:t>É constitucional norma que possibilita,</w:t>
      </w:r>
      <w:r w:rsidRPr="004F00B9">
        <w:rPr>
          <w:b/>
          <w:sz w:val="24"/>
          <w:szCs w:val="24"/>
        </w:rPr>
        <w:t xml:space="preserve"> mediante autorização judicial, a requisição às empresas prestadoras de serviço de telecomunicações e/ou telemática</w:t>
      </w:r>
      <w:r>
        <w:rPr>
          <w:b/>
          <w:sz w:val="24"/>
          <w:szCs w:val="24"/>
        </w:rPr>
        <w:t xml:space="preserve"> da</w:t>
      </w:r>
      <w:r w:rsidRPr="004F00B9">
        <w:rPr>
          <w:b/>
          <w:sz w:val="24"/>
          <w:szCs w:val="24"/>
        </w:rPr>
        <w:t xml:space="preserve"> disponibiliz</w:t>
      </w:r>
      <w:r>
        <w:rPr>
          <w:b/>
          <w:sz w:val="24"/>
          <w:szCs w:val="24"/>
        </w:rPr>
        <w:t xml:space="preserve">ação </w:t>
      </w:r>
      <w:r w:rsidRPr="004F00B9">
        <w:rPr>
          <w:b/>
          <w:sz w:val="24"/>
          <w:szCs w:val="24"/>
        </w:rPr>
        <w:t>imediata</w:t>
      </w:r>
      <w:r>
        <w:rPr>
          <w:b/>
          <w:sz w:val="24"/>
          <w:szCs w:val="24"/>
        </w:rPr>
        <w:t xml:space="preserve"> de</w:t>
      </w:r>
      <w:r w:rsidRPr="004F00B9">
        <w:rPr>
          <w:b/>
          <w:sz w:val="24"/>
          <w:szCs w:val="24"/>
        </w:rPr>
        <w:t xml:space="preserve"> sinais, informações e outros dados que </w:t>
      </w:r>
      <w:r>
        <w:rPr>
          <w:b/>
          <w:sz w:val="24"/>
          <w:szCs w:val="24"/>
        </w:rPr>
        <w:t xml:space="preserve">viabilizem </w:t>
      </w:r>
      <w:r w:rsidRPr="004F00B9">
        <w:rPr>
          <w:b/>
          <w:sz w:val="24"/>
          <w:szCs w:val="24"/>
        </w:rPr>
        <w:t xml:space="preserve">a localização da vítima ou dos suspeitos </w:t>
      </w:r>
      <w:r>
        <w:rPr>
          <w:b/>
          <w:sz w:val="24"/>
          <w:szCs w:val="24"/>
        </w:rPr>
        <w:t xml:space="preserve">daqueles </w:t>
      </w:r>
      <w:r w:rsidRPr="004F00B9">
        <w:rPr>
          <w:b/>
          <w:sz w:val="24"/>
          <w:szCs w:val="24"/>
        </w:rPr>
        <w:t>mesmos delitos</w:t>
      </w:r>
      <w:r>
        <w:rPr>
          <w:b/>
          <w:sz w:val="24"/>
          <w:szCs w:val="24"/>
        </w:rPr>
        <w:t xml:space="preserve"> (CPP/1941, art. 13-B).</w:t>
      </w:r>
    </w:p>
    <w:p w14:paraId="5B187547" w14:textId="77777777" w:rsidR="00233581" w:rsidRPr="004520BE" w:rsidRDefault="00233581" w:rsidP="00233581">
      <w:pPr>
        <w:spacing w:after="0" w:line="360" w:lineRule="auto"/>
        <w:rPr>
          <w:sz w:val="24"/>
          <w:szCs w:val="24"/>
        </w:rPr>
      </w:pPr>
      <w:r>
        <w:rPr>
          <w:sz w:val="24"/>
          <w:szCs w:val="24"/>
        </w:rPr>
        <w:t xml:space="preserve">A expressão </w:t>
      </w:r>
      <w:r w:rsidRPr="00053C88">
        <w:rPr>
          <w:sz w:val="24"/>
          <w:szCs w:val="24"/>
        </w:rPr>
        <w:t>“</w:t>
      </w:r>
      <w:r w:rsidRPr="004520BE">
        <w:rPr>
          <w:i/>
          <w:iCs/>
          <w:sz w:val="24"/>
          <w:szCs w:val="24"/>
        </w:rPr>
        <w:t>crimes relacionados ao tráfico de pessoas</w:t>
      </w:r>
      <w:r w:rsidRPr="00053C88">
        <w:rPr>
          <w:sz w:val="24"/>
          <w:szCs w:val="24"/>
        </w:rPr>
        <w:t>”</w:t>
      </w:r>
      <w:r>
        <w:rPr>
          <w:i/>
          <w:iCs/>
          <w:sz w:val="24"/>
          <w:szCs w:val="24"/>
        </w:rPr>
        <w:t xml:space="preserve"> </w:t>
      </w:r>
      <w:r>
        <w:rPr>
          <w:sz w:val="24"/>
          <w:szCs w:val="24"/>
        </w:rPr>
        <w:t>referido no art. 13-B do CPP/1941 corresponde aos crimes definidos no rol do art. 13-A do mesmo diploma legal.</w:t>
      </w:r>
    </w:p>
    <w:p w14:paraId="54581256" w14:textId="77777777" w:rsidR="00233581" w:rsidRPr="004D0F3E" w:rsidRDefault="00233581" w:rsidP="00233581">
      <w:pPr>
        <w:spacing w:after="0" w:line="360" w:lineRule="auto"/>
        <w:rPr>
          <w:sz w:val="24"/>
          <w:szCs w:val="24"/>
        </w:rPr>
      </w:pPr>
      <w:r>
        <w:rPr>
          <w:sz w:val="24"/>
          <w:szCs w:val="24"/>
        </w:rPr>
        <w:t xml:space="preserve">Dada a urgência da medida e a gravidade dos crimes, também é válida a disposição legal que prevê que, caso </w:t>
      </w:r>
      <w:r w:rsidRPr="00554366">
        <w:rPr>
          <w:sz w:val="24"/>
          <w:szCs w:val="24"/>
        </w:rPr>
        <w:t xml:space="preserve">o </w:t>
      </w:r>
      <w:r>
        <w:rPr>
          <w:sz w:val="24"/>
          <w:szCs w:val="24"/>
        </w:rPr>
        <w:t xml:space="preserve">magistrado não se manifeste quanto ao pedido de acesso aos dados no prazo máximo de 12 horas, a autoridade competente poderá exigir a entrega do respectivo material de modo direto, comunicando-se imediatamente ao juízo competente. De qualquer sorte, toda medida está sujeita </w:t>
      </w:r>
      <w:r w:rsidRPr="001D00FD">
        <w:rPr>
          <w:sz w:val="24"/>
          <w:szCs w:val="24"/>
        </w:rPr>
        <w:t>ao controle judicial posterior</w:t>
      </w:r>
      <w:r>
        <w:rPr>
          <w:sz w:val="24"/>
          <w:szCs w:val="24"/>
        </w:rPr>
        <w:t>.</w:t>
      </w:r>
    </w:p>
    <w:p w14:paraId="51C45C83" w14:textId="77777777" w:rsidR="00233581" w:rsidRDefault="00233581" w:rsidP="00233581">
      <w:pPr>
        <w:spacing w:after="0" w:line="360" w:lineRule="auto"/>
        <w:rPr>
          <w:sz w:val="24"/>
          <w:szCs w:val="24"/>
        </w:rPr>
      </w:pPr>
      <w:r>
        <w:rPr>
          <w:sz w:val="24"/>
          <w:szCs w:val="24"/>
        </w:rPr>
        <w:lastRenderedPageBreak/>
        <w:t>Desse modo, de</w:t>
      </w:r>
      <w:r w:rsidRPr="00C92C87">
        <w:rPr>
          <w:sz w:val="24"/>
          <w:szCs w:val="24"/>
        </w:rPr>
        <w:t>ve</w:t>
      </w:r>
      <w:r>
        <w:rPr>
          <w:sz w:val="24"/>
          <w:szCs w:val="24"/>
        </w:rPr>
        <w:t>-se</w:t>
      </w:r>
      <w:r w:rsidRPr="00C92C87">
        <w:rPr>
          <w:sz w:val="24"/>
          <w:szCs w:val="24"/>
        </w:rPr>
        <w:t xml:space="preserve"> relativiz</w:t>
      </w:r>
      <w:r>
        <w:rPr>
          <w:sz w:val="24"/>
          <w:szCs w:val="24"/>
        </w:rPr>
        <w:t>ar a</w:t>
      </w:r>
      <w:r w:rsidRPr="00BD32D7">
        <w:rPr>
          <w:sz w:val="24"/>
          <w:szCs w:val="24"/>
        </w:rPr>
        <w:t xml:space="preserve"> proteção constitucional à</w:t>
      </w:r>
      <w:r>
        <w:rPr>
          <w:sz w:val="24"/>
          <w:szCs w:val="24"/>
        </w:rPr>
        <w:t xml:space="preserve"> </w:t>
      </w:r>
      <w:r w:rsidRPr="00BD32D7">
        <w:rPr>
          <w:sz w:val="24"/>
          <w:szCs w:val="24"/>
        </w:rPr>
        <w:t xml:space="preserve">intimidade e à vida privada </w:t>
      </w:r>
      <w:r w:rsidRPr="00C92C87">
        <w:rPr>
          <w:sz w:val="24"/>
          <w:szCs w:val="24"/>
        </w:rPr>
        <w:t xml:space="preserve">em </w:t>
      </w:r>
      <w:r>
        <w:rPr>
          <w:sz w:val="24"/>
          <w:szCs w:val="24"/>
        </w:rPr>
        <w:t xml:space="preserve">favor </w:t>
      </w:r>
      <w:r w:rsidRPr="00C92C87">
        <w:rPr>
          <w:sz w:val="24"/>
          <w:szCs w:val="24"/>
        </w:rPr>
        <w:t xml:space="preserve">do interesse </w:t>
      </w:r>
      <w:r>
        <w:rPr>
          <w:sz w:val="24"/>
          <w:szCs w:val="24"/>
        </w:rPr>
        <w:t xml:space="preserve">coletivo </w:t>
      </w:r>
      <w:r w:rsidRPr="00C92C87">
        <w:rPr>
          <w:sz w:val="24"/>
          <w:szCs w:val="24"/>
        </w:rPr>
        <w:t xml:space="preserve">em </w:t>
      </w:r>
      <w:r>
        <w:rPr>
          <w:sz w:val="24"/>
          <w:szCs w:val="24"/>
        </w:rPr>
        <w:t xml:space="preserve">solucionar </w:t>
      </w:r>
      <w:r w:rsidRPr="00C92C87">
        <w:rPr>
          <w:sz w:val="24"/>
          <w:szCs w:val="24"/>
        </w:rPr>
        <w:t>esses crimes</w:t>
      </w:r>
      <w:r>
        <w:rPr>
          <w:sz w:val="24"/>
          <w:szCs w:val="24"/>
        </w:rPr>
        <w:t xml:space="preserve">, visto que demandam agilidade na </w:t>
      </w:r>
      <w:r w:rsidRPr="00987223">
        <w:rPr>
          <w:sz w:val="24"/>
          <w:szCs w:val="24"/>
        </w:rPr>
        <w:t>investi</w:t>
      </w:r>
      <w:r>
        <w:rPr>
          <w:sz w:val="24"/>
          <w:szCs w:val="24"/>
        </w:rPr>
        <w:t xml:space="preserve">gação, em especial para o resgate das vítimas. Ademais, as </w:t>
      </w:r>
      <w:r w:rsidRPr="004D0F3E">
        <w:rPr>
          <w:sz w:val="24"/>
          <w:szCs w:val="24"/>
        </w:rPr>
        <w:t>norma</w:t>
      </w:r>
      <w:r>
        <w:rPr>
          <w:sz w:val="24"/>
          <w:szCs w:val="24"/>
        </w:rPr>
        <w:t>s</w:t>
      </w:r>
      <w:r w:rsidRPr="004D0F3E">
        <w:rPr>
          <w:sz w:val="24"/>
          <w:szCs w:val="24"/>
        </w:rPr>
        <w:t xml:space="preserve"> impugnada</w:t>
      </w:r>
      <w:r>
        <w:rPr>
          <w:sz w:val="24"/>
          <w:szCs w:val="24"/>
        </w:rPr>
        <w:t xml:space="preserve">s </w:t>
      </w:r>
      <w:r w:rsidRPr="004D0F3E">
        <w:rPr>
          <w:sz w:val="24"/>
          <w:szCs w:val="24"/>
        </w:rPr>
        <w:t>não confere</w:t>
      </w:r>
      <w:r>
        <w:rPr>
          <w:sz w:val="24"/>
          <w:szCs w:val="24"/>
        </w:rPr>
        <w:t>m</w:t>
      </w:r>
      <w:r w:rsidRPr="004D0F3E">
        <w:rPr>
          <w:sz w:val="24"/>
          <w:szCs w:val="24"/>
        </w:rPr>
        <w:t xml:space="preserve"> amplo poder de requisição, mas </w:t>
      </w:r>
      <w:r>
        <w:rPr>
          <w:sz w:val="24"/>
          <w:szCs w:val="24"/>
        </w:rPr>
        <w:t xml:space="preserve">apenas aquele que é </w:t>
      </w:r>
      <w:r w:rsidRPr="004D0F3E">
        <w:rPr>
          <w:sz w:val="24"/>
          <w:szCs w:val="24"/>
        </w:rPr>
        <w:t xml:space="preserve">instrumentalmente necessário para reprimir violações de crimes graves que atentam contra a liberdade pessoal e que se destinam a permitir o resgate das vítimas enquanto </w:t>
      </w:r>
      <w:r>
        <w:rPr>
          <w:sz w:val="24"/>
          <w:szCs w:val="24"/>
        </w:rPr>
        <w:t xml:space="preserve">ainda estejam </w:t>
      </w:r>
      <w:r w:rsidRPr="004D0F3E">
        <w:rPr>
          <w:sz w:val="24"/>
          <w:szCs w:val="24"/>
        </w:rPr>
        <w:t>em curso.</w:t>
      </w:r>
    </w:p>
    <w:p w14:paraId="751DDD50" w14:textId="31361D8C" w:rsidR="00233581" w:rsidRPr="00AE06FB" w:rsidRDefault="00233581" w:rsidP="00233581">
      <w:pPr>
        <w:spacing w:after="0" w:line="360" w:lineRule="auto"/>
        <w:rPr>
          <w:sz w:val="24"/>
          <w:szCs w:val="24"/>
        </w:rPr>
      </w:pPr>
      <w:r w:rsidRPr="00AE06FB">
        <w:rPr>
          <w:sz w:val="24"/>
          <w:szCs w:val="24"/>
        </w:rPr>
        <w:t>Com base nesse</w:t>
      </w:r>
      <w:r>
        <w:rPr>
          <w:sz w:val="24"/>
          <w:szCs w:val="24"/>
        </w:rPr>
        <w:t>s</w:t>
      </w:r>
      <w:r w:rsidRPr="00AE06FB">
        <w:rPr>
          <w:sz w:val="24"/>
          <w:szCs w:val="24"/>
        </w:rPr>
        <w:t xml:space="preserve"> </w:t>
      </w:r>
      <w:r>
        <w:rPr>
          <w:sz w:val="24"/>
          <w:szCs w:val="24"/>
        </w:rPr>
        <w:t xml:space="preserve">e em outros </w:t>
      </w:r>
      <w:r w:rsidRPr="00AE06FB">
        <w:rPr>
          <w:sz w:val="24"/>
          <w:szCs w:val="24"/>
        </w:rPr>
        <w:t>entendimento</w:t>
      </w:r>
      <w:r>
        <w:rPr>
          <w:sz w:val="24"/>
          <w:szCs w:val="24"/>
        </w:rPr>
        <w:t>s</w:t>
      </w:r>
      <w:r w:rsidRPr="00AE06FB">
        <w:rPr>
          <w:sz w:val="24"/>
          <w:szCs w:val="24"/>
        </w:rPr>
        <w:t>, o Plenário, por maioria, julgou improcedente a ação</w:t>
      </w:r>
      <w:r>
        <w:rPr>
          <w:sz w:val="24"/>
          <w:szCs w:val="24"/>
        </w:rPr>
        <w:t xml:space="preserve"> para assentar a constitucionalidade do art. 11 da </w:t>
      </w:r>
      <w:hyperlink r:id="rId569" w:anchor="art11" w:history="1">
        <w:r w:rsidRPr="00095C7B">
          <w:rPr>
            <w:rStyle w:val="Hyperlink"/>
            <w:sz w:val="24"/>
            <w:szCs w:val="24"/>
          </w:rPr>
          <w:t>Lei nº 13.344/2016</w:t>
        </w:r>
      </w:hyperlink>
      <w:r>
        <w:rPr>
          <w:rStyle w:val="Refdenotaderodap"/>
          <w:sz w:val="24"/>
          <w:szCs w:val="24"/>
        </w:rPr>
        <w:footnoteReference w:id="173"/>
      </w:r>
      <w:r>
        <w:rPr>
          <w:sz w:val="24"/>
          <w:szCs w:val="24"/>
        </w:rPr>
        <w:t>, que acrescentou os arts. 13-A e 13-B ao Código de Processo Penal.</w:t>
      </w:r>
    </w:p>
    <w:p w14:paraId="2A105895" w14:textId="77777777" w:rsidR="00233581" w:rsidRPr="00554366" w:rsidRDefault="00233581" w:rsidP="00233581">
      <w:pPr>
        <w:spacing w:after="120"/>
        <w:rPr>
          <w:rFonts w:ascii="Arial" w:hAnsi="Arial" w:cs="Arial"/>
        </w:rPr>
      </w:pPr>
    </w:p>
    <w:p w14:paraId="502305AC" w14:textId="77777777" w:rsidR="00233581" w:rsidRDefault="00093284" w:rsidP="00233581">
      <w:pPr>
        <w:spacing w:line="360" w:lineRule="auto"/>
        <w:ind w:firstLine="0"/>
        <w:rPr>
          <w:rStyle w:val="Hyperlink"/>
          <w:sz w:val="24"/>
          <w:szCs w:val="24"/>
        </w:rPr>
      </w:pPr>
      <w:hyperlink r:id="rId570" w:history="1">
        <w:r w:rsidR="00233581" w:rsidRPr="003B519B">
          <w:rPr>
            <w:rStyle w:val="Hyperlink"/>
            <w:sz w:val="24"/>
            <w:szCs w:val="24"/>
          </w:rPr>
          <w:t>ADI 5.642/DF, relator Ministro Edson Fachin, julgamento finalizado em 18.04.2024 (quinta-feira)</w:t>
        </w:r>
      </w:hyperlink>
    </w:p>
    <w:p w14:paraId="6A9D8481" w14:textId="47487072" w:rsidR="00233581" w:rsidRDefault="00CB4A26" w:rsidP="00233581">
      <w:pPr>
        <w:rPr>
          <w:sz w:val="24"/>
          <w:szCs w:val="24"/>
        </w:rPr>
      </w:pPr>
      <w:r>
        <w:rPr>
          <w:noProof/>
          <w:lang w:eastAsia="pt-BR"/>
        </w:rPr>
        <w:drawing>
          <wp:anchor distT="0" distB="0" distL="114300" distR="114300" simplePos="0" relativeHeight="251707392" behindDoc="0" locked="0" layoutInCell="1" allowOverlap="1" wp14:anchorId="3003BAE5" wp14:editId="410E986F">
            <wp:simplePos x="0" y="0"/>
            <wp:positionH relativeFrom="margin">
              <wp:align>left</wp:align>
            </wp:positionH>
            <wp:positionV relativeFrom="paragraph">
              <wp:posOffset>162518</wp:posOffset>
            </wp:positionV>
            <wp:extent cx="1190625" cy="123825"/>
            <wp:effectExtent l="0" t="0" r="9525" b="9525"/>
            <wp:wrapSquare wrapText="bothSides"/>
            <wp:docPr id="1553695044" name="Imagem 1" descr="P:\Informativos\Imagens\03_18px.png">
              <a:hlinkClick xmlns:a="http://schemas.openxmlformats.org/drawingml/2006/main" r:id="rId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5044" name="Imagem 1" descr="P:\Informativos\Imagens\03_18px.png">
                      <a:hlinkClick r:id="rId57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233581">
        <w:rPr>
          <w:noProof/>
          <w:lang w:eastAsia="pt-BR"/>
        </w:rPr>
        <w:drawing>
          <wp:anchor distT="0" distB="0" distL="114300" distR="114300" simplePos="0" relativeHeight="251706368" behindDoc="0" locked="0" layoutInCell="1" allowOverlap="1" wp14:anchorId="03827E22" wp14:editId="402D96EC">
            <wp:simplePos x="0" y="0"/>
            <wp:positionH relativeFrom="column">
              <wp:posOffset>0</wp:posOffset>
            </wp:positionH>
            <wp:positionV relativeFrom="paragraph">
              <wp:posOffset>4445</wp:posOffset>
            </wp:positionV>
            <wp:extent cx="1190625" cy="123825"/>
            <wp:effectExtent l="0" t="0" r="9525" b="9525"/>
            <wp:wrapSquare wrapText="bothSides"/>
            <wp:docPr id="1148531311" name="Imagem 1" descr="P:\Informativos\Imagens\03_18px.png">
              <a:hlinkClick xmlns:a="http://schemas.openxmlformats.org/drawingml/2006/main" r:id="rId5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1311" name="Imagem 1" descr="P:\Informativos\Imagens\03_18px.png">
                      <a:hlinkClick r:id="rId57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12DB8" w14:textId="5E38E224" w:rsidR="00233581" w:rsidRDefault="00CB4A26" w:rsidP="00233581">
      <w:pPr>
        <w:rPr>
          <w:sz w:val="24"/>
          <w:szCs w:val="24"/>
        </w:rPr>
      </w:pPr>
      <w:r>
        <w:rPr>
          <w:noProof/>
          <w:lang w:eastAsia="pt-BR"/>
        </w:rPr>
        <w:drawing>
          <wp:anchor distT="0" distB="0" distL="114300" distR="114300" simplePos="0" relativeHeight="251708416" behindDoc="0" locked="0" layoutInCell="1" allowOverlap="1" wp14:anchorId="33000288" wp14:editId="66425EB8">
            <wp:simplePos x="0" y="0"/>
            <wp:positionH relativeFrom="margin">
              <wp:align>left</wp:align>
            </wp:positionH>
            <wp:positionV relativeFrom="paragraph">
              <wp:posOffset>61265</wp:posOffset>
            </wp:positionV>
            <wp:extent cx="1190625" cy="123825"/>
            <wp:effectExtent l="0" t="0" r="9525" b="9525"/>
            <wp:wrapSquare wrapText="bothSides"/>
            <wp:docPr id="168066335" name="Imagem 1" descr="P:\Informativos\Imagens\03_18px.png">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335" name="Imagem 1" descr="P:\Informativos\Imagens\03_18px.png">
                      <a:hlinkClick r:id="rId57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1F1A5" w14:textId="77777777" w:rsidR="00233581" w:rsidRPr="00923641" w:rsidRDefault="00093284" w:rsidP="00233581">
      <w:pPr>
        <w:autoSpaceDE w:val="0"/>
        <w:autoSpaceDN w:val="0"/>
        <w:adjustRightInd w:val="0"/>
        <w:spacing w:line="360" w:lineRule="auto"/>
        <w:jc w:val="right"/>
        <w:rPr>
          <w:color w:val="000000"/>
          <w:sz w:val="16"/>
          <w:szCs w:val="24"/>
        </w:rPr>
      </w:pPr>
      <w:hyperlink w:anchor="SUMÁRIO" w:history="1">
        <w:r w:rsidR="00233581" w:rsidRPr="00923641">
          <w:rPr>
            <w:rStyle w:val="Hyperlink"/>
            <w:sz w:val="16"/>
            <w:szCs w:val="24"/>
          </w:rPr>
          <w:t>Sumário</w:t>
        </w:r>
      </w:hyperlink>
    </w:p>
    <w:p w14:paraId="5968B2FB" w14:textId="3591C5B9" w:rsidR="00C737B5" w:rsidRDefault="00C737B5" w:rsidP="00035E95">
      <w:pPr>
        <w:pStyle w:val="Ttulo3"/>
      </w:pPr>
      <w:bookmarkStart w:id="249" w:name="_Uso_de_trajes"/>
      <w:bookmarkStart w:id="250" w:name="_Servidores_públicos_e"/>
      <w:bookmarkStart w:id="251" w:name="_Toc189477356"/>
      <w:bookmarkEnd w:id="249"/>
      <w:bookmarkEnd w:id="250"/>
      <w:r w:rsidRPr="00C737B5">
        <w:t xml:space="preserve">Servidores públicos e militares estaduais: regramentos da licença-maternidade e da licença-adoção - </w:t>
      </w:r>
      <w:hyperlink r:id="rId574" w:history="1">
        <w:r w:rsidRPr="00C737B5">
          <w:rPr>
            <w:rStyle w:val="Hyperlink"/>
            <w:color w:val="auto"/>
            <w:u w:val="none"/>
          </w:rPr>
          <w:t>ADI 7.518/ES</w:t>
        </w:r>
        <w:bookmarkEnd w:id="251"/>
      </w:hyperlink>
    </w:p>
    <w:p w14:paraId="28DBA284" w14:textId="728E6FE9" w:rsidR="00C737B5" w:rsidRDefault="00C737B5" w:rsidP="00942F1D">
      <w:pPr>
        <w:spacing w:after="0" w:line="240" w:lineRule="auto"/>
        <w:ind w:firstLine="0"/>
      </w:pPr>
      <w:r>
        <w:rPr>
          <w:noProof/>
          <w:lang w:eastAsia="pt-BR"/>
        </w:rPr>
        <w:lastRenderedPageBreak/>
        <w:drawing>
          <wp:inline distT="0" distB="0" distL="0" distR="0" wp14:anchorId="4AEBC0E1" wp14:editId="01E30D8D">
            <wp:extent cx="1219200" cy="182880"/>
            <wp:effectExtent l="0" t="0" r="0" b="7620"/>
            <wp:docPr id="1008408977" name="Imagem 1">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8977" name="Imagem 1">
                      <a:hlinkClick r:id="rId575"/>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385F6AB8" w14:textId="77777777" w:rsidR="00942F1D" w:rsidRDefault="00942F1D" w:rsidP="00942F1D">
      <w:pPr>
        <w:pStyle w:val="paragraph"/>
        <w:spacing w:before="0" w:beforeAutospacing="0" w:after="0" w:afterAutospacing="0"/>
        <w:jc w:val="both"/>
        <w:textAlignment w:val="baseline"/>
        <w:rPr>
          <w:rStyle w:val="normaltextrun"/>
          <w:b/>
          <w:bCs/>
        </w:rPr>
      </w:pPr>
    </w:p>
    <w:p w14:paraId="37E0B217" w14:textId="77777777" w:rsidR="00C737B5" w:rsidRDefault="00C737B5" w:rsidP="00942F1D">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576" w:tgtFrame="_blank" w:history="1">
        <w:r>
          <w:rPr>
            <w:rStyle w:val="normaltextrun"/>
            <w:color w:val="0000FF"/>
            <w:u w:val="single"/>
          </w:rPr>
          <w:t>3</w:t>
        </w:r>
      </w:hyperlink>
      <w:r>
        <w:rPr>
          <w:rStyle w:val="normaltextrun"/>
        </w:rPr>
        <w:t> </w:t>
      </w:r>
      <w:r>
        <w:rPr>
          <w:rStyle w:val="eop"/>
        </w:rPr>
        <w:t> </w:t>
      </w:r>
    </w:p>
    <w:p w14:paraId="421CE6AF" w14:textId="77777777" w:rsidR="00C737B5" w:rsidRDefault="00C737B5" w:rsidP="00942F1D">
      <w:pPr>
        <w:pStyle w:val="paragraph"/>
        <w:spacing w:before="0" w:beforeAutospacing="0" w:after="0" w:afterAutospacing="0"/>
        <w:jc w:val="both"/>
        <w:textAlignment w:val="baseline"/>
        <w:rPr>
          <w:rFonts w:ascii="Segoe UI" w:hAnsi="Segoe UI" w:cs="Segoe UI"/>
          <w:sz w:val="18"/>
          <w:szCs w:val="18"/>
        </w:rPr>
      </w:pPr>
      <w:r>
        <w:rPr>
          <w:rStyle w:val="eop"/>
        </w:rPr>
        <w:t> </w:t>
      </w:r>
    </w:p>
    <w:p w14:paraId="69CAA89B" w14:textId="77777777" w:rsidR="00C737B5" w:rsidRPr="004006E4" w:rsidRDefault="00C737B5" w:rsidP="004006E4">
      <w:pPr>
        <w:pStyle w:val="paragraph"/>
        <w:spacing w:before="0" w:beforeAutospacing="0" w:after="0" w:afterAutospacing="0" w:line="360" w:lineRule="auto"/>
        <w:jc w:val="both"/>
        <w:textAlignment w:val="baseline"/>
      </w:pPr>
      <w:r w:rsidRPr="004006E4">
        <w:rPr>
          <w:rStyle w:val="normaltextrun"/>
        </w:rPr>
        <w:t>Resumo:</w:t>
      </w:r>
      <w:r w:rsidRPr="004006E4">
        <w:rPr>
          <w:rStyle w:val="eop"/>
        </w:rPr>
        <w:t> </w:t>
      </w:r>
    </w:p>
    <w:p w14:paraId="1EB324C4" w14:textId="77777777"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b/>
          <w:bCs/>
        </w:rPr>
        <w:t>É inconstitucional — por violar a dignidade da pessoa humana (CF/1988, art. 1º, III), o princípio da isonomia (CF/1988, art. 5º, caput) e o direito à licença à gestante, (CF/1988, arts. 7º, XVIII, e 39, § 3º) — norma estadual que limita o direito à licença-adoção a apenas um dos adotantes quando se tratar de casal formado por servidores, civis ou militares.</w:t>
      </w:r>
      <w:r w:rsidRPr="004006E4">
        <w:rPr>
          <w:rStyle w:val="eop"/>
        </w:rPr>
        <w:t> </w:t>
      </w:r>
    </w:p>
    <w:p w14:paraId="5996409A" w14:textId="24B36E44"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rPr>
        <w:t>Conforme jurisprudência desta Corte, é incompatível com o texto constitucional qualquer norma ou interpretação que implique diferenciação entre o vínculo biológico e o adotivo. Os prazos da licença-adotante e da licença-gestante devem ser equiparados, na medida em que se impõe a igualdade entre os filhos e os direitos da mulher, afastando-se qualquer vinculação à condição biológica de gestante</w:t>
      </w:r>
      <w:r w:rsidRPr="004006E4">
        <w:rPr>
          <w:rStyle w:val="Refdenotaderodap"/>
        </w:rPr>
        <w:footnoteReference w:id="174"/>
      </w:r>
      <w:r w:rsidRPr="004006E4">
        <w:rPr>
          <w:rStyle w:val="normaltextrun"/>
        </w:rPr>
        <w:t>.</w:t>
      </w:r>
      <w:r w:rsidRPr="004006E4">
        <w:rPr>
          <w:rStyle w:val="eop"/>
        </w:rPr>
        <w:t> </w:t>
      </w:r>
    </w:p>
    <w:p w14:paraId="74394622" w14:textId="77777777"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rPr>
        <w:t>Nesse contexto, caso haja adoção por casal formado por servidores, civis ou militares, ambos poderão usufruir de licença remunerada, ainda que por prazos distintos, isto é, um gozará da licença-adotante, ao passo que o outro desfrutará da licença-paternidade, nos exatos moldes do Regime Jurídico Único dos servidores públicos civis do estado.</w:t>
      </w:r>
      <w:r w:rsidRPr="004006E4">
        <w:rPr>
          <w:rStyle w:val="eop"/>
        </w:rPr>
        <w:t> </w:t>
      </w:r>
    </w:p>
    <w:p w14:paraId="54447FA9" w14:textId="77777777"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rPr>
        <w:t>Ademais, qualquer interpretação que abra margem à diferenciação, sem justificativa plausível e razoável, ou que fomente a desigualdade entre servidoras ou servidores, ofende o princípio constitucional da igualdade (CF/1988, art. 5º, I) e o da proteção integral e sem discriminação à criança (CF/1988, arts. 226, § 8º e 227, § 6º), revelando-se desproporcional em virtude da proteção insuficiente.</w:t>
      </w:r>
      <w:r w:rsidRPr="004006E4">
        <w:rPr>
          <w:rStyle w:val="eop"/>
        </w:rPr>
        <w:t> </w:t>
      </w:r>
    </w:p>
    <w:p w14:paraId="62E2533B" w14:textId="53AAC7CC"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rPr>
        <w:t>A inexistência de norma expressa autorizativa do usufruto de licença ao servidor público monoparental por prazo compatível com o da licença à gestante não pode ser utilizada como fundamento para negar a sua fruição, diante do atual cenário constitucional normativo e da jurisprudência firmada por esta Corte, a qual estabeleceu, inclusive, o conceito único e abrangente de licença-parental, em superação à inadequada distinção entre licença-maternidade e licença-paternidade</w:t>
      </w:r>
      <w:r w:rsidRPr="004006E4">
        <w:rPr>
          <w:rStyle w:val="Refdenotaderodap"/>
        </w:rPr>
        <w:footnoteReference w:id="175"/>
      </w:r>
      <w:r w:rsidRPr="004006E4">
        <w:rPr>
          <w:rStyle w:val="normaltextrun"/>
        </w:rPr>
        <w:t>.</w:t>
      </w:r>
      <w:r w:rsidRPr="004006E4">
        <w:rPr>
          <w:rStyle w:val="eop"/>
        </w:rPr>
        <w:t> </w:t>
      </w:r>
    </w:p>
    <w:p w14:paraId="1F9FDA4C" w14:textId="3AE8959A"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normaltextrun"/>
        </w:rPr>
        <w:lastRenderedPageBreak/>
        <w:t xml:space="preserve">Com base nesses e em outros entendimentos, o Plenário, por maioria, julgou parcialmente procedente a ação para declarar </w:t>
      </w:r>
      <w:r w:rsidRPr="004006E4">
        <w:rPr>
          <w:rStyle w:val="normaltextrun"/>
          <w:b/>
          <w:bCs/>
        </w:rPr>
        <w:t>(i)</w:t>
      </w:r>
      <w:r w:rsidRPr="004006E4">
        <w:rPr>
          <w:rStyle w:val="normaltextrun"/>
        </w:rPr>
        <w:t xml:space="preserve"> a inconstitucionalidade do </w:t>
      </w:r>
      <w:hyperlink r:id="rId577" w:anchor=":~:text=Par%C3%A1grafo%20%C3%BAnico.%20Quando%20ocorrer%20a%20ado%C3%A7%C3%A3o%20ou%20guarda%20judicial%20por%20casal%2C%20em%20que%20ambos%20sejam%20servidores%20p%C3%BAblicos%2C%20somente%20um%20servidor%20ter%C3%A1%20direito%20%C3%A0%20licen%C3%A7a." w:tgtFrame="_blank" w:history="1">
        <w:r w:rsidRPr="004006E4">
          <w:rPr>
            <w:rStyle w:val="normaltextrun"/>
            <w:color w:val="0000FF"/>
            <w:u w:val="single"/>
          </w:rPr>
          <w:t>parágrafo único do art. 139 da Lei Complementar nº 46/1994</w:t>
        </w:r>
      </w:hyperlink>
      <w:r w:rsidRPr="004006E4">
        <w:rPr>
          <w:rStyle w:val="normaltextrun"/>
        </w:rPr>
        <w:t xml:space="preserve"> e do </w:t>
      </w:r>
      <w:hyperlink r:id="rId578" w:anchor=":~:text=Par%C3%A1grafo%20%C3%BAnico.%20Quando%20ocorrer%20a%20ado%C3%A7%C3%A3o%20ou%20guarda%20judicial%20por%20casal%2C%20em%20que%20ambos%20sejam%20militares%20ou%20um%20seja%20servidor%20civil%2C%20somente%20um%20deles%20ter%C3%A1%20direito%20%C3%A0%20" w:tgtFrame="_blank" w:history="1">
        <w:r w:rsidRPr="004006E4">
          <w:rPr>
            <w:rStyle w:val="normaltextrun"/>
            <w:color w:val="0000FF"/>
            <w:u w:val="single"/>
          </w:rPr>
          <w:t>parágrafo único do art. 4º da Lei Complementar nº 855/2017</w:t>
        </w:r>
      </w:hyperlink>
      <w:r w:rsidRPr="004006E4">
        <w:rPr>
          <w:rStyle w:val="normaltextrun"/>
        </w:rPr>
        <w:t xml:space="preserve">, ambas do Estado do Espírito Santo; e </w:t>
      </w:r>
      <w:r w:rsidRPr="004006E4">
        <w:rPr>
          <w:rStyle w:val="normaltextrun"/>
          <w:b/>
          <w:bCs/>
        </w:rPr>
        <w:t>(ii)</w:t>
      </w:r>
      <w:r w:rsidRPr="004006E4">
        <w:rPr>
          <w:rStyle w:val="normaltextrun"/>
        </w:rPr>
        <w:t xml:space="preserve"> a nulidade parcial, sem redução do texto, dos arts. 137, caput, e 139, caput, ambos da </w:t>
      </w:r>
      <w:hyperlink r:id="rId579" w:tgtFrame="_blank" w:history="1">
        <w:r w:rsidRPr="004006E4">
          <w:rPr>
            <w:rStyle w:val="normaltextrun"/>
            <w:color w:val="0000FF"/>
            <w:u w:val="single"/>
          </w:rPr>
          <w:t>Lei Complementar capixaba nº 46/1994</w:t>
        </w:r>
      </w:hyperlink>
      <w:r w:rsidRPr="004006E4">
        <w:rPr>
          <w:rStyle w:val="Refdenotaderodap"/>
        </w:rPr>
        <w:footnoteReference w:id="176"/>
      </w:r>
      <w:r w:rsidRPr="004006E4">
        <w:rPr>
          <w:rStyle w:val="normaltextrun"/>
        </w:rPr>
        <w:t xml:space="preserve">, bem como dos arts. 3º, caput, e 4º, caput, ambos da </w:t>
      </w:r>
      <w:hyperlink r:id="rId580" w:tgtFrame="_blank" w:history="1">
        <w:r w:rsidRPr="004006E4">
          <w:rPr>
            <w:rStyle w:val="normaltextrun"/>
            <w:color w:val="0000FF"/>
            <w:u w:val="single"/>
          </w:rPr>
          <w:t>Lei Complementar capixaba nº 855/2017</w:t>
        </w:r>
      </w:hyperlink>
      <w:r w:rsidR="00943FBE" w:rsidRPr="004006E4">
        <w:rPr>
          <w:rStyle w:val="Refdenotaderodap"/>
        </w:rPr>
        <w:footnoteReference w:id="177"/>
      </w:r>
      <w:r w:rsidRPr="004006E4">
        <w:rPr>
          <w:rStyle w:val="normaltextrun"/>
        </w:rPr>
        <w:t xml:space="preserve">, a fim de </w:t>
      </w:r>
      <w:r w:rsidRPr="004006E4">
        <w:rPr>
          <w:rStyle w:val="normaltextrun"/>
          <w:b/>
          <w:bCs/>
        </w:rPr>
        <w:t>(a)</w:t>
      </w:r>
      <w:r w:rsidRPr="004006E4">
        <w:rPr>
          <w:rStyle w:val="normaltextrun"/>
        </w:rPr>
        <w:t xml:space="preserve"> assegurar, em caso de paternidade solo (biológica ou adotante), a extensão do período de licença-maternidade aos servidores públicos civis e militares; </w:t>
      </w:r>
      <w:r w:rsidRPr="004006E4">
        <w:rPr>
          <w:rStyle w:val="normaltextrun"/>
          <w:b/>
          <w:bCs/>
        </w:rPr>
        <w:t>(b)</w:t>
      </w:r>
      <w:r w:rsidRPr="004006E4">
        <w:rPr>
          <w:rStyle w:val="normaltextrun"/>
        </w:rPr>
        <w:t xml:space="preserve"> esclarecer que as servidoras civis temporárias ou em comissão igualmente possuem direito à licença-maternidade; e </w:t>
      </w:r>
      <w:r w:rsidRPr="004006E4">
        <w:rPr>
          <w:rStyle w:val="normaltextrun"/>
          <w:b/>
          <w:bCs/>
        </w:rPr>
        <w:t>(c)</w:t>
      </w:r>
      <w:r w:rsidRPr="004006E4">
        <w:rPr>
          <w:rStyle w:val="normaltextrun"/>
        </w:rPr>
        <w:t xml:space="preserve"> possibilitar à mãe servidora não gestante em união homoafetiva o gozo da licença-maternidade, desde que tal benefício não tenha sido utilizado pela companheira; caso tenha sido usufruído pela companheira, fará jus tão somente ao período equivalente à licença-paternidade.</w:t>
      </w:r>
      <w:r w:rsidRPr="004006E4">
        <w:rPr>
          <w:rStyle w:val="eop"/>
        </w:rPr>
        <w:t> </w:t>
      </w:r>
    </w:p>
    <w:p w14:paraId="5286639C" w14:textId="77777777" w:rsidR="00C737B5" w:rsidRPr="004006E4" w:rsidRDefault="00C737B5" w:rsidP="004006E4">
      <w:pPr>
        <w:pStyle w:val="paragraph"/>
        <w:spacing w:before="0" w:beforeAutospacing="0" w:after="0" w:afterAutospacing="0" w:line="360" w:lineRule="auto"/>
        <w:ind w:firstLine="705"/>
        <w:jc w:val="both"/>
        <w:textAlignment w:val="baseline"/>
      </w:pPr>
      <w:r w:rsidRPr="004006E4">
        <w:rPr>
          <w:rStyle w:val="eop"/>
        </w:rPr>
        <w:t> </w:t>
      </w:r>
    </w:p>
    <w:p w14:paraId="41B64B41" w14:textId="77777777" w:rsidR="00C737B5" w:rsidRPr="004006E4" w:rsidRDefault="00093284" w:rsidP="004006E4">
      <w:pPr>
        <w:pStyle w:val="paragraph"/>
        <w:spacing w:before="0" w:beforeAutospacing="0" w:after="0" w:afterAutospacing="0" w:line="360" w:lineRule="auto"/>
        <w:jc w:val="both"/>
        <w:textAlignment w:val="baseline"/>
      </w:pPr>
      <w:hyperlink r:id="rId581" w:tgtFrame="_blank" w:history="1">
        <w:r w:rsidR="00C737B5" w:rsidRPr="004006E4">
          <w:rPr>
            <w:rStyle w:val="normaltextrun"/>
            <w:color w:val="0000FF"/>
            <w:u w:val="single"/>
          </w:rPr>
          <w:t>ADI 7.518/ES, relator Ministro Gilmar Mendes, julgamento virtual finalizado em 13.09.2024 (sexta-feira), às 23:59</w:t>
        </w:r>
      </w:hyperlink>
      <w:r w:rsidR="00C737B5" w:rsidRPr="004006E4">
        <w:rPr>
          <w:rStyle w:val="eop"/>
          <w:color w:val="0000FF"/>
        </w:rPr>
        <w:t> </w:t>
      </w:r>
    </w:p>
    <w:p w14:paraId="49778CD5" w14:textId="77777777" w:rsidR="00C737B5" w:rsidRPr="004006E4" w:rsidRDefault="00C737B5" w:rsidP="004006E4">
      <w:pPr>
        <w:spacing w:after="0" w:line="360" w:lineRule="auto"/>
        <w:ind w:firstLine="0"/>
        <w:rPr>
          <w:sz w:val="24"/>
          <w:szCs w:val="24"/>
        </w:rPr>
      </w:pPr>
    </w:p>
    <w:p w14:paraId="012B1AE9" w14:textId="77777777" w:rsidR="00C737B5" w:rsidRPr="00923641" w:rsidRDefault="00093284" w:rsidP="00C737B5">
      <w:pPr>
        <w:autoSpaceDE w:val="0"/>
        <w:autoSpaceDN w:val="0"/>
        <w:adjustRightInd w:val="0"/>
        <w:spacing w:line="360" w:lineRule="auto"/>
        <w:jc w:val="right"/>
        <w:rPr>
          <w:color w:val="000000"/>
          <w:sz w:val="16"/>
          <w:szCs w:val="24"/>
        </w:rPr>
      </w:pPr>
      <w:hyperlink w:anchor="SUMÁRIO" w:history="1">
        <w:r w:rsidR="00C737B5" w:rsidRPr="00923641">
          <w:rPr>
            <w:rStyle w:val="Hyperlink"/>
            <w:sz w:val="16"/>
            <w:szCs w:val="24"/>
          </w:rPr>
          <w:t>Sumário</w:t>
        </w:r>
      </w:hyperlink>
    </w:p>
    <w:p w14:paraId="235534E9" w14:textId="6DA1D47F" w:rsidR="00775D5E" w:rsidRDefault="00775D5E" w:rsidP="00035E95">
      <w:pPr>
        <w:pStyle w:val="Ttulo3"/>
        <w:rPr>
          <w:rStyle w:val="eop"/>
        </w:rPr>
      </w:pPr>
      <w:bookmarkStart w:id="252" w:name="_Toc189477357"/>
      <w:r w:rsidRPr="008C62B6">
        <w:rPr>
          <w:rStyle w:val="normaltextrun"/>
        </w:rPr>
        <w:t>Uso de trajes religiosos em fotos de documentos oficiais</w:t>
      </w:r>
      <w:r>
        <w:rPr>
          <w:rStyle w:val="normaltextrun"/>
        </w:rPr>
        <w:t xml:space="preserve"> </w:t>
      </w:r>
      <w:r w:rsidRPr="00775D5E">
        <w:rPr>
          <w:rStyle w:val="normaltextrun"/>
        </w:rPr>
        <w:t xml:space="preserve">- </w:t>
      </w:r>
      <w:hyperlink r:id="rId582" w:tgtFrame="_blank" w:history="1">
        <w:r w:rsidRPr="00D27CAC">
          <w:rPr>
            <w:rStyle w:val="normaltextrun"/>
          </w:rPr>
          <w:t>RE 859.376/PR</w:t>
        </w:r>
      </w:hyperlink>
      <w:r w:rsidRPr="00D27CAC">
        <w:rPr>
          <w:rStyle w:val="normaltextrun"/>
        </w:rPr>
        <w:t xml:space="preserve"> (</w:t>
      </w:r>
      <w:hyperlink r:id="rId583" w:tgtFrame="_blank" w:history="1">
        <w:r w:rsidRPr="00D27CAC">
          <w:rPr>
            <w:rStyle w:val="normaltextrun"/>
            <w:u w:val="single"/>
          </w:rPr>
          <w:t>Tema 953 RG</w:t>
        </w:r>
      </w:hyperlink>
      <w:r w:rsidRPr="00D27CAC">
        <w:rPr>
          <w:rStyle w:val="normaltextrun"/>
        </w:rPr>
        <w:t>)</w:t>
      </w:r>
      <w:bookmarkEnd w:id="252"/>
    </w:p>
    <w:p w14:paraId="09E886A8" w14:textId="77777777" w:rsidR="00775D5E" w:rsidRDefault="00775D5E" w:rsidP="00D15DF9">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58AE0D7E" wp14:editId="08E3BB4F">
            <wp:extent cx="1219200" cy="180975"/>
            <wp:effectExtent l="0" t="0" r="0" b="9525"/>
            <wp:docPr id="989140967" name="Imagem 989140967">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7428581" w14:textId="46035BE0" w:rsidR="00775D5E" w:rsidRDefault="00775D5E" w:rsidP="00D15DF9">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lastRenderedPageBreak/>
        <w:br/>
      </w:r>
      <w:r>
        <w:rPr>
          <w:rStyle w:val="normaltextrun"/>
          <w:b/>
          <w:bCs/>
        </w:rPr>
        <w:t>ODS</w:t>
      </w:r>
      <w:r>
        <w:rPr>
          <w:rStyle w:val="normaltextrun"/>
        </w:rPr>
        <w:t xml:space="preserve">: </w:t>
      </w:r>
      <w:hyperlink r:id="rId585" w:tgtFrame="_blank" w:history="1">
        <w:r>
          <w:rPr>
            <w:rStyle w:val="normaltextrun"/>
            <w:color w:val="0000FF"/>
            <w:u w:val="single"/>
          </w:rPr>
          <w:t>16</w:t>
        </w:r>
      </w:hyperlink>
      <w:r>
        <w:rPr>
          <w:rStyle w:val="eop"/>
        </w:rPr>
        <w:t> </w:t>
      </w:r>
    </w:p>
    <w:p w14:paraId="3E086B06" w14:textId="77777777" w:rsidR="00775D5E" w:rsidRDefault="00775D5E" w:rsidP="00D15DF9">
      <w:pPr>
        <w:pStyle w:val="paragraph"/>
        <w:spacing w:before="0" w:beforeAutospacing="0" w:after="0" w:afterAutospacing="0"/>
        <w:jc w:val="both"/>
        <w:textAlignment w:val="baseline"/>
        <w:rPr>
          <w:rFonts w:ascii="Segoe UI" w:hAnsi="Segoe UI" w:cs="Segoe UI"/>
          <w:sz w:val="18"/>
          <w:szCs w:val="18"/>
        </w:rPr>
      </w:pPr>
      <w:r>
        <w:rPr>
          <w:rStyle w:val="eop"/>
        </w:rPr>
        <w:t> </w:t>
      </w:r>
    </w:p>
    <w:p w14:paraId="63FE91C1" w14:textId="77777777" w:rsidR="00775D5E" w:rsidRDefault="00775D5E" w:rsidP="00775D5E">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382A8B61" w14:textId="77777777" w:rsidR="00775D5E" w:rsidRDefault="00775D5E" w:rsidP="00775D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a utilização de vestimentas ou acessórios relacionados a crença ou religião nas fotos de documentos oficiais, desde que não impeçam a adequada identificação individual, com rosto visível.”</w:t>
      </w:r>
      <w:r>
        <w:rPr>
          <w:rStyle w:val="eop"/>
        </w:rPr>
        <w:t> </w:t>
      </w:r>
    </w:p>
    <w:p w14:paraId="3BBDCACF" w14:textId="7DD247B1" w:rsidR="00775D5E" w:rsidRDefault="00775D5E" w:rsidP="00775D5E">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r>
        <w:rPr>
          <w:rStyle w:val="normaltextrun"/>
        </w:rPr>
        <w:t>Resumo:</w:t>
      </w:r>
      <w:r>
        <w:rPr>
          <w:rStyle w:val="eop"/>
        </w:rPr>
        <w:t> </w:t>
      </w:r>
    </w:p>
    <w:p w14:paraId="7B1A3C77" w14:textId="77777777" w:rsidR="00775D5E" w:rsidRDefault="00775D5E" w:rsidP="00775D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Desde que viável a adequada identificação individual, é assegurada, nas fotografias de documentos oficiais, a utilização de vestimentas ou acessórios que representem manifestação da fé, à luz do direito à liberdade de crença e religião (CF/1988, art. 5º, VI) e com amparo no princípio da proporcionalidade, de modo a excepcionar uma obrigação a todos imposta mediante adaptações razoáveis.</w:t>
      </w:r>
      <w:r>
        <w:rPr>
          <w:rStyle w:val="eop"/>
        </w:rPr>
        <w:t> </w:t>
      </w:r>
    </w:p>
    <w:p w14:paraId="388E9632" w14:textId="77777777" w:rsidR="00775D5E" w:rsidRDefault="00775D5E" w:rsidP="00775D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restrição ao uso dessas vestimentas ou acessórios sacrifica excessivamente a liberdade religiosa, com elevado custo para esse direito individual e com benefício de relevância pouco significativa em matéria de segurança pública, de modo que não há razoabilidade na medida, por ausência de proporcionalidade em sentido estrito.</w:t>
      </w:r>
      <w:r>
        <w:rPr>
          <w:rStyle w:val="eop"/>
        </w:rPr>
        <w:t> </w:t>
      </w:r>
    </w:p>
    <w:p w14:paraId="5124C478" w14:textId="77777777" w:rsidR="00775D5E" w:rsidRDefault="00775D5E" w:rsidP="00775D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é necessário alcançar uma ponderação de valores entre o interesse estatal de garantir a segurança para a coletividade e o direito individual de exercer a sua liberdade religiosa. Portanto, se o acessório religioso não cobrir o rosto nem impedir a plena identificação da pessoa, inexiste razão para vedar o seu uso em fotografias de documentos oficiais, pois possível a adequada visualização das características pessoais. </w:t>
      </w:r>
      <w:r>
        <w:rPr>
          <w:rStyle w:val="eop"/>
        </w:rPr>
        <w:t> </w:t>
      </w:r>
    </w:p>
    <w:p w14:paraId="0A92144D" w14:textId="77777777" w:rsidR="00775D5E" w:rsidRDefault="00775D5E" w:rsidP="00775D5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acórdão impugnado confirmou decisão do juízo de primeiro grau que reconheceu o direito de uma freira em utilizar o seu hábito religioso na fotografia para a renovação de sua carteira nacional de habilitação, afastando norma administrativa do Departamento de Trânsito local que proibia, para esse fim, o uso de qualquer tipo de adereço que cobrisse parte do rosto ou da cabeça.</w:t>
      </w:r>
      <w:r>
        <w:rPr>
          <w:rStyle w:val="eop"/>
        </w:rPr>
        <w:t> </w:t>
      </w:r>
    </w:p>
    <w:p w14:paraId="2121863F" w14:textId="77777777" w:rsidR="00775D5E" w:rsidRDefault="00775D5E" w:rsidP="00775D5E">
      <w:pPr>
        <w:pStyle w:val="paragraph"/>
        <w:spacing w:before="0" w:beforeAutospacing="0" w:after="0" w:afterAutospacing="0" w:line="360" w:lineRule="auto"/>
        <w:ind w:firstLine="705"/>
        <w:jc w:val="both"/>
        <w:textAlignment w:val="baseline"/>
        <w:rPr>
          <w:rStyle w:val="eop"/>
        </w:rPr>
      </w:pPr>
      <w:r>
        <w:rPr>
          <w:rStyle w:val="normaltextrun"/>
        </w:rPr>
        <w:t xml:space="preserve">Com base nesses e em outros entendimentos, o Plenário, por unanimidade, ao apreciar o </w:t>
      </w:r>
      <w:hyperlink r:id="rId586" w:tgtFrame="_blank" w:history="1">
        <w:r>
          <w:rPr>
            <w:rStyle w:val="normaltextrun"/>
            <w:color w:val="0000FF"/>
            <w:u w:val="single"/>
          </w:rPr>
          <w:t>Tema 953 da repercussão geral</w:t>
        </w:r>
      </w:hyperlink>
      <w:r>
        <w:rPr>
          <w:rStyle w:val="normaltextrun"/>
        </w:rPr>
        <w:t>, negou provimento ao recurso extraordinário e fixou a tese anteriormente citada.</w:t>
      </w:r>
      <w:r>
        <w:rPr>
          <w:rStyle w:val="eop"/>
        </w:rPr>
        <w:t> </w:t>
      </w:r>
    </w:p>
    <w:p w14:paraId="370CB733" w14:textId="77777777" w:rsidR="00775D5E" w:rsidRDefault="00775D5E" w:rsidP="00775D5E">
      <w:pPr>
        <w:pStyle w:val="paragraph"/>
        <w:spacing w:before="0" w:beforeAutospacing="0" w:after="0" w:afterAutospacing="0"/>
        <w:ind w:firstLine="705"/>
        <w:jc w:val="both"/>
        <w:textAlignment w:val="baseline"/>
        <w:rPr>
          <w:rStyle w:val="eop"/>
        </w:rPr>
      </w:pPr>
    </w:p>
    <w:p w14:paraId="4CAFEB83" w14:textId="1C52B620" w:rsidR="00775D5E" w:rsidRDefault="00093284" w:rsidP="00775D5E">
      <w:pPr>
        <w:pStyle w:val="paragraph"/>
        <w:spacing w:before="0" w:beforeAutospacing="0" w:after="0" w:afterAutospacing="0" w:line="360" w:lineRule="auto"/>
        <w:jc w:val="both"/>
        <w:textAlignment w:val="baseline"/>
      </w:pPr>
      <w:hyperlink r:id="rId587" w:tgtFrame="_blank" w:history="1">
        <w:r w:rsidR="00775D5E">
          <w:rPr>
            <w:rStyle w:val="normaltextrun"/>
            <w:color w:val="0000FF"/>
            <w:u w:val="single"/>
            <w:shd w:val="clear" w:color="auto" w:fill="FFFFFF"/>
          </w:rPr>
          <w:t>RE 859.376/PR, relator Ministro Luís Roberto Barroso, julgamento finalizado em 17.04.2024 (quarta-feira</w:t>
        </w:r>
      </w:hyperlink>
      <w:hyperlink r:id="rId588" w:tgtFrame="_blank" w:history="1">
        <w:r w:rsidR="00775D5E">
          <w:rPr>
            <w:rStyle w:val="normaltextrun"/>
            <w:color w:val="0000FF"/>
            <w:u w:val="single"/>
            <w:shd w:val="clear" w:color="auto" w:fill="FFFFFF"/>
          </w:rPr>
          <w:t>)</w:t>
        </w:r>
      </w:hyperlink>
    </w:p>
    <w:p w14:paraId="7D06C667" w14:textId="3F1254D7" w:rsidR="002659C6" w:rsidRDefault="002659C6" w:rsidP="00775D5E">
      <w:pPr>
        <w:pStyle w:val="paragraph"/>
        <w:spacing w:before="0" w:beforeAutospacing="0" w:after="0" w:afterAutospacing="0" w:line="360" w:lineRule="auto"/>
        <w:jc w:val="both"/>
        <w:textAlignment w:val="baseline"/>
        <w:rPr>
          <w:rFonts w:ascii="Segoe UI" w:hAnsi="Segoe UI" w:cs="Segoe UI"/>
          <w:sz w:val="18"/>
          <w:szCs w:val="18"/>
        </w:rPr>
      </w:pPr>
      <w:r>
        <w:rPr>
          <w:noProof/>
        </w:rPr>
        <w:drawing>
          <wp:anchor distT="0" distB="0" distL="114300" distR="114300" simplePos="0" relativeHeight="251714560" behindDoc="0" locked="0" layoutInCell="1" allowOverlap="1" wp14:anchorId="12F0BD3C" wp14:editId="06711771">
            <wp:simplePos x="0" y="0"/>
            <wp:positionH relativeFrom="margin">
              <wp:align>left</wp:align>
            </wp:positionH>
            <wp:positionV relativeFrom="paragraph">
              <wp:posOffset>172085</wp:posOffset>
            </wp:positionV>
            <wp:extent cx="1190625" cy="123825"/>
            <wp:effectExtent l="0" t="0" r="9525" b="9525"/>
            <wp:wrapSquare wrapText="bothSides"/>
            <wp:docPr id="395534605" name="Imagem 1" descr="P:\Informativos\Imagens\03_18px.png">
              <a:hlinkClick xmlns:a="http://schemas.openxmlformats.org/drawingml/2006/main" r:id="rId5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34605" name="Imagem 1" descr="P:\Informativos\Imagens\03_18px.png">
                      <a:hlinkClick r:id="rId58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2" behindDoc="0" locked="0" layoutInCell="1" allowOverlap="1" wp14:anchorId="4110F54F" wp14:editId="0F10D961">
            <wp:simplePos x="0" y="0"/>
            <wp:positionH relativeFrom="margin">
              <wp:align>left</wp:align>
            </wp:positionH>
            <wp:positionV relativeFrom="paragraph">
              <wp:posOffset>8890</wp:posOffset>
            </wp:positionV>
            <wp:extent cx="1190625" cy="123825"/>
            <wp:effectExtent l="0" t="0" r="9525" b="9525"/>
            <wp:wrapSquare wrapText="bothSides"/>
            <wp:docPr id="1444477926" name="Imagem 1" descr="P:\Informativos\Imagens\03_18px.png">
              <a:hlinkClick xmlns:a="http://schemas.openxmlformats.org/drawingml/2006/main" r:id="rId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926" name="Imagem 1" descr="P:\Informativos\Imagens\03_18px.png">
                      <a:hlinkClick r:id="rId59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0B424" w14:textId="77777777" w:rsidR="002659C6" w:rsidRDefault="002659C6" w:rsidP="002659C6">
      <w:pPr>
        <w:autoSpaceDE w:val="0"/>
        <w:autoSpaceDN w:val="0"/>
        <w:adjustRightInd w:val="0"/>
        <w:spacing w:line="360" w:lineRule="auto"/>
        <w:jc w:val="right"/>
        <w:rPr>
          <w:rStyle w:val="Hyperlink"/>
          <w:sz w:val="16"/>
          <w:szCs w:val="24"/>
        </w:rPr>
      </w:pPr>
    </w:p>
    <w:p w14:paraId="2481C1B3" w14:textId="5D707A57" w:rsidR="002659C6" w:rsidRDefault="00093284" w:rsidP="002659C6">
      <w:pPr>
        <w:autoSpaceDE w:val="0"/>
        <w:autoSpaceDN w:val="0"/>
        <w:adjustRightInd w:val="0"/>
        <w:spacing w:line="360" w:lineRule="auto"/>
        <w:jc w:val="right"/>
        <w:rPr>
          <w:rStyle w:val="Hyperlink"/>
          <w:sz w:val="16"/>
          <w:szCs w:val="24"/>
        </w:rPr>
      </w:pPr>
      <w:hyperlink w:anchor="SUMÁRIO" w:history="1">
        <w:r w:rsidR="002659C6" w:rsidRPr="00923641">
          <w:rPr>
            <w:rStyle w:val="Hyperlink"/>
            <w:sz w:val="16"/>
            <w:szCs w:val="24"/>
          </w:rPr>
          <w:t>Sumário</w:t>
        </w:r>
      </w:hyperlink>
    </w:p>
    <w:p w14:paraId="5A8FA965" w14:textId="4C64DC25" w:rsidR="00722699" w:rsidRDefault="00722699" w:rsidP="00093284">
      <w:pPr>
        <w:pStyle w:val="Ttulo2"/>
      </w:pPr>
      <w:bookmarkStart w:id="253" w:name="_Toc189477358"/>
      <w:r>
        <w:t>DIREITOS POLÍTICOS</w:t>
      </w:r>
      <w:bookmarkEnd w:id="253"/>
    </w:p>
    <w:p w14:paraId="15D593CD" w14:textId="77777777" w:rsidR="009A6E00" w:rsidRPr="009A6E00" w:rsidRDefault="009A6E00" w:rsidP="009A6E00">
      <w:pPr>
        <w:rPr>
          <w:lang w:eastAsia="pt-BR"/>
        </w:rPr>
      </w:pPr>
    </w:p>
    <w:p w14:paraId="2EBBF80D" w14:textId="6556CEF6" w:rsidR="00722699" w:rsidRDefault="00722699" w:rsidP="00035E95">
      <w:pPr>
        <w:pStyle w:val="Ttulo3"/>
        <w:rPr>
          <w:lang w:eastAsia="pt-BR"/>
        </w:rPr>
      </w:pPr>
      <w:bookmarkStart w:id="254" w:name="_Inelegibilidade_por_parentesco:"/>
      <w:bookmarkStart w:id="255" w:name="_Toc189477359"/>
      <w:bookmarkEnd w:id="254"/>
      <w:r w:rsidRPr="00722699">
        <w:rPr>
          <w:shd w:val="clear" w:color="auto" w:fill="auto"/>
        </w:rPr>
        <w:t xml:space="preserve">Inelegibilidade por parentesco: ocupação, na mesma localidade, dos cargos de chefia dos Poderes Legislativo e Executivo por cônjuges/companheiros ou parentes até o segundo grau - </w:t>
      </w:r>
      <w:hyperlink r:id="rId591" w:history="1">
        <w:r w:rsidRPr="007B456E">
          <w:rPr>
            <w:shd w:val="clear" w:color="auto" w:fill="auto"/>
          </w:rPr>
          <w:t>ADPF 1.089/DF</w:t>
        </w:r>
        <w:bookmarkEnd w:id="255"/>
      </w:hyperlink>
      <w:r>
        <w:rPr>
          <w:shd w:val="clear" w:color="auto" w:fill="auto"/>
        </w:rPr>
        <w:t xml:space="preserve"> </w:t>
      </w:r>
    </w:p>
    <w:p w14:paraId="3BA22157" w14:textId="55E5ECF5" w:rsidR="00722699" w:rsidRDefault="00722699" w:rsidP="007B456E">
      <w:pPr>
        <w:spacing w:after="0" w:line="240" w:lineRule="auto"/>
        <w:ind w:firstLine="0"/>
        <w:rPr>
          <w:rFonts w:eastAsia="Times New Roman"/>
          <w:b/>
          <w:sz w:val="24"/>
          <w:szCs w:val="24"/>
          <w:lang w:eastAsia="pt-BR"/>
        </w:rPr>
      </w:pPr>
      <w:r w:rsidRPr="00722699">
        <w:rPr>
          <w:rFonts w:eastAsia="Times New Roman"/>
          <w:b/>
          <w:i/>
          <w:iCs/>
          <w:noProof/>
          <w:color w:val="0000FF"/>
          <w:sz w:val="26"/>
          <w:szCs w:val="26"/>
          <w:lang w:eastAsia="pt-BR"/>
        </w:rPr>
        <w:drawing>
          <wp:inline distT="0" distB="0" distL="0" distR="0" wp14:anchorId="70C0517C" wp14:editId="1D030420">
            <wp:extent cx="1219200" cy="180975"/>
            <wp:effectExtent l="0" t="0" r="0" b="9525"/>
            <wp:docPr id="685182785" name="Imagem 685182785">
              <a:hlinkClick xmlns:a="http://schemas.openxmlformats.org/drawingml/2006/main" r:id="rId5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2785" name="Imagem 685182785">
                      <a:hlinkClick r:id="rId59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2B00315" w14:textId="77777777" w:rsidR="003D10FF" w:rsidRDefault="003D10FF" w:rsidP="007B456E">
      <w:pPr>
        <w:spacing w:after="0" w:line="240" w:lineRule="auto"/>
        <w:ind w:firstLine="0"/>
        <w:rPr>
          <w:rFonts w:eastAsia="Times New Roman"/>
          <w:b/>
          <w:sz w:val="24"/>
          <w:szCs w:val="24"/>
          <w:lang w:eastAsia="pt-BR"/>
        </w:rPr>
      </w:pPr>
    </w:p>
    <w:p w14:paraId="22343394" w14:textId="4E4EAF26" w:rsidR="00722699" w:rsidRPr="00722699" w:rsidRDefault="00722699" w:rsidP="007B456E">
      <w:pPr>
        <w:spacing w:after="0" w:line="240" w:lineRule="auto"/>
        <w:ind w:firstLine="0"/>
        <w:rPr>
          <w:rFonts w:eastAsia="Times New Roman"/>
          <w:bCs w:val="0"/>
          <w:sz w:val="24"/>
          <w:szCs w:val="24"/>
          <w:lang w:eastAsia="pt-BR"/>
        </w:rPr>
      </w:pPr>
      <w:r w:rsidRPr="00722699">
        <w:rPr>
          <w:rFonts w:eastAsia="Times New Roman"/>
          <w:b/>
          <w:sz w:val="24"/>
          <w:szCs w:val="24"/>
          <w:lang w:eastAsia="pt-BR"/>
        </w:rPr>
        <w:t>ODS:</w:t>
      </w:r>
      <w:r w:rsidRPr="00722699">
        <w:rPr>
          <w:rFonts w:eastAsia="Times New Roman"/>
          <w:bCs w:val="0"/>
          <w:sz w:val="24"/>
          <w:szCs w:val="24"/>
          <w:lang w:eastAsia="pt-BR"/>
        </w:rPr>
        <w:t xml:space="preserve"> </w:t>
      </w:r>
      <w:hyperlink r:id="rId593" w:history="1">
        <w:r w:rsidRPr="00722699">
          <w:rPr>
            <w:rFonts w:eastAsia="Times New Roman"/>
            <w:bCs w:val="0"/>
            <w:color w:val="0000FF"/>
            <w:sz w:val="24"/>
            <w:szCs w:val="24"/>
            <w:u w:val="single"/>
            <w:lang w:eastAsia="pt-BR"/>
          </w:rPr>
          <w:t>16</w:t>
        </w:r>
      </w:hyperlink>
    </w:p>
    <w:p w14:paraId="47AB877C" w14:textId="77777777" w:rsidR="00722699" w:rsidRPr="00722699" w:rsidRDefault="00722699" w:rsidP="007B456E">
      <w:pPr>
        <w:spacing w:after="0" w:line="240" w:lineRule="auto"/>
        <w:ind w:firstLine="0"/>
        <w:rPr>
          <w:rFonts w:eastAsia="Times New Roman"/>
          <w:bCs w:val="0"/>
          <w:sz w:val="24"/>
          <w:szCs w:val="24"/>
          <w:lang w:eastAsia="pt-BR"/>
        </w:rPr>
      </w:pPr>
    </w:p>
    <w:p w14:paraId="1A798E45" w14:textId="77777777" w:rsidR="00722699" w:rsidRPr="00722699" w:rsidRDefault="00722699" w:rsidP="00722699">
      <w:pPr>
        <w:spacing w:after="0" w:line="360" w:lineRule="auto"/>
        <w:ind w:firstLine="0"/>
        <w:rPr>
          <w:rFonts w:eastAsia="Times New Roman"/>
          <w:bCs w:val="0"/>
          <w:sz w:val="24"/>
          <w:szCs w:val="24"/>
        </w:rPr>
      </w:pPr>
      <w:r w:rsidRPr="00722699">
        <w:rPr>
          <w:rFonts w:eastAsia="Times New Roman"/>
          <w:bCs w:val="0"/>
          <w:sz w:val="24"/>
          <w:szCs w:val="24"/>
        </w:rPr>
        <w:t>Resumo:</w:t>
      </w:r>
    </w:p>
    <w:p w14:paraId="4453A7F6" w14:textId="77777777" w:rsidR="00722699" w:rsidRPr="00722699" w:rsidRDefault="00722699" w:rsidP="00722699">
      <w:pPr>
        <w:spacing w:after="0" w:line="360" w:lineRule="auto"/>
        <w:ind w:firstLine="709"/>
        <w:rPr>
          <w:rFonts w:eastAsia="Times New Roman"/>
          <w:b/>
          <w:sz w:val="24"/>
          <w:szCs w:val="24"/>
          <w:lang w:eastAsia="pt-BR"/>
        </w:rPr>
      </w:pPr>
      <w:r w:rsidRPr="00722699">
        <w:rPr>
          <w:rFonts w:eastAsia="Times New Roman"/>
          <w:b/>
          <w:sz w:val="24"/>
          <w:szCs w:val="24"/>
          <w:lang w:eastAsia="pt-BR"/>
        </w:rPr>
        <w:t>A inelegibilidade por parentesco (CF/1988, art. 14, § 7º) não impede que cônjuges, companheiros ou parentes em linha reta, colateral ou por afinidade, até o segundo grau, ocupem, concomitantemente e na mesma unidade da Federação, os cargos de chefe do Poder Executivo e de presidente da Casa Legislativa.</w:t>
      </w:r>
    </w:p>
    <w:p w14:paraId="585F595D" w14:textId="62052C2E" w:rsidR="00722699" w:rsidRPr="00722699" w:rsidRDefault="00722699" w:rsidP="00722699">
      <w:pPr>
        <w:spacing w:after="0" w:line="360" w:lineRule="auto"/>
        <w:ind w:firstLine="0"/>
        <w:rPr>
          <w:rFonts w:eastAsia="Times New Roman"/>
          <w:bCs w:val="0"/>
          <w:sz w:val="24"/>
          <w:szCs w:val="24"/>
          <w:lang w:eastAsia="pt-BR"/>
        </w:rPr>
      </w:pPr>
      <w:r w:rsidRPr="00722699">
        <w:rPr>
          <w:rFonts w:eastAsia="Times New Roman"/>
          <w:bCs w:val="0"/>
          <w:sz w:val="24"/>
          <w:szCs w:val="24"/>
          <w:lang w:eastAsia="pt-BR"/>
        </w:rPr>
        <w:tab/>
        <w:t>O dispositivo constitucional mencionado</w:t>
      </w:r>
      <w:r>
        <w:rPr>
          <w:rStyle w:val="Refdenotaderodap"/>
          <w:rFonts w:eastAsia="Times New Roman"/>
          <w:bCs w:val="0"/>
          <w:sz w:val="24"/>
          <w:szCs w:val="24"/>
          <w:lang w:eastAsia="pt-BR"/>
        </w:rPr>
        <w:footnoteReference w:id="178"/>
      </w:r>
      <w:r w:rsidRPr="00722699">
        <w:rPr>
          <w:rFonts w:eastAsia="Times New Roman"/>
          <w:bCs w:val="0"/>
          <w:sz w:val="24"/>
          <w:szCs w:val="24"/>
          <w:lang w:eastAsia="pt-BR"/>
        </w:rPr>
        <w:t xml:space="preserve">, ao veicular regra de inelegibilidade reflexa, limita o exercício dos direitos políticos fundamentais, razão pela qual deve ser interpretado restritivamente. </w:t>
      </w:r>
    </w:p>
    <w:p w14:paraId="5CF42C2F" w14:textId="70117EDB" w:rsidR="00722699" w:rsidRPr="00722699" w:rsidRDefault="00722699" w:rsidP="00722699">
      <w:pPr>
        <w:spacing w:after="0" w:line="360" w:lineRule="auto"/>
        <w:ind w:firstLine="0"/>
        <w:rPr>
          <w:rFonts w:eastAsia="Times New Roman"/>
          <w:bCs w:val="0"/>
          <w:sz w:val="24"/>
          <w:szCs w:val="24"/>
          <w:lang w:eastAsia="pt-BR"/>
        </w:rPr>
      </w:pPr>
      <w:r w:rsidRPr="00722699">
        <w:rPr>
          <w:rFonts w:eastAsia="Times New Roman"/>
          <w:bCs w:val="0"/>
          <w:sz w:val="24"/>
          <w:szCs w:val="24"/>
          <w:lang w:eastAsia="pt-BR"/>
        </w:rPr>
        <w:tab/>
        <w:t>Compete ao Poder Legislativo definir nov</w:t>
      </w:r>
      <w:r w:rsidR="007A4C21">
        <w:rPr>
          <w:rFonts w:eastAsia="Times New Roman"/>
          <w:bCs w:val="0"/>
          <w:sz w:val="24"/>
          <w:szCs w:val="24"/>
          <w:lang w:eastAsia="pt-BR"/>
        </w:rPr>
        <w:t>as hipóteses de inelegibilidade</w:t>
      </w:r>
      <w:r>
        <w:rPr>
          <w:rStyle w:val="Refdenotaderodap"/>
          <w:rFonts w:eastAsia="Times New Roman"/>
          <w:bCs w:val="0"/>
          <w:sz w:val="24"/>
          <w:szCs w:val="24"/>
          <w:lang w:eastAsia="pt-BR"/>
        </w:rPr>
        <w:footnoteReference w:id="179"/>
      </w:r>
      <w:r w:rsidRPr="00722699">
        <w:rPr>
          <w:rFonts w:eastAsia="Times New Roman"/>
          <w:bCs w:val="0"/>
          <w:sz w:val="24"/>
          <w:szCs w:val="24"/>
          <w:lang w:eastAsia="pt-BR"/>
        </w:rPr>
        <w:t>, de modo que é defeso ao Poder Judiciário atuar como legislador positivo e editar norma geral e abstrata referente ao processo eleitoral, sob pena de ofensa ao princípio da separação dos Poderes</w:t>
      </w:r>
      <w:r>
        <w:rPr>
          <w:rStyle w:val="Refdenotaderodap"/>
          <w:rFonts w:eastAsia="Times New Roman"/>
          <w:bCs w:val="0"/>
          <w:sz w:val="24"/>
          <w:szCs w:val="24"/>
          <w:lang w:eastAsia="pt-BR"/>
        </w:rPr>
        <w:footnoteReference w:id="180"/>
      </w:r>
      <w:r w:rsidRPr="00722699">
        <w:rPr>
          <w:rFonts w:eastAsia="Times New Roman"/>
          <w:bCs w:val="0"/>
          <w:sz w:val="24"/>
          <w:szCs w:val="24"/>
          <w:lang w:eastAsia="pt-BR"/>
        </w:rPr>
        <w:t>.</w:t>
      </w:r>
    </w:p>
    <w:p w14:paraId="1E4FFA64" w14:textId="77777777" w:rsidR="00722699" w:rsidRPr="00722699" w:rsidRDefault="00722699" w:rsidP="00722699">
      <w:pPr>
        <w:spacing w:after="0" w:line="360" w:lineRule="auto"/>
        <w:rPr>
          <w:rFonts w:eastAsia="Times New Roman"/>
          <w:bCs w:val="0"/>
          <w:sz w:val="24"/>
          <w:szCs w:val="24"/>
          <w:lang w:eastAsia="pt-BR"/>
        </w:rPr>
      </w:pPr>
      <w:r w:rsidRPr="00722699">
        <w:rPr>
          <w:rFonts w:eastAsia="Times New Roman"/>
          <w:bCs w:val="0"/>
          <w:sz w:val="24"/>
          <w:szCs w:val="24"/>
          <w:lang w:eastAsia="pt-BR"/>
        </w:rPr>
        <w:t xml:space="preserve">Nesse contexto, a ocupação simultânea das chefias do Poder Executivo e do Poder Legislativo nos âmbitos municipal, estadual e federal, por pessoas com alguma relação familiar, não representa, por si só, prejuízo à fiscalização dos atos do Executivo pelo Legislativo ou </w:t>
      </w:r>
      <w:r w:rsidRPr="00722699">
        <w:rPr>
          <w:rFonts w:eastAsia="Times New Roman"/>
          <w:bCs w:val="0"/>
          <w:sz w:val="24"/>
          <w:szCs w:val="24"/>
          <w:lang w:eastAsia="pt-BR"/>
        </w:rPr>
        <w:lastRenderedPageBreak/>
        <w:t>comprometimento do equilíbrio entre os Poderes, notadamente porque essa responsabilidade fiscalizatória cabe a todos os parlamentares da respectiva Casa Legislativa.</w:t>
      </w:r>
    </w:p>
    <w:p w14:paraId="7D4596B5" w14:textId="77777777" w:rsidR="00722699" w:rsidRPr="00722699" w:rsidRDefault="00722699" w:rsidP="00722699">
      <w:pPr>
        <w:spacing w:after="0" w:line="360" w:lineRule="auto"/>
        <w:rPr>
          <w:rFonts w:eastAsia="Times New Roman"/>
          <w:bCs w:val="0"/>
          <w:sz w:val="26"/>
          <w:szCs w:val="26"/>
          <w:lang w:eastAsia="pt-BR"/>
        </w:rPr>
      </w:pPr>
      <w:r w:rsidRPr="00722699">
        <w:rPr>
          <w:rFonts w:eastAsia="Times New Roman"/>
          <w:bCs w:val="0"/>
          <w:sz w:val="24"/>
          <w:szCs w:val="24"/>
          <w:lang w:eastAsia="pt-BR"/>
        </w:rPr>
        <w:t>Por outro lado, o Poder Judiciário pode examinar, quando provocado, casos concretos em que se demonstre que o exercício simultâneo das chefias do Poderes Legislativo e Executivo compromete os princípios republicano e da separação de Poderes.</w:t>
      </w:r>
    </w:p>
    <w:p w14:paraId="71B3896C" w14:textId="77777777" w:rsidR="00722699" w:rsidRPr="00722699" w:rsidRDefault="00722699" w:rsidP="00722699">
      <w:pPr>
        <w:spacing w:after="0" w:line="360" w:lineRule="auto"/>
        <w:ind w:firstLine="0"/>
        <w:rPr>
          <w:rFonts w:eastAsia="Times New Roman"/>
          <w:bCs w:val="0"/>
          <w:sz w:val="24"/>
          <w:szCs w:val="24"/>
        </w:rPr>
      </w:pPr>
      <w:r w:rsidRPr="00722699">
        <w:rPr>
          <w:rFonts w:eastAsia="Times New Roman"/>
          <w:bCs w:val="0"/>
          <w:sz w:val="24"/>
          <w:szCs w:val="24"/>
          <w:lang w:eastAsia="pt-BR"/>
        </w:rPr>
        <w:tab/>
      </w:r>
      <w:r w:rsidRPr="00722699">
        <w:rPr>
          <w:rFonts w:eastAsia="Times New Roman"/>
          <w:bCs w:val="0"/>
          <w:sz w:val="24"/>
          <w:szCs w:val="24"/>
        </w:rPr>
        <w:t>Com base nesses e outros entendimentos, o Plenário, por maioria, converteu o exame da medida cautelar em análise definitiva de mérito e julgou improcedente a ação.</w:t>
      </w:r>
    </w:p>
    <w:p w14:paraId="15731A4B" w14:textId="77777777" w:rsidR="003D10FF" w:rsidRDefault="003D10FF" w:rsidP="00722699">
      <w:pPr>
        <w:spacing w:after="0" w:line="360" w:lineRule="auto"/>
        <w:ind w:firstLine="0"/>
        <w:rPr>
          <w:rFonts w:eastAsia="Times New Roman"/>
          <w:bCs w:val="0"/>
          <w:color w:val="0000FF"/>
          <w:sz w:val="24"/>
          <w:szCs w:val="24"/>
          <w:u w:val="single"/>
        </w:rPr>
      </w:pPr>
    </w:p>
    <w:p w14:paraId="15D1D500" w14:textId="77777777" w:rsidR="00722699" w:rsidRDefault="00093284" w:rsidP="00722699">
      <w:pPr>
        <w:spacing w:after="0" w:line="360" w:lineRule="auto"/>
        <w:ind w:firstLine="0"/>
        <w:rPr>
          <w:rFonts w:eastAsia="Times New Roman"/>
          <w:bCs w:val="0"/>
          <w:color w:val="0000FF"/>
          <w:sz w:val="24"/>
          <w:szCs w:val="24"/>
          <w:u w:val="single"/>
        </w:rPr>
      </w:pPr>
      <w:hyperlink r:id="rId594" w:history="1">
        <w:r w:rsidR="00722699" w:rsidRPr="00722699">
          <w:rPr>
            <w:rFonts w:eastAsia="Times New Roman"/>
            <w:bCs w:val="0"/>
            <w:color w:val="0000FF"/>
            <w:sz w:val="24"/>
            <w:szCs w:val="24"/>
            <w:u w:val="single"/>
          </w:rPr>
          <w:t>ADPF 1.089/DF, relatora Ministra Cármen Lúcia, julgamento finalizado em 05.06.2024 (quarta-feira)</w:t>
        </w:r>
      </w:hyperlink>
    </w:p>
    <w:p w14:paraId="2DE51587" w14:textId="77777777" w:rsidR="00722699" w:rsidRPr="00722699" w:rsidRDefault="00722699" w:rsidP="00722699">
      <w:pPr>
        <w:autoSpaceDE w:val="0"/>
        <w:autoSpaceDN w:val="0"/>
        <w:adjustRightInd w:val="0"/>
        <w:spacing w:after="0" w:line="360" w:lineRule="auto"/>
        <w:ind w:firstLine="0"/>
        <w:jc w:val="left"/>
        <w:rPr>
          <w:rFonts w:eastAsia="Times New Roman"/>
          <w:b/>
          <w:sz w:val="24"/>
          <w:szCs w:val="24"/>
          <w:lang w:eastAsia="pt-BR"/>
        </w:rPr>
      </w:pPr>
      <w:r w:rsidRPr="00722699">
        <w:rPr>
          <w:rFonts w:eastAsia="Times New Roman"/>
          <w:b/>
          <w:i/>
          <w:iCs/>
          <w:noProof/>
          <w:sz w:val="24"/>
          <w:szCs w:val="24"/>
          <w:lang w:eastAsia="pt-BR"/>
        </w:rPr>
        <w:drawing>
          <wp:anchor distT="0" distB="0" distL="114300" distR="114300" simplePos="0" relativeHeight="251735040" behindDoc="0" locked="0" layoutInCell="1" allowOverlap="1" wp14:anchorId="48779C2E" wp14:editId="2FAF7D22">
            <wp:simplePos x="0" y="0"/>
            <wp:positionH relativeFrom="margin">
              <wp:align>left</wp:align>
            </wp:positionH>
            <wp:positionV relativeFrom="paragraph">
              <wp:posOffset>213896</wp:posOffset>
            </wp:positionV>
            <wp:extent cx="1190625" cy="123825"/>
            <wp:effectExtent l="0" t="0" r="9525" b="9525"/>
            <wp:wrapSquare wrapText="bothSides"/>
            <wp:docPr id="1041152400" name="Imagem 1" descr="P:\Informativos\Imagens\03_18px.png">
              <a:hlinkClick xmlns:a="http://schemas.openxmlformats.org/drawingml/2006/main" r:id="rId5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2400" name="Imagem 1" descr="P:\Informativos\Imagens\03_18px.png">
                      <a:hlinkClick r:id="rId59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2699">
        <w:rPr>
          <w:rFonts w:eastAsia="Times New Roman"/>
          <w:b/>
          <w:i/>
          <w:iCs/>
          <w:noProof/>
          <w:sz w:val="24"/>
          <w:szCs w:val="24"/>
          <w:lang w:eastAsia="pt-BR"/>
        </w:rPr>
        <w:drawing>
          <wp:anchor distT="0" distB="0" distL="114300" distR="114300" simplePos="0" relativeHeight="251734016" behindDoc="0" locked="0" layoutInCell="1" allowOverlap="1" wp14:anchorId="7A6054D2" wp14:editId="5CA2E377">
            <wp:simplePos x="0" y="0"/>
            <wp:positionH relativeFrom="margin">
              <wp:align>left</wp:align>
            </wp:positionH>
            <wp:positionV relativeFrom="paragraph">
              <wp:posOffset>9171</wp:posOffset>
            </wp:positionV>
            <wp:extent cx="1190625" cy="123825"/>
            <wp:effectExtent l="0" t="0" r="9525" b="9525"/>
            <wp:wrapSquare wrapText="bothSides"/>
            <wp:docPr id="858829488" name="Imagem 1" descr="P:\Informativos\Imagens\03_18px.png">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29488" name="Imagem 1" descr="P:\Informativos\Imagens\03_18px.png">
                      <a:hlinkClick r:id="rId59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027320" w14:textId="77777777" w:rsidR="00722699" w:rsidRDefault="00093284" w:rsidP="00722699">
      <w:pPr>
        <w:autoSpaceDE w:val="0"/>
        <w:autoSpaceDN w:val="0"/>
        <w:adjustRightInd w:val="0"/>
        <w:spacing w:line="360" w:lineRule="auto"/>
        <w:jc w:val="right"/>
        <w:rPr>
          <w:rStyle w:val="Hyperlink"/>
          <w:sz w:val="16"/>
          <w:szCs w:val="24"/>
        </w:rPr>
      </w:pPr>
      <w:hyperlink w:anchor="SUMÁRIO" w:history="1">
        <w:r w:rsidR="00722699" w:rsidRPr="00923641">
          <w:rPr>
            <w:rStyle w:val="Hyperlink"/>
            <w:sz w:val="16"/>
            <w:szCs w:val="24"/>
          </w:rPr>
          <w:t>Sumário</w:t>
        </w:r>
      </w:hyperlink>
    </w:p>
    <w:p w14:paraId="638937F2" w14:textId="77777777" w:rsidR="00722699" w:rsidRPr="00722699" w:rsidRDefault="00722699" w:rsidP="00722699"/>
    <w:p w14:paraId="57621784" w14:textId="4FF0171A" w:rsidR="00111645" w:rsidRDefault="00111645" w:rsidP="00093284">
      <w:pPr>
        <w:pStyle w:val="Ttulo2"/>
        <w:rPr>
          <w:rStyle w:val="normaltextrun"/>
          <w:bdr w:val="none" w:sz="0" w:space="0" w:color="auto" w:frame="1"/>
        </w:rPr>
      </w:pPr>
      <w:bookmarkStart w:id="256" w:name="_Toc189477360"/>
      <w:r>
        <w:rPr>
          <w:rStyle w:val="normaltextrun"/>
          <w:bdr w:val="none" w:sz="0" w:space="0" w:color="auto" w:frame="1"/>
        </w:rPr>
        <w:t>EDUCAÇÃO</w:t>
      </w:r>
      <w:bookmarkEnd w:id="256"/>
    </w:p>
    <w:p w14:paraId="22FA64DE" w14:textId="77777777" w:rsidR="00141AFA" w:rsidRPr="00141AFA" w:rsidRDefault="00141AFA" w:rsidP="00141AFA">
      <w:pPr>
        <w:rPr>
          <w:lang w:eastAsia="pt-BR"/>
        </w:rPr>
      </w:pPr>
    </w:p>
    <w:p w14:paraId="5A455DFF" w14:textId="77777777" w:rsidR="00B3701B" w:rsidRDefault="00B3701B" w:rsidP="00035E95">
      <w:pPr>
        <w:pStyle w:val="Ttulo3"/>
        <w:rPr>
          <w:rStyle w:val="normaltextrun"/>
          <w:b/>
          <w:bCs/>
          <w:i/>
        </w:rPr>
      </w:pPr>
      <w:bookmarkStart w:id="257" w:name="_Programa_“Mais_Médicos”:"/>
      <w:bookmarkStart w:id="258" w:name="_Toc189477361"/>
      <w:bookmarkEnd w:id="257"/>
      <w:r w:rsidRPr="00A8717F">
        <w:rPr>
          <w:rStyle w:val="normaltextrun"/>
        </w:rPr>
        <w:t>Programa “Mais Médicos”: exigência de chamamento público para abertura de cursos de medicina</w:t>
      </w:r>
      <w:r w:rsidRPr="00B3701B">
        <w:rPr>
          <w:rStyle w:val="normaltextrun"/>
        </w:rPr>
        <w:t xml:space="preserve"> </w:t>
      </w:r>
      <w:r w:rsidRPr="002F4A9E">
        <w:rPr>
          <w:rStyle w:val="normaltextrun"/>
        </w:rPr>
        <w:t xml:space="preserve">- </w:t>
      </w:r>
      <w:hyperlink r:id="rId597" w:tgtFrame="_blank" w:history="1">
        <w:r w:rsidRPr="002F4A9E">
          <w:rPr>
            <w:rStyle w:val="normaltextrun"/>
          </w:rPr>
          <w:t>ADI 7.187/DF</w:t>
        </w:r>
      </w:hyperlink>
      <w:r w:rsidRPr="002F4A9E">
        <w:rPr>
          <w:rStyle w:val="normaltextrun"/>
        </w:rPr>
        <w:t xml:space="preserve"> e </w:t>
      </w:r>
      <w:hyperlink r:id="rId598" w:tgtFrame="_blank" w:history="1">
        <w:r w:rsidRPr="002F4A9E">
          <w:rPr>
            <w:rStyle w:val="normaltextrun"/>
          </w:rPr>
          <w:t>ADC 81 MC-Ref/DF</w:t>
        </w:r>
        <w:bookmarkEnd w:id="258"/>
      </w:hyperlink>
    </w:p>
    <w:p w14:paraId="0713E1E4" w14:textId="6B2C49D4" w:rsidR="00111645" w:rsidRDefault="00B3701B" w:rsidP="002F4A9E">
      <w:pPr>
        <w:spacing w:after="0" w:line="240" w:lineRule="auto"/>
        <w:ind w:firstLine="0"/>
        <w:rPr>
          <w:rStyle w:val="eop"/>
          <w:color w:val="000000"/>
          <w:shd w:val="clear" w:color="auto" w:fill="FFFFFF"/>
        </w:rPr>
      </w:pPr>
      <w:r>
        <w:rPr>
          <w:rStyle w:val="normaltextrun"/>
          <w:shd w:val="clear" w:color="auto" w:fill="FFFFFF"/>
        </w:rPr>
        <w:t xml:space="preserve"> </w:t>
      </w:r>
      <w:r w:rsidRPr="00A34E73">
        <w:rPr>
          <w:b/>
          <w:bCs w:val="0"/>
          <w:i/>
          <w:iCs/>
          <w:noProof/>
          <w:color w:val="0000FF"/>
          <w:lang w:eastAsia="pt-BR"/>
        </w:rPr>
        <w:drawing>
          <wp:inline distT="0" distB="0" distL="0" distR="0" wp14:anchorId="6E5F6E5B" wp14:editId="5E197C56">
            <wp:extent cx="1219200" cy="180975"/>
            <wp:effectExtent l="0" t="0" r="0" b="9525"/>
            <wp:docPr id="52060063" name="Imagem 52060063">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063" name="Imagem 52060063">
                      <a:hlinkClick r:id="rId599"/>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r>
        <w:rPr>
          <w:rStyle w:val="eop"/>
          <w:color w:val="000000"/>
          <w:shd w:val="clear" w:color="auto" w:fill="FFFFFF"/>
        </w:rPr>
        <w:t> </w:t>
      </w:r>
    </w:p>
    <w:p w14:paraId="5BAAB6F8" w14:textId="77777777" w:rsidR="002F4A9E" w:rsidRDefault="002F4A9E" w:rsidP="002F4A9E">
      <w:pPr>
        <w:spacing w:after="0" w:line="240" w:lineRule="auto"/>
        <w:ind w:firstLine="0"/>
        <w:rPr>
          <w:b/>
          <w:sz w:val="24"/>
          <w:szCs w:val="24"/>
          <w:lang w:eastAsia="pt-BR"/>
        </w:rPr>
      </w:pPr>
    </w:p>
    <w:p w14:paraId="7F31799B" w14:textId="77777777" w:rsidR="00B3701B" w:rsidRPr="00B3701B" w:rsidRDefault="00B3701B" w:rsidP="002F4A9E">
      <w:pPr>
        <w:spacing w:after="0" w:line="240" w:lineRule="auto"/>
        <w:ind w:firstLine="0"/>
        <w:rPr>
          <w:sz w:val="24"/>
          <w:szCs w:val="24"/>
          <w:lang w:eastAsia="pt-BR"/>
        </w:rPr>
      </w:pPr>
      <w:r w:rsidRPr="00B3701B">
        <w:rPr>
          <w:b/>
          <w:sz w:val="24"/>
          <w:szCs w:val="24"/>
          <w:lang w:eastAsia="pt-BR"/>
        </w:rPr>
        <w:t>ODS</w:t>
      </w:r>
      <w:r w:rsidRPr="00B3701B">
        <w:rPr>
          <w:sz w:val="24"/>
          <w:szCs w:val="24"/>
          <w:lang w:eastAsia="pt-BR"/>
        </w:rPr>
        <w:t xml:space="preserve">: </w:t>
      </w:r>
      <w:hyperlink r:id="rId600" w:tgtFrame="_blank" w:history="1">
        <w:r w:rsidRPr="00B3701B">
          <w:rPr>
            <w:rStyle w:val="Hyperlink"/>
            <w:sz w:val="24"/>
            <w:szCs w:val="24"/>
            <w:lang w:eastAsia="pt-BR"/>
          </w:rPr>
          <w:t>4</w:t>
        </w:r>
      </w:hyperlink>
      <w:r w:rsidRPr="00B3701B">
        <w:rPr>
          <w:sz w:val="24"/>
          <w:szCs w:val="24"/>
          <w:lang w:eastAsia="pt-BR"/>
        </w:rPr>
        <w:t> </w:t>
      </w:r>
    </w:p>
    <w:p w14:paraId="3F3A3078" w14:textId="77777777" w:rsidR="002F4A9E" w:rsidRDefault="002F4A9E" w:rsidP="00B3701B">
      <w:pPr>
        <w:spacing w:line="360" w:lineRule="auto"/>
        <w:ind w:firstLine="0"/>
        <w:rPr>
          <w:sz w:val="24"/>
          <w:szCs w:val="24"/>
          <w:lang w:eastAsia="pt-BR"/>
        </w:rPr>
      </w:pPr>
    </w:p>
    <w:p w14:paraId="03DBBD4A" w14:textId="77777777" w:rsidR="00B3701B" w:rsidRPr="00B3701B" w:rsidRDefault="00B3701B" w:rsidP="00B3701B">
      <w:pPr>
        <w:spacing w:line="360" w:lineRule="auto"/>
        <w:ind w:firstLine="0"/>
        <w:rPr>
          <w:sz w:val="24"/>
          <w:szCs w:val="24"/>
          <w:lang w:eastAsia="pt-BR"/>
        </w:rPr>
      </w:pPr>
      <w:r w:rsidRPr="00B3701B">
        <w:rPr>
          <w:sz w:val="24"/>
          <w:szCs w:val="24"/>
          <w:lang w:eastAsia="pt-BR"/>
        </w:rPr>
        <w:t>Resumo: </w:t>
      </w:r>
    </w:p>
    <w:p w14:paraId="1FF965F3" w14:textId="77777777" w:rsidR="00B3701B" w:rsidRPr="00B3701B" w:rsidRDefault="00B3701B" w:rsidP="00A8717F">
      <w:pPr>
        <w:spacing w:line="360" w:lineRule="auto"/>
        <w:rPr>
          <w:sz w:val="24"/>
          <w:szCs w:val="24"/>
          <w:lang w:eastAsia="pt-BR"/>
        </w:rPr>
      </w:pPr>
      <w:r w:rsidRPr="00B3701B">
        <w:rPr>
          <w:b/>
          <w:sz w:val="24"/>
          <w:szCs w:val="24"/>
          <w:lang w:eastAsia="pt-BR"/>
        </w:rPr>
        <w:t>É constitucional a política pública instituída pelo art. 3º da Lei nº 12.871/2013 (“Lei do Programa Mais Médicos”), que condiciona a autorização para o funcionamento de curso de graduação em medicina à prévia realização de chamamento público.</w:t>
      </w:r>
      <w:r w:rsidRPr="00B3701B">
        <w:rPr>
          <w:sz w:val="24"/>
          <w:szCs w:val="24"/>
          <w:lang w:eastAsia="pt-BR"/>
        </w:rPr>
        <w:t> </w:t>
      </w:r>
    </w:p>
    <w:p w14:paraId="3DC8D93E" w14:textId="77777777" w:rsidR="00B3701B" w:rsidRPr="00B3701B" w:rsidRDefault="00B3701B" w:rsidP="00A8717F">
      <w:pPr>
        <w:spacing w:line="360" w:lineRule="auto"/>
        <w:rPr>
          <w:sz w:val="24"/>
          <w:szCs w:val="24"/>
          <w:lang w:eastAsia="pt-BR"/>
        </w:rPr>
      </w:pPr>
      <w:r w:rsidRPr="00B3701B">
        <w:rPr>
          <w:sz w:val="24"/>
          <w:szCs w:val="24"/>
          <w:lang w:eastAsia="pt-BR"/>
        </w:rPr>
        <w:t>A constatação de falta de médicos, agravada pela distribuição desigual no território nacional, ensejou política estatal que faculta a instalação de faculdades de medicina em regiões com reduzida oferta de médicos e serviços de saúde, vinculando a atuação econômica dos agentes privados à finalidade pública de melhoria dos equipamentos públicos do Sistema Único de Saúde (SUS). Nesse contexto, o dispositivo impugnado mostra-se adequado para o objetivo pretendido pelo Poder Público, inexistindo contrariedade ao subprincípio da proporcionalidade em sentido estrito, bem como aos princípios da livre iniciativa, da isonomia e da livre concorrência. </w:t>
      </w:r>
    </w:p>
    <w:p w14:paraId="5D4301AE" w14:textId="77777777" w:rsidR="00B3701B" w:rsidRPr="00B3701B" w:rsidRDefault="00B3701B" w:rsidP="00A8717F">
      <w:pPr>
        <w:spacing w:line="360" w:lineRule="auto"/>
        <w:rPr>
          <w:sz w:val="24"/>
          <w:szCs w:val="24"/>
          <w:lang w:eastAsia="pt-BR"/>
        </w:rPr>
      </w:pPr>
      <w:r w:rsidRPr="00B3701B">
        <w:rPr>
          <w:sz w:val="24"/>
          <w:szCs w:val="24"/>
          <w:lang w:eastAsia="pt-BR"/>
        </w:rPr>
        <w:lastRenderedPageBreak/>
        <w:t>A política do chamamento público busca concretizar políticas públicas indutoras e restritivas, voltadas a ordenar e integrar a formação dos recursos humanos ao SUS sem impedir a livre iniciativa. Os agentes privados podem atuar no mercado, mas a instalação dos cursos está condicionada à necessidade social dos municípios, de modo que os recursos financeiros e institucionais sejam direcionados ao atendimento das demandas do SUS. </w:t>
      </w:r>
    </w:p>
    <w:p w14:paraId="6EA44819" w14:textId="77777777" w:rsidR="00B3701B" w:rsidRPr="00B3701B" w:rsidRDefault="00B3701B" w:rsidP="00A8717F">
      <w:pPr>
        <w:spacing w:line="360" w:lineRule="auto"/>
        <w:rPr>
          <w:sz w:val="24"/>
          <w:szCs w:val="24"/>
          <w:lang w:eastAsia="pt-BR"/>
        </w:rPr>
      </w:pPr>
      <w:r w:rsidRPr="00B3701B">
        <w:rPr>
          <w:sz w:val="24"/>
          <w:szCs w:val="24"/>
          <w:lang w:eastAsia="pt-BR"/>
        </w:rPr>
        <w:t xml:space="preserve">Dessa forma, a sistemática do dispositivo impugnado é incompatível com a abertura de novos cursos de medicina nos moldes da </w:t>
      </w:r>
      <w:r w:rsidRPr="00A8717F">
        <w:rPr>
          <w:sz w:val="24"/>
          <w:szCs w:val="24"/>
          <w:lang w:eastAsia="pt-BR"/>
        </w:rPr>
        <w:t>Lei nº 10.861/2004</w:t>
      </w:r>
      <w:r w:rsidRPr="00B3701B">
        <w:rPr>
          <w:sz w:val="24"/>
          <w:szCs w:val="24"/>
          <w:lang w:eastAsia="pt-BR"/>
        </w:rPr>
        <w:t xml:space="preserve"> e com a autorização de novas vagas em cursos já existentes, pois é imprescindível o prévio chamamento público e a devida observância aos requisitos previstos na Lei nº 12.871/2013. Por outro lado, fica ressalvada a possibilidade de a sociedade civil pleitear o lançamento de editais para instalação de novos cursos em determinadas localidades, cabendo à Administração Pública responder aos pleitos com a devida fundamentação, publicidade e em prazo razoável. </w:t>
      </w:r>
    </w:p>
    <w:p w14:paraId="2F6EE9C2" w14:textId="6B289EF8" w:rsidR="00B3701B" w:rsidRPr="00B3701B" w:rsidRDefault="00B3701B" w:rsidP="00A8717F">
      <w:pPr>
        <w:spacing w:line="360" w:lineRule="auto"/>
        <w:rPr>
          <w:sz w:val="24"/>
          <w:szCs w:val="24"/>
          <w:lang w:eastAsia="pt-BR"/>
        </w:rPr>
      </w:pPr>
      <w:r w:rsidRPr="00B3701B">
        <w:rPr>
          <w:sz w:val="24"/>
          <w:szCs w:val="24"/>
          <w:lang w:eastAsia="pt-BR"/>
        </w:rPr>
        <w:t xml:space="preserve">Com base nesses e em outros entendimentos, o Plenário, por maioria, em apreciação conjunta, converteu o referendo de medida cautelar proposta no bojo da ADC 81/DF em julgamento de mérito e julgou parcialmente procedentes as ações para assentar a constitucionalidade do art. 3º da </w:t>
      </w:r>
      <w:hyperlink r:id="rId601" w:tgtFrame="_blank" w:history="1">
        <w:r w:rsidRPr="00B3701B">
          <w:rPr>
            <w:rStyle w:val="Hyperlink"/>
            <w:sz w:val="24"/>
            <w:szCs w:val="24"/>
            <w:lang w:eastAsia="pt-BR"/>
          </w:rPr>
          <w:t>Lei nº 12.871/2013</w:t>
        </w:r>
      </w:hyperlink>
      <w:r>
        <w:rPr>
          <w:rStyle w:val="Refdenotaderodap"/>
          <w:sz w:val="24"/>
          <w:szCs w:val="24"/>
          <w:lang w:eastAsia="pt-BR"/>
        </w:rPr>
        <w:footnoteReference w:id="181"/>
      </w:r>
      <w:r w:rsidRPr="00B3701B">
        <w:rPr>
          <w:sz w:val="24"/>
          <w:szCs w:val="24"/>
          <w:lang w:eastAsia="pt-BR"/>
        </w:rPr>
        <w:t xml:space="preserve">. Ademais, com relação aos processos </w:t>
      </w:r>
      <w:r w:rsidRPr="00B3701B">
        <w:rPr>
          <w:sz w:val="24"/>
          <w:szCs w:val="24"/>
          <w:lang w:eastAsia="pt-BR"/>
        </w:rPr>
        <w:lastRenderedPageBreak/>
        <w:t xml:space="preserve">administrativos e judiciais que tratam do tema objeto destas ações, o Tribunal determinou que: (i) sejam mantidos os novos cursos de medicina instalados — ou seja, contemplados por Portaria de Autorização do Ministério da Educação — por força de decisões judiciais que dispensaram o chamamento público e impuseram a análise do procedimento de abertura do curso de medicina ou de ampliação das vagas em cursos existentes nos termos da </w:t>
      </w:r>
      <w:hyperlink r:id="rId602" w:tgtFrame="_blank" w:history="1">
        <w:r w:rsidRPr="00B3701B">
          <w:rPr>
            <w:rStyle w:val="Hyperlink"/>
            <w:sz w:val="24"/>
            <w:szCs w:val="24"/>
            <w:lang w:eastAsia="pt-BR"/>
          </w:rPr>
          <w:t>Lei nº 10.861/2004</w:t>
        </w:r>
      </w:hyperlink>
      <w:r w:rsidRPr="00B3701B">
        <w:rPr>
          <w:sz w:val="24"/>
          <w:szCs w:val="24"/>
          <w:lang w:eastAsia="pt-BR"/>
        </w:rPr>
        <w:t xml:space="preserve">; (ii) tenham seguimento os processos administrativos pendentes, previstos na Lei nº 10.861/2004, instaurados por força de decisão judicial, que ultrapassaram a fase inicial de análise documental a que se referem os arts. 19, § 1º, e 42, ambos do </w:t>
      </w:r>
      <w:hyperlink r:id="rId603" w:tgtFrame="_blank" w:history="1">
        <w:r w:rsidRPr="00B3701B">
          <w:rPr>
            <w:rStyle w:val="Hyperlink"/>
            <w:sz w:val="24"/>
            <w:szCs w:val="24"/>
            <w:lang w:eastAsia="pt-BR"/>
          </w:rPr>
          <w:t>Decreto nº 9.235/2017</w:t>
        </w:r>
      </w:hyperlink>
      <w:r w:rsidRPr="00B3701B">
        <w:rPr>
          <w:sz w:val="24"/>
          <w:szCs w:val="24"/>
          <w:lang w:eastAsia="pt-BR"/>
        </w:rPr>
        <w:t xml:space="preserve">, a depender de tratar-se de credenciamento de nova instituição de ensino ou de autorização de novo curso, devendo as diversas instâncias técnicas convocadas a se pronunciar, nas etapas seguintes do processo de credenciamento/autorização, observar se o município e o novo curso de medicina atendem integralmente aos critérios previstos nos §§ 1º, 2º e 7º do art. 3º da Lei nº 12.871/2013; e (iii) sejam extintos os processos administrativos que não ultrapassaram a etapa prevista no art. 19, § 1º, ou no art. 42 do Decreto nº 9.235/2017, nos termos do art. 52 da </w:t>
      </w:r>
      <w:hyperlink r:id="rId604" w:tgtFrame="_blank" w:history="1">
        <w:r w:rsidRPr="00B3701B">
          <w:rPr>
            <w:rStyle w:val="Hyperlink"/>
            <w:sz w:val="24"/>
            <w:szCs w:val="24"/>
            <w:lang w:eastAsia="pt-BR"/>
          </w:rPr>
          <w:t>Lei nº 9.784/1999</w:t>
        </w:r>
      </w:hyperlink>
      <w:r w:rsidR="00C70CD4">
        <w:rPr>
          <w:sz w:val="24"/>
          <w:szCs w:val="24"/>
          <w:lang w:eastAsia="pt-BR"/>
        </w:rPr>
        <w:t>.</w:t>
      </w:r>
    </w:p>
    <w:p w14:paraId="47970BA1" w14:textId="77777777" w:rsidR="00B3701B" w:rsidRDefault="00093284" w:rsidP="00B3701B">
      <w:pPr>
        <w:autoSpaceDE w:val="0"/>
        <w:autoSpaceDN w:val="0"/>
        <w:adjustRightInd w:val="0"/>
        <w:spacing w:line="360" w:lineRule="auto"/>
        <w:jc w:val="right"/>
        <w:rPr>
          <w:rStyle w:val="Hyperlink"/>
          <w:sz w:val="16"/>
          <w:szCs w:val="24"/>
        </w:rPr>
      </w:pPr>
      <w:hyperlink w:anchor="SUMÁRIO" w:history="1">
        <w:r w:rsidR="00B3701B" w:rsidRPr="00923641">
          <w:rPr>
            <w:rStyle w:val="Hyperlink"/>
            <w:sz w:val="16"/>
            <w:szCs w:val="24"/>
          </w:rPr>
          <w:t>Sumário</w:t>
        </w:r>
      </w:hyperlink>
    </w:p>
    <w:p w14:paraId="6E89486A" w14:textId="77777777" w:rsidR="00277EF9" w:rsidRPr="00277EF9" w:rsidRDefault="00277EF9" w:rsidP="00277EF9">
      <w:pPr>
        <w:autoSpaceDE w:val="0"/>
        <w:autoSpaceDN w:val="0"/>
        <w:adjustRightInd w:val="0"/>
        <w:spacing w:after="0" w:line="360" w:lineRule="auto"/>
        <w:jc w:val="right"/>
        <w:rPr>
          <w:rStyle w:val="Hyperlink"/>
          <w:sz w:val="24"/>
          <w:szCs w:val="24"/>
        </w:rPr>
      </w:pPr>
    </w:p>
    <w:p w14:paraId="48FFF223" w14:textId="1CB49919" w:rsidR="007F4712" w:rsidRDefault="007F4712" w:rsidP="00093284">
      <w:pPr>
        <w:pStyle w:val="Ttulo2"/>
        <w:rPr>
          <w:rStyle w:val="normaltextrun"/>
        </w:rPr>
      </w:pPr>
      <w:bookmarkStart w:id="259" w:name="_Toc189477362"/>
      <w:r>
        <w:rPr>
          <w:rStyle w:val="normaltextrun"/>
        </w:rPr>
        <w:t>FORÇAS ARMADAS</w:t>
      </w:r>
      <w:bookmarkEnd w:id="259"/>
    </w:p>
    <w:p w14:paraId="7AFC550A" w14:textId="77777777" w:rsidR="00141AFA" w:rsidRPr="00141AFA" w:rsidRDefault="00141AFA" w:rsidP="00141AFA">
      <w:pPr>
        <w:rPr>
          <w:lang w:eastAsia="pt-BR"/>
        </w:rPr>
      </w:pPr>
    </w:p>
    <w:p w14:paraId="71426912" w14:textId="550F8E82" w:rsidR="007F4712" w:rsidRPr="000E3015" w:rsidRDefault="007F4712" w:rsidP="00035E95">
      <w:pPr>
        <w:pStyle w:val="Ttulo3"/>
        <w:rPr>
          <w:rStyle w:val="normaltextrun"/>
          <w:b/>
          <w:bCs/>
          <w:i/>
          <w:iCs w:val="0"/>
        </w:rPr>
      </w:pPr>
      <w:bookmarkStart w:id="260" w:name="_Forças_Armadas:_atribuições"/>
      <w:bookmarkStart w:id="261" w:name="_Toc189477363"/>
      <w:bookmarkEnd w:id="260"/>
      <w:r w:rsidRPr="008C62B6">
        <w:rPr>
          <w:rStyle w:val="normaltextrun"/>
        </w:rPr>
        <w:lastRenderedPageBreak/>
        <w:t>Forças Armadas: atribuições e competência do Presidente da República para requerer o seu emprego</w:t>
      </w:r>
      <w:r w:rsidRPr="000E3015">
        <w:rPr>
          <w:rStyle w:val="normaltextrun"/>
        </w:rPr>
        <w:t xml:space="preserve"> </w:t>
      </w:r>
      <w:r w:rsidRPr="002508EF">
        <w:rPr>
          <w:rStyle w:val="normaltextrun"/>
        </w:rPr>
        <w:t xml:space="preserve">- </w:t>
      </w:r>
      <w:hyperlink r:id="rId605" w:tgtFrame="_blank" w:history="1">
        <w:r w:rsidRPr="00277EF9">
          <w:rPr>
            <w:rStyle w:val="normaltextrun"/>
          </w:rPr>
          <w:t>ADI 6.457/DF</w:t>
        </w:r>
        <w:bookmarkEnd w:id="261"/>
      </w:hyperlink>
    </w:p>
    <w:p w14:paraId="483709C4" w14:textId="77777777" w:rsidR="00277EF9" w:rsidRDefault="007F4712" w:rsidP="00277EF9">
      <w:pPr>
        <w:pStyle w:val="paragraph"/>
        <w:spacing w:before="0" w:beforeAutospacing="0" w:after="0" w:afterAutospacing="0"/>
        <w:jc w:val="both"/>
        <w:textAlignment w:val="baseline"/>
        <w:rPr>
          <w:rStyle w:val="normaltextrun"/>
          <w:b/>
          <w:bCs/>
        </w:rPr>
      </w:pPr>
      <w:r w:rsidRPr="000E3015">
        <w:rPr>
          <w:rStyle w:val="wacimagecontainer"/>
          <w:noProof/>
          <w:color w:val="000000"/>
          <w:sz w:val="18"/>
          <w:szCs w:val="18"/>
          <w:shd w:val="clear" w:color="auto" w:fill="FFFFFF"/>
        </w:rPr>
        <w:drawing>
          <wp:inline distT="0" distB="0" distL="0" distR="0" wp14:anchorId="20C94C09" wp14:editId="234B3D8E">
            <wp:extent cx="1219200" cy="180975"/>
            <wp:effectExtent l="0" t="0" r="0" b="9525"/>
            <wp:docPr id="719236148" name="Imagem 1">
              <a:hlinkClick xmlns:a="http://schemas.openxmlformats.org/drawingml/2006/main" r:id="rId6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sidRPr="000E3015">
        <w:rPr>
          <w:b/>
          <w:bCs/>
          <w:i/>
          <w:iCs/>
          <w:color w:val="000000"/>
          <w:shd w:val="clear" w:color="auto" w:fill="FFFFFF"/>
        </w:rPr>
        <w:br/>
      </w:r>
    </w:p>
    <w:p w14:paraId="654FA2AB" w14:textId="027E7FB2" w:rsidR="007F4712" w:rsidRPr="000E3015" w:rsidRDefault="007F4712" w:rsidP="00277EF9">
      <w:pPr>
        <w:pStyle w:val="paragraph"/>
        <w:spacing w:before="0" w:beforeAutospacing="0" w:after="0" w:afterAutospacing="0"/>
        <w:jc w:val="both"/>
        <w:textAlignment w:val="baseline"/>
        <w:rPr>
          <w:sz w:val="18"/>
          <w:szCs w:val="18"/>
        </w:rPr>
      </w:pPr>
      <w:r w:rsidRPr="000E3015">
        <w:rPr>
          <w:rStyle w:val="normaltextrun"/>
          <w:b/>
          <w:bCs/>
        </w:rPr>
        <w:t>ODS:</w:t>
      </w:r>
      <w:r w:rsidRPr="000E3015">
        <w:rPr>
          <w:rStyle w:val="normaltextrun"/>
        </w:rPr>
        <w:t xml:space="preserve"> </w:t>
      </w:r>
      <w:hyperlink r:id="rId607" w:tgtFrame="_blank" w:history="1">
        <w:r w:rsidRPr="000E3015">
          <w:rPr>
            <w:rStyle w:val="normaltextrun"/>
            <w:color w:val="0000FF"/>
            <w:u w:val="single"/>
          </w:rPr>
          <w:t>16</w:t>
        </w:r>
      </w:hyperlink>
      <w:r w:rsidRPr="000E3015">
        <w:rPr>
          <w:rStyle w:val="eop"/>
        </w:rPr>
        <w:t> </w:t>
      </w:r>
    </w:p>
    <w:p w14:paraId="3B20687E" w14:textId="77777777" w:rsidR="007F4712" w:rsidRPr="000E3015" w:rsidRDefault="007F4712" w:rsidP="00277EF9">
      <w:pPr>
        <w:pStyle w:val="paragraph"/>
        <w:spacing w:before="0" w:beforeAutospacing="0" w:after="0" w:afterAutospacing="0"/>
        <w:jc w:val="both"/>
        <w:textAlignment w:val="baseline"/>
        <w:rPr>
          <w:sz w:val="18"/>
          <w:szCs w:val="18"/>
        </w:rPr>
      </w:pPr>
      <w:r w:rsidRPr="000E3015">
        <w:rPr>
          <w:rStyle w:val="eop"/>
        </w:rPr>
        <w:t> </w:t>
      </w:r>
    </w:p>
    <w:p w14:paraId="6555729A" w14:textId="77777777" w:rsidR="007F4712" w:rsidRPr="000E3015" w:rsidRDefault="007F4712" w:rsidP="000E3015">
      <w:pPr>
        <w:pStyle w:val="paragraph"/>
        <w:spacing w:before="0" w:beforeAutospacing="0" w:after="0" w:afterAutospacing="0" w:line="360" w:lineRule="auto"/>
        <w:jc w:val="both"/>
        <w:textAlignment w:val="baseline"/>
        <w:rPr>
          <w:sz w:val="18"/>
          <w:szCs w:val="18"/>
        </w:rPr>
      </w:pPr>
      <w:r w:rsidRPr="000E3015">
        <w:rPr>
          <w:rStyle w:val="normaltextrun"/>
        </w:rPr>
        <w:t>Resumo:</w:t>
      </w:r>
      <w:r w:rsidRPr="000E3015">
        <w:rPr>
          <w:rStyle w:val="eop"/>
        </w:rPr>
        <w:t> </w:t>
      </w:r>
    </w:p>
    <w:p w14:paraId="1A1A6D11" w14:textId="77777777" w:rsidR="007F4712" w:rsidRPr="000E3015" w:rsidRDefault="007F4712" w:rsidP="000E3015">
      <w:pPr>
        <w:pStyle w:val="paragraph"/>
        <w:spacing w:before="0" w:beforeAutospacing="0" w:after="0" w:afterAutospacing="0" w:line="360" w:lineRule="auto"/>
        <w:ind w:firstLine="705"/>
        <w:jc w:val="both"/>
        <w:textAlignment w:val="baseline"/>
        <w:rPr>
          <w:sz w:val="18"/>
          <w:szCs w:val="18"/>
        </w:rPr>
      </w:pPr>
      <w:r w:rsidRPr="000E3015">
        <w:rPr>
          <w:rStyle w:val="normaltextrun"/>
          <w:b/>
          <w:bCs/>
        </w:rPr>
        <w:t>A missão institucional das Forças Armadas na defesa da Pátria, na garantia dos poderes constitucionais e na garantia da lei e da ordem não acomoda o exercício de “poder moderador” entre os Poderes Executivo, Legislativo e Judiciário.</w:t>
      </w:r>
      <w:r w:rsidRPr="000E3015">
        <w:rPr>
          <w:rStyle w:val="eop"/>
        </w:rPr>
        <w:t> </w:t>
      </w:r>
    </w:p>
    <w:p w14:paraId="02D6E6F8" w14:textId="77777777" w:rsidR="007F4712" w:rsidRPr="000E3015" w:rsidRDefault="007F4712" w:rsidP="000E3015">
      <w:pPr>
        <w:pStyle w:val="paragraph"/>
        <w:spacing w:before="0" w:beforeAutospacing="0" w:after="0" w:afterAutospacing="0" w:line="360" w:lineRule="auto"/>
        <w:ind w:firstLine="705"/>
        <w:jc w:val="both"/>
        <w:textAlignment w:val="baseline"/>
        <w:rPr>
          <w:sz w:val="18"/>
          <w:szCs w:val="18"/>
        </w:rPr>
      </w:pPr>
      <w:r w:rsidRPr="000E3015">
        <w:rPr>
          <w:rStyle w:val="normaltextrun"/>
        </w:rPr>
        <w:t>O emprego das Forças Armadas para a “garantia da lei e da ordem”, embora não se restrinja às hipóteses de intervenção federal e de estados de defesa e de sítio, presta-se ao excepcional enfrentamento de grave e concreta violação à segurança pública interna. Essa atuação apenas ocorrerá em caráter subsidiário, após o esgotamento dos mecanismos ordinários e preferenciais de preservação da ordem pública e da incolumidade das pessoas e do patrimônio, mediante a atuação colaborativa das instituições estatais e sujeita ao controle permanente dos demais Poderes, na forma da Constituição e da lei.</w:t>
      </w:r>
      <w:r w:rsidRPr="000E3015">
        <w:rPr>
          <w:rStyle w:val="eop"/>
        </w:rPr>
        <w:t> </w:t>
      </w:r>
    </w:p>
    <w:p w14:paraId="096757A4" w14:textId="77777777" w:rsidR="007F4712" w:rsidRPr="000E3015" w:rsidRDefault="007F4712" w:rsidP="000E3015">
      <w:pPr>
        <w:pStyle w:val="paragraph"/>
        <w:spacing w:before="0" w:beforeAutospacing="0" w:after="0" w:afterAutospacing="0" w:line="360" w:lineRule="auto"/>
        <w:ind w:firstLine="705"/>
        <w:jc w:val="both"/>
        <w:textAlignment w:val="baseline"/>
        <w:rPr>
          <w:sz w:val="18"/>
          <w:szCs w:val="18"/>
        </w:rPr>
      </w:pPr>
      <w:r w:rsidRPr="000E3015">
        <w:rPr>
          <w:rStyle w:val="normaltextrun"/>
        </w:rPr>
        <w:t>A chefia das Forças Armadas consiste em poder limitado, do qual se deve excluir qualquer interpretação que permita sua utilização para indevidas intromissões no regular e independente funcionamento dos outros Poderes. Nesse contexto, a autoridade suprema do Presidente da República se relaciona apenas às atribuições materiais constitucionalmente destinadas ao chefe do Executivo nacional (CF/1988, art. 84). Além disso, a sua prerrogativa em autorizar o emprego das Forças Armadas, seja por iniciativa própria, seja a pedido de outro poder constitucional, não pode ser exercida contra os próprios Poderes entre si.</w:t>
      </w:r>
      <w:r w:rsidRPr="000E3015">
        <w:rPr>
          <w:rStyle w:val="eop"/>
        </w:rPr>
        <w:t> </w:t>
      </w:r>
    </w:p>
    <w:p w14:paraId="5C99F41D" w14:textId="09C71946" w:rsidR="007F4712" w:rsidRPr="000E3015" w:rsidRDefault="007F4712" w:rsidP="000E3015">
      <w:pPr>
        <w:pStyle w:val="paragraph"/>
        <w:spacing w:before="0" w:beforeAutospacing="0" w:after="0" w:afterAutospacing="0" w:line="360" w:lineRule="auto"/>
        <w:ind w:firstLine="705"/>
        <w:jc w:val="both"/>
        <w:textAlignment w:val="baseline"/>
        <w:rPr>
          <w:sz w:val="18"/>
          <w:szCs w:val="18"/>
        </w:rPr>
      </w:pPr>
      <w:r w:rsidRPr="000E3015">
        <w:rPr>
          <w:rStyle w:val="normaltextrun"/>
        </w:rPr>
        <w:t xml:space="preserve">Com base nesses e outros entendimentos, o Plenário, por unanimidade, converteu o referendo da </w:t>
      </w:r>
      <w:hyperlink r:id="rId608" w:tgtFrame="_blank" w:history="1">
        <w:r w:rsidRPr="000E3015">
          <w:rPr>
            <w:rStyle w:val="normaltextrun"/>
            <w:color w:val="0000FF"/>
            <w:u w:val="single"/>
          </w:rPr>
          <w:t>medida cautelar</w:t>
        </w:r>
      </w:hyperlink>
      <w:r w:rsidRPr="000E3015">
        <w:rPr>
          <w:rStyle w:val="normaltextrun"/>
        </w:rPr>
        <w:t xml:space="preserve"> em julgamento de mérito e julgou parcialmente procedente a ação para conferir interpretação conforme aos artigos 1º, caput</w:t>
      </w:r>
      <w:r w:rsidRPr="000E3015">
        <w:rPr>
          <w:rStyle w:val="normaltextrun"/>
          <w:i/>
          <w:iCs/>
        </w:rPr>
        <w:t xml:space="preserve">, </w:t>
      </w:r>
      <w:r w:rsidRPr="000E3015">
        <w:rPr>
          <w:rStyle w:val="normaltextrun"/>
        </w:rPr>
        <w:t xml:space="preserve">e 15, caput e §§ 1º, 2º e 3º, ambos da </w:t>
      </w:r>
      <w:hyperlink r:id="rId609" w:tgtFrame="_blank" w:history="1">
        <w:r w:rsidRPr="000E3015">
          <w:rPr>
            <w:rStyle w:val="normaltextrun"/>
            <w:color w:val="0000FF"/>
            <w:u w:val="single"/>
          </w:rPr>
          <w:t>Lei Complementar nº 97/1999</w:t>
        </w:r>
      </w:hyperlink>
      <w:r w:rsidRPr="000E3015">
        <w:rPr>
          <w:rStyle w:val="normaltextrun"/>
        </w:rPr>
        <w:t xml:space="preserve"> </w:t>
      </w:r>
      <w:r w:rsidRPr="000E3015">
        <w:rPr>
          <w:rStyle w:val="Refdenotaderodap"/>
        </w:rPr>
        <w:footnoteReference w:id="182"/>
      </w:r>
      <w:r w:rsidRPr="000E3015">
        <w:rPr>
          <w:rStyle w:val="normaltextrun"/>
        </w:rPr>
        <w:t>, nos termos da respectiva ata de julgamento.</w:t>
      </w:r>
      <w:r w:rsidRPr="000E3015">
        <w:rPr>
          <w:rStyle w:val="eop"/>
        </w:rPr>
        <w:t> </w:t>
      </w:r>
    </w:p>
    <w:p w14:paraId="6ABA5D7F" w14:textId="77777777" w:rsidR="000E3015" w:rsidRDefault="000E3015" w:rsidP="000E3015">
      <w:pPr>
        <w:pStyle w:val="paragraph"/>
        <w:spacing w:before="0" w:beforeAutospacing="0" w:after="0" w:afterAutospacing="0" w:line="360" w:lineRule="auto"/>
        <w:jc w:val="both"/>
        <w:textAlignment w:val="baseline"/>
        <w:rPr>
          <w:rStyle w:val="normaltextrun"/>
          <w:color w:val="0000FF"/>
          <w:u w:val="single"/>
        </w:rPr>
      </w:pPr>
    </w:p>
    <w:p w14:paraId="74D47A91" w14:textId="77777777" w:rsidR="007F4712" w:rsidRPr="000E3015" w:rsidRDefault="00093284" w:rsidP="000E3015">
      <w:pPr>
        <w:pStyle w:val="paragraph"/>
        <w:spacing w:before="0" w:beforeAutospacing="0" w:after="0" w:afterAutospacing="0" w:line="360" w:lineRule="auto"/>
        <w:jc w:val="both"/>
        <w:textAlignment w:val="baseline"/>
        <w:rPr>
          <w:sz w:val="18"/>
          <w:szCs w:val="18"/>
        </w:rPr>
      </w:pPr>
      <w:hyperlink r:id="rId610" w:tgtFrame="_blank" w:history="1">
        <w:r w:rsidR="007F4712" w:rsidRPr="000E3015">
          <w:rPr>
            <w:rStyle w:val="normaltextrun"/>
            <w:color w:val="0000FF"/>
            <w:u w:val="single"/>
          </w:rPr>
          <w:t>ADI 6.457/DF, relator Ministro Luiz Fux, julgamento virtual finalizado em 08.04.2024 (segunda-feira), às 23:59</w:t>
        </w:r>
      </w:hyperlink>
      <w:r w:rsidR="007F4712" w:rsidRPr="000E3015">
        <w:rPr>
          <w:rStyle w:val="eop"/>
        </w:rPr>
        <w:t> </w:t>
      </w:r>
    </w:p>
    <w:p w14:paraId="4DA89DE5" w14:textId="77777777" w:rsidR="000E3015" w:rsidRDefault="00093284" w:rsidP="000E3015">
      <w:pPr>
        <w:autoSpaceDE w:val="0"/>
        <w:autoSpaceDN w:val="0"/>
        <w:adjustRightInd w:val="0"/>
        <w:spacing w:line="360" w:lineRule="auto"/>
        <w:jc w:val="right"/>
        <w:rPr>
          <w:rStyle w:val="Hyperlink"/>
          <w:sz w:val="16"/>
          <w:szCs w:val="24"/>
        </w:rPr>
      </w:pPr>
      <w:hyperlink w:anchor="SUMÁRIO" w:history="1">
        <w:r w:rsidR="000E3015" w:rsidRPr="00923641">
          <w:rPr>
            <w:rStyle w:val="Hyperlink"/>
            <w:sz w:val="16"/>
            <w:szCs w:val="24"/>
          </w:rPr>
          <w:t>Sumário</w:t>
        </w:r>
      </w:hyperlink>
    </w:p>
    <w:p w14:paraId="58BE44BD" w14:textId="77777777" w:rsidR="000E3015" w:rsidRPr="00923641" w:rsidRDefault="000E3015" w:rsidP="000E3015">
      <w:pPr>
        <w:autoSpaceDE w:val="0"/>
        <w:autoSpaceDN w:val="0"/>
        <w:adjustRightInd w:val="0"/>
        <w:spacing w:line="360" w:lineRule="auto"/>
        <w:jc w:val="right"/>
        <w:rPr>
          <w:color w:val="000000"/>
          <w:sz w:val="16"/>
          <w:szCs w:val="24"/>
        </w:rPr>
      </w:pPr>
    </w:p>
    <w:p w14:paraId="7C29984E" w14:textId="201DE0BF" w:rsidR="008478D4" w:rsidRPr="00717EBF" w:rsidRDefault="008478D4" w:rsidP="00035E95">
      <w:pPr>
        <w:pStyle w:val="Ttulo3"/>
      </w:pPr>
      <w:bookmarkStart w:id="262" w:name="_Transgressão_disciplinar_militar:"/>
      <w:bookmarkStart w:id="263" w:name="trans"/>
      <w:bookmarkStart w:id="264" w:name="_Toc189477364"/>
      <w:bookmarkEnd w:id="262"/>
      <w:r w:rsidRPr="008478D4">
        <w:t xml:space="preserve">Transgressão disciplinar militar: reserva de lei e detalhamento das punições por meio de decreto regulamentar </w:t>
      </w:r>
      <w:bookmarkEnd w:id="263"/>
      <w:r w:rsidRPr="008478D4">
        <w:t xml:space="preserve">- </w:t>
      </w:r>
      <w:hyperlink r:id="rId611" w:history="1">
        <w:r w:rsidRPr="00717EBF">
          <w:rPr>
            <w:rStyle w:val="Hyperlink"/>
            <w:color w:val="auto"/>
            <w:u w:val="none"/>
          </w:rPr>
          <w:t>RE 603.116/RS</w:t>
        </w:r>
      </w:hyperlink>
      <w:r w:rsidRPr="00717EBF">
        <w:t xml:space="preserve"> (</w:t>
      </w:r>
      <w:hyperlink r:id="rId612" w:history="1">
        <w:r w:rsidRPr="00717EBF">
          <w:rPr>
            <w:rStyle w:val="Hyperlink"/>
            <w:color w:val="auto"/>
          </w:rPr>
          <w:t>Tema 703 RG</w:t>
        </w:r>
      </w:hyperlink>
      <w:r w:rsidRPr="00717EBF">
        <w:t>)</w:t>
      </w:r>
      <w:bookmarkEnd w:id="264"/>
    </w:p>
    <w:p w14:paraId="34090B43" w14:textId="1897778E" w:rsidR="008478D4" w:rsidRPr="008478D4" w:rsidRDefault="008478D4" w:rsidP="008478D4">
      <w:pPr>
        <w:spacing w:after="0" w:line="360" w:lineRule="auto"/>
        <w:ind w:firstLine="0"/>
        <w:rPr>
          <w:sz w:val="24"/>
          <w:szCs w:val="24"/>
        </w:rPr>
      </w:pPr>
      <w:r>
        <w:rPr>
          <w:noProof/>
          <w:lang w:eastAsia="pt-BR"/>
          <w14:ligatures w14:val="standardContextual"/>
        </w:rPr>
        <w:drawing>
          <wp:inline distT="0" distB="0" distL="0" distR="0" wp14:anchorId="05D24D71" wp14:editId="6FF1AD22">
            <wp:extent cx="1219200" cy="180975"/>
            <wp:effectExtent l="0" t="0" r="0" b="0"/>
            <wp:docPr id="2098903239" name="Imagem 1">
              <a:hlinkClick xmlns:a="http://schemas.openxmlformats.org/drawingml/2006/main" r:id="rId6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03239" name="Imagem 2098903239">
                      <a:hlinkClick r:id="rId613"/>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99A1BDF" w14:textId="77777777" w:rsidR="008478D4" w:rsidRPr="008478D4" w:rsidRDefault="008478D4" w:rsidP="008478D4">
      <w:pPr>
        <w:spacing w:after="0" w:line="240" w:lineRule="auto"/>
        <w:ind w:firstLine="0"/>
        <w:rPr>
          <w:rFonts w:eastAsia="Times New Roman"/>
          <w:bCs w:val="0"/>
          <w:sz w:val="24"/>
          <w:szCs w:val="24"/>
          <w:lang w:eastAsia="pt-BR"/>
        </w:rPr>
      </w:pPr>
      <w:r w:rsidRPr="008478D4">
        <w:rPr>
          <w:rFonts w:eastAsia="Times New Roman"/>
          <w:b/>
          <w:sz w:val="24"/>
          <w:szCs w:val="24"/>
          <w:lang w:eastAsia="pt-BR"/>
        </w:rPr>
        <w:t>ODS:</w:t>
      </w:r>
      <w:r w:rsidRPr="008478D4">
        <w:rPr>
          <w:rFonts w:eastAsia="Times New Roman"/>
          <w:bCs w:val="0"/>
          <w:sz w:val="24"/>
          <w:szCs w:val="24"/>
          <w:lang w:eastAsia="pt-BR"/>
        </w:rPr>
        <w:t xml:space="preserve"> </w:t>
      </w:r>
      <w:hyperlink r:id="rId614" w:history="1">
        <w:r w:rsidRPr="008478D4">
          <w:rPr>
            <w:rFonts w:eastAsia="Times New Roman"/>
            <w:bCs w:val="0"/>
            <w:color w:val="0000FF"/>
            <w:sz w:val="24"/>
            <w:szCs w:val="24"/>
            <w:u w:val="single"/>
            <w:lang w:eastAsia="pt-BR"/>
          </w:rPr>
          <w:t>16</w:t>
        </w:r>
      </w:hyperlink>
    </w:p>
    <w:p w14:paraId="182BFDD3" w14:textId="77777777" w:rsidR="008478D4" w:rsidRPr="008478D4" w:rsidRDefault="008478D4" w:rsidP="008478D4">
      <w:pPr>
        <w:spacing w:after="0" w:line="240" w:lineRule="auto"/>
        <w:ind w:firstLine="0"/>
        <w:rPr>
          <w:rFonts w:eastAsia="Times New Roman"/>
          <w:bCs w:val="0"/>
          <w:sz w:val="24"/>
          <w:szCs w:val="24"/>
          <w:lang w:eastAsia="pt-BR"/>
        </w:rPr>
      </w:pPr>
    </w:p>
    <w:p w14:paraId="6AB549E3" w14:textId="77777777" w:rsidR="008478D4" w:rsidRPr="008478D4" w:rsidRDefault="008478D4" w:rsidP="008478D4">
      <w:pPr>
        <w:spacing w:after="0" w:line="360" w:lineRule="auto"/>
        <w:ind w:firstLine="0"/>
        <w:rPr>
          <w:rFonts w:eastAsia="Times New Roman"/>
          <w:bCs w:val="0"/>
          <w:sz w:val="24"/>
          <w:szCs w:val="24"/>
        </w:rPr>
      </w:pPr>
      <w:r w:rsidRPr="008478D4">
        <w:rPr>
          <w:rFonts w:eastAsia="Times New Roman"/>
          <w:bCs w:val="0"/>
          <w:sz w:val="24"/>
          <w:szCs w:val="24"/>
        </w:rPr>
        <w:t>Tese fixada:</w:t>
      </w:r>
    </w:p>
    <w:p w14:paraId="47E0792F" w14:textId="77777777" w:rsidR="008478D4" w:rsidRPr="008478D4" w:rsidRDefault="008478D4" w:rsidP="008478D4">
      <w:pPr>
        <w:spacing w:after="0" w:line="360" w:lineRule="auto"/>
        <w:rPr>
          <w:rFonts w:eastAsia="Times New Roman"/>
          <w:bCs w:val="0"/>
          <w:sz w:val="24"/>
          <w:szCs w:val="24"/>
        </w:rPr>
      </w:pPr>
      <w:r w:rsidRPr="008478D4">
        <w:rPr>
          <w:rFonts w:eastAsia="Times New Roman"/>
          <w:b/>
          <w:sz w:val="24"/>
          <w:szCs w:val="24"/>
          <w:lang w:eastAsia="pt-BR"/>
        </w:rPr>
        <w:t>“O art. 47 da Lei nº 6.880/80 foi recepcionado pela Constituição Federal de 1988, sendo válidos, por conseguinte, os incisos IV e V do art. 24 do Decreto nº 4.346/02, os quais não implicam ofensa ao princípio da reserva legal.”</w:t>
      </w:r>
    </w:p>
    <w:p w14:paraId="0995D340" w14:textId="77777777" w:rsidR="008478D4" w:rsidRPr="008478D4" w:rsidRDefault="008478D4" w:rsidP="008478D4">
      <w:pPr>
        <w:autoSpaceDE w:val="0"/>
        <w:autoSpaceDN w:val="0"/>
        <w:adjustRightInd w:val="0"/>
        <w:spacing w:after="0" w:line="360" w:lineRule="auto"/>
        <w:ind w:firstLine="0"/>
        <w:rPr>
          <w:rFonts w:eastAsia="Times New Roman"/>
          <w:bCs w:val="0"/>
          <w:sz w:val="24"/>
          <w:szCs w:val="24"/>
        </w:rPr>
      </w:pPr>
    </w:p>
    <w:p w14:paraId="53D5E330" w14:textId="77777777" w:rsidR="008478D4" w:rsidRPr="008478D4" w:rsidRDefault="008478D4" w:rsidP="008478D4">
      <w:pPr>
        <w:spacing w:after="0" w:line="360" w:lineRule="auto"/>
        <w:ind w:firstLine="0"/>
        <w:rPr>
          <w:rFonts w:eastAsia="Times New Roman"/>
          <w:bCs w:val="0"/>
          <w:sz w:val="24"/>
          <w:szCs w:val="24"/>
        </w:rPr>
      </w:pPr>
      <w:r w:rsidRPr="008478D4">
        <w:rPr>
          <w:rFonts w:eastAsia="Times New Roman"/>
          <w:bCs w:val="0"/>
          <w:sz w:val="24"/>
          <w:szCs w:val="24"/>
        </w:rPr>
        <w:t>Resumo:</w:t>
      </w:r>
    </w:p>
    <w:p w14:paraId="4F799755" w14:textId="77777777" w:rsidR="008478D4" w:rsidRPr="008478D4" w:rsidRDefault="008478D4" w:rsidP="008478D4">
      <w:pPr>
        <w:spacing w:after="0" w:line="360" w:lineRule="auto"/>
        <w:rPr>
          <w:rFonts w:eastAsia="Times New Roman"/>
          <w:b/>
          <w:sz w:val="24"/>
          <w:szCs w:val="24"/>
        </w:rPr>
      </w:pPr>
      <w:r w:rsidRPr="008478D4">
        <w:rPr>
          <w:rFonts w:eastAsia="Times New Roman"/>
          <w:b/>
          <w:sz w:val="24"/>
          <w:szCs w:val="24"/>
        </w:rPr>
        <w:t>São constitucionais — pois não violam o princípio da reserva legal — normas do Decreto nº 4.346/2002 (Regulamento Disciplinar do Exército) que enumeram as punições disciplinares aplicáveis às transgressões disciplinares no âmbito militar.</w:t>
      </w:r>
    </w:p>
    <w:p w14:paraId="06AF6B21" w14:textId="26C03621" w:rsidR="008478D4" w:rsidRPr="008478D4" w:rsidRDefault="008478D4" w:rsidP="008478D4">
      <w:pPr>
        <w:spacing w:after="0" w:line="360" w:lineRule="auto"/>
        <w:rPr>
          <w:rFonts w:eastAsia="Times New Roman"/>
          <w:bCs w:val="0"/>
          <w:sz w:val="24"/>
          <w:szCs w:val="24"/>
        </w:rPr>
      </w:pPr>
      <w:r w:rsidRPr="008478D4">
        <w:rPr>
          <w:rFonts w:eastAsia="Times New Roman"/>
          <w:bCs w:val="0"/>
          <w:sz w:val="24"/>
          <w:szCs w:val="24"/>
        </w:rPr>
        <w:t xml:space="preserve">Os crimes propriamente militares, cuja tipificação se traduz em exercício do poder punitivo estatal a ser efetivado por meio da Justiça Penal, submetem-se à reserva legal restrita (ou absoluta), razão pela qual devem ser definidos em lei em sentido formal. Por outro lado, as transgressões militares decorrem do exercício do poder disciplinar da Administração Militar, </w:t>
      </w:r>
      <w:r w:rsidRPr="008478D4">
        <w:rPr>
          <w:rFonts w:eastAsia="Times New Roman"/>
          <w:bCs w:val="0"/>
          <w:sz w:val="24"/>
          <w:szCs w:val="24"/>
        </w:rPr>
        <w:lastRenderedPageBreak/>
        <w:t>cuja matéria se sujeita apenas ao princípio da reserva legal relativa</w:t>
      </w:r>
      <w:r>
        <w:rPr>
          <w:rStyle w:val="Refdenotaderodap"/>
          <w:rFonts w:eastAsia="Times New Roman"/>
          <w:bCs w:val="0"/>
          <w:sz w:val="24"/>
          <w:szCs w:val="24"/>
        </w:rPr>
        <w:footnoteReference w:id="183"/>
      </w:r>
      <w:r w:rsidRPr="008478D4">
        <w:rPr>
          <w:rFonts w:eastAsia="Times New Roman"/>
          <w:bCs w:val="0"/>
          <w:sz w:val="24"/>
          <w:szCs w:val="24"/>
        </w:rPr>
        <w:t>, de modo que a lei, ao descrever as condutas das infrações disciplinares, pode deixar a cargo de atos infralegais a estipulação dos detalhes segundo as peculiaridades dos serviços</w:t>
      </w:r>
      <w:r>
        <w:rPr>
          <w:rStyle w:val="Refdenotaderodap"/>
          <w:rFonts w:eastAsia="Times New Roman"/>
          <w:bCs w:val="0"/>
          <w:sz w:val="24"/>
          <w:szCs w:val="24"/>
        </w:rPr>
        <w:footnoteReference w:id="184"/>
      </w:r>
      <w:r w:rsidRPr="008478D4">
        <w:rPr>
          <w:rFonts w:eastAsia="Times New Roman"/>
          <w:bCs w:val="0"/>
          <w:sz w:val="24"/>
          <w:szCs w:val="24"/>
        </w:rPr>
        <w:t>.</w:t>
      </w:r>
    </w:p>
    <w:p w14:paraId="12AD7CE6" w14:textId="7C359ADC" w:rsidR="008478D4" w:rsidRPr="008478D4" w:rsidRDefault="008478D4" w:rsidP="008478D4">
      <w:pPr>
        <w:spacing w:after="0" w:line="360" w:lineRule="auto"/>
        <w:rPr>
          <w:rFonts w:eastAsia="Times New Roman"/>
          <w:bCs w:val="0"/>
          <w:sz w:val="24"/>
          <w:szCs w:val="24"/>
        </w:rPr>
      </w:pPr>
      <w:r w:rsidRPr="008478D4">
        <w:rPr>
          <w:rFonts w:eastAsia="Times New Roman"/>
          <w:bCs w:val="0"/>
          <w:sz w:val="24"/>
          <w:szCs w:val="24"/>
        </w:rPr>
        <w:t>Na espécie, o art. 47 da Lei nº 6.880/1980 (Estatuto dos Militares) remete aos regulamentos disciplinares das Forças Armadas a especificação e a classificação das transgressões, bem como a definição da amplitude e da forma de aplicação das penalidades</w:t>
      </w:r>
      <w:r>
        <w:rPr>
          <w:rStyle w:val="Refdenotaderodap"/>
          <w:rFonts w:eastAsia="Times New Roman"/>
          <w:bCs w:val="0"/>
          <w:sz w:val="24"/>
          <w:szCs w:val="24"/>
        </w:rPr>
        <w:footnoteReference w:id="185"/>
      </w:r>
      <w:r w:rsidRPr="008478D4">
        <w:rPr>
          <w:rFonts w:eastAsia="Times New Roman"/>
          <w:bCs w:val="0"/>
          <w:sz w:val="24"/>
          <w:szCs w:val="24"/>
        </w:rPr>
        <w:t>.</w:t>
      </w:r>
    </w:p>
    <w:p w14:paraId="249D47F7" w14:textId="4F9C0421" w:rsidR="008478D4" w:rsidRPr="008478D4" w:rsidRDefault="008478D4" w:rsidP="008478D4">
      <w:pPr>
        <w:spacing w:after="0" w:line="360" w:lineRule="auto"/>
        <w:rPr>
          <w:rFonts w:eastAsia="Times New Roman"/>
          <w:bCs w:val="0"/>
          <w:sz w:val="24"/>
          <w:szCs w:val="24"/>
        </w:rPr>
      </w:pPr>
      <w:r w:rsidRPr="008478D4">
        <w:rPr>
          <w:rFonts w:eastAsia="Times New Roman"/>
          <w:bCs w:val="0"/>
          <w:sz w:val="24"/>
          <w:szCs w:val="24"/>
        </w:rPr>
        <w:t>O Regulamento Disciplinar do Exército</w:t>
      </w:r>
      <w:r w:rsidRPr="008478D4" w:rsidDel="00E066AF">
        <w:rPr>
          <w:rFonts w:eastAsia="Times New Roman"/>
          <w:bCs w:val="0"/>
          <w:sz w:val="24"/>
          <w:szCs w:val="24"/>
        </w:rPr>
        <w:t xml:space="preserve"> </w:t>
      </w:r>
      <w:r w:rsidRPr="008478D4">
        <w:rPr>
          <w:rFonts w:eastAsia="Times New Roman"/>
          <w:bCs w:val="0"/>
          <w:sz w:val="24"/>
          <w:szCs w:val="24"/>
        </w:rPr>
        <w:t>limita-se a reproduzir o texto da referida lei e a classificar as espécies de sancionamento em ordem crescente</w:t>
      </w:r>
      <w:r>
        <w:rPr>
          <w:rStyle w:val="Refdenotaderodap"/>
          <w:rFonts w:eastAsia="Times New Roman"/>
          <w:bCs w:val="0"/>
          <w:sz w:val="24"/>
          <w:szCs w:val="24"/>
        </w:rPr>
        <w:footnoteReference w:id="186"/>
      </w:r>
      <w:r w:rsidRPr="008478D4">
        <w:rPr>
          <w:rFonts w:eastAsia="Times New Roman"/>
          <w:bCs w:val="0"/>
          <w:sz w:val="24"/>
          <w:szCs w:val="24"/>
        </w:rPr>
        <w:t>, motivo pelo qual há tão somente explicitação e regulamentação de sanções já abrangidas por lei</w:t>
      </w:r>
      <w:r>
        <w:rPr>
          <w:rStyle w:val="Refdenotaderodap"/>
          <w:rFonts w:eastAsia="Times New Roman"/>
          <w:bCs w:val="0"/>
          <w:sz w:val="24"/>
          <w:szCs w:val="24"/>
        </w:rPr>
        <w:footnoteReference w:id="187"/>
      </w:r>
      <w:r w:rsidRPr="008478D4">
        <w:rPr>
          <w:rFonts w:eastAsia="Times New Roman"/>
          <w:bCs w:val="0"/>
          <w:sz w:val="24"/>
          <w:szCs w:val="24"/>
        </w:rPr>
        <w:t>. Trata-se, portanto, de legítimo exercício do poder normativo pelo Poder Executivo.</w:t>
      </w:r>
    </w:p>
    <w:p w14:paraId="40DEA25A" w14:textId="164A8FB0" w:rsidR="008478D4" w:rsidRPr="008478D4" w:rsidRDefault="008478D4" w:rsidP="008478D4">
      <w:pPr>
        <w:spacing w:after="0" w:line="360" w:lineRule="auto"/>
        <w:rPr>
          <w:rFonts w:eastAsia="Times New Roman"/>
          <w:bCs w:val="0"/>
          <w:sz w:val="24"/>
          <w:szCs w:val="24"/>
        </w:rPr>
      </w:pPr>
      <w:r w:rsidRPr="008478D4">
        <w:rPr>
          <w:rFonts w:eastAsia="Times New Roman"/>
          <w:bCs w:val="0"/>
          <w:sz w:val="24"/>
          <w:szCs w:val="24"/>
        </w:rPr>
        <w:t>Ademais, conforme a jurisprudência desta Corte</w:t>
      </w:r>
      <w:r>
        <w:rPr>
          <w:rStyle w:val="Refdenotaderodap"/>
          <w:rFonts w:eastAsia="Times New Roman"/>
          <w:bCs w:val="0"/>
          <w:sz w:val="24"/>
          <w:szCs w:val="24"/>
        </w:rPr>
        <w:footnoteReference w:id="188"/>
      </w:r>
      <w:r w:rsidRPr="008478D4">
        <w:rPr>
          <w:rFonts w:eastAsia="Times New Roman"/>
          <w:bCs w:val="0"/>
          <w:sz w:val="24"/>
          <w:szCs w:val="24"/>
        </w:rPr>
        <w:t>, as Forças Armadas possuem características próprias que autorizam a previsão de sanções mais gravosas mesmo para condutas que, se praticadas por um civil, ordinariamente, não ensejariam reprovação ou imposição de reprimenda.</w:t>
      </w:r>
    </w:p>
    <w:p w14:paraId="38072572" w14:textId="77777777" w:rsidR="008478D4" w:rsidRPr="008478D4" w:rsidRDefault="008478D4" w:rsidP="008478D4">
      <w:pPr>
        <w:spacing w:after="0" w:line="360" w:lineRule="auto"/>
        <w:rPr>
          <w:rFonts w:eastAsia="Times New Roman"/>
          <w:bCs w:val="0"/>
          <w:sz w:val="24"/>
          <w:szCs w:val="24"/>
        </w:rPr>
      </w:pPr>
      <w:r w:rsidRPr="008478D4">
        <w:rPr>
          <w:rFonts w:eastAsia="Times New Roman"/>
          <w:bCs w:val="0"/>
          <w:sz w:val="24"/>
          <w:szCs w:val="24"/>
        </w:rPr>
        <w:t xml:space="preserve">Com base nesses e em outros entendimentos, o Plenário, por unanimidade, ao apreciar o </w:t>
      </w:r>
      <w:hyperlink r:id="rId615" w:history="1">
        <w:r w:rsidRPr="008478D4">
          <w:rPr>
            <w:rFonts w:eastAsia="Times New Roman"/>
            <w:bCs w:val="0"/>
            <w:color w:val="0000FF"/>
            <w:sz w:val="24"/>
            <w:szCs w:val="24"/>
            <w:u w:val="single"/>
          </w:rPr>
          <w:t>Tema 703 da repercussão geral</w:t>
        </w:r>
      </w:hyperlink>
      <w:r w:rsidRPr="008478D4">
        <w:rPr>
          <w:rFonts w:eastAsia="Times New Roman"/>
          <w:bCs w:val="0"/>
          <w:sz w:val="24"/>
          <w:szCs w:val="24"/>
        </w:rPr>
        <w:t xml:space="preserve">, deu provimento ao recurso para determinar o retorno dos autos à primeira instância, a fim de que os demais fundamentos deduzidos na petição de </w:t>
      </w:r>
      <w:r w:rsidRPr="008478D4">
        <w:rPr>
          <w:rFonts w:eastAsia="Times New Roman"/>
          <w:bCs w:val="0"/>
          <w:i/>
          <w:iCs/>
          <w:sz w:val="24"/>
          <w:szCs w:val="24"/>
        </w:rPr>
        <w:t>habeas corpus</w:t>
      </w:r>
      <w:r w:rsidRPr="008478D4">
        <w:rPr>
          <w:rFonts w:eastAsia="Times New Roman"/>
          <w:bCs w:val="0"/>
          <w:sz w:val="24"/>
          <w:szCs w:val="24"/>
        </w:rPr>
        <w:t xml:space="preserve"> sejam examinados. Por fim, o Tribunal fixou a tese anteriormente citada.</w:t>
      </w:r>
    </w:p>
    <w:p w14:paraId="1C72E861" w14:textId="77777777" w:rsidR="008478D4" w:rsidRPr="008478D4" w:rsidRDefault="008478D4" w:rsidP="008478D4">
      <w:pPr>
        <w:spacing w:after="120" w:line="240" w:lineRule="auto"/>
        <w:ind w:firstLine="0"/>
        <w:rPr>
          <w:rFonts w:ascii="Arial" w:eastAsia="Times New Roman" w:hAnsi="Arial" w:cs="Arial"/>
          <w:bCs w:val="0"/>
        </w:rPr>
      </w:pPr>
    </w:p>
    <w:p w14:paraId="139AE2B9" w14:textId="7F499319" w:rsidR="008478D4" w:rsidRPr="008478D4" w:rsidRDefault="00093284" w:rsidP="008478D4">
      <w:pPr>
        <w:spacing w:after="0" w:line="360" w:lineRule="auto"/>
        <w:ind w:firstLine="0"/>
        <w:rPr>
          <w:sz w:val="24"/>
          <w:szCs w:val="24"/>
        </w:rPr>
      </w:pPr>
      <w:hyperlink r:id="rId616" w:history="1">
        <w:r w:rsidR="008478D4" w:rsidRPr="008478D4">
          <w:rPr>
            <w:rFonts w:eastAsia="Times New Roman"/>
            <w:bCs w:val="0"/>
            <w:color w:val="0000FF"/>
            <w:sz w:val="24"/>
            <w:szCs w:val="24"/>
            <w:u w:val="single"/>
          </w:rPr>
          <w:t>RE 603.116/RS, relator Ministro Dias Toffoli, julgamento virtual finalizado em 16.08.2024 (sexta-feira), às 23:59</w:t>
        </w:r>
      </w:hyperlink>
    </w:p>
    <w:p w14:paraId="0E383B3F" w14:textId="77777777" w:rsidR="008478D4" w:rsidRDefault="00093284" w:rsidP="008478D4">
      <w:pPr>
        <w:autoSpaceDE w:val="0"/>
        <w:autoSpaceDN w:val="0"/>
        <w:adjustRightInd w:val="0"/>
        <w:spacing w:line="360" w:lineRule="auto"/>
        <w:jc w:val="right"/>
        <w:rPr>
          <w:rStyle w:val="Hyperlink"/>
          <w:sz w:val="16"/>
          <w:szCs w:val="24"/>
        </w:rPr>
      </w:pPr>
      <w:hyperlink w:anchor="SUMÁRIO" w:history="1">
        <w:r w:rsidR="008478D4" w:rsidRPr="00923641">
          <w:rPr>
            <w:rStyle w:val="Hyperlink"/>
            <w:sz w:val="16"/>
            <w:szCs w:val="24"/>
          </w:rPr>
          <w:t>Sumário</w:t>
        </w:r>
      </w:hyperlink>
    </w:p>
    <w:p w14:paraId="586CEA0A" w14:textId="77777777" w:rsidR="008478D4" w:rsidRPr="008478D4" w:rsidRDefault="008478D4" w:rsidP="008478D4">
      <w:pPr>
        <w:spacing w:after="0" w:line="360" w:lineRule="auto"/>
        <w:ind w:firstLine="709"/>
        <w:rPr>
          <w:sz w:val="24"/>
          <w:szCs w:val="24"/>
        </w:rPr>
      </w:pPr>
    </w:p>
    <w:p w14:paraId="64C83E39" w14:textId="38A8B9F5" w:rsidR="00EC2393" w:rsidRDefault="00EC2393" w:rsidP="00093284">
      <w:pPr>
        <w:pStyle w:val="Ttulo2"/>
      </w:pPr>
      <w:bookmarkStart w:id="265" w:name="_Toc189477365"/>
      <w:r>
        <w:rPr>
          <w:rStyle w:val="normaltextrun"/>
        </w:rPr>
        <w:t>FUNÇÕES ESSENCIAIS À JUSTIÇA</w:t>
      </w:r>
      <w:bookmarkEnd w:id="265"/>
    </w:p>
    <w:p w14:paraId="3BF2B62F" w14:textId="5F2CABDB" w:rsidR="00EC2393" w:rsidRDefault="00EC2393" w:rsidP="00035E95">
      <w:pPr>
        <w:pStyle w:val="Ttulo3"/>
      </w:pPr>
      <w:bookmarkStart w:id="266" w:name="_Advocacia_Pública:_critérios"/>
      <w:bookmarkStart w:id="267" w:name="_Toc189477366"/>
      <w:bookmarkEnd w:id="266"/>
      <w:r w:rsidRPr="00EC2393">
        <w:rPr>
          <w:rStyle w:val="normaltextrun"/>
        </w:rPr>
        <w:t xml:space="preserve">Advocacia Pública: critérios para nomeação de advogado-geral do Estado </w:t>
      </w:r>
      <w:r w:rsidRPr="009008DE">
        <w:rPr>
          <w:rStyle w:val="normaltextrun"/>
        </w:rPr>
        <w:t>-</w:t>
      </w:r>
      <w:r>
        <w:rPr>
          <w:rStyle w:val="normaltextrun"/>
        </w:rPr>
        <w:t xml:space="preserve"> </w:t>
      </w:r>
      <w:hyperlink r:id="rId617" w:tgtFrame="_blank" w:history="1">
        <w:r w:rsidRPr="00EC2393">
          <w:rPr>
            <w:rStyle w:val="normaltextrun"/>
          </w:rPr>
          <w:t>ADI 5.342/MG</w:t>
        </w:r>
        <w:bookmarkEnd w:id="267"/>
      </w:hyperlink>
    </w:p>
    <w:p w14:paraId="4DB8768C" w14:textId="77777777" w:rsidR="00EC2393" w:rsidRDefault="00EC2393" w:rsidP="00901A81">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2B350734" wp14:editId="38A8BA31">
            <wp:extent cx="1219200" cy="180975"/>
            <wp:effectExtent l="0" t="0" r="0" b="9525"/>
            <wp:docPr id="875887075" name="Imagem 875887075">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7075" name="Imagem 875887075">
                      <a:hlinkClick r:id="rId61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C70B1F7" w14:textId="7D840B75" w:rsidR="00EC2393" w:rsidRDefault="00EC2393" w:rsidP="00901A81">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619" w:tgtFrame="_blank" w:history="1">
        <w:r>
          <w:rPr>
            <w:rStyle w:val="normaltextrun"/>
            <w:color w:val="0000FF"/>
            <w:u w:val="single"/>
          </w:rPr>
          <w:t>16</w:t>
        </w:r>
      </w:hyperlink>
      <w:r>
        <w:rPr>
          <w:rStyle w:val="eop"/>
        </w:rPr>
        <w:t> </w:t>
      </w:r>
    </w:p>
    <w:p w14:paraId="5A681537" w14:textId="77777777" w:rsidR="00EC2393" w:rsidRDefault="00EC2393" w:rsidP="00901A81">
      <w:pPr>
        <w:pStyle w:val="paragraph"/>
        <w:spacing w:before="0" w:beforeAutospacing="0" w:after="0" w:afterAutospacing="0"/>
        <w:jc w:val="both"/>
        <w:textAlignment w:val="baseline"/>
        <w:rPr>
          <w:rFonts w:ascii="Segoe UI" w:hAnsi="Segoe UI" w:cs="Segoe UI"/>
          <w:sz w:val="18"/>
          <w:szCs w:val="18"/>
        </w:rPr>
      </w:pPr>
      <w:r>
        <w:rPr>
          <w:rStyle w:val="eop"/>
        </w:rPr>
        <w:t> </w:t>
      </w:r>
    </w:p>
    <w:p w14:paraId="6602B991" w14:textId="77777777" w:rsidR="00EC2393" w:rsidRDefault="00EC2393" w:rsidP="00EC2393">
      <w:pPr>
        <w:pStyle w:val="paragraph"/>
        <w:spacing w:before="0" w:beforeAutospacing="0" w:after="0" w:afterAutospacing="0"/>
        <w:jc w:val="both"/>
        <w:textAlignment w:val="baseline"/>
        <w:rPr>
          <w:rStyle w:val="eop"/>
        </w:rPr>
      </w:pPr>
      <w:r>
        <w:rPr>
          <w:rStyle w:val="normaltextrun"/>
        </w:rPr>
        <w:t>Resumo:</w:t>
      </w:r>
      <w:r>
        <w:rPr>
          <w:rStyle w:val="eop"/>
        </w:rPr>
        <w:t> </w:t>
      </w:r>
    </w:p>
    <w:p w14:paraId="09A35561" w14:textId="77777777" w:rsidR="00EC2393" w:rsidRDefault="00EC2393" w:rsidP="00EC2393">
      <w:pPr>
        <w:pStyle w:val="paragraph"/>
        <w:spacing w:before="0" w:beforeAutospacing="0" w:after="0" w:afterAutospacing="0"/>
        <w:jc w:val="both"/>
        <w:textAlignment w:val="baseline"/>
        <w:rPr>
          <w:rFonts w:ascii="Segoe UI" w:hAnsi="Segoe UI" w:cs="Segoe UI"/>
          <w:sz w:val="18"/>
          <w:szCs w:val="18"/>
        </w:rPr>
      </w:pPr>
    </w:p>
    <w:p w14:paraId="1195E0AC" w14:textId="77777777"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 pois não viola os princípios da simetria e da separação de Poderes (CF/1988, art. 2º) — norma de Constituição estadual que prevê que a ocupação do cargo de advogado-geral do estado se dê exclusivamente por membro da carreira da Advocacia Pública local, entre os que sejam estáveis e maiores de trinta e cinco anos.</w:t>
      </w:r>
      <w:r>
        <w:rPr>
          <w:rStyle w:val="eop"/>
        </w:rPr>
        <w:t> </w:t>
      </w:r>
    </w:p>
    <w:p w14:paraId="3DD8D6AA" w14:textId="14E7F8F0"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Constituição Federal de 1988 é silente quanto aos critérios de nomeação do chefe da Advocacia Pública estadual (CF/1988, art. 132) e os parâmetros para a nomeação do Advogado-Geral da União (CF/1988, art. 131, § 1º) não consubstanciam norma de reprodução obrigatória</w:t>
      </w:r>
      <w:r>
        <w:rPr>
          <w:rStyle w:val="Refdenotaderodap"/>
        </w:rPr>
        <w:footnoteReference w:id="189"/>
      </w:r>
      <w:r>
        <w:rPr>
          <w:rStyle w:val="normaltextrun"/>
        </w:rPr>
        <w:t>. Nesse contexto, os entes subnacionais, no exercício de sua autonomia política e organizacional, podem fixar requisitos diversos para a escolha de seus procuradores-gerais, sem que a medida represente ofensa ao princípio da simetria</w:t>
      </w:r>
      <w:r>
        <w:rPr>
          <w:rStyle w:val="Refdenotaderodap"/>
        </w:rPr>
        <w:footnoteReference w:id="190"/>
      </w:r>
      <w:r>
        <w:rPr>
          <w:rStyle w:val="normaltextrun"/>
        </w:rPr>
        <w:t>.</w:t>
      </w:r>
    </w:p>
    <w:p w14:paraId="42B009BB" w14:textId="2245DBC4"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 Na espécie, a norma impugnada prevê critérios objetivos e idôneos, os quais objetivam valorizar os serviços prestados à instituição e concretizar o princípio da eficiência, que norteia a Administração Pública (CF/1988, art. 37, caput). Eles estão inseridos na margem legítima de </w:t>
      </w:r>
      <w:r>
        <w:rPr>
          <w:rStyle w:val="normaltextrun"/>
        </w:rPr>
        <w:lastRenderedPageBreak/>
        <w:t>conformação conferida ao constituinte estadual, de modo que inexiste ofensa à reserva de iniciativa do chefe do Poder Executivo</w:t>
      </w:r>
      <w:r>
        <w:rPr>
          <w:rStyle w:val="Refdenotaderodap"/>
        </w:rPr>
        <w:footnoteReference w:id="191"/>
      </w:r>
      <w:r>
        <w:rPr>
          <w:rStyle w:val="normaltextrun"/>
        </w:rPr>
        <w:t>.</w:t>
      </w:r>
    </w:p>
    <w:p w14:paraId="767219D5" w14:textId="3C99CCD9"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embora diretamente subordinada ao governador, a Procuradoria-Geral estadual configura verdadeira instituição de Estado, a qual não deve se submeter à vontade de governos transitórios, sobretudo por se tratar de uma funçã</w:t>
      </w:r>
      <w:r w:rsidR="009008DE">
        <w:rPr>
          <w:rStyle w:val="normaltextrun"/>
        </w:rPr>
        <w:t>o essencial à justiça.</w:t>
      </w:r>
    </w:p>
    <w:p w14:paraId="1255E47C" w14:textId="6B1AC180"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julgou improcedente a ação para assentar a constitucionalidade do </w:t>
      </w:r>
      <w:hyperlink r:id="rId620" w:tgtFrame="_blank" w:history="1">
        <w:r>
          <w:rPr>
            <w:rStyle w:val="normaltextrun"/>
            <w:color w:val="0000FF"/>
            <w:u w:val="single"/>
          </w:rPr>
          <w:t>art. 128, § 1º, da Constituição do Estado de Minas Gerais</w:t>
        </w:r>
      </w:hyperlink>
      <w:r>
        <w:rPr>
          <w:rStyle w:val="normaltextrun"/>
        </w:rPr>
        <w:t xml:space="preserve">, na redação dada pela </w:t>
      </w:r>
      <w:hyperlink r:id="rId621" w:tgtFrame="_blank" w:history="1">
        <w:r>
          <w:rPr>
            <w:rStyle w:val="normaltextrun"/>
            <w:color w:val="0000FF"/>
            <w:u w:val="single"/>
          </w:rPr>
          <w:t>Emenda estadual nº 93/2014</w:t>
        </w:r>
      </w:hyperlink>
      <w:r>
        <w:rPr>
          <w:rStyle w:val="Refdenotaderodap"/>
        </w:rPr>
        <w:footnoteReference w:id="192"/>
      </w:r>
      <w:r>
        <w:rPr>
          <w:rStyle w:val="normaltextrun"/>
        </w:rPr>
        <w:t>.</w:t>
      </w:r>
      <w:r>
        <w:rPr>
          <w:rStyle w:val="eop"/>
        </w:rPr>
        <w:t> </w:t>
      </w:r>
    </w:p>
    <w:p w14:paraId="14B5ACE1" w14:textId="77777777" w:rsidR="00EC2393" w:rsidRDefault="00EC2393" w:rsidP="00EC239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sz w:val="20"/>
          <w:szCs w:val="20"/>
        </w:rPr>
        <w:t> </w:t>
      </w:r>
    </w:p>
    <w:p w14:paraId="18B5E678" w14:textId="7C7E3538" w:rsidR="00EC2393" w:rsidRDefault="00093284" w:rsidP="00EC2393">
      <w:pPr>
        <w:pStyle w:val="paragraph"/>
        <w:spacing w:before="0" w:beforeAutospacing="0" w:after="0" w:afterAutospacing="0" w:line="360" w:lineRule="auto"/>
        <w:jc w:val="both"/>
        <w:textAlignment w:val="baseline"/>
        <w:rPr>
          <w:rFonts w:ascii="Segoe UI" w:hAnsi="Segoe UI" w:cs="Segoe UI"/>
          <w:sz w:val="18"/>
          <w:szCs w:val="18"/>
        </w:rPr>
      </w:pPr>
      <w:hyperlink r:id="rId622" w:tgtFrame="_blank" w:history="1">
        <w:r w:rsidR="00EC2393">
          <w:rPr>
            <w:rStyle w:val="normaltextrun"/>
            <w:color w:val="0000FF"/>
            <w:u w:val="single"/>
          </w:rPr>
          <w:t>ADI 5.342/MG, relator Ministro Nunes Marques, julgamento virtual finalizado em 20.09.2024 (sexta-feira), às 23:59</w:t>
        </w:r>
      </w:hyperlink>
    </w:p>
    <w:p w14:paraId="1CF9FBA9" w14:textId="77777777" w:rsidR="00EC2393" w:rsidRPr="00923641" w:rsidRDefault="00093284" w:rsidP="00EC2393">
      <w:pPr>
        <w:autoSpaceDE w:val="0"/>
        <w:autoSpaceDN w:val="0"/>
        <w:adjustRightInd w:val="0"/>
        <w:spacing w:line="360" w:lineRule="auto"/>
        <w:jc w:val="right"/>
        <w:rPr>
          <w:color w:val="000000"/>
          <w:sz w:val="16"/>
          <w:szCs w:val="24"/>
        </w:rPr>
      </w:pPr>
      <w:hyperlink w:anchor="SUMÁRIO" w:history="1">
        <w:r w:rsidR="00EC2393" w:rsidRPr="00923641">
          <w:rPr>
            <w:rStyle w:val="Hyperlink"/>
            <w:sz w:val="16"/>
            <w:szCs w:val="24"/>
          </w:rPr>
          <w:t>Sumário</w:t>
        </w:r>
      </w:hyperlink>
    </w:p>
    <w:p w14:paraId="2E3CCD56" w14:textId="77777777" w:rsidR="00EC2393" w:rsidRPr="00EC2393" w:rsidRDefault="00EC2393" w:rsidP="00EC2393"/>
    <w:p w14:paraId="0B6ADC3A" w14:textId="67816211" w:rsidR="006476A7" w:rsidRPr="006476A7" w:rsidRDefault="006476A7" w:rsidP="00035E95">
      <w:pPr>
        <w:pStyle w:val="Ttulo3"/>
      </w:pPr>
      <w:bookmarkStart w:id="268" w:name="_MPDFT:_nomeação_de"/>
      <w:bookmarkStart w:id="269" w:name="mpdft"/>
      <w:bookmarkStart w:id="270" w:name="_Toc189477367"/>
      <w:bookmarkEnd w:id="268"/>
      <w:r w:rsidRPr="006476A7">
        <w:t>MPDFT: nomeação de seu chefe pelo Presidente da República</w:t>
      </w:r>
      <w:bookmarkEnd w:id="269"/>
      <w:r w:rsidRPr="006476A7">
        <w:t xml:space="preserve"> - </w:t>
      </w:r>
      <w:hyperlink r:id="rId623" w:history="1">
        <w:r w:rsidRPr="006476A7">
          <w:rPr>
            <w:rStyle w:val="Hyperlink"/>
            <w:color w:val="auto"/>
            <w:u w:val="none"/>
          </w:rPr>
          <w:t>ADI 6.247/DF</w:t>
        </w:r>
        <w:bookmarkEnd w:id="270"/>
      </w:hyperlink>
    </w:p>
    <w:p w14:paraId="5B342A1C" w14:textId="6BB54963" w:rsidR="006476A7" w:rsidRPr="006476A7" w:rsidRDefault="006476A7" w:rsidP="009920E6">
      <w:pPr>
        <w:spacing w:after="0" w:line="240" w:lineRule="auto"/>
        <w:ind w:firstLine="0"/>
        <w:rPr>
          <w:sz w:val="24"/>
          <w:szCs w:val="24"/>
        </w:rPr>
      </w:pPr>
      <w:r>
        <w:rPr>
          <w:noProof/>
          <w:lang w:eastAsia="pt-BR"/>
          <w14:ligatures w14:val="standardContextual"/>
        </w:rPr>
        <w:drawing>
          <wp:inline distT="0" distB="0" distL="0" distR="0" wp14:anchorId="24CD3E3F" wp14:editId="70D9C449">
            <wp:extent cx="1196340" cy="182880"/>
            <wp:effectExtent l="0" t="0" r="0" b="0"/>
            <wp:docPr id="1261779851" name="Imagem 3">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79851" name="Imagem 3">
                      <a:hlinkClick r:id="rId624"/>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0CE6AA4C" w14:textId="77777777" w:rsidR="006476A7" w:rsidRPr="006476A7" w:rsidRDefault="006476A7" w:rsidP="009920E6">
      <w:pPr>
        <w:spacing w:after="0" w:line="240" w:lineRule="auto"/>
        <w:ind w:firstLine="0"/>
        <w:rPr>
          <w:rFonts w:eastAsia="Times New Roman"/>
          <w:bCs w:val="0"/>
          <w:sz w:val="24"/>
          <w:szCs w:val="24"/>
          <w:lang w:eastAsia="pt-BR"/>
        </w:rPr>
      </w:pPr>
      <w:r w:rsidRPr="006476A7">
        <w:rPr>
          <w:rFonts w:eastAsia="Times New Roman"/>
          <w:b/>
          <w:sz w:val="24"/>
          <w:szCs w:val="24"/>
          <w:lang w:eastAsia="pt-BR"/>
        </w:rPr>
        <w:t>ODS:</w:t>
      </w:r>
      <w:r w:rsidRPr="006476A7">
        <w:rPr>
          <w:rFonts w:eastAsia="Times New Roman"/>
          <w:bCs w:val="0"/>
          <w:sz w:val="24"/>
          <w:szCs w:val="24"/>
          <w:lang w:eastAsia="pt-BR"/>
        </w:rPr>
        <w:t xml:space="preserve"> </w:t>
      </w:r>
      <w:hyperlink r:id="rId625" w:history="1">
        <w:r w:rsidRPr="006476A7">
          <w:rPr>
            <w:rFonts w:eastAsia="Times New Roman"/>
            <w:bCs w:val="0"/>
            <w:color w:val="0000FF"/>
            <w:sz w:val="24"/>
            <w:szCs w:val="24"/>
            <w:u w:val="single"/>
            <w:lang w:eastAsia="pt-BR"/>
          </w:rPr>
          <w:t>16</w:t>
        </w:r>
      </w:hyperlink>
    </w:p>
    <w:p w14:paraId="081FDF4F" w14:textId="77777777" w:rsidR="006476A7" w:rsidRPr="006476A7" w:rsidRDefault="006476A7" w:rsidP="009920E6">
      <w:pPr>
        <w:autoSpaceDE w:val="0"/>
        <w:autoSpaceDN w:val="0"/>
        <w:adjustRightInd w:val="0"/>
        <w:spacing w:after="0" w:line="240" w:lineRule="auto"/>
        <w:ind w:firstLine="0"/>
        <w:rPr>
          <w:rFonts w:eastAsia="Times New Roman"/>
          <w:bCs w:val="0"/>
          <w:sz w:val="24"/>
          <w:szCs w:val="24"/>
        </w:rPr>
      </w:pPr>
    </w:p>
    <w:p w14:paraId="49C687EE" w14:textId="77777777" w:rsidR="006476A7" w:rsidRPr="006476A7" w:rsidRDefault="006476A7" w:rsidP="006476A7">
      <w:pPr>
        <w:spacing w:after="0" w:line="360" w:lineRule="auto"/>
        <w:ind w:firstLine="0"/>
        <w:rPr>
          <w:rFonts w:eastAsia="Times New Roman"/>
          <w:bCs w:val="0"/>
          <w:sz w:val="24"/>
          <w:szCs w:val="24"/>
        </w:rPr>
      </w:pPr>
      <w:r w:rsidRPr="006476A7">
        <w:rPr>
          <w:rFonts w:eastAsia="Times New Roman"/>
          <w:bCs w:val="0"/>
          <w:sz w:val="24"/>
          <w:szCs w:val="24"/>
        </w:rPr>
        <w:t>Resumo:</w:t>
      </w:r>
    </w:p>
    <w:p w14:paraId="60599212" w14:textId="77777777" w:rsidR="006476A7" w:rsidRPr="009920E6" w:rsidRDefault="006476A7" w:rsidP="009920E6">
      <w:pPr>
        <w:spacing w:after="0" w:line="360" w:lineRule="auto"/>
        <w:rPr>
          <w:rFonts w:eastAsia="Times New Roman"/>
          <w:b/>
          <w:sz w:val="24"/>
          <w:szCs w:val="24"/>
        </w:rPr>
      </w:pPr>
      <w:r w:rsidRPr="009920E6">
        <w:rPr>
          <w:rFonts w:eastAsia="Times New Roman"/>
          <w:b/>
          <w:sz w:val="24"/>
          <w:szCs w:val="24"/>
        </w:rPr>
        <w:t xml:space="preserve">É constitucional — à luz da peculiar natureza jurídica do Distrito Federal e da estrutura orgânica do Ministério Público da União (MPU) — norma que autoriza o Presidente da República a nomear o procurador-geral do Ministério Público do Distrito Federal e Territórios (MPDFT). </w:t>
      </w:r>
    </w:p>
    <w:p w14:paraId="6745A9DB" w14:textId="3E6B2F6D" w:rsidR="006476A7" w:rsidRPr="009920E6" w:rsidRDefault="006476A7" w:rsidP="009920E6">
      <w:pPr>
        <w:spacing w:after="0" w:line="360" w:lineRule="auto"/>
        <w:rPr>
          <w:rFonts w:eastAsia="Times New Roman"/>
          <w:bCs w:val="0"/>
          <w:sz w:val="24"/>
          <w:szCs w:val="24"/>
        </w:rPr>
      </w:pPr>
      <w:r w:rsidRPr="009920E6">
        <w:rPr>
          <w:rFonts w:eastAsia="Times New Roman"/>
          <w:bCs w:val="0"/>
          <w:sz w:val="24"/>
          <w:szCs w:val="24"/>
        </w:rPr>
        <w:t>O Distrito Federal, embora possua autonomia, não é equiparado aos estados-membros. Ele apresenta competências e restrições específicas que o caracterizam como um ente singular</w:t>
      </w:r>
      <w:r w:rsidRPr="009920E6">
        <w:rPr>
          <w:rStyle w:val="Refdenotaderodap"/>
          <w:rFonts w:eastAsia="Times New Roman"/>
          <w:bCs w:val="0"/>
          <w:sz w:val="24"/>
          <w:szCs w:val="24"/>
        </w:rPr>
        <w:footnoteReference w:id="193"/>
      </w:r>
      <w:r w:rsidRPr="009920E6">
        <w:rPr>
          <w:rFonts w:eastAsia="Times New Roman"/>
          <w:bCs w:val="0"/>
          <w:sz w:val="24"/>
          <w:szCs w:val="24"/>
        </w:rPr>
        <w:t>, de modo que, por expressa determinação constitucional, não pode instituir ou manter o seu próprio Poder Judiciário ou Ministério Público.</w:t>
      </w:r>
    </w:p>
    <w:p w14:paraId="76923748" w14:textId="77777777" w:rsidR="006476A7" w:rsidRPr="009920E6" w:rsidRDefault="006476A7" w:rsidP="009920E6">
      <w:pPr>
        <w:spacing w:after="0" w:line="360" w:lineRule="auto"/>
        <w:rPr>
          <w:rFonts w:eastAsia="Times New Roman"/>
          <w:bCs w:val="0"/>
          <w:sz w:val="24"/>
          <w:szCs w:val="24"/>
        </w:rPr>
      </w:pPr>
      <w:r w:rsidRPr="009920E6">
        <w:rPr>
          <w:rFonts w:eastAsia="Times New Roman"/>
          <w:bCs w:val="0"/>
          <w:sz w:val="24"/>
          <w:szCs w:val="24"/>
        </w:rPr>
        <w:t xml:space="preserve">No âmbito distrital, a organização e a manutenção da polícia civil, da polícia penal, da polícia militar e do corpo de bombeiros militar são de responsabilidade da União, motivo pelo </w:t>
      </w:r>
      <w:r w:rsidRPr="009920E6">
        <w:rPr>
          <w:rFonts w:eastAsia="Times New Roman"/>
          <w:bCs w:val="0"/>
          <w:sz w:val="24"/>
          <w:szCs w:val="24"/>
        </w:rPr>
        <w:lastRenderedPageBreak/>
        <w:t>qual a utilização dessas instituições pelo Governo do Distrito Federal deve observar o disposto em lei federal (CF/1988, art. 32, § 4º).</w:t>
      </w:r>
    </w:p>
    <w:p w14:paraId="625FC79B" w14:textId="669A0F57" w:rsidR="006476A7" w:rsidRPr="009920E6" w:rsidRDefault="006476A7" w:rsidP="009920E6">
      <w:pPr>
        <w:spacing w:after="0" w:line="360" w:lineRule="auto"/>
        <w:rPr>
          <w:rFonts w:eastAsia="Times New Roman"/>
          <w:bCs w:val="0"/>
          <w:sz w:val="24"/>
          <w:szCs w:val="24"/>
        </w:rPr>
      </w:pPr>
      <w:r w:rsidRPr="009920E6">
        <w:rPr>
          <w:rFonts w:eastAsia="Times New Roman"/>
          <w:bCs w:val="0"/>
          <w:sz w:val="24"/>
          <w:szCs w:val="24"/>
        </w:rPr>
        <w:t>Nesse contexto, a Constituição Federal de 1988 incluiu o MPDFT na estrutura do MPU, conferindo-lhe natureza federal</w:t>
      </w:r>
      <w:r w:rsidRPr="009920E6">
        <w:rPr>
          <w:rStyle w:val="Refdenotaderodap"/>
          <w:rFonts w:eastAsia="Times New Roman"/>
          <w:bCs w:val="0"/>
          <w:sz w:val="24"/>
          <w:szCs w:val="24"/>
        </w:rPr>
        <w:footnoteReference w:id="194"/>
      </w:r>
      <w:r w:rsidRPr="009920E6">
        <w:rPr>
          <w:rFonts w:eastAsia="Times New Roman"/>
          <w:bCs w:val="0"/>
          <w:sz w:val="24"/>
          <w:szCs w:val="24"/>
        </w:rPr>
        <w:t xml:space="preserve">, circunstância que afasta qualquer paralelismo entre a sistemática de nomeação dos chefes dos Ministérios Públicos estaduais e o do MPDFT. Ademais, dada a autonomia e a independência do Ministério Público em relação aos demais Poderes (CF/1988, art. 127), a nomeação do procurador-geral de justiça pelo Presidente da República não implica subordinação ao Poder Executivo federal. </w:t>
      </w:r>
    </w:p>
    <w:p w14:paraId="0F79684B" w14:textId="5BFC6D05" w:rsidR="006476A7" w:rsidRPr="009920E6" w:rsidRDefault="006476A7" w:rsidP="009920E6">
      <w:pPr>
        <w:spacing w:after="0" w:line="360" w:lineRule="auto"/>
        <w:rPr>
          <w:rFonts w:eastAsia="Times New Roman"/>
          <w:bCs w:val="0"/>
          <w:sz w:val="24"/>
          <w:szCs w:val="24"/>
        </w:rPr>
      </w:pPr>
      <w:r w:rsidRPr="009920E6">
        <w:rPr>
          <w:rFonts w:eastAsia="Times New Roman"/>
          <w:bCs w:val="0"/>
          <w:sz w:val="24"/>
          <w:szCs w:val="24"/>
        </w:rPr>
        <w:t xml:space="preserve">Com base nesses entendimentos, o Plenário, por unanimidade, julgou improcedente a ação para assentar a constitucionalidade do </w:t>
      </w:r>
      <w:hyperlink r:id="rId626" w:anchor=":~:text=Art.%20156.%20O%20Procurador%2DGeral%20de%20Justi%C3%A7a%20ser%C3%A1%20nomeado%20pelo%20Presidente%20da%20Rep%C3%BAblica%20dentre%20integrantes%20de%20lista%20tr%C3%ADplice%20elaborada%20pelo%20Col%C3%A9gio%20de%20Procuradores%20e%20Promotores%20d" w:history="1">
        <w:r w:rsidRPr="009920E6">
          <w:rPr>
            <w:rFonts w:eastAsia="Times New Roman"/>
            <w:bCs w:val="0"/>
            <w:color w:val="0000FF"/>
            <w:sz w:val="24"/>
            <w:szCs w:val="24"/>
            <w:u w:val="single"/>
          </w:rPr>
          <w:t>art. 156,</w:t>
        </w:r>
        <w:r w:rsidRPr="009920E6">
          <w:rPr>
            <w:rFonts w:eastAsia="Times New Roman"/>
            <w:bCs w:val="0"/>
            <w:i/>
            <w:iCs/>
            <w:color w:val="0000FF"/>
            <w:sz w:val="24"/>
            <w:szCs w:val="24"/>
            <w:u w:val="single"/>
          </w:rPr>
          <w:t xml:space="preserve"> caput</w:t>
        </w:r>
        <w:r w:rsidRPr="009920E6">
          <w:rPr>
            <w:rFonts w:eastAsia="Times New Roman"/>
            <w:bCs w:val="0"/>
            <w:color w:val="0000FF"/>
            <w:sz w:val="24"/>
            <w:szCs w:val="24"/>
            <w:u w:val="single"/>
          </w:rPr>
          <w:t>, da Lei Complementar nº 75/1993</w:t>
        </w:r>
      </w:hyperlink>
      <w:r w:rsidRPr="009920E6">
        <w:rPr>
          <w:rStyle w:val="Refdenotaderodap"/>
          <w:rFonts w:eastAsia="Times New Roman"/>
          <w:bCs w:val="0"/>
          <w:sz w:val="24"/>
          <w:szCs w:val="24"/>
          <w:lang w:eastAsia="pt-BR"/>
        </w:rPr>
        <w:footnoteReference w:id="195"/>
      </w:r>
      <w:r w:rsidRPr="009920E6">
        <w:rPr>
          <w:rFonts w:eastAsia="Times New Roman"/>
          <w:bCs w:val="0"/>
          <w:sz w:val="24"/>
          <w:szCs w:val="24"/>
        </w:rPr>
        <w:t>.</w:t>
      </w:r>
    </w:p>
    <w:p w14:paraId="2528D5C6" w14:textId="77777777" w:rsidR="006476A7" w:rsidRPr="009920E6" w:rsidRDefault="006476A7" w:rsidP="009920E6">
      <w:pPr>
        <w:spacing w:after="0" w:line="360" w:lineRule="auto"/>
        <w:ind w:firstLine="0"/>
        <w:rPr>
          <w:rFonts w:ascii="Arial" w:eastAsia="Times New Roman" w:hAnsi="Arial" w:cs="Arial"/>
          <w:bCs w:val="0"/>
          <w:sz w:val="24"/>
          <w:szCs w:val="24"/>
        </w:rPr>
      </w:pPr>
    </w:p>
    <w:p w14:paraId="2A9DC5CD" w14:textId="77777777" w:rsidR="006476A7" w:rsidRPr="009920E6" w:rsidRDefault="00093284" w:rsidP="009920E6">
      <w:pPr>
        <w:spacing w:after="0" w:line="360" w:lineRule="auto"/>
        <w:ind w:firstLine="0"/>
        <w:rPr>
          <w:rFonts w:eastAsia="Times New Roman"/>
          <w:bCs w:val="0"/>
          <w:sz w:val="24"/>
          <w:szCs w:val="24"/>
        </w:rPr>
      </w:pPr>
      <w:hyperlink r:id="rId627" w:history="1">
        <w:r w:rsidR="006476A7" w:rsidRPr="009920E6">
          <w:rPr>
            <w:rFonts w:eastAsia="Times New Roman"/>
            <w:bCs w:val="0"/>
            <w:color w:val="0000FF"/>
            <w:sz w:val="24"/>
            <w:szCs w:val="24"/>
            <w:u w:val="single"/>
          </w:rPr>
          <w:t>ADI 6.247/DF, relator Ministro Dias Toffoli, julgamento virtual finalizado em 18.11.2024 (segunda-feira), às 23:59</w:t>
        </w:r>
      </w:hyperlink>
    </w:p>
    <w:p w14:paraId="0FD09F57" w14:textId="77777777" w:rsidR="006476A7" w:rsidRPr="00923641" w:rsidRDefault="00093284" w:rsidP="006476A7">
      <w:pPr>
        <w:autoSpaceDE w:val="0"/>
        <w:autoSpaceDN w:val="0"/>
        <w:adjustRightInd w:val="0"/>
        <w:spacing w:line="360" w:lineRule="auto"/>
        <w:jc w:val="right"/>
        <w:rPr>
          <w:color w:val="000000"/>
          <w:sz w:val="16"/>
          <w:szCs w:val="24"/>
        </w:rPr>
      </w:pPr>
      <w:hyperlink w:anchor="SUMÁRIO" w:history="1">
        <w:r w:rsidR="006476A7" w:rsidRPr="00923641">
          <w:rPr>
            <w:rStyle w:val="Hyperlink"/>
            <w:sz w:val="16"/>
            <w:szCs w:val="24"/>
          </w:rPr>
          <w:t>Sumário</w:t>
        </w:r>
      </w:hyperlink>
    </w:p>
    <w:p w14:paraId="2B24457F" w14:textId="77777777" w:rsidR="006476A7" w:rsidRPr="006476A7" w:rsidRDefault="006476A7" w:rsidP="006476A7">
      <w:pPr>
        <w:spacing w:after="0" w:line="360" w:lineRule="auto"/>
        <w:ind w:firstLine="709"/>
        <w:rPr>
          <w:sz w:val="24"/>
          <w:szCs w:val="24"/>
        </w:rPr>
      </w:pPr>
    </w:p>
    <w:p w14:paraId="6A5A3563" w14:textId="58BB2B10" w:rsidR="00214C7F" w:rsidRDefault="00214C7F" w:rsidP="00093284">
      <w:pPr>
        <w:pStyle w:val="Ttulo2"/>
        <w:rPr>
          <w:rStyle w:val="eop"/>
        </w:rPr>
      </w:pPr>
      <w:bookmarkStart w:id="271" w:name="_Toc189477368"/>
      <w:r>
        <w:rPr>
          <w:rStyle w:val="normaltextrun"/>
        </w:rPr>
        <w:t>FUNDO DE APOIO PARA CUSTEIO NOTARIAL</w:t>
      </w:r>
      <w:bookmarkEnd w:id="271"/>
    </w:p>
    <w:p w14:paraId="3D5749E8" w14:textId="77777777" w:rsidR="00141AFA" w:rsidRPr="00141AFA" w:rsidRDefault="00141AFA" w:rsidP="00141AFA">
      <w:pPr>
        <w:rPr>
          <w:lang w:eastAsia="pt-BR"/>
        </w:rPr>
      </w:pPr>
    </w:p>
    <w:p w14:paraId="0AFE32F1" w14:textId="080F748B" w:rsidR="00F14CCC" w:rsidRDefault="00F14CCC" w:rsidP="00035E95">
      <w:pPr>
        <w:pStyle w:val="Ttulo3"/>
      </w:pPr>
      <w:bookmarkStart w:id="272" w:name="_Fundo_de_Apoio"/>
      <w:bookmarkStart w:id="273" w:name="_Hlk180073988"/>
      <w:bookmarkStart w:id="274" w:name="_Hlk179465942"/>
      <w:bookmarkStart w:id="275" w:name="_Toc189477369"/>
      <w:bookmarkEnd w:id="272"/>
      <w:r w:rsidRPr="00F14CCC">
        <w:t xml:space="preserve">Fundo de Apoio ao Registro Civil de Pessoas Naturais (FUNARPEN): destinação de emolumentos e composição de Conselhos Diretor e Fiscal </w:t>
      </w:r>
      <w:r w:rsidRPr="00501751">
        <w:t>-</w:t>
      </w:r>
      <w:r w:rsidRPr="00501751">
        <w:rPr>
          <w:rStyle w:val="Hyperlink"/>
          <w:color w:val="auto"/>
          <w:u w:val="none"/>
        </w:rPr>
        <w:t xml:space="preserve"> </w:t>
      </w:r>
      <w:hyperlink r:id="rId628" w:history="1">
        <w:r w:rsidRPr="00D932F2">
          <w:rPr>
            <w:rStyle w:val="Hyperlink"/>
            <w:color w:val="auto"/>
            <w:u w:val="none"/>
          </w:rPr>
          <w:t>ADI 7.474/PR</w:t>
        </w:r>
        <w:bookmarkEnd w:id="275"/>
      </w:hyperlink>
      <w:bookmarkEnd w:id="273"/>
      <w:r w:rsidRPr="00F14CCC">
        <w:t xml:space="preserve"> </w:t>
      </w:r>
      <w:bookmarkEnd w:id="274"/>
    </w:p>
    <w:p w14:paraId="0B745C30" w14:textId="703E3D21" w:rsidR="00DD090B" w:rsidRPr="00DD090B" w:rsidRDefault="00DD090B" w:rsidP="00501751">
      <w:pPr>
        <w:spacing w:after="0" w:line="240" w:lineRule="auto"/>
        <w:ind w:firstLine="0"/>
      </w:pPr>
      <w:r w:rsidRPr="00F14CCC">
        <w:rPr>
          <w:rFonts w:eastAsia="Times New Roman"/>
          <w:b/>
          <w:i/>
          <w:iCs/>
          <w:noProof/>
          <w:sz w:val="24"/>
          <w:szCs w:val="24"/>
          <w:shd w:val="clear" w:color="auto" w:fill="FFFFFF"/>
          <w:lang w:eastAsia="pt-BR"/>
        </w:rPr>
        <w:drawing>
          <wp:inline distT="0" distB="0" distL="0" distR="0" wp14:anchorId="1EBC1114" wp14:editId="2FE7E9EF">
            <wp:extent cx="1219200" cy="180975"/>
            <wp:effectExtent l="0" t="0" r="0" b="9525"/>
            <wp:docPr id="436207952" name="Imagem 436207952">
              <a:hlinkClick xmlns:a="http://schemas.openxmlformats.org/drawingml/2006/main" r:id="rId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62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17009B1" w14:textId="754A334E" w:rsidR="00D932F2" w:rsidRDefault="00D932F2" w:rsidP="00501751">
      <w:pPr>
        <w:spacing w:after="0" w:line="240" w:lineRule="auto"/>
        <w:ind w:firstLine="0"/>
        <w:rPr>
          <w:b/>
          <w:sz w:val="24"/>
          <w:szCs w:val="24"/>
        </w:rPr>
      </w:pPr>
    </w:p>
    <w:p w14:paraId="087F6B50" w14:textId="1F13B0BD" w:rsidR="00F14CCC" w:rsidRPr="006D40D9" w:rsidRDefault="00F14CCC" w:rsidP="00501751">
      <w:pPr>
        <w:spacing w:after="0" w:line="240" w:lineRule="auto"/>
        <w:ind w:firstLine="0"/>
        <w:rPr>
          <w:rStyle w:val="Hyperlink"/>
          <w:rFonts w:eastAsiaTheme="majorEastAsia"/>
          <w:sz w:val="24"/>
          <w:szCs w:val="24"/>
        </w:rPr>
      </w:pPr>
      <w:r w:rsidRPr="006D40D9">
        <w:rPr>
          <w:b/>
          <w:sz w:val="24"/>
          <w:szCs w:val="24"/>
        </w:rPr>
        <w:t>ODS:</w:t>
      </w:r>
      <w:r w:rsidRPr="006D40D9">
        <w:rPr>
          <w:sz w:val="24"/>
          <w:szCs w:val="24"/>
        </w:rPr>
        <w:t xml:space="preserve"> </w:t>
      </w:r>
      <w:hyperlink r:id="rId630" w:history="1">
        <w:r w:rsidRPr="006D40D9">
          <w:rPr>
            <w:rStyle w:val="Hyperlink"/>
            <w:rFonts w:eastAsiaTheme="majorEastAsia"/>
            <w:sz w:val="24"/>
            <w:szCs w:val="24"/>
          </w:rPr>
          <w:t>16</w:t>
        </w:r>
      </w:hyperlink>
    </w:p>
    <w:p w14:paraId="1B447F5B" w14:textId="77777777" w:rsidR="00F14CCC" w:rsidRPr="006D40D9" w:rsidRDefault="00F14CCC" w:rsidP="00501751">
      <w:pPr>
        <w:spacing w:after="0" w:line="240" w:lineRule="auto"/>
        <w:rPr>
          <w:sz w:val="24"/>
          <w:szCs w:val="24"/>
        </w:rPr>
      </w:pPr>
    </w:p>
    <w:p w14:paraId="2DD68EBE" w14:textId="77777777" w:rsidR="00F14CCC" w:rsidRPr="00501751" w:rsidRDefault="00F14CCC" w:rsidP="00501751">
      <w:pPr>
        <w:spacing w:after="0" w:line="360" w:lineRule="auto"/>
        <w:ind w:firstLine="0"/>
        <w:rPr>
          <w:sz w:val="24"/>
          <w:szCs w:val="24"/>
        </w:rPr>
      </w:pPr>
      <w:r w:rsidRPr="00501751">
        <w:rPr>
          <w:sz w:val="24"/>
          <w:szCs w:val="24"/>
        </w:rPr>
        <w:t>Resumo:</w:t>
      </w:r>
    </w:p>
    <w:p w14:paraId="1B2EC9D8" w14:textId="77777777" w:rsidR="00F14CCC" w:rsidRPr="00501751" w:rsidRDefault="00F14CCC" w:rsidP="00501751">
      <w:pPr>
        <w:spacing w:after="0" w:line="360" w:lineRule="auto"/>
        <w:ind w:firstLine="709"/>
        <w:rPr>
          <w:b/>
          <w:bCs w:val="0"/>
          <w:sz w:val="24"/>
          <w:szCs w:val="24"/>
        </w:rPr>
      </w:pPr>
      <w:r w:rsidRPr="00501751">
        <w:rPr>
          <w:rStyle w:val="normaltextrun"/>
          <w:b/>
          <w:sz w:val="24"/>
          <w:szCs w:val="24"/>
        </w:rPr>
        <w:t xml:space="preserve">É constitucional norma estadual que prevê a participação conjunta de agentes públicos e pessoas jurídicas de direito privado na gestão administrativa do Fundo de </w:t>
      </w:r>
      <w:r w:rsidRPr="00501751">
        <w:rPr>
          <w:rStyle w:val="normaltextrun"/>
          <w:b/>
          <w:sz w:val="24"/>
          <w:szCs w:val="24"/>
        </w:rPr>
        <w:lastRenderedPageBreak/>
        <w:t>Apoio ao Registro Civil de Pessoas Naturais (FUNARPEN), composto por recursos públicos.</w:t>
      </w:r>
    </w:p>
    <w:p w14:paraId="6D022D7F" w14:textId="77777777" w:rsidR="00F14CCC" w:rsidRPr="00501751" w:rsidRDefault="00F14CCC" w:rsidP="00501751">
      <w:pPr>
        <w:spacing w:after="0" w:line="360" w:lineRule="auto"/>
        <w:ind w:firstLine="709"/>
        <w:rPr>
          <w:sz w:val="24"/>
          <w:szCs w:val="24"/>
        </w:rPr>
      </w:pPr>
      <w:r w:rsidRPr="00501751">
        <w:rPr>
          <w:sz w:val="24"/>
          <w:szCs w:val="24"/>
        </w:rPr>
        <w:t>Os serviços notariais e de registro são exercidos em caráter privado, por delegação do Poder Público, mediante remuneração que decorre do pagamento de emolumentos, e destinam-se a garantir a publicidade, a autenticidade, a segurança e a eficácia dos atos jurídicos (CF/1988, art. 236, caput).</w:t>
      </w:r>
    </w:p>
    <w:p w14:paraId="07984CAA" w14:textId="22B5F9A1" w:rsidR="00F14CCC" w:rsidRPr="00501751" w:rsidRDefault="00F14CCC" w:rsidP="00501751">
      <w:pPr>
        <w:spacing w:after="0" w:line="360" w:lineRule="auto"/>
        <w:rPr>
          <w:sz w:val="24"/>
          <w:szCs w:val="24"/>
        </w:rPr>
      </w:pPr>
      <w:r w:rsidRPr="00501751">
        <w:rPr>
          <w:sz w:val="24"/>
          <w:szCs w:val="24"/>
        </w:rPr>
        <w:t>Conforme jurisprudência desta Corte</w:t>
      </w:r>
      <w:r w:rsidR="00D932F2" w:rsidRPr="00501751">
        <w:rPr>
          <w:rStyle w:val="Refdenotaderodap"/>
          <w:sz w:val="24"/>
          <w:szCs w:val="24"/>
        </w:rPr>
        <w:footnoteReference w:id="196"/>
      </w:r>
      <w:r w:rsidRPr="00501751">
        <w:rPr>
          <w:sz w:val="24"/>
          <w:szCs w:val="24"/>
        </w:rPr>
        <w:t xml:space="preserve">, é válida a administração, por associação privada representativa da categoria, de fundo de natureza pública com evidente finalidade social e criado por lei estadual para viabilizar a realização dos serviços cartorários e o aperfeiçoamento da prestação jurisdicional, quando submetida à supervisão e à fiscalização permanente por órgão do Tribunal de Justiça competente. </w:t>
      </w:r>
    </w:p>
    <w:p w14:paraId="78C1BC0B" w14:textId="77777777" w:rsidR="00F14CCC" w:rsidRPr="00501751" w:rsidRDefault="00F14CCC" w:rsidP="00501751">
      <w:pPr>
        <w:spacing w:after="0" w:line="360" w:lineRule="auto"/>
        <w:ind w:firstLine="709"/>
        <w:rPr>
          <w:sz w:val="24"/>
          <w:szCs w:val="24"/>
        </w:rPr>
      </w:pPr>
      <w:r w:rsidRPr="00501751">
        <w:rPr>
          <w:sz w:val="24"/>
          <w:szCs w:val="24"/>
        </w:rPr>
        <w:t>Na espécie, a lei estadual impugnada criou o FUNARPEN com o intuito de ressarcir os registradores que praticam atos gratuitos ao cidadão, principalmente o registro de nascimento e o assento de óbito (CF/1988, art. 5º, LXXVI e LXXVII; e Lei nº 9.534/1997). Para viabilizar esse objetivo, a norma confere às entidades privadas representativas da categoria profissional dos notários e registradores a prerrogativa de participar na gestão administrativa do fundo.</w:t>
      </w:r>
    </w:p>
    <w:p w14:paraId="3B57EB3B" w14:textId="77777777" w:rsidR="00F14CCC" w:rsidRPr="00501751" w:rsidRDefault="00F14CCC" w:rsidP="00501751">
      <w:pPr>
        <w:spacing w:after="0" w:line="360" w:lineRule="auto"/>
        <w:ind w:firstLine="709"/>
        <w:rPr>
          <w:sz w:val="24"/>
          <w:szCs w:val="24"/>
        </w:rPr>
      </w:pPr>
      <w:r w:rsidRPr="00501751">
        <w:rPr>
          <w:sz w:val="24"/>
          <w:szCs w:val="24"/>
        </w:rPr>
        <w:t>Ademais, inexiste qualquer ofensa aos princípios da isonomia, da moralidade e da impessoalidade (CF/1988, art. 5º, caput e 37, caput), na medida em que há mecanismos de supervisão do Fundo pelo Poder Judiciário estadual. Apesar de parte dos gestores ser proveniente de entidades privadas, existem diversos métodos e ferramentas para o adequado controle da administração do FUNARPEN.</w:t>
      </w:r>
    </w:p>
    <w:p w14:paraId="36E80C61" w14:textId="329D2A96" w:rsidR="00F14CCC" w:rsidRPr="00501751" w:rsidRDefault="00F14CCC" w:rsidP="00501751">
      <w:pPr>
        <w:pStyle w:val="paragraph"/>
        <w:spacing w:before="0" w:beforeAutospacing="0" w:after="0" w:afterAutospacing="0" w:line="360" w:lineRule="auto"/>
        <w:ind w:firstLine="705"/>
        <w:jc w:val="both"/>
        <w:textAlignment w:val="baseline"/>
        <w:rPr>
          <w:rStyle w:val="normaltextrun"/>
        </w:rPr>
      </w:pPr>
      <w:r w:rsidRPr="00501751">
        <w:rPr>
          <w:lang w:eastAsia="en-US"/>
        </w:rPr>
        <w:t xml:space="preserve">Com base nesses e em outros entendimentos, o Plenário, </w:t>
      </w:r>
      <w:r w:rsidRPr="00501751">
        <w:t xml:space="preserve">por unanimidade, conheceu em parte da ação e, nessa extensão, a julgou improcedente para assentar a constitucionalidade dos arts. 3º, § 3º; 4º, I a III; 5º, § 1º; e 6º, I, II e V, todos da </w:t>
      </w:r>
      <w:hyperlink r:id="rId631" w:history="1">
        <w:r w:rsidRPr="00501751">
          <w:rPr>
            <w:rStyle w:val="Hyperlink"/>
          </w:rPr>
          <w:t>Lei nº 13.228/2001 do Estado do Paraná</w:t>
        </w:r>
      </w:hyperlink>
      <w:r w:rsidR="00D932F2" w:rsidRPr="00501751">
        <w:rPr>
          <w:rStyle w:val="Refdenotaderodap"/>
        </w:rPr>
        <w:footnoteReference w:id="197"/>
      </w:r>
      <w:r w:rsidRPr="00501751">
        <w:t>.</w:t>
      </w:r>
    </w:p>
    <w:p w14:paraId="356CE288" w14:textId="77777777" w:rsidR="00F14CCC" w:rsidRPr="00501751" w:rsidRDefault="00F14CCC" w:rsidP="00501751">
      <w:pPr>
        <w:pStyle w:val="paragraph"/>
        <w:spacing w:before="0" w:beforeAutospacing="0" w:after="0" w:afterAutospacing="0" w:line="360" w:lineRule="auto"/>
        <w:jc w:val="both"/>
        <w:textAlignment w:val="baseline"/>
        <w:rPr>
          <w:rStyle w:val="eop"/>
          <w:rFonts w:eastAsiaTheme="majorEastAsia"/>
        </w:rPr>
      </w:pPr>
    </w:p>
    <w:bookmarkStart w:id="276" w:name="19I"/>
    <w:bookmarkStart w:id="277" w:name="_Hlk179466075"/>
    <w:bookmarkEnd w:id="276"/>
    <w:p w14:paraId="2D3B4091" w14:textId="77777777" w:rsidR="00F14CCC" w:rsidRPr="00501751" w:rsidRDefault="00F14CCC" w:rsidP="00501751">
      <w:pPr>
        <w:spacing w:after="0" w:line="360" w:lineRule="auto"/>
        <w:ind w:firstLine="0"/>
        <w:rPr>
          <w:rStyle w:val="Hyperlink"/>
          <w:rFonts w:eastAsiaTheme="majorEastAsia"/>
          <w:sz w:val="24"/>
          <w:szCs w:val="24"/>
        </w:rPr>
      </w:pPr>
      <w:r w:rsidRPr="00501751">
        <w:rPr>
          <w:rFonts w:eastAsia="Times New Roman"/>
          <w:lang w:eastAsia="pt-BR"/>
        </w:rPr>
        <w:fldChar w:fldCharType="begin"/>
      </w:r>
      <w:r w:rsidRPr="00501751">
        <w:rPr>
          <w:sz w:val="24"/>
          <w:szCs w:val="24"/>
        </w:rPr>
        <w:instrText>HYPERLINK "https://portal.stf.jus.br/processos/detalhe.asp?incidente=6760281"</w:instrText>
      </w:r>
      <w:r w:rsidRPr="00501751">
        <w:rPr>
          <w:rFonts w:eastAsia="Times New Roman"/>
          <w:lang w:eastAsia="pt-BR"/>
        </w:rPr>
        <w:fldChar w:fldCharType="separate"/>
      </w:r>
      <w:r w:rsidRPr="00501751">
        <w:rPr>
          <w:rStyle w:val="Hyperlink"/>
          <w:rFonts w:eastAsiaTheme="majorEastAsia"/>
          <w:sz w:val="24"/>
          <w:szCs w:val="24"/>
        </w:rPr>
        <w:t>ADI 7.474/PR, relator Ministro Gilmar Mendes, julgamento virtual finalizado em 11.10.2024 (sexta-feira), às 23:59</w:t>
      </w:r>
      <w:r w:rsidRPr="00501751">
        <w:rPr>
          <w:rStyle w:val="Hyperlink"/>
          <w:rFonts w:eastAsiaTheme="majorEastAsia"/>
          <w:sz w:val="24"/>
          <w:szCs w:val="24"/>
        </w:rPr>
        <w:fldChar w:fldCharType="end"/>
      </w:r>
    </w:p>
    <w:bookmarkEnd w:id="277"/>
    <w:p w14:paraId="572957E0" w14:textId="6EDE7660" w:rsidR="00F14CCC" w:rsidRPr="00F14CCC" w:rsidRDefault="00F14CCC" w:rsidP="00F14CCC">
      <w:pPr>
        <w:autoSpaceDE w:val="0"/>
        <w:autoSpaceDN w:val="0"/>
        <w:adjustRightInd w:val="0"/>
        <w:spacing w:line="360" w:lineRule="auto"/>
        <w:jc w:val="right"/>
        <w:rPr>
          <w:color w:val="000000"/>
          <w:sz w:val="16"/>
          <w:szCs w:val="24"/>
        </w:rPr>
      </w:pPr>
      <w:r>
        <w:fldChar w:fldCharType="begin"/>
      </w:r>
      <w:r>
        <w:instrText>HYPERLINK \l "SUMÁRIO"</w:instrText>
      </w:r>
      <w:r>
        <w:fldChar w:fldCharType="separate"/>
      </w:r>
      <w:r w:rsidRPr="00923641">
        <w:rPr>
          <w:rStyle w:val="Hyperlink"/>
          <w:sz w:val="16"/>
          <w:szCs w:val="24"/>
        </w:rPr>
        <w:t>Sumário</w:t>
      </w:r>
      <w:r>
        <w:rPr>
          <w:rStyle w:val="Hyperlink"/>
          <w:sz w:val="16"/>
          <w:szCs w:val="24"/>
        </w:rPr>
        <w:fldChar w:fldCharType="end"/>
      </w:r>
    </w:p>
    <w:p w14:paraId="32EDB577" w14:textId="6C2004FE" w:rsidR="00214C7F" w:rsidRDefault="001F331E" w:rsidP="00035E95">
      <w:pPr>
        <w:pStyle w:val="Ttulo3"/>
      </w:pPr>
      <w:bookmarkStart w:id="278" w:name="_Toc189477370"/>
      <w:r w:rsidRPr="009032EA">
        <w:rPr>
          <w:rStyle w:val="normaltextrun"/>
        </w:rPr>
        <w:t>Fundo de apoio ao registro das pessoas naturais no âmbito estadual: receitas, administração e fiscalização</w:t>
      </w:r>
      <w:r w:rsidRPr="001F331E">
        <w:rPr>
          <w:rStyle w:val="normaltextrun"/>
        </w:rPr>
        <w:t xml:space="preserve"> </w:t>
      </w:r>
      <w:r w:rsidRPr="002508EF">
        <w:rPr>
          <w:rStyle w:val="normaltextrun"/>
        </w:rPr>
        <w:t xml:space="preserve">- </w:t>
      </w:r>
      <w:hyperlink r:id="rId632" w:tgtFrame="_blank" w:history="1">
        <w:r w:rsidRPr="00BD7273">
          <w:rPr>
            <w:rStyle w:val="normaltextrun"/>
          </w:rPr>
          <w:t>ADI 7.472/PB</w:t>
        </w:r>
        <w:bookmarkEnd w:id="278"/>
      </w:hyperlink>
    </w:p>
    <w:p w14:paraId="103246F9" w14:textId="529011A7" w:rsidR="001F331E" w:rsidRPr="001F331E" w:rsidRDefault="001F331E" w:rsidP="009920E6">
      <w:pPr>
        <w:spacing w:after="0"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11806908" wp14:editId="151A66BF">
            <wp:extent cx="1221105" cy="178435"/>
            <wp:effectExtent l="0" t="0" r="0" b="0"/>
            <wp:docPr id="413979358" name="Imagem 1">
              <a:hlinkClick xmlns:a="http://schemas.openxmlformats.org/drawingml/2006/main" r:id="rId6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p>
    <w:p w14:paraId="2CFB5B27" w14:textId="20A40F36" w:rsidR="001F331E" w:rsidRDefault="001F331E" w:rsidP="00C669B5">
      <w:pPr>
        <w:pStyle w:val="paragraph"/>
        <w:spacing w:before="0" w:beforeAutospacing="0" w:after="0" w:afterAutospacing="0" w:line="360" w:lineRule="auto"/>
        <w:textAlignment w:val="baseline"/>
        <w:rPr>
          <w:rFonts w:ascii="Segoe UI" w:hAnsi="Segoe UI" w:cs="Segoe UI"/>
          <w:sz w:val="18"/>
          <w:szCs w:val="18"/>
        </w:rPr>
      </w:pPr>
      <w:r>
        <w:rPr>
          <w:rStyle w:val="normaltextrun"/>
        </w:rPr>
        <w:t>Resumo:</w:t>
      </w:r>
      <w:r>
        <w:rPr>
          <w:rStyle w:val="eop"/>
        </w:rPr>
        <w:t> </w:t>
      </w:r>
    </w:p>
    <w:p w14:paraId="41E4B060" w14:textId="77777777"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Atende aos preceitos da Lei Federal nº 10.169/2000 a criação, por lei estadual, de fundo de apoio ao registro das pessoas naturais para compensar a realização dos serviços gratuitos notariais.</w:t>
      </w:r>
      <w:r>
        <w:rPr>
          <w:rStyle w:val="eop"/>
        </w:rPr>
        <w:t> </w:t>
      </w:r>
    </w:p>
    <w:p w14:paraId="7D4F181B" w14:textId="6DA2934B"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w:t>
      </w:r>
      <w:r w:rsidR="00C669B5">
        <w:rPr>
          <w:rStyle w:val="normaltextrun"/>
        </w:rPr>
        <w:t>orme jurisprudência desta Corte</w:t>
      </w:r>
      <w:r>
        <w:rPr>
          <w:rStyle w:val="Refdenotaderodap"/>
        </w:rPr>
        <w:footnoteReference w:id="198"/>
      </w:r>
      <w:r>
        <w:rPr>
          <w:rStyle w:val="normaltextrun"/>
        </w:rPr>
        <w:t>, o registro de nascimento, o assento de óbito, e a extração das certidões em favor dos reconhecidamente pobres são atos que constituem um mínimo garantido aos cidadãos (CF/1988, art. 5º, LXXVI e LXXVII; e Lei nº 9.534/1997). O art. 8º da Lei nº 10.169/2000, por sua vez, prevê que os estados e o Distrito Federal devem estabelecer formas de compensação aos registradores civis das pessoas naturais pelos atos gratuitos por eles praticados.</w:t>
      </w:r>
    </w:p>
    <w:p w14:paraId="5E5CBDB7" w14:textId="77777777"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trata-se de fundo de natureza pública, com evidente finalidade social, criado para viabilizar a realização dos referidos serviços e assegurar a gratuidade da celebração do casamento (CC/2002, art. 1.512, parágrafo único) e das certidões requisitadas pelos órgãos da Justiça, do Ministério Público, da Defensoria Pública e do Programa “Fome Zero”. Os seus recursos também se destinam ao pagamento de renda mínima aos Registradores Civis das Pessoas Naturais, conforme a Lei nº 12.510/2022.</w:t>
      </w:r>
      <w:r>
        <w:rPr>
          <w:rStyle w:val="eop"/>
        </w:rPr>
        <w:t> </w:t>
      </w:r>
    </w:p>
    <w:p w14:paraId="26E703B4" w14:textId="77777777"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são permanentes a fiscalização e a supervisão da Corregedoria-Geral da Justiça em relação à administração do fundo.</w:t>
      </w:r>
      <w:r>
        <w:rPr>
          <w:rStyle w:val="eop"/>
        </w:rPr>
        <w:t> </w:t>
      </w:r>
    </w:p>
    <w:p w14:paraId="0785CB4A" w14:textId="32492839"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conheceu em parte da ação e, nessa extensão, a julgou improcedente para assentar a constitucionalidade dos arts. 2º, VI, e 3º, caput, ambos da </w:t>
      </w:r>
      <w:hyperlink r:id="rId634" w:tgtFrame="_blank" w:history="1">
        <w:r>
          <w:rPr>
            <w:rStyle w:val="normaltextrun"/>
            <w:color w:val="0000FF"/>
            <w:u w:val="single"/>
          </w:rPr>
          <w:t>Lei nº 7.410/2003 do Estado da Paraíba</w:t>
        </w:r>
      </w:hyperlink>
      <w:r>
        <w:rPr>
          <w:rStyle w:val="Refdenotaderodap"/>
        </w:rPr>
        <w:footnoteReference w:id="199"/>
      </w:r>
      <w:r>
        <w:rPr>
          <w:rStyle w:val="normaltextrun"/>
          <w:color w:val="000000"/>
        </w:rPr>
        <w:t>.</w:t>
      </w:r>
      <w:r>
        <w:rPr>
          <w:rStyle w:val="eop"/>
          <w:color w:val="000000"/>
        </w:rPr>
        <w:t> </w:t>
      </w:r>
    </w:p>
    <w:p w14:paraId="32D48085" w14:textId="77777777" w:rsidR="001F331E" w:rsidRDefault="001F331E" w:rsidP="00C669B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sz w:val="26"/>
          <w:szCs w:val="26"/>
        </w:rPr>
        <w:lastRenderedPageBreak/>
        <w:t> </w:t>
      </w:r>
    </w:p>
    <w:p w14:paraId="0E793145" w14:textId="53BD3A13" w:rsidR="001F331E" w:rsidRDefault="00093284" w:rsidP="00C669B5">
      <w:pPr>
        <w:pStyle w:val="paragraph"/>
        <w:spacing w:before="0" w:beforeAutospacing="0" w:after="0" w:afterAutospacing="0" w:line="360" w:lineRule="auto"/>
        <w:jc w:val="both"/>
        <w:textAlignment w:val="baseline"/>
        <w:rPr>
          <w:rFonts w:ascii="Segoe UI" w:hAnsi="Segoe UI" w:cs="Segoe UI"/>
          <w:sz w:val="18"/>
          <w:szCs w:val="18"/>
        </w:rPr>
      </w:pPr>
      <w:hyperlink r:id="rId635" w:tgtFrame="_blank" w:history="1">
        <w:r w:rsidR="001F331E">
          <w:rPr>
            <w:rStyle w:val="normaltextrun"/>
            <w:color w:val="0000FF"/>
            <w:u w:val="single"/>
          </w:rPr>
          <w:t>ADI 7.472/PB, relator Ministro Dias Toffoli, julgamento virtual finalizado em 03.04.2024 (quarta-feira), às 23:59</w:t>
        </w:r>
      </w:hyperlink>
    </w:p>
    <w:p w14:paraId="52F30533" w14:textId="77777777" w:rsidR="00214C7F" w:rsidRDefault="00214C7F" w:rsidP="00214C7F"/>
    <w:p w14:paraId="74614C68" w14:textId="77777777" w:rsidR="00C669B5" w:rsidRPr="00923641" w:rsidRDefault="00093284" w:rsidP="00C669B5">
      <w:pPr>
        <w:autoSpaceDE w:val="0"/>
        <w:autoSpaceDN w:val="0"/>
        <w:adjustRightInd w:val="0"/>
        <w:spacing w:line="360" w:lineRule="auto"/>
        <w:jc w:val="right"/>
        <w:rPr>
          <w:color w:val="000000"/>
          <w:sz w:val="16"/>
          <w:szCs w:val="24"/>
        </w:rPr>
      </w:pPr>
      <w:hyperlink w:anchor="SUMÁRIO" w:history="1">
        <w:r w:rsidR="00C669B5" w:rsidRPr="00923641">
          <w:rPr>
            <w:rStyle w:val="Hyperlink"/>
            <w:sz w:val="16"/>
            <w:szCs w:val="24"/>
          </w:rPr>
          <w:t>Sumário</w:t>
        </w:r>
      </w:hyperlink>
    </w:p>
    <w:p w14:paraId="326A9869" w14:textId="780265C4" w:rsidR="002C2E13" w:rsidRDefault="002C2E13" w:rsidP="00093284">
      <w:pPr>
        <w:pStyle w:val="Ttulo2"/>
      </w:pPr>
      <w:bookmarkStart w:id="279" w:name="_Toc189477371"/>
      <w:r>
        <w:t>INTERVENÇÃO ESTADUAL</w:t>
      </w:r>
      <w:bookmarkEnd w:id="279"/>
    </w:p>
    <w:p w14:paraId="1F6FE03A" w14:textId="77777777" w:rsidR="00141AFA" w:rsidRPr="00141AFA" w:rsidRDefault="00141AFA" w:rsidP="00141AFA">
      <w:pPr>
        <w:rPr>
          <w:lang w:eastAsia="pt-BR"/>
        </w:rPr>
      </w:pPr>
    </w:p>
    <w:p w14:paraId="5B8DA7EB" w14:textId="14DE67D6" w:rsidR="000303C7" w:rsidRDefault="00D61377" w:rsidP="00035E95">
      <w:pPr>
        <w:pStyle w:val="Ttulo3"/>
      </w:pPr>
      <w:bookmarkStart w:id="280" w:name="_Intervenção_estadual_nos"/>
      <w:bookmarkStart w:id="281" w:name="_Toc189477372"/>
      <w:bookmarkEnd w:id="280"/>
      <w:r w:rsidRPr="00A8717F">
        <w:t>Intervenção estadual nos municípios e princípios constitucionais sensíveis</w:t>
      </w:r>
      <w:r>
        <w:t xml:space="preserve"> </w:t>
      </w:r>
      <w:r w:rsidR="00E65CBB">
        <w:t>-</w:t>
      </w:r>
      <w:r w:rsidRPr="00D61377">
        <w:t xml:space="preserve"> </w:t>
      </w:r>
      <w:hyperlink r:id="rId636" w:history="1">
        <w:r w:rsidRPr="00F339AB">
          <w:rPr>
            <w:rStyle w:val="Hyperlink"/>
            <w:color w:val="auto"/>
            <w:u w:val="none"/>
          </w:rPr>
          <w:t>ADI 7.369/MT</w:t>
        </w:r>
        <w:bookmarkEnd w:id="281"/>
      </w:hyperlink>
      <w:r w:rsidRPr="00D61377">
        <w:t xml:space="preserve"> </w:t>
      </w:r>
    </w:p>
    <w:p w14:paraId="1EBFD0D1" w14:textId="3C696E2A" w:rsidR="002C2E13" w:rsidRDefault="002C2E13" w:rsidP="00F339AB">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06CE1B6" wp14:editId="334247BF">
            <wp:extent cx="1217295" cy="178435"/>
            <wp:effectExtent l="0" t="0" r="1905" b="0"/>
            <wp:docPr id="617902723" name="Imagem 1">
              <a:hlinkClick xmlns:a="http://schemas.openxmlformats.org/drawingml/2006/main" r:id="rId6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7295" cy="178435"/>
                    </a:xfrm>
                    <a:prstGeom prst="rect">
                      <a:avLst/>
                    </a:prstGeom>
                    <a:noFill/>
                    <a:ln>
                      <a:noFill/>
                    </a:ln>
                  </pic:spPr>
                </pic:pic>
              </a:graphicData>
            </a:graphic>
          </wp:inline>
        </w:drawing>
      </w:r>
    </w:p>
    <w:p w14:paraId="10C73D69" w14:textId="77777777" w:rsidR="00E65CBB" w:rsidRDefault="00E65CBB" w:rsidP="00F339AB">
      <w:pPr>
        <w:pStyle w:val="paragraph"/>
        <w:spacing w:before="0" w:beforeAutospacing="0" w:after="0" w:afterAutospacing="0"/>
        <w:jc w:val="both"/>
        <w:textAlignment w:val="baseline"/>
        <w:rPr>
          <w:rStyle w:val="normaltextrun"/>
          <w:b/>
          <w:bCs/>
        </w:rPr>
      </w:pPr>
    </w:p>
    <w:p w14:paraId="6BED8634" w14:textId="77777777" w:rsidR="002C2E13" w:rsidRDefault="002C2E13" w:rsidP="00F339AB">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638" w:tgtFrame="_blank" w:history="1">
        <w:r>
          <w:rPr>
            <w:rStyle w:val="normaltextrun"/>
            <w:color w:val="0000FF"/>
            <w:u w:val="single"/>
          </w:rPr>
          <w:t>16</w:t>
        </w:r>
      </w:hyperlink>
      <w:r>
        <w:rPr>
          <w:rStyle w:val="eop"/>
        </w:rPr>
        <w:t> </w:t>
      </w:r>
    </w:p>
    <w:p w14:paraId="1242713B" w14:textId="77777777" w:rsidR="002C2E13" w:rsidRDefault="002C2E13" w:rsidP="00F339AB">
      <w:pPr>
        <w:pStyle w:val="paragraph"/>
        <w:spacing w:before="0" w:beforeAutospacing="0" w:after="0" w:afterAutospacing="0"/>
        <w:jc w:val="both"/>
        <w:textAlignment w:val="baseline"/>
        <w:rPr>
          <w:rFonts w:ascii="Segoe UI" w:hAnsi="Segoe UI" w:cs="Segoe UI"/>
          <w:sz w:val="18"/>
          <w:szCs w:val="18"/>
        </w:rPr>
      </w:pPr>
      <w:r>
        <w:rPr>
          <w:rStyle w:val="eop"/>
        </w:rPr>
        <w:t> </w:t>
      </w:r>
    </w:p>
    <w:p w14:paraId="19FE8D1F" w14:textId="77777777" w:rsidR="002C2E13" w:rsidRPr="00E65CBB" w:rsidRDefault="002C2E13" w:rsidP="00E65CBB">
      <w:pPr>
        <w:pStyle w:val="paragraph"/>
        <w:spacing w:before="0" w:beforeAutospacing="0" w:after="0" w:afterAutospacing="0" w:line="360" w:lineRule="auto"/>
        <w:jc w:val="both"/>
        <w:textAlignment w:val="baseline"/>
      </w:pPr>
      <w:r w:rsidRPr="00E65CBB">
        <w:rPr>
          <w:rStyle w:val="normaltextrun"/>
        </w:rPr>
        <w:t>Resumo:</w:t>
      </w:r>
      <w:r w:rsidRPr="00E65CBB">
        <w:rPr>
          <w:rStyle w:val="eop"/>
        </w:rPr>
        <w:t> </w:t>
      </w:r>
    </w:p>
    <w:p w14:paraId="5578A9F0" w14:textId="38EDDABD" w:rsidR="002C2E13" w:rsidRPr="00E65CBB" w:rsidRDefault="002C2E13" w:rsidP="00E65CBB">
      <w:pPr>
        <w:pStyle w:val="paragraph"/>
        <w:spacing w:before="0" w:beforeAutospacing="0" w:after="0" w:afterAutospacing="0" w:line="360" w:lineRule="auto"/>
        <w:ind w:firstLine="705"/>
        <w:jc w:val="both"/>
        <w:textAlignment w:val="baseline"/>
      </w:pPr>
      <w:r w:rsidRPr="00E65CBB">
        <w:rPr>
          <w:rStyle w:val="normaltextrun"/>
          <w:b/>
          <w:bCs/>
        </w:rPr>
        <w:t>É desnecessária a reprodução expressa do rol taxativo de princípios constitucionais sensíveis (CF/1988, art. 34, VII) nas constituições estaduais para se viabilizar a intervenção do estado em seus municípios (CF/1988, art. 35), pois se trata de norma de observância obrigatória pelos estados-membros.</w:t>
      </w:r>
    </w:p>
    <w:p w14:paraId="111C4790" w14:textId="69388908" w:rsidR="002C2E13" w:rsidRPr="00E65CBB" w:rsidRDefault="002C2E13" w:rsidP="00E65CBB">
      <w:pPr>
        <w:pStyle w:val="paragraph"/>
        <w:spacing w:before="0" w:beforeAutospacing="0" w:after="0" w:afterAutospacing="0" w:line="360" w:lineRule="auto"/>
        <w:ind w:firstLine="705"/>
        <w:jc w:val="both"/>
        <w:textAlignment w:val="baseline"/>
      </w:pPr>
      <w:r w:rsidRPr="00E65CBB">
        <w:rPr>
          <w:rStyle w:val="normaltextrun"/>
        </w:rPr>
        <w:t>Considerada a autonomia dos entes federativos (CF/1988, art. 18), a intervenção, como medida política, configura um mecanismo essencial e excepcional para a harmonia e estabilidade do complexo pacto federativo. Ela consiste na supressão temporária das prerrogativas de um ente inferior pelo ente superior e, em razão do seu papel limitador na atuação dos entes federados, deve ser adotada apenas nas hipóteses e condições taxativamente estabelecidas no texto constitucional, a fim de preservar o equilíbrio federativo e de garantir o cumprimento das regras e dos princípios constitucionais sensíveis.</w:t>
      </w:r>
    </w:p>
    <w:p w14:paraId="04F21DF5" w14:textId="73F63B47" w:rsidR="002C2E13" w:rsidRPr="00E65CBB" w:rsidRDefault="002C2E13" w:rsidP="00E65CBB">
      <w:pPr>
        <w:pStyle w:val="paragraph"/>
        <w:spacing w:before="0" w:beforeAutospacing="0" w:after="0" w:afterAutospacing="0" w:line="360" w:lineRule="auto"/>
        <w:ind w:firstLine="705"/>
        <w:jc w:val="both"/>
        <w:textAlignment w:val="baseline"/>
      </w:pPr>
      <w:r w:rsidRPr="00E65CBB">
        <w:rPr>
          <w:rStyle w:val="normaltextrun"/>
        </w:rPr>
        <w:t>O instituto da intervenção estadual, por ser matéria atinente à Federação, também é abordado de forma exaustiva pelo texto constitucional. Nesse contexto, é vedado ao constituinte estadual ampliar ou reduzir as hipóteses elencadas no inciso VII do artigo 34</w:t>
      </w:r>
      <w:r w:rsidR="000303C7" w:rsidRPr="00E65CBB">
        <w:rPr>
          <w:rStyle w:val="Refdenotaderodap"/>
        </w:rPr>
        <w:footnoteReference w:id="200"/>
      </w:r>
      <w:r w:rsidRPr="00E65CBB">
        <w:rPr>
          <w:rStyle w:val="normaltextrun"/>
        </w:rPr>
        <w:t xml:space="preserve">. Apesar da </w:t>
      </w:r>
      <w:r w:rsidRPr="00E65CBB">
        <w:rPr>
          <w:rStyle w:val="normaltextrun"/>
        </w:rPr>
        <w:lastRenderedPageBreak/>
        <w:t>referência à “</w:t>
      </w:r>
      <w:r w:rsidRPr="00E65CBB">
        <w:rPr>
          <w:rStyle w:val="normaltextrun"/>
          <w:i/>
          <w:iCs/>
        </w:rPr>
        <w:t>observância de princípios indicados na Constituição Estadual</w:t>
      </w:r>
      <w:r w:rsidRPr="00E65CBB">
        <w:rPr>
          <w:rStyle w:val="normaltextrun"/>
        </w:rPr>
        <w:t>” (CF/1988, art. 35, IV), não é necessária sua reprodução como condição autorizativa para a intervenção do estado nos municípios, uma vez que inexiste autonomia para modificar o referido rol</w:t>
      </w:r>
      <w:r w:rsidR="000303C7" w:rsidRPr="00E65CBB">
        <w:rPr>
          <w:rStyle w:val="Refdenotaderodap"/>
        </w:rPr>
        <w:footnoteReference w:id="201"/>
      </w:r>
      <w:r w:rsidRPr="00E65CBB">
        <w:rPr>
          <w:rStyle w:val="normaltextrun"/>
        </w:rPr>
        <w:t>.</w:t>
      </w:r>
    </w:p>
    <w:p w14:paraId="5773EDC9" w14:textId="57A17CAB" w:rsidR="002C2E13" w:rsidRPr="00E65CBB" w:rsidRDefault="002C2E13" w:rsidP="00E65CBB">
      <w:pPr>
        <w:pStyle w:val="paragraph"/>
        <w:spacing w:before="0" w:beforeAutospacing="0" w:after="0" w:afterAutospacing="0" w:line="360" w:lineRule="auto"/>
        <w:ind w:firstLine="705"/>
        <w:jc w:val="both"/>
        <w:textAlignment w:val="baseline"/>
      </w:pPr>
      <w:r w:rsidRPr="00E65CBB">
        <w:rPr>
          <w:rStyle w:val="normaltextrun"/>
        </w:rPr>
        <w:t>Conforme jurisprudência desta Corte, é inconstitucional norma de constituição estadual que preveja hipótese de intervenção estadual em municípios não contemplada no artigo 35 da CF/1988, por extrapolar as bases de incidência do mecanismo desse instituto e, por conseguinte, violar os princípios da simetria e da autonomia dos entes federados</w:t>
      </w:r>
      <w:r w:rsidR="000303C7" w:rsidRPr="00E65CBB">
        <w:rPr>
          <w:rStyle w:val="Refdenotaderodap"/>
        </w:rPr>
        <w:footnoteReference w:id="202"/>
      </w:r>
      <w:r w:rsidRPr="00E65CBB">
        <w:rPr>
          <w:rStyle w:val="normaltextrun"/>
        </w:rPr>
        <w:t>.</w:t>
      </w:r>
    </w:p>
    <w:p w14:paraId="15761130" w14:textId="687FCFCB" w:rsidR="002C2E13" w:rsidRPr="00E65CBB" w:rsidRDefault="002C2E13" w:rsidP="00E65CBB">
      <w:pPr>
        <w:pStyle w:val="paragraph"/>
        <w:spacing w:before="0" w:beforeAutospacing="0" w:after="0" w:afterAutospacing="0" w:line="360" w:lineRule="auto"/>
        <w:ind w:firstLine="840"/>
        <w:jc w:val="both"/>
        <w:textAlignment w:val="baseline"/>
      </w:pPr>
      <w:r w:rsidRPr="00E65CBB">
        <w:rPr>
          <w:rStyle w:val="normaltextrun"/>
        </w:rPr>
        <w:t xml:space="preserve">Com base nesses entendimentos, o Plenário, por unanimidade, converteu a apreciação da medida cautelar em julgamento definitivo de mérito e julgou improcedente a ação para assentar a constitucionalidade do art. 189 da </w:t>
      </w:r>
      <w:hyperlink r:id="rId639" w:tgtFrame="_blank" w:history="1">
        <w:r w:rsidRPr="00E65CBB">
          <w:rPr>
            <w:rStyle w:val="normaltextrun"/>
            <w:color w:val="0000FF"/>
            <w:u w:val="single"/>
          </w:rPr>
          <w:t>Constituição do Estado de Mato Grosso</w:t>
        </w:r>
      </w:hyperlink>
      <w:r w:rsidR="000303C7" w:rsidRPr="00E65CBB">
        <w:rPr>
          <w:rStyle w:val="Refdenotaderodap"/>
        </w:rPr>
        <w:footnoteReference w:id="203"/>
      </w:r>
      <w:r w:rsidRPr="00E65CBB">
        <w:rPr>
          <w:rStyle w:val="normaltextrun"/>
        </w:rPr>
        <w:t>.</w:t>
      </w:r>
      <w:r w:rsidRPr="00E65CBB">
        <w:rPr>
          <w:rStyle w:val="eop"/>
        </w:rPr>
        <w:t> </w:t>
      </w:r>
    </w:p>
    <w:p w14:paraId="3CC16257" w14:textId="3DB804EB" w:rsidR="000303C7" w:rsidRPr="00E65CBB" w:rsidRDefault="000303C7" w:rsidP="00E65CBB">
      <w:pPr>
        <w:pStyle w:val="paragraph"/>
        <w:spacing w:before="0" w:beforeAutospacing="0" w:after="0" w:afterAutospacing="0" w:line="360" w:lineRule="auto"/>
        <w:ind w:firstLine="705"/>
        <w:jc w:val="both"/>
        <w:textAlignment w:val="baseline"/>
      </w:pPr>
    </w:p>
    <w:p w14:paraId="61E67E0B" w14:textId="77777777" w:rsidR="000303C7" w:rsidRDefault="00093284" w:rsidP="000303C7">
      <w:pPr>
        <w:pStyle w:val="paragraph"/>
        <w:spacing w:before="0" w:beforeAutospacing="0" w:after="0" w:afterAutospacing="0"/>
        <w:jc w:val="both"/>
        <w:textAlignment w:val="baseline"/>
        <w:rPr>
          <w:rFonts w:ascii="Segoe UI" w:hAnsi="Segoe UI" w:cs="Segoe UI"/>
          <w:sz w:val="18"/>
          <w:szCs w:val="18"/>
        </w:rPr>
      </w:pPr>
      <w:hyperlink r:id="rId640" w:tgtFrame="_blank" w:history="1">
        <w:r w:rsidR="000303C7">
          <w:rPr>
            <w:rStyle w:val="normaltextrun"/>
            <w:color w:val="0000FF"/>
            <w:u w:val="single"/>
          </w:rPr>
          <w:t>ADI 7.369/MT, relatora Ministra Cármen Lúcia, julgamento virtual finalizado em 10.05.2024 (sexta-feira), às 23:59</w:t>
        </w:r>
      </w:hyperlink>
      <w:r w:rsidR="000303C7">
        <w:rPr>
          <w:rStyle w:val="eop"/>
        </w:rPr>
        <w:t> </w:t>
      </w:r>
    </w:p>
    <w:p w14:paraId="1EE224AA" w14:textId="77777777" w:rsidR="000303C7" w:rsidRPr="00923641" w:rsidRDefault="00093284" w:rsidP="000303C7">
      <w:pPr>
        <w:autoSpaceDE w:val="0"/>
        <w:autoSpaceDN w:val="0"/>
        <w:adjustRightInd w:val="0"/>
        <w:spacing w:line="360" w:lineRule="auto"/>
        <w:jc w:val="right"/>
        <w:rPr>
          <w:color w:val="000000"/>
          <w:sz w:val="16"/>
          <w:szCs w:val="24"/>
        </w:rPr>
      </w:pPr>
      <w:hyperlink w:anchor="SUMÁRIO" w:history="1">
        <w:r w:rsidR="000303C7" w:rsidRPr="00923641">
          <w:rPr>
            <w:rStyle w:val="Hyperlink"/>
            <w:sz w:val="16"/>
            <w:szCs w:val="24"/>
          </w:rPr>
          <w:t>Sumário</w:t>
        </w:r>
      </w:hyperlink>
    </w:p>
    <w:p w14:paraId="196421B1" w14:textId="77777777" w:rsidR="002C2E13" w:rsidRPr="002C2E13" w:rsidRDefault="002C2E13" w:rsidP="002C2E13">
      <w:pPr>
        <w:rPr>
          <w:lang w:eastAsia="pt-BR"/>
        </w:rPr>
      </w:pPr>
    </w:p>
    <w:p w14:paraId="32B4F673" w14:textId="5FD4E6B7" w:rsidR="008427BB" w:rsidRDefault="008427BB" w:rsidP="00093284">
      <w:pPr>
        <w:pStyle w:val="Ttulo2"/>
      </w:pPr>
      <w:bookmarkStart w:id="282" w:name="_Toc189477373"/>
      <w:r>
        <w:t>LIBERDADE DE EXERCÍCIO PROFISSIONAL</w:t>
      </w:r>
      <w:bookmarkEnd w:id="282"/>
    </w:p>
    <w:p w14:paraId="05A3E87B" w14:textId="3ABA6159" w:rsidR="008427BB" w:rsidRDefault="008427BB" w:rsidP="00035E95">
      <w:pPr>
        <w:pStyle w:val="Ttulo3"/>
        <w:rPr>
          <w:bdr w:val="none" w:sz="0" w:space="0" w:color="auto"/>
          <w:shd w:val="clear" w:color="auto" w:fill="auto"/>
          <w:lang w:eastAsia="pt-BR"/>
        </w:rPr>
      </w:pPr>
      <w:bookmarkStart w:id="283" w:name="_Profissional_de_educação"/>
      <w:bookmarkStart w:id="284" w:name="_Toc189477374"/>
      <w:bookmarkEnd w:id="283"/>
      <w:r w:rsidRPr="008427BB">
        <w:t>Profissional de educação física: exigência de registro e descrição das atividades</w:t>
      </w:r>
      <w:r w:rsidRPr="008427BB">
        <w:rPr>
          <w:bdr w:val="none" w:sz="0" w:space="0" w:color="auto"/>
          <w:shd w:val="clear" w:color="auto" w:fill="auto"/>
          <w:lang w:eastAsia="pt-BR"/>
        </w:rPr>
        <w:t xml:space="preserve"> - </w:t>
      </w:r>
      <w:hyperlink r:id="rId641" w:history="1">
        <w:r w:rsidRPr="008427BB">
          <w:rPr>
            <w:bdr w:val="none" w:sz="0" w:space="0" w:color="auto"/>
            <w:shd w:val="clear" w:color="auto" w:fill="auto"/>
            <w:lang w:eastAsia="pt-BR"/>
          </w:rPr>
          <w:t>ADI 6.260/DF</w:t>
        </w:r>
        <w:bookmarkEnd w:id="284"/>
      </w:hyperlink>
    </w:p>
    <w:p w14:paraId="07C3288D" w14:textId="77777777" w:rsidR="008427BB" w:rsidRPr="008427BB" w:rsidRDefault="008427BB" w:rsidP="00B37959">
      <w:pPr>
        <w:autoSpaceDE w:val="0"/>
        <w:autoSpaceDN w:val="0"/>
        <w:adjustRightInd w:val="0"/>
        <w:spacing w:after="0" w:line="240" w:lineRule="auto"/>
        <w:ind w:firstLine="0"/>
        <w:rPr>
          <w:rFonts w:eastAsia="Times New Roman"/>
          <w:bCs w:val="0"/>
          <w:sz w:val="24"/>
          <w:szCs w:val="24"/>
          <w:lang w:eastAsia="pt-BR"/>
        </w:rPr>
      </w:pPr>
      <w:r w:rsidRPr="008427BB">
        <w:rPr>
          <w:rFonts w:eastAsia="Times New Roman"/>
          <w:b/>
          <w:i/>
          <w:iCs/>
          <w:noProof/>
          <w:sz w:val="24"/>
          <w:szCs w:val="24"/>
          <w:lang w:eastAsia="pt-BR"/>
        </w:rPr>
        <w:drawing>
          <wp:inline distT="0" distB="0" distL="0" distR="0" wp14:anchorId="04E821E6" wp14:editId="58692495">
            <wp:extent cx="1219200" cy="180975"/>
            <wp:effectExtent l="0" t="0" r="0" b="9525"/>
            <wp:docPr id="1482363011" name="Imagem 1">
              <a:hlinkClick xmlns:a="http://schemas.openxmlformats.org/drawingml/2006/main" r:id="rId6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4F74F8C" w14:textId="77777777" w:rsidR="008427BB" w:rsidRPr="008427BB" w:rsidRDefault="008427BB" w:rsidP="00B37959">
      <w:pPr>
        <w:autoSpaceDE w:val="0"/>
        <w:autoSpaceDN w:val="0"/>
        <w:adjustRightInd w:val="0"/>
        <w:spacing w:after="0" w:line="240" w:lineRule="auto"/>
        <w:ind w:firstLine="0"/>
        <w:rPr>
          <w:rFonts w:eastAsia="Times New Roman"/>
          <w:bCs w:val="0"/>
          <w:sz w:val="24"/>
          <w:szCs w:val="24"/>
          <w:lang w:eastAsia="pt-BR"/>
        </w:rPr>
      </w:pPr>
    </w:p>
    <w:p w14:paraId="7EB39764" w14:textId="77777777" w:rsidR="008427BB" w:rsidRPr="008427BB" w:rsidRDefault="008427BB" w:rsidP="00B37959">
      <w:pPr>
        <w:autoSpaceDE w:val="0"/>
        <w:autoSpaceDN w:val="0"/>
        <w:adjustRightInd w:val="0"/>
        <w:spacing w:after="0" w:line="240" w:lineRule="auto"/>
        <w:ind w:firstLine="0"/>
        <w:rPr>
          <w:rFonts w:eastAsia="Times New Roman"/>
          <w:bCs w:val="0"/>
          <w:sz w:val="24"/>
          <w:szCs w:val="24"/>
          <w:lang w:eastAsia="pt-BR"/>
        </w:rPr>
      </w:pPr>
      <w:r w:rsidRPr="008427BB">
        <w:rPr>
          <w:rFonts w:eastAsia="Times New Roman"/>
          <w:b/>
          <w:sz w:val="24"/>
          <w:szCs w:val="24"/>
          <w:lang w:eastAsia="pt-BR"/>
        </w:rPr>
        <w:t>ODS:</w:t>
      </w:r>
      <w:r w:rsidRPr="008427BB">
        <w:rPr>
          <w:rFonts w:eastAsia="Times New Roman"/>
          <w:bCs w:val="0"/>
          <w:sz w:val="24"/>
          <w:szCs w:val="24"/>
          <w:lang w:eastAsia="pt-BR"/>
        </w:rPr>
        <w:t xml:space="preserve"> </w:t>
      </w:r>
      <w:hyperlink r:id="rId643" w:history="1">
        <w:r w:rsidRPr="008427BB">
          <w:rPr>
            <w:rFonts w:eastAsia="Times New Roman"/>
            <w:bCs w:val="0"/>
            <w:color w:val="0000FF"/>
            <w:sz w:val="24"/>
            <w:szCs w:val="24"/>
            <w:u w:val="single"/>
            <w:lang w:eastAsia="pt-BR"/>
          </w:rPr>
          <w:t>16</w:t>
        </w:r>
      </w:hyperlink>
      <w:r w:rsidRPr="008427BB">
        <w:rPr>
          <w:rFonts w:eastAsia="Times New Roman"/>
          <w:bCs w:val="0"/>
          <w:sz w:val="24"/>
          <w:szCs w:val="24"/>
          <w:lang w:eastAsia="pt-BR"/>
        </w:rPr>
        <w:t xml:space="preserve"> </w:t>
      </w:r>
    </w:p>
    <w:p w14:paraId="4AC3E4A4" w14:textId="77777777" w:rsidR="008427BB" w:rsidRPr="008427BB" w:rsidRDefault="008427BB" w:rsidP="00B37959">
      <w:pPr>
        <w:autoSpaceDE w:val="0"/>
        <w:autoSpaceDN w:val="0"/>
        <w:adjustRightInd w:val="0"/>
        <w:spacing w:after="0" w:line="240" w:lineRule="auto"/>
        <w:ind w:firstLine="0"/>
        <w:rPr>
          <w:rFonts w:eastAsia="Times New Roman"/>
          <w:bCs w:val="0"/>
          <w:sz w:val="24"/>
          <w:szCs w:val="24"/>
          <w:lang w:eastAsia="pt-BR"/>
        </w:rPr>
      </w:pPr>
    </w:p>
    <w:p w14:paraId="58275798" w14:textId="77777777" w:rsidR="008427BB" w:rsidRPr="008427BB" w:rsidRDefault="008427BB" w:rsidP="008427BB">
      <w:pPr>
        <w:autoSpaceDE w:val="0"/>
        <w:autoSpaceDN w:val="0"/>
        <w:adjustRightInd w:val="0"/>
        <w:spacing w:after="0" w:line="360" w:lineRule="auto"/>
        <w:ind w:firstLine="0"/>
        <w:rPr>
          <w:rFonts w:eastAsia="Times New Roman"/>
          <w:bCs w:val="0"/>
          <w:sz w:val="24"/>
          <w:szCs w:val="24"/>
          <w:lang w:eastAsia="pt-BR"/>
        </w:rPr>
      </w:pPr>
      <w:r w:rsidRPr="008427BB">
        <w:rPr>
          <w:rFonts w:eastAsia="Times New Roman"/>
          <w:bCs w:val="0"/>
          <w:sz w:val="24"/>
          <w:szCs w:val="24"/>
          <w:lang w:eastAsia="pt-BR"/>
        </w:rPr>
        <w:t>Resumo:</w:t>
      </w:r>
    </w:p>
    <w:p w14:paraId="78585142" w14:textId="77777777" w:rsidR="008427BB" w:rsidRPr="008427BB" w:rsidRDefault="008427BB" w:rsidP="008427BB">
      <w:pPr>
        <w:autoSpaceDE w:val="0"/>
        <w:autoSpaceDN w:val="0"/>
        <w:adjustRightInd w:val="0"/>
        <w:spacing w:after="0" w:line="360" w:lineRule="auto"/>
        <w:ind w:firstLine="709"/>
        <w:rPr>
          <w:rFonts w:eastAsia="Times New Roman"/>
          <w:b/>
          <w:sz w:val="24"/>
          <w:szCs w:val="24"/>
          <w:lang w:eastAsia="pt-BR"/>
        </w:rPr>
      </w:pPr>
      <w:r w:rsidRPr="008427BB">
        <w:rPr>
          <w:rFonts w:eastAsia="Times New Roman"/>
          <w:b/>
          <w:sz w:val="24"/>
          <w:szCs w:val="24"/>
          <w:lang w:eastAsia="pt-BR"/>
        </w:rPr>
        <w:t xml:space="preserve">São constitucionais — e não violam a reserva de iniciativa do chefe do Poder Executivo nem a liberdade de exercício profissional ou o princípio da livre iniciativa — os arts. 1º e 3º da Lei nº 9.696/1998, que estabelecem, respectivamente, a exigência do registro do profissional de educação física e a descrição das atividades a serem desempenhadas pela categoria. </w:t>
      </w:r>
    </w:p>
    <w:p w14:paraId="6F325885" w14:textId="77777777" w:rsidR="008427BB" w:rsidRPr="008427BB" w:rsidRDefault="008427BB" w:rsidP="008427BB">
      <w:pPr>
        <w:autoSpaceDE w:val="0"/>
        <w:autoSpaceDN w:val="0"/>
        <w:adjustRightInd w:val="0"/>
        <w:spacing w:after="0" w:line="360" w:lineRule="auto"/>
        <w:ind w:firstLine="709"/>
        <w:rPr>
          <w:rFonts w:eastAsia="Times New Roman"/>
          <w:bCs w:val="0"/>
          <w:sz w:val="24"/>
          <w:szCs w:val="24"/>
          <w:lang w:eastAsia="pt-BR"/>
        </w:rPr>
      </w:pPr>
      <w:r w:rsidRPr="008427BB">
        <w:rPr>
          <w:rFonts w:eastAsia="Times New Roman"/>
          <w:bCs w:val="0"/>
          <w:sz w:val="24"/>
          <w:szCs w:val="24"/>
          <w:lang w:eastAsia="pt-BR"/>
        </w:rPr>
        <w:t xml:space="preserve">Os dispositivos impugnados cuidam dos contornos da própria atividade do educador físico, e não de aspectos relativos à estruturação dos conselhos profissionais, considerados autarquias especiais. Dessa maneira, não há vício formal, pois a regulamentação das profissões não é matéria sujeita à reserva de iniciativa do chefe do Poder Executivo (CF/1988, art. 61, § 1º, II, “a”). </w:t>
      </w:r>
    </w:p>
    <w:p w14:paraId="797AD6C8" w14:textId="77777777" w:rsidR="008427BB" w:rsidRPr="008427BB" w:rsidRDefault="008427BB" w:rsidP="008427BB">
      <w:pPr>
        <w:autoSpaceDE w:val="0"/>
        <w:autoSpaceDN w:val="0"/>
        <w:adjustRightInd w:val="0"/>
        <w:spacing w:after="0" w:line="360" w:lineRule="auto"/>
        <w:ind w:firstLine="709"/>
        <w:rPr>
          <w:rFonts w:eastAsia="Times New Roman"/>
          <w:bCs w:val="0"/>
          <w:sz w:val="24"/>
          <w:szCs w:val="24"/>
          <w:lang w:eastAsia="pt-BR"/>
        </w:rPr>
      </w:pPr>
      <w:r w:rsidRPr="008427BB">
        <w:rPr>
          <w:rFonts w:eastAsia="Times New Roman"/>
          <w:bCs w:val="0"/>
          <w:sz w:val="24"/>
          <w:szCs w:val="24"/>
          <w:lang w:eastAsia="pt-BR"/>
        </w:rPr>
        <w:t>Tampouco se verifica vício material, porquanto as restrições legais ao pleno exercício de ofícios ou profissões dirigidas a atividades de dano ou risco potencial à saúde e à segurança geral estão em harmonia com o postulado do Estado democrático de direito, por decorrerem diretamente do interesse público. Nesse contexto, a exceção à regra da liberdade de exercício profissional (CF/1988, art. 5º, XIII) zela pela preservação da sociedade contra danos provocados pelo mau uso das atividades para as quais sejam indispensáveis conhecimentos técnicos ou científicos.</w:t>
      </w:r>
    </w:p>
    <w:p w14:paraId="788EA938" w14:textId="77777777" w:rsidR="008427BB" w:rsidRPr="008427BB" w:rsidRDefault="008427BB" w:rsidP="008427BB">
      <w:pPr>
        <w:autoSpaceDE w:val="0"/>
        <w:autoSpaceDN w:val="0"/>
        <w:adjustRightInd w:val="0"/>
        <w:spacing w:after="0" w:line="360" w:lineRule="auto"/>
        <w:ind w:firstLine="709"/>
        <w:rPr>
          <w:rFonts w:eastAsia="Times New Roman"/>
          <w:bCs w:val="0"/>
          <w:sz w:val="24"/>
          <w:szCs w:val="24"/>
          <w:lang w:eastAsia="pt-BR"/>
        </w:rPr>
      </w:pPr>
      <w:r w:rsidRPr="008427BB">
        <w:rPr>
          <w:rFonts w:eastAsia="Times New Roman"/>
          <w:bCs w:val="0"/>
          <w:sz w:val="24"/>
          <w:szCs w:val="24"/>
          <w:lang w:eastAsia="pt-BR"/>
        </w:rPr>
        <w:t>Ademais, inexiste reserva de mercado ou afronta ao princípio da livre iniciativa, porquanto os artigos questionados não contêm qualquer traço de limitação ou imposição de exclusividade que impossibilite, em princípio, o desempenho das atividades neles descritas por outras categorias. Na espécie, a exigência de registro e a descrição das atividades profissionais são necessárias e instrumentais à fiscalização da atividade regulamentada.</w:t>
      </w:r>
    </w:p>
    <w:p w14:paraId="13FEBF35" w14:textId="7082A210" w:rsidR="008427BB" w:rsidRPr="008427BB" w:rsidRDefault="008427BB" w:rsidP="008427BB">
      <w:pPr>
        <w:autoSpaceDE w:val="0"/>
        <w:autoSpaceDN w:val="0"/>
        <w:adjustRightInd w:val="0"/>
        <w:spacing w:after="0" w:line="360" w:lineRule="auto"/>
        <w:ind w:firstLine="709"/>
        <w:rPr>
          <w:rFonts w:eastAsia="Times New Roman"/>
          <w:bCs w:val="0"/>
          <w:sz w:val="24"/>
          <w:szCs w:val="24"/>
          <w:lang w:eastAsia="pt-BR"/>
        </w:rPr>
      </w:pPr>
      <w:r w:rsidRPr="008427BB">
        <w:rPr>
          <w:rFonts w:eastAsia="Times New Roman"/>
          <w:bCs w:val="0"/>
          <w:sz w:val="24"/>
          <w:szCs w:val="24"/>
          <w:lang w:eastAsia="pt-BR"/>
        </w:rPr>
        <w:lastRenderedPageBreak/>
        <w:t xml:space="preserve">Com base nesses e em outros entendimentos, o Plenário, por unanimidade, conheceu em parte da ação, e nessa extensão, a julgou improcedente, assentando a constitucionalidade dos arts. 1º e 3º da </w:t>
      </w:r>
      <w:hyperlink r:id="rId644" w:history="1">
        <w:r w:rsidRPr="008427BB">
          <w:rPr>
            <w:rFonts w:eastAsia="Times New Roman"/>
            <w:bCs w:val="0"/>
            <w:color w:val="0000FF"/>
            <w:sz w:val="24"/>
            <w:szCs w:val="24"/>
            <w:u w:val="single"/>
            <w:lang w:eastAsia="pt-BR"/>
          </w:rPr>
          <w:t>Lei nº 9.696/1998</w:t>
        </w:r>
      </w:hyperlink>
      <w:r w:rsidR="002B4D0E">
        <w:rPr>
          <w:rStyle w:val="Refdenotaderodap"/>
          <w:rFonts w:eastAsia="Times New Roman"/>
          <w:bCs w:val="0"/>
          <w:sz w:val="24"/>
          <w:szCs w:val="24"/>
          <w:lang w:eastAsia="pt-BR"/>
        </w:rPr>
        <w:footnoteReference w:id="204"/>
      </w:r>
      <w:r w:rsidRPr="008427BB">
        <w:rPr>
          <w:rFonts w:eastAsia="Times New Roman"/>
          <w:bCs w:val="0"/>
          <w:sz w:val="24"/>
          <w:szCs w:val="24"/>
          <w:lang w:eastAsia="pt-BR"/>
        </w:rPr>
        <w:t>.</w:t>
      </w:r>
    </w:p>
    <w:p w14:paraId="2EFA2374" w14:textId="77777777" w:rsidR="008427BB" w:rsidRPr="008427BB" w:rsidRDefault="008427BB" w:rsidP="008427BB">
      <w:pPr>
        <w:autoSpaceDE w:val="0"/>
        <w:autoSpaceDN w:val="0"/>
        <w:adjustRightInd w:val="0"/>
        <w:spacing w:after="0" w:line="360" w:lineRule="auto"/>
        <w:ind w:firstLine="709"/>
        <w:rPr>
          <w:rFonts w:eastAsia="Times New Roman"/>
          <w:bCs w:val="0"/>
          <w:sz w:val="24"/>
          <w:szCs w:val="24"/>
          <w:lang w:eastAsia="pt-BR"/>
        </w:rPr>
      </w:pPr>
    </w:p>
    <w:bookmarkStart w:id="285" w:name="_Hlk181092529"/>
    <w:p w14:paraId="7E866546" w14:textId="77777777" w:rsidR="008427BB" w:rsidRPr="008427BB" w:rsidRDefault="008427BB" w:rsidP="008427BB">
      <w:pPr>
        <w:autoSpaceDE w:val="0"/>
        <w:autoSpaceDN w:val="0"/>
        <w:adjustRightInd w:val="0"/>
        <w:spacing w:after="0" w:line="360" w:lineRule="auto"/>
        <w:ind w:firstLine="0"/>
        <w:rPr>
          <w:rFonts w:eastAsia="Times New Roman"/>
          <w:bCs w:val="0"/>
          <w:sz w:val="24"/>
          <w:szCs w:val="24"/>
          <w:lang w:eastAsia="pt-BR"/>
        </w:rPr>
      </w:pPr>
      <w:r w:rsidRPr="008427BB">
        <w:rPr>
          <w:rFonts w:eastAsia="Times New Roman"/>
          <w:bCs w:val="0"/>
          <w:sz w:val="24"/>
          <w:szCs w:val="24"/>
          <w:lang w:eastAsia="pt-BR"/>
        </w:rPr>
        <w:fldChar w:fldCharType="begin"/>
      </w:r>
      <w:r w:rsidRPr="008427BB">
        <w:rPr>
          <w:rFonts w:eastAsia="Times New Roman"/>
          <w:bCs w:val="0"/>
          <w:sz w:val="24"/>
          <w:szCs w:val="24"/>
          <w:lang w:eastAsia="pt-BR"/>
        </w:rPr>
        <w:instrText>HYPERLINK "https://portal.stf.jus.br/processos/detalhe.asp?incidente=5815046"</w:instrText>
      </w:r>
      <w:r w:rsidRPr="008427BB">
        <w:rPr>
          <w:rFonts w:eastAsia="Times New Roman"/>
          <w:bCs w:val="0"/>
          <w:sz w:val="24"/>
          <w:szCs w:val="24"/>
          <w:lang w:eastAsia="pt-BR"/>
        </w:rPr>
        <w:fldChar w:fldCharType="separate"/>
      </w:r>
      <w:r w:rsidRPr="008427BB">
        <w:rPr>
          <w:rFonts w:eastAsia="Times New Roman"/>
          <w:bCs w:val="0"/>
          <w:color w:val="0000FF"/>
          <w:sz w:val="24"/>
          <w:szCs w:val="24"/>
          <w:u w:val="single"/>
          <w:lang w:eastAsia="pt-BR"/>
        </w:rPr>
        <w:t>ADI 6.260/DF</w:t>
      </w:r>
      <w:bookmarkEnd w:id="285"/>
      <w:r w:rsidRPr="008427BB">
        <w:rPr>
          <w:rFonts w:eastAsia="Times New Roman"/>
          <w:bCs w:val="0"/>
          <w:color w:val="0000FF"/>
          <w:sz w:val="24"/>
          <w:szCs w:val="24"/>
          <w:u w:val="single"/>
          <w:lang w:eastAsia="pt-BR"/>
        </w:rPr>
        <w:t>, relator Ministro Dias Toffoli, julgamento virtual finalizado em 25.10.2024 (sexta-feira), às 23:59</w:t>
      </w:r>
      <w:r w:rsidRPr="008427BB">
        <w:rPr>
          <w:rFonts w:eastAsia="Times New Roman"/>
          <w:bCs w:val="0"/>
          <w:sz w:val="24"/>
          <w:szCs w:val="24"/>
          <w:lang w:eastAsia="pt-BR"/>
        </w:rPr>
        <w:fldChar w:fldCharType="end"/>
      </w:r>
    </w:p>
    <w:p w14:paraId="1843DC30" w14:textId="77777777" w:rsidR="008427BB" w:rsidRPr="00923641" w:rsidRDefault="00093284" w:rsidP="008427BB">
      <w:pPr>
        <w:autoSpaceDE w:val="0"/>
        <w:autoSpaceDN w:val="0"/>
        <w:adjustRightInd w:val="0"/>
        <w:spacing w:line="360" w:lineRule="auto"/>
        <w:jc w:val="right"/>
        <w:rPr>
          <w:color w:val="000000"/>
          <w:sz w:val="16"/>
          <w:szCs w:val="24"/>
        </w:rPr>
      </w:pPr>
      <w:hyperlink w:anchor="SUMÁRIO" w:history="1">
        <w:r w:rsidR="008427BB" w:rsidRPr="00923641">
          <w:rPr>
            <w:rStyle w:val="Hyperlink"/>
            <w:sz w:val="16"/>
            <w:szCs w:val="24"/>
          </w:rPr>
          <w:t>Sumário</w:t>
        </w:r>
      </w:hyperlink>
    </w:p>
    <w:p w14:paraId="1B3572CB" w14:textId="77777777" w:rsidR="008427BB" w:rsidRPr="008427BB" w:rsidRDefault="008427BB" w:rsidP="008427BB">
      <w:pPr>
        <w:rPr>
          <w:lang w:eastAsia="pt-BR"/>
        </w:rPr>
      </w:pPr>
    </w:p>
    <w:p w14:paraId="267C0843" w14:textId="6A64CEDD" w:rsidR="003B76B5" w:rsidRDefault="003B76B5" w:rsidP="00093284">
      <w:pPr>
        <w:pStyle w:val="Ttulo2"/>
        <w:rPr>
          <w:rStyle w:val="normaltextrun"/>
        </w:rPr>
      </w:pPr>
      <w:bookmarkStart w:id="286" w:name="_Toc189477375"/>
      <w:r>
        <w:rPr>
          <w:rStyle w:val="normaltextrun"/>
        </w:rPr>
        <w:t>LIBERDADE SINDICAL</w:t>
      </w:r>
      <w:bookmarkEnd w:id="286"/>
    </w:p>
    <w:p w14:paraId="21F9DBA0" w14:textId="77777777" w:rsidR="00141AFA" w:rsidRPr="00141AFA" w:rsidRDefault="00141AFA" w:rsidP="00141AFA">
      <w:pPr>
        <w:rPr>
          <w:lang w:eastAsia="pt-BR"/>
        </w:rPr>
      </w:pPr>
    </w:p>
    <w:bookmarkStart w:id="287" w:name="_Criação_de_sindicatos:"/>
    <w:bookmarkEnd w:id="287"/>
    <w:p w14:paraId="3860DFBC" w14:textId="2C348445" w:rsidR="003B76B5" w:rsidRPr="00A71E28" w:rsidRDefault="003B76B5" w:rsidP="00035E95">
      <w:pPr>
        <w:pStyle w:val="Ttulo3"/>
        <w:rPr>
          <w:rStyle w:val="eop"/>
          <w:b/>
          <w:bCs/>
          <w:i/>
        </w:rPr>
      </w:pPr>
      <w:r w:rsidRPr="00A71E28">
        <w:fldChar w:fldCharType="begin"/>
      </w:r>
      <w:r w:rsidRPr="00A71E28">
        <w:instrText>HYPERLINK "bookmark://CRIA%C3%87%C3%83O" \t "_blank"</w:instrText>
      </w:r>
      <w:r w:rsidRPr="00A71E28">
        <w:fldChar w:fldCharType="separate"/>
      </w:r>
      <w:bookmarkStart w:id="288" w:name="_Toc189477376"/>
      <w:r w:rsidRPr="00A71E28">
        <w:rPr>
          <w:rStyle w:val="normaltextrun"/>
        </w:rPr>
        <w:t>Criação de sindicatos: princípio da unicidade sindical, representatividade e parâmetros</w:t>
      </w:r>
      <w:r w:rsidRPr="00A71E28">
        <w:fldChar w:fldCharType="end"/>
      </w:r>
      <w:r w:rsidRPr="00A71E28">
        <w:rPr>
          <w:rStyle w:val="normaltextrun"/>
        </w:rPr>
        <w:t xml:space="preserve"> - </w:t>
      </w:r>
      <w:hyperlink r:id="rId645" w:tgtFrame="_blank" w:history="1">
        <w:r w:rsidRPr="00A71E28">
          <w:rPr>
            <w:rStyle w:val="normaltextrun"/>
          </w:rPr>
          <w:t>RE 646.104/SP</w:t>
        </w:r>
      </w:hyperlink>
      <w:r w:rsidRPr="00A71E28">
        <w:rPr>
          <w:rStyle w:val="normaltextrun"/>
        </w:rPr>
        <w:t xml:space="preserve"> (</w:t>
      </w:r>
      <w:hyperlink r:id="rId646" w:tgtFrame="_blank" w:history="1">
        <w:r w:rsidRPr="00A71E28">
          <w:rPr>
            <w:rStyle w:val="normaltextrun"/>
            <w:u w:val="single"/>
          </w:rPr>
          <w:t>Tema 488 RG</w:t>
        </w:r>
      </w:hyperlink>
      <w:r w:rsidRPr="00A71E28">
        <w:rPr>
          <w:rStyle w:val="normaltextrun"/>
        </w:rPr>
        <w:t>)</w:t>
      </w:r>
      <w:bookmarkEnd w:id="288"/>
      <w:r w:rsidRPr="00A71E28">
        <w:rPr>
          <w:rStyle w:val="eop"/>
        </w:rPr>
        <w:t xml:space="preserve">  </w:t>
      </w:r>
    </w:p>
    <w:p w14:paraId="55C0033E" w14:textId="40314A40" w:rsidR="003B76B5" w:rsidRPr="00A71E28" w:rsidRDefault="003B76B5" w:rsidP="00A71E28">
      <w:pPr>
        <w:spacing w:after="0" w:line="240" w:lineRule="auto"/>
        <w:ind w:firstLine="0"/>
        <w:rPr>
          <w:sz w:val="24"/>
          <w:szCs w:val="24"/>
        </w:rPr>
      </w:pPr>
      <w:r w:rsidRPr="00A71E28">
        <w:rPr>
          <w:rStyle w:val="wacimagecontainer"/>
          <w:rFonts w:ascii="Segoe UI" w:hAnsi="Segoe UI" w:cs="Segoe UI"/>
          <w:noProof/>
          <w:color w:val="000000"/>
          <w:sz w:val="24"/>
          <w:szCs w:val="24"/>
          <w:shd w:val="clear" w:color="auto" w:fill="FFFFFF"/>
          <w:lang w:eastAsia="pt-BR"/>
        </w:rPr>
        <w:drawing>
          <wp:inline distT="0" distB="0" distL="0" distR="0" wp14:anchorId="3DFA5A22" wp14:editId="3AD3B95D">
            <wp:extent cx="1221105" cy="178435"/>
            <wp:effectExtent l="0" t="0" r="0" b="0"/>
            <wp:docPr id="751101506" name="Imagem 1">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01506" name="Imagem 1">
                      <a:hlinkClick r:id="rId64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sidRPr="00A71E28">
        <w:rPr>
          <w:color w:val="000000"/>
          <w:sz w:val="24"/>
          <w:szCs w:val="24"/>
          <w:shd w:val="clear" w:color="auto" w:fill="FFFFFF"/>
        </w:rPr>
        <w:br/>
      </w:r>
    </w:p>
    <w:p w14:paraId="6ED4E2FF" w14:textId="77777777" w:rsidR="003B76B5" w:rsidRPr="00A71E28" w:rsidRDefault="003B76B5" w:rsidP="00A71E28">
      <w:pPr>
        <w:pStyle w:val="paragraph"/>
        <w:spacing w:before="0" w:beforeAutospacing="0" w:after="0" w:afterAutospacing="0"/>
        <w:jc w:val="both"/>
        <w:textAlignment w:val="baseline"/>
        <w:rPr>
          <w:rFonts w:ascii="Segoe UI" w:hAnsi="Segoe UI" w:cs="Segoe UI"/>
        </w:rPr>
      </w:pPr>
      <w:r w:rsidRPr="00A71E28">
        <w:rPr>
          <w:rStyle w:val="normaltextrun"/>
          <w:b/>
          <w:bCs/>
        </w:rPr>
        <w:t>ODS:</w:t>
      </w:r>
      <w:r w:rsidRPr="00A71E28">
        <w:rPr>
          <w:rStyle w:val="normaltextrun"/>
        </w:rPr>
        <w:t xml:space="preserve"> </w:t>
      </w:r>
      <w:hyperlink r:id="rId649" w:tgtFrame="_blank" w:history="1">
        <w:r w:rsidRPr="00A71E28">
          <w:rPr>
            <w:rStyle w:val="normaltextrun"/>
            <w:color w:val="0000FF"/>
            <w:u w:val="single"/>
          </w:rPr>
          <w:t>8</w:t>
        </w:r>
      </w:hyperlink>
      <w:r w:rsidRPr="00A71E28">
        <w:rPr>
          <w:rStyle w:val="normaltextrun"/>
        </w:rPr>
        <w:t xml:space="preserve"> e </w:t>
      </w:r>
      <w:hyperlink r:id="rId650" w:tgtFrame="_blank" w:history="1">
        <w:r w:rsidRPr="00A71E28">
          <w:rPr>
            <w:rStyle w:val="normaltextrun"/>
            <w:color w:val="0000FF"/>
            <w:u w:val="single"/>
          </w:rPr>
          <w:t>16</w:t>
        </w:r>
      </w:hyperlink>
      <w:r w:rsidRPr="00A71E28">
        <w:rPr>
          <w:rStyle w:val="eop"/>
        </w:rPr>
        <w:t> </w:t>
      </w:r>
    </w:p>
    <w:p w14:paraId="78153137" w14:textId="77777777" w:rsidR="003B76B5" w:rsidRPr="00A71E28" w:rsidRDefault="003B76B5" w:rsidP="00A71E28">
      <w:pPr>
        <w:pStyle w:val="paragraph"/>
        <w:spacing w:before="0" w:beforeAutospacing="0" w:after="0" w:afterAutospacing="0"/>
        <w:jc w:val="both"/>
        <w:textAlignment w:val="baseline"/>
        <w:rPr>
          <w:rFonts w:ascii="Segoe UI" w:hAnsi="Segoe UI" w:cs="Segoe UI"/>
        </w:rPr>
      </w:pPr>
      <w:r w:rsidRPr="00A71E28">
        <w:rPr>
          <w:rStyle w:val="eop"/>
        </w:rPr>
        <w:t> </w:t>
      </w:r>
    </w:p>
    <w:p w14:paraId="600E106D" w14:textId="77777777" w:rsidR="003B76B5" w:rsidRDefault="003B76B5" w:rsidP="00D2508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 </w:t>
      </w:r>
      <w:r>
        <w:rPr>
          <w:rStyle w:val="eop"/>
        </w:rPr>
        <w:t> </w:t>
      </w:r>
    </w:p>
    <w:p w14:paraId="169912C5" w14:textId="77777777"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color w:val="212529"/>
          <w:shd w:val="clear" w:color="auto" w:fill="FFFFFF"/>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w:t>
      </w:r>
      <w:r>
        <w:rPr>
          <w:rStyle w:val="eop"/>
          <w:color w:val="212529"/>
        </w:rPr>
        <w:t> </w:t>
      </w:r>
    </w:p>
    <w:p w14:paraId="0971DBFF" w14:textId="77777777"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color w:val="212529"/>
        </w:rPr>
        <w:t> </w:t>
      </w:r>
    </w:p>
    <w:p w14:paraId="7011839A" w14:textId="77777777" w:rsidR="003B76B5" w:rsidRDefault="003B76B5" w:rsidP="00D2508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color w:val="212529"/>
          <w:shd w:val="clear" w:color="auto" w:fill="FFFFFF"/>
        </w:rPr>
        <w:t>Resumo:</w:t>
      </w:r>
      <w:r>
        <w:rPr>
          <w:rStyle w:val="eop"/>
          <w:color w:val="212529"/>
        </w:rPr>
        <w:t> </w:t>
      </w:r>
    </w:p>
    <w:p w14:paraId="6AF28D19" w14:textId="77777777"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O número de funcionários ou o porte da instituição não podem ser utilizados como critérios para a constituição de sindicatos de micro e pequenas empresas, pois o parâmetro constitucional para a criação de sindicatos é a categoria econômica ou profissional dos empregadores ou trabalhadores, a qual é caracterizada pela similitude ou complementariedade das atividades por ele exercidas. </w:t>
      </w:r>
      <w:r>
        <w:rPr>
          <w:rStyle w:val="eop"/>
        </w:rPr>
        <w:t> </w:t>
      </w:r>
    </w:p>
    <w:p w14:paraId="761BF67C" w14:textId="4B7EE562"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Conforme jurisprudência desta Corte</w:t>
      </w:r>
      <w:r w:rsidR="00D25085">
        <w:rPr>
          <w:rStyle w:val="Refdenotaderodap"/>
        </w:rPr>
        <w:footnoteReference w:id="205"/>
      </w:r>
      <w:r>
        <w:rPr>
          <w:rStyle w:val="normaltextrun"/>
        </w:rPr>
        <w:t>, o sistema de liberdade sindical plena, previsto na Convenção OIT nº 87/1948, não foi incorporado ao ordenamento jurídico pátrio. A representatividade encontra limite expresso no texto constitucional, consubstanciado no princípio da unicidade sindical (CF/1988, art. 8º, II), segundo o qual é vedada a criação de mais de uma organização sindical, em qualquer grau, representativa de categoria profissional ou econômica, na mesma base territorial</w:t>
      </w:r>
      <w:r w:rsidR="00D25085">
        <w:rPr>
          <w:rStyle w:val="Refdenotaderodap"/>
        </w:rPr>
        <w:footnoteReference w:id="206"/>
      </w:r>
      <w:r>
        <w:rPr>
          <w:rStyle w:val="normaltextrun"/>
        </w:rPr>
        <w:t>.</w:t>
      </w:r>
      <w:r>
        <w:rPr>
          <w:rStyle w:val="eop"/>
        </w:rPr>
        <w:t> </w:t>
      </w:r>
    </w:p>
    <w:p w14:paraId="29CBDD5F" w14:textId="77777777"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finalidade dessa limitação é evitar que uma mesma categoria econômica ou profissional seja representada por sindicatos diferentes, circunstância que pode gerar insegurança jurídica. </w:t>
      </w:r>
      <w:r>
        <w:rPr>
          <w:rStyle w:val="eop"/>
        </w:rPr>
        <w:t> </w:t>
      </w:r>
    </w:p>
    <w:p w14:paraId="0CF855C3" w14:textId="033DF0F0"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Sindicato da Micro e Pequena Indústria do Tipo Artesanal do Estado de São Paulo (SIMPI) possui a sua representação baseada em número específico de empregados de micro e pequenas empresas (até 50 funcionários), independentemente da atividade que exerçam. Trata-se da atribuição de um quantitativo de empregados como critério para a sua criação, o que não encontra respaldo na legislação — em especial porque vai de encontro aos conceitos previstos na CLT/1943</w:t>
      </w:r>
      <w:r w:rsidR="00B320F8">
        <w:rPr>
          <w:rStyle w:val="Refdenotaderodap"/>
        </w:rPr>
        <w:footnoteReference w:id="207"/>
      </w:r>
      <w:r>
        <w:rPr>
          <w:rStyle w:val="normaltextrun"/>
        </w:rPr>
        <w:t xml:space="preserve"> — nem na jurisprudência deste Tribunal.</w:t>
      </w:r>
      <w:r>
        <w:rPr>
          <w:rStyle w:val="eop"/>
        </w:rPr>
        <w:t> </w:t>
      </w:r>
    </w:p>
    <w:p w14:paraId="2DFEE1EC" w14:textId="77777777" w:rsidR="003B76B5" w:rsidRDefault="003B76B5" w:rsidP="00D2508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maioria, ao apreciar o </w:t>
      </w:r>
      <w:hyperlink r:id="rId651" w:tgtFrame="_blank" w:history="1">
        <w:r>
          <w:rPr>
            <w:rStyle w:val="normaltextrun"/>
            <w:color w:val="0000FF"/>
            <w:u w:val="single"/>
          </w:rPr>
          <w:t>Tema 488 da repercussão geral</w:t>
        </w:r>
      </w:hyperlink>
      <w:r>
        <w:rPr>
          <w:rStyle w:val="normaltextrun"/>
        </w:rPr>
        <w:t xml:space="preserve">, </w:t>
      </w:r>
      <w:r>
        <w:rPr>
          <w:rStyle w:val="normaltextrun"/>
          <w:color w:val="212529"/>
          <w:shd w:val="clear" w:color="auto" w:fill="FFFFFF"/>
        </w:rPr>
        <w:t>negou provimento ao recurso extraordinário e fixou a tese anteriormente citada.</w:t>
      </w:r>
      <w:r>
        <w:rPr>
          <w:rStyle w:val="eop"/>
          <w:color w:val="212529"/>
        </w:rPr>
        <w:t> </w:t>
      </w:r>
    </w:p>
    <w:p w14:paraId="262DEA89" w14:textId="77777777" w:rsidR="003B76B5" w:rsidRDefault="003B76B5" w:rsidP="003B76B5">
      <w:pPr>
        <w:pStyle w:val="paragraph"/>
        <w:spacing w:before="0" w:beforeAutospacing="0" w:after="0" w:afterAutospacing="0"/>
        <w:ind w:firstLine="705"/>
        <w:jc w:val="both"/>
        <w:textAlignment w:val="baseline"/>
        <w:rPr>
          <w:rFonts w:ascii="Segoe UI" w:hAnsi="Segoe UI" w:cs="Segoe UI"/>
          <w:sz w:val="18"/>
          <w:szCs w:val="18"/>
        </w:rPr>
      </w:pPr>
      <w:r>
        <w:rPr>
          <w:rStyle w:val="eop"/>
          <w:color w:val="212529"/>
        </w:rPr>
        <w:t> </w:t>
      </w:r>
    </w:p>
    <w:p w14:paraId="1EE64FA2" w14:textId="1CFD6702" w:rsidR="003B76B5" w:rsidRDefault="00093284" w:rsidP="003B76B5">
      <w:pPr>
        <w:pStyle w:val="paragraph"/>
        <w:spacing w:before="0" w:beforeAutospacing="0" w:after="0" w:afterAutospacing="0"/>
        <w:jc w:val="both"/>
        <w:textAlignment w:val="baseline"/>
        <w:rPr>
          <w:rStyle w:val="eop"/>
        </w:rPr>
      </w:pPr>
      <w:hyperlink r:id="rId652" w:tgtFrame="_blank" w:history="1">
        <w:r w:rsidR="003B76B5">
          <w:rPr>
            <w:rStyle w:val="normaltextrun"/>
            <w:color w:val="0000FF"/>
            <w:u w:val="single"/>
          </w:rPr>
          <w:t>RE 646.104/SP, relator Ministro Dias Toffoli, julgamento finalizado em 29.05.2024</w:t>
        </w:r>
      </w:hyperlink>
      <w:r w:rsidR="009032EA">
        <w:rPr>
          <w:rStyle w:val="eop"/>
        </w:rPr>
        <w:t>.</w:t>
      </w:r>
    </w:p>
    <w:p w14:paraId="7B3AE202" w14:textId="77777777" w:rsidR="009032EA" w:rsidRDefault="009032EA" w:rsidP="003B76B5">
      <w:pPr>
        <w:pStyle w:val="paragraph"/>
        <w:spacing w:before="0" w:beforeAutospacing="0" w:after="0" w:afterAutospacing="0"/>
        <w:jc w:val="both"/>
        <w:textAlignment w:val="baseline"/>
        <w:rPr>
          <w:rFonts w:ascii="Segoe UI" w:hAnsi="Segoe UI" w:cs="Segoe UI"/>
          <w:sz w:val="18"/>
          <w:szCs w:val="18"/>
        </w:rPr>
      </w:pPr>
    </w:p>
    <w:p w14:paraId="4C186199" w14:textId="7A3F1887" w:rsidR="003B76B5" w:rsidRDefault="003B76B5" w:rsidP="00663926">
      <w:pPr>
        <w:spacing w:after="0" w:line="240" w:lineRule="auto"/>
        <w:ind w:firstLine="0"/>
      </w:pPr>
      <w:r>
        <w:rPr>
          <w:noProof/>
          <w:lang w:eastAsia="pt-BR"/>
        </w:rPr>
        <w:drawing>
          <wp:inline distT="0" distB="0" distL="0" distR="0" wp14:anchorId="619CE468" wp14:editId="4AB91050">
            <wp:extent cx="1304925" cy="136567"/>
            <wp:effectExtent l="0" t="0" r="0" b="0"/>
            <wp:docPr id="1496495071" name="Imagem 2">
              <a:hlinkClick xmlns:a="http://schemas.openxmlformats.org/drawingml/2006/main" r:id="rId6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5071" name="Imagem 2">
                      <a:hlinkClick r:id="rId653"/>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366231" cy="142983"/>
                    </a:xfrm>
                    <a:prstGeom prst="rect">
                      <a:avLst/>
                    </a:prstGeom>
                    <a:noFill/>
                    <a:ln>
                      <a:noFill/>
                    </a:ln>
                  </pic:spPr>
                </pic:pic>
              </a:graphicData>
            </a:graphic>
          </wp:inline>
        </w:drawing>
      </w:r>
    </w:p>
    <w:p w14:paraId="63EBDA77" w14:textId="558ED0EF" w:rsidR="003B76B5" w:rsidRDefault="003B76B5" w:rsidP="00663926">
      <w:pPr>
        <w:spacing w:after="0" w:line="240" w:lineRule="auto"/>
        <w:ind w:firstLine="0"/>
      </w:pPr>
      <w:r>
        <w:rPr>
          <w:noProof/>
          <w:lang w:eastAsia="pt-BR"/>
        </w:rPr>
        <w:drawing>
          <wp:inline distT="0" distB="0" distL="0" distR="0" wp14:anchorId="62F23352" wp14:editId="3B12B598">
            <wp:extent cx="1257300" cy="131584"/>
            <wp:effectExtent l="0" t="0" r="0" b="1905"/>
            <wp:docPr id="1531851097" name="Imagem 4">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51097" name="Imagem 4">
                      <a:hlinkClick r:id="rId654"/>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369959" cy="143374"/>
                    </a:xfrm>
                    <a:prstGeom prst="rect">
                      <a:avLst/>
                    </a:prstGeom>
                    <a:noFill/>
                    <a:ln>
                      <a:noFill/>
                    </a:ln>
                  </pic:spPr>
                </pic:pic>
              </a:graphicData>
            </a:graphic>
          </wp:inline>
        </w:drawing>
      </w:r>
    </w:p>
    <w:p w14:paraId="2ECDAABF" w14:textId="77777777" w:rsidR="009032EA" w:rsidRPr="00923641" w:rsidRDefault="00093284" w:rsidP="009032EA">
      <w:pPr>
        <w:autoSpaceDE w:val="0"/>
        <w:autoSpaceDN w:val="0"/>
        <w:adjustRightInd w:val="0"/>
        <w:spacing w:line="360" w:lineRule="auto"/>
        <w:jc w:val="right"/>
        <w:rPr>
          <w:color w:val="000000"/>
          <w:sz w:val="16"/>
          <w:szCs w:val="24"/>
        </w:rPr>
      </w:pPr>
      <w:hyperlink w:anchor="SUMÁRIO" w:history="1">
        <w:r w:rsidR="009032EA" w:rsidRPr="00923641">
          <w:rPr>
            <w:rStyle w:val="Hyperlink"/>
            <w:sz w:val="16"/>
            <w:szCs w:val="24"/>
          </w:rPr>
          <w:t>Sumário</w:t>
        </w:r>
      </w:hyperlink>
    </w:p>
    <w:p w14:paraId="231C2EF1" w14:textId="77777777" w:rsidR="009032EA" w:rsidRPr="002C2E13" w:rsidRDefault="009032EA" w:rsidP="009032EA">
      <w:pPr>
        <w:rPr>
          <w:lang w:eastAsia="pt-BR"/>
        </w:rPr>
      </w:pPr>
    </w:p>
    <w:p w14:paraId="70999BC8" w14:textId="5AD84F11" w:rsidR="00BA5D63" w:rsidRDefault="00BA5D63" w:rsidP="00093284">
      <w:pPr>
        <w:pStyle w:val="Ttulo2"/>
      </w:pPr>
      <w:bookmarkStart w:id="289" w:name="_MINISTÉRIO_PÚBLICO"/>
      <w:bookmarkStart w:id="290" w:name="_Toc189477377"/>
      <w:bookmarkEnd w:id="289"/>
      <w:r>
        <w:lastRenderedPageBreak/>
        <w:t>MEIO AMBIENTE</w:t>
      </w:r>
      <w:bookmarkEnd w:id="290"/>
    </w:p>
    <w:p w14:paraId="375E199D" w14:textId="5261C0F3" w:rsidR="00BA5D63" w:rsidRDefault="00BA5D63" w:rsidP="00035E95">
      <w:pPr>
        <w:pStyle w:val="Ttulo3"/>
      </w:pPr>
      <w:bookmarkStart w:id="291" w:name="_Castração_de_gatos"/>
      <w:bookmarkStart w:id="292" w:name="_Toc189477378"/>
      <w:bookmarkEnd w:id="291"/>
      <w:r w:rsidRPr="00BA5D63">
        <w:rPr>
          <w:rStyle w:val="normaltextrun"/>
        </w:rPr>
        <w:t>Castração de gatos e cachorros: proteção, saúde e bem-estar animal</w:t>
      </w:r>
      <w:r>
        <w:rPr>
          <w:rStyle w:val="normaltextrun"/>
        </w:rPr>
        <w:t xml:space="preserve"> </w:t>
      </w:r>
      <w:r w:rsidRPr="00BA5D63">
        <w:rPr>
          <w:rStyle w:val="normaltextrun"/>
        </w:rPr>
        <w:t xml:space="preserve">- </w:t>
      </w:r>
      <w:hyperlink r:id="rId655" w:tgtFrame="_blank" w:history="1">
        <w:r w:rsidRPr="00BA5D63">
          <w:rPr>
            <w:rStyle w:val="normaltextrun"/>
          </w:rPr>
          <w:t>ADI 7.704 MC-Ref/SP</w:t>
        </w:r>
        <w:bookmarkEnd w:id="292"/>
      </w:hyperlink>
    </w:p>
    <w:p w14:paraId="7B996789" w14:textId="77777777" w:rsidR="00BA5D63" w:rsidRDefault="00BA5D63" w:rsidP="00BA5D63">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2DED57A1" wp14:editId="4725FB70">
            <wp:extent cx="1219200" cy="180975"/>
            <wp:effectExtent l="0" t="0" r="0" b="9525"/>
            <wp:docPr id="1135825882" name="Imagem 1135825882">
              <a:hlinkClick xmlns:a="http://schemas.openxmlformats.org/drawingml/2006/main" r:id="rId6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5882" name="Imagem 1135825882">
                      <a:hlinkClick r:id="rId65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9B11E2C" w14:textId="4E89128C" w:rsidR="00BA5D63" w:rsidRDefault="00BA5D63" w:rsidP="00BA5D63">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657" w:tgtFrame="_blank" w:history="1">
        <w:r>
          <w:rPr>
            <w:rStyle w:val="normaltextrun"/>
            <w:color w:val="0000FF"/>
            <w:u w:val="single"/>
          </w:rPr>
          <w:t>15</w:t>
        </w:r>
      </w:hyperlink>
      <w:r>
        <w:rPr>
          <w:rStyle w:val="normaltextrun"/>
        </w:rPr>
        <w:t xml:space="preserve"> </w:t>
      </w:r>
      <w:r>
        <w:rPr>
          <w:rStyle w:val="eop"/>
        </w:rPr>
        <w:t> </w:t>
      </w:r>
    </w:p>
    <w:p w14:paraId="7ADF65E8" w14:textId="77777777" w:rsidR="00BA5D63" w:rsidRDefault="00BA5D63" w:rsidP="00BA5D63">
      <w:pPr>
        <w:pStyle w:val="paragraph"/>
        <w:spacing w:before="0" w:beforeAutospacing="0" w:after="0" w:afterAutospacing="0"/>
        <w:jc w:val="both"/>
        <w:textAlignment w:val="baseline"/>
        <w:rPr>
          <w:rFonts w:ascii="Segoe UI" w:hAnsi="Segoe UI" w:cs="Segoe UI"/>
          <w:sz w:val="18"/>
          <w:szCs w:val="18"/>
        </w:rPr>
      </w:pPr>
      <w:r>
        <w:rPr>
          <w:rStyle w:val="eop"/>
        </w:rPr>
        <w:t> </w:t>
      </w:r>
    </w:p>
    <w:p w14:paraId="67557302" w14:textId="77777777" w:rsidR="00BA5D63" w:rsidRDefault="00BA5D63" w:rsidP="00BA5D63">
      <w:pPr>
        <w:pStyle w:val="paragraph"/>
        <w:spacing w:before="0" w:beforeAutospacing="0" w:after="0" w:afterAutospacing="0"/>
        <w:jc w:val="both"/>
        <w:textAlignment w:val="baseline"/>
        <w:rPr>
          <w:rStyle w:val="eop"/>
        </w:rPr>
      </w:pPr>
      <w:r>
        <w:rPr>
          <w:rStyle w:val="normaltextrun"/>
        </w:rPr>
        <w:t>Resumo:</w:t>
      </w:r>
      <w:r>
        <w:rPr>
          <w:rStyle w:val="eop"/>
        </w:rPr>
        <w:t> </w:t>
      </w:r>
    </w:p>
    <w:p w14:paraId="2F6B485C" w14:textId="77777777" w:rsidR="00BA5D63" w:rsidRDefault="00BA5D63" w:rsidP="00BA5D63">
      <w:pPr>
        <w:pStyle w:val="paragraph"/>
        <w:spacing w:before="0" w:beforeAutospacing="0" w:after="0" w:afterAutospacing="0"/>
        <w:jc w:val="both"/>
        <w:textAlignment w:val="baseline"/>
        <w:rPr>
          <w:rFonts w:ascii="Segoe UI" w:hAnsi="Segoe UI" w:cs="Segoe UI"/>
          <w:sz w:val="18"/>
          <w:szCs w:val="18"/>
        </w:rPr>
      </w:pPr>
    </w:p>
    <w:p w14:paraId="542A0C23" w14:textId="77777777" w:rsidR="00BA5D63" w:rsidRDefault="00BA5D63" w:rsidP="00BA5D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Encontram-se presentes os requisitos para a concessão da medida cautelar, pois: (i) há plausibilidade jurídica no que se refere à alegação de que a alteração compulsória, indiscriminada e artificial da morfologia dos cães e gatos, sem considerar suas características e situações específicas, viola o direito à existência, à dignidade e à saúde desses animais (CF/1988, art. 225, § 1º, VII); e (ii) há perigo da demora na prestação jurisdicional, consubstanciado no fato de que a manutenção dos efeitos da lei estadual impugnada, além do potencial prejuízo à atividade econômica e profissional dos canis e gatis, pode resultar em castração indevida, com considerável risco para a existência das raças de cães e gatos, além de outras implicações negativas para a saúde deles.</w:t>
      </w:r>
      <w:r>
        <w:rPr>
          <w:rStyle w:val="eop"/>
        </w:rPr>
        <w:t> </w:t>
      </w:r>
    </w:p>
    <w:p w14:paraId="6C207095" w14:textId="70890366" w:rsidR="00BA5D63" w:rsidRDefault="00BA5D63" w:rsidP="00BA5D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sujeição da vida animal a experiências de crueldade, que coloquem em perigo sua função ecológica ou que provoquem a extinção de espécies, não é compatível com o texto constitucional</w:t>
      </w:r>
      <w:r>
        <w:rPr>
          <w:rStyle w:val="Refdenotaderodap"/>
        </w:rPr>
        <w:footnoteReference w:id="208"/>
      </w:r>
      <w:r>
        <w:rPr>
          <w:rStyle w:val="normaltextrun"/>
        </w:rPr>
        <w:t xml:space="preserve">. Ademais, o estágio evolutivo da humanidade impõe o reconhecimento da dimensão ecológica do Estado de Direito, com a reformulação do princípio da dignidade para além da pessoa humana </w:t>
      </w:r>
      <w:r>
        <w:rPr>
          <w:rStyle w:val="Refdenotaderodap"/>
        </w:rPr>
        <w:footnoteReference w:id="209"/>
      </w:r>
      <w:r>
        <w:rPr>
          <w:rStyle w:val="normaltextrun"/>
        </w:rPr>
        <w:t>.</w:t>
      </w:r>
      <w:r>
        <w:rPr>
          <w:rStyle w:val="eop"/>
        </w:rPr>
        <w:t> </w:t>
      </w:r>
    </w:p>
    <w:p w14:paraId="338BE41D" w14:textId="77777777" w:rsidR="00BA5D63" w:rsidRDefault="00BA5D63" w:rsidP="00BA5D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estudos científicos, a castração precoce, generalizada e indiscriminada de cães e gatos, sem ponderar suas particularidades, ameaça à saúde e à integridade física desses animais, na medida em que representa um aumento significativo dos riscos de má formação fisiológica e morfológica e de doenças prejudiciais à própria existência dessas raças (comprometem as presentes e futuras gerações).</w:t>
      </w:r>
      <w:r>
        <w:rPr>
          <w:rStyle w:val="eop"/>
        </w:rPr>
        <w:t> </w:t>
      </w:r>
    </w:p>
    <w:p w14:paraId="18BAFA3D" w14:textId="77777777" w:rsidR="00BA5D63" w:rsidRDefault="00BA5D63" w:rsidP="00BA5D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a lei estadual impugnada, entre outras medidas, obriga os canis e gatis que realizem atividade econômica de criação de cães e gatos domésticos a castrarem os filhotes até </w:t>
      </w:r>
      <w:r>
        <w:rPr>
          <w:rStyle w:val="normaltextrun"/>
        </w:rPr>
        <w:lastRenderedPageBreak/>
        <w:t>os 4 (quatro) meses de idade. A norma criou, de modo imediato, uma série de obrigações a todos os criadores de cães e gatos, sem fixar qualquer regime de transição, impossibilitando o exercício do direito à adaptação por seus destinatários, o que representa, por conseguinte, vulneração ao princípio da segurança jurídica (CF/1988, art. 5º, XXXVI).</w:t>
      </w:r>
      <w:r>
        <w:rPr>
          <w:rStyle w:val="eop"/>
        </w:rPr>
        <w:t> </w:t>
      </w:r>
    </w:p>
    <w:p w14:paraId="581EB77F" w14:textId="77777777" w:rsidR="00BA5D63" w:rsidRDefault="00BA5D63" w:rsidP="00BA5D6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referendou a </w:t>
      </w:r>
      <w:hyperlink r:id="rId658" w:tgtFrame="_blank" w:history="1">
        <w:r>
          <w:rPr>
            <w:rStyle w:val="normaltextrun"/>
            <w:color w:val="0000FF"/>
            <w:u w:val="single"/>
          </w:rPr>
          <w:t>decisão</w:t>
        </w:r>
      </w:hyperlink>
      <w:r>
        <w:rPr>
          <w:rStyle w:val="normaltextrun"/>
        </w:rPr>
        <w:t xml:space="preserve"> que deferiu parcialmente a medida cautelar para (i) suspender, até o julgamento de mérito da ação, os efeitos das expressões “</w:t>
      </w:r>
      <w:r>
        <w:rPr>
          <w:rStyle w:val="normaltextrun"/>
          <w:i/>
          <w:iCs/>
        </w:rPr>
        <w:t>esterilizar cirurgicamente</w:t>
      </w:r>
      <w:r>
        <w:rPr>
          <w:rStyle w:val="normaltextrun"/>
        </w:rPr>
        <w:t>”, “</w:t>
      </w:r>
      <w:r>
        <w:rPr>
          <w:rStyle w:val="normaltextrun"/>
          <w:i/>
          <w:iCs/>
        </w:rPr>
        <w:t>esterilização cirúrgica</w:t>
      </w:r>
      <w:r>
        <w:rPr>
          <w:rStyle w:val="normaltextrun"/>
        </w:rPr>
        <w:t>” e “</w:t>
      </w:r>
      <w:r>
        <w:rPr>
          <w:rStyle w:val="normaltextrun"/>
          <w:i/>
          <w:iCs/>
        </w:rPr>
        <w:t>esterilizados cirurgicamente</w:t>
      </w:r>
      <w:r>
        <w:rPr>
          <w:rStyle w:val="normaltextrun"/>
        </w:rPr>
        <w:t xml:space="preserve">”, contidas em dispositivos específicos da </w:t>
      </w:r>
      <w:hyperlink r:id="rId659" w:tgtFrame="_blank" w:history="1">
        <w:r>
          <w:rPr>
            <w:rStyle w:val="normaltextrun"/>
            <w:color w:val="0000FF"/>
            <w:u w:val="single"/>
          </w:rPr>
          <w:t>Lei nº 17.972/2024 do Estado de São Paulo</w:t>
        </w:r>
      </w:hyperlink>
      <w:r>
        <w:rPr>
          <w:rStyle w:val="normaltextrun"/>
        </w:rPr>
        <w:t xml:space="preserve"> (expressamente consignados na ata de julgamento); e (ii) relativamente aos demais dispositivos da lei, determinar ao Poder Executivo estadual que estabeleça prazo razoável para que os canis e gatis se adaptem às novas obrigações, em respeito ao princípio da segurança jurídica e da proteção da confiança, a fim de que, somente após o decurso desse prazo, as ações de fiscalização e de execução das demais obrigações legais poderão ter início.</w:t>
      </w:r>
      <w:r>
        <w:rPr>
          <w:rStyle w:val="eop"/>
        </w:rPr>
        <w:t> </w:t>
      </w:r>
    </w:p>
    <w:p w14:paraId="78030E98" w14:textId="77777777" w:rsidR="00BA5D63" w:rsidRDefault="00093284" w:rsidP="00BA5D63">
      <w:pPr>
        <w:pStyle w:val="paragraph"/>
        <w:spacing w:before="0" w:beforeAutospacing="0" w:after="0" w:afterAutospacing="0" w:line="360" w:lineRule="auto"/>
        <w:jc w:val="both"/>
        <w:textAlignment w:val="baseline"/>
        <w:rPr>
          <w:rFonts w:ascii="Segoe UI" w:hAnsi="Segoe UI" w:cs="Segoe UI"/>
          <w:sz w:val="18"/>
          <w:szCs w:val="18"/>
        </w:rPr>
      </w:pPr>
      <w:hyperlink r:id="rId660" w:tgtFrame="_blank" w:history="1">
        <w:r w:rsidR="00BA5D63">
          <w:rPr>
            <w:rStyle w:val="normaltextrun"/>
            <w:color w:val="0000FF"/>
            <w:u w:val="single"/>
          </w:rPr>
          <w:t>ADI 7.704 MC-Ref/DF, relator Ministro Flávio Dino, julgamento virtual finalizado em 13.09.2024 (sexta-feira), às 23:59</w:t>
        </w:r>
      </w:hyperlink>
      <w:r w:rsidR="00BA5D63">
        <w:rPr>
          <w:rStyle w:val="eop"/>
        </w:rPr>
        <w:t> </w:t>
      </w:r>
    </w:p>
    <w:p w14:paraId="09EB1262" w14:textId="77777777" w:rsidR="00BA5D63" w:rsidRPr="00923641" w:rsidRDefault="00093284" w:rsidP="00BA5D63">
      <w:pPr>
        <w:autoSpaceDE w:val="0"/>
        <w:autoSpaceDN w:val="0"/>
        <w:adjustRightInd w:val="0"/>
        <w:spacing w:line="360" w:lineRule="auto"/>
        <w:jc w:val="right"/>
        <w:rPr>
          <w:color w:val="000000"/>
          <w:sz w:val="16"/>
          <w:szCs w:val="24"/>
        </w:rPr>
      </w:pPr>
      <w:hyperlink w:anchor="SUMÁRIO" w:history="1">
        <w:r w:rsidR="00BA5D63" w:rsidRPr="00923641">
          <w:rPr>
            <w:rStyle w:val="Hyperlink"/>
            <w:sz w:val="16"/>
            <w:szCs w:val="24"/>
          </w:rPr>
          <w:t>Sumário</w:t>
        </w:r>
      </w:hyperlink>
    </w:p>
    <w:p w14:paraId="3B0762BF" w14:textId="77777777" w:rsidR="00BA5D63" w:rsidRPr="00BA5D63" w:rsidRDefault="00BA5D63" w:rsidP="00BA5D63"/>
    <w:p w14:paraId="3A7D237E" w14:textId="14C32D05" w:rsidR="00A8109B" w:rsidRDefault="00A8109B" w:rsidP="00093284">
      <w:pPr>
        <w:pStyle w:val="Ttulo2"/>
      </w:pPr>
      <w:bookmarkStart w:id="293" w:name="_Toc189477379"/>
      <w:r w:rsidRPr="00A8109B">
        <w:t>MINISTÉRIO PÚBLICO</w:t>
      </w:r>
      <w:bookmarkEnd w:id="293"/>
    </w:p>
    <w:p w14:paraId="4C5536A5" w14:textId="77777777" w:rsidR="00141AFA" w:rsidRPr="00141AFA" w:rsidRDefault="00141AFA" w:rsidP="00141AFA">
      <w:pPr>
        <w:rPr>
          <w:lang w:eastAsia="pt-BR"/>
        </w:rPr>
      </w:pPr>
    </w:p>
    <w:p w14:paraId="2C3BB1FB" w14:textId="7CE18558" w:rsidR="00B971B9" w:rsidRDefault="00B971B9" w:rsidP="00035E95">
      <w:pPr>
        <w:pStyle w:val="Ttulo3"/>
      </w:pPr>
      <w:bookmarkStart w:id="294" w:name="_Poder_investigatório_do"/>
      <w:bookmarkStart w:id="295" w:name="_Ação_cautelar_de"/>
      <w:bookmarkStart w:id="296" w:name="_Toc189477380"/>
      <w:bookmarkEnd w:id="294"/>
      <w:bookmarkEnd w:id="295"/>
      <w:r w:rsidRPr="00E95B6A">
        <w:t>Ação cautelar de antecipação de provas: requisição, pela autoridade policial ao Ministério Público, nas causas envolvendo violência contra criança e adolescente</w:t>
      </w:r>
      <w:r w:rsidRPr="00B971B9">
        <w:t xml:space="preserve"> </w:t>
      </w:r>
      <w:r w:rsidRPr="001E3695">
        <w:t>-</w:t>
      </w:r>
      <w:r w:rsidRPr="00B971B9">
        <w:t xml:space="preserve"> </w:t>
      </w:r>
      <w:hyperlink r:id="rId661" w:tgtFrame="_blank" w:history="1">
        <w:r w:rsidRPr="00670193">
          <w:rPr>
            <w:rStyle w:val="Hyperlink"/>
            <w:color w:val="auto"/>
            <w:u w:val="none"/>
          </w:rPr>
          <w:t>ADI 7.192/DF</w:t>
        </w:r>
        <w:bookmarkEnd w:id="296"/>
      </w:hyperlink>
    </w:p>
    <w:p w14:paraId="70B28B2D" w14:textId="77777777" w:rsidR="00B971B9" w:rsidRPr="00E106CF" w:rsidRDefault="00B971B9" w:rsidP="00670193">
      <w:pPr>
        <w:autoSpaceDE w:val="0"/>
        <w:autoSpaceDN w:val="0"/>
        <w:adjustRightInd w:val="0"/>
        <w:spacing w:after="0" w:line="240" w:lineRule="auto"/>
        <w:ind w:firstLine="0"/>
        <w:rPr>
          <w:sz w:val="24"/>
          <w:szCs w:val="24"/>
        </w:rPr>
      </w:pPr>
      <w:r w:rsidRPr="00E106CF">
        <w:rPr>
          <w:b/>
          <w:bCs w:val="0"/>
          <w:i/>
          <w:iCs/>
          <w:noProof/>
          <w:color w:val="0000FF"/>
          <w:sz w:val="24"/>
          <w:szCs w:val="24"/>
          <w:lang w:eastAsia="pt-BR"/>
        </w:rPr>
        <w:drawing>
          <wp:inline distT="0" distB="0" distL="0" distR="0" wp14:anchorId="0C92341D" wp14:editId="5FE5EC43">
            <wp:extent cx="1219200" cy="180975"/>
            <wp:effectExtent l="0" t="0" r="0" b="9525"/>
            <wp:docPr id="288009924" name="Imagem 288009924">
              <a:hlinkClick xmlns:a="http://schemas.openxmlformats.org/drawingml/2006/main" r:id="rId6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9924" name="Imagem 288009924">
                      <a:hlinkClick r:id="rId6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E975FB2" w14:textId="77777777" w:rsidR="00B971B9" w:rsidRPr="001E3695" w:rsidRDefault="00B971B9" w:rsidP="00670193">
      <w:pPr>
        <w:spacing w:after="0" w:line="240" w:lineRule="auto"/>
        <w:rPr>
          <w:sz w:val="24"/>
          <w:szCs w:val="24"/>
        </w:rPr>
      </w:pPr>
    </w:p>
    <w:p w14:paraId="2EF9375E" w14:textId="4957804F" w:rsidR="00B971B9" w:rsidRDefault="00B971B9" w:rsidP="00670193">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663" w:tgtFrame="_blank" w:history="1">
        <w:r>
          <w:rPr>
            <w:rStyle w:val="normaltextrun"/>
            <w:color w:val="0000FF"/>
            <w:u w:val="single"/>
          </w:rPr>
          <w:t>16</w:t>
        </w:r>
      </w:hyperlink>
    </w:p>
    <w:p w14:paraId="29CDED89" w14:textId="77777777" w:rsidR="00B971B9" w:rsidRDefault="00B971B9" w:rsidP="00670193">
      <w:pPr>
        <w:pStyle w:val="paragraph"/>
        <w:spacing w:before="0" w:beforeAutospacing="0" w:after="0" w:afterAutospacing="0"/>
        <w:jc w:val="both"/>
        <w:textAlignment w:val="baseline"/>
        <w:rPr>
          <w:rFonts w:ascii="Segoe UI" w:hAnsi="Segoe UI" w:cs="Segoe UI"/>
          <w:sz w:val="18"/>
          <w:szCs w:val="18"/>
        </w:rPr>
      </w:pPr>
      <w:r>
        <w:rPr>
          <w:rStyle w:val="eop"/>
        </w:rPr>
        <w:t> </w:t>
      </w:r>
    </w:p>
    <w:p w14:paraId="5C1E792F" w14:textId="1B0C7E57" w:rsidR="00B971B9" w:rsidRDefault="00B971B9" w:rsidP="00B971B9">
      <w:pPr>
        <w:pStyle w:val="paragraph"/>
        <w:spacing w:before="0" w:beforeAutospacing="0" w:after="0" w:afterAutospacing="0"/>
        <w:jc w:val="both"/>
        <w:textAlignment w:val="baseline"/>
        <w:rPr>
          <w:rFonts w:ascii="Segoe UI" w:hAnsi="Segoe UI" w:cs="Segoe UI"/>
          <w:sz w:val="18"/>
          <w:szCs w:val="18"/>
        </w:rPr>
      </w:pPr>
      <w:r>
        <w:rPr>
          <w:rStyle w:val="normaltextrun"/>
        </w:rPr>
        <w:t>Resumo:</w:t>
      </w:r>
    </w:p>
    <w:p w14:paraId="181BE6CE" w14:textId="5514D3C1"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b/>
          <w:bCs/>
        </w:rPr>
        <w:t>Em caso de notícia de violência contra vítimas menores de idade, a autoridade policial pode requerer, sem caráter vinculativo, a propositura de ação cautelar de antecipação de provas ao Ministério Público, cujo membro avaliará a pertinência da atuação dentro dos limites de sua independência funcional e respeitados os deveres que lhe são inerentes.</w:t>
      </w:r>
    </w:p>
    <w:p w14:paraId="01722171" w14:textId="47E91D46"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rPr>
        <w:t>A Constituição Federal incumbiu o Ministério Público da defesa da ordem jurídica, do regime democrático e dos interesses sociais e individuais indisponíveis, de modo que, para garantir o cumprimento de sua missão constitucional sem subordinação a interesses político-</w:t>
      </w:r>
      <w:r w:rsidRPr="00B971B9">
        <w:rPr>
          <w:rStyle w:val="normaltextrun"/>
        </w:rPr>
        <w:lastRenderedPageBreak/>
        <w:t>partidários, em obediência direta à Constituição, conferiu autonomia funcional aos seus membros (CF/1988, art. 127).</w:t>
      </w:r>
    </w:p>
    <w:p w14:paraId="12798CCC" w14:textId="3087A6AB"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rPr>
        <w:t xml:space="preserve">Nesse contexto, não é possível a subordinação da atuação do </w:t>
      </w:r>
      <w:r w:rsidRPr="00B971B9">
        <w:rPr>
          <w:rStyle w:val="normaltextrun"/>
          <w:i/>
          <w:iCs/>
        </w:rPr>
        <w:t xml:space="preserve">Parquet </w:t>
      </w:r>
      <w:r w:rsidRPr="00B971B9">
        <w:rPr>
          <w:rStyle w:val="normaltextrun"/>
        </w:rPr>
        <w:t>a outros órgãos ou autoridades públicas. A propositura de ação penal e da cautelar de produção de provas é função institucional do Ministério Público acobertada, no âmbito externo, pela autonomia institucional e, no aspecto intraorganizacional, pela independência funcional de cada um de seus membros.</w:t>
      </w:r>
    </w:p>
    <w:p w14:paraId="5C1B300C" w14:textId="489A2AFD"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rPr>
        <w:t>Na espécie, a Lei nº 14.344/2022 buscou dar maior eficiência à apuração e punição de violência contra crianças e adolescentes, a fim de coibir comportamentos indesejados contra indivíduos em processo de formação da personalidade, os quais, devido à tenra idade e ao desenvolvimento físico corporal incompleto, são mais vulneráveis a atos lesivos, o que demanda uma tutela eficiente dos organismos estatais.</w:t>
      </w:r>
    </w:p>
    <w:p w14:paraId="1A0F1BB5" w14:textId="0E50B0C5"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rPr>
        <w:t>É legítimo, portanto, que a polícia judiciária provoque o Ministério Público na proteção de crianças e adolescentes contra a violência doméstica e familiar. No entanto, é inadmissível compreender que essa provocação possa assumir caráter cogente, dado o perfil constitucional de ambas as instituições. O controle externo da atividade policial cabe ao Ministério Público (CF/1988, art. 129, VII), de forma que qualquer interpretação que atribua o controle externo do Ministério Público à polícia judiciária subverteria o desenho constitucional desses órgãos. Por isso, a palavra “requisitar”, prevista na lei acima citada, deve ser compreendida como “solicitar”, “requerer”.</w:t>
      </w:r>
    </w:p>
    <w:p w14:paraId="50A6BABB" w14:textId="4D30B1FB" w:rsidR="00B971B9" w:rsidRPr="00B971B9" w:rsidRDefault="00B971B9" w:rsidP="00B971B9">
      <w:pPr>
        <w:pStyle w:val="paragraph"/>
        <w:spacing w:before="0" w:beforeAutospacing="0" w:after="0" w:afterAutospacing="0" w:line="360" w:lineRule="auto"/>
        <w:ind w:firstLine="703"/>
        <w:jc w:val="both"/>
        <w:textAlignment w:val="baseline"/>
      </w:pPr>
      <w:r w:rsidRPr="00B971B9">
        <w:rPr>
          <w:rStyle w:val="normaltextrun"/>
        </w:rPr>
        <w:t>Com base nesses e em outros entendimentos, o Plenário,</w:t>
      </w:r>
      <w:r w:rsidRPr="00B971B9">
        <w:rPr>
          <w:rStyle w:val="normaltextrun"/>
          <w:color w:val="212529"/>
          <w:shd w:val="clear" w:color="auto" w:fill="FFFFFF"/>
        </w:rPr>
        <w:t xml:space="preserve"> </w:t>
      </w:r>
      <w:r w:rsidRPr="00B971B9">
        <w:rPr>
          <w:rStyle w:val="normaltextrun"/>
        </w:rPr>
        <w:t xml:space="preserve">por unanimidade, julgou parcialmente procedente a ação para conferir interpretação conforme a Constituição ao artigo 21, § 1º, da </w:t>
      </w:r>
      <w:hyperlink r:id="rId664" w:tgtFrame="_blank" w:history="1">
        <w:r w:rsidRPr="00B971B9">
          <w:rPr>
            <w:rStyle w:val="normaltextrun"/>
            <w:color w:val="0000FF"/>
            <w:u w:val="single"/>
          </w:rPr>
          <w:t>Lei nº 14.344/2022</w:t>
        </w:r>
      </w:hyperlink>
      <w:r>
        <w:rPr>
          <w:rStyle w:val="Refdenotaderodap"/>
        </w:rPr>
        <w:footnoteReference w:id="210"/>
      </w:r>
      <w:r w:rsidRPr="00B971B9">
        <w:rPr>
          <w:rStyle w:val="normaltextrun"/>
        </w:rPr>
        <w:t>, e assentar que o delegado pode solicitar ao Ministério Público a propositura de ação cautelar de antecipação de produção de prova nas causas que envolvam violência contra a criança e o adolescente, cabendo ao membro desta última instituição avaliar se entende ser o caso de atuação, nos limites de sua independência funcional e observados os deveres que lhe são inerentes.</w:t>
      </w:r>
    </w:p>
    <w:p w14:paraId="7A2C1043" w14:textId="77777777" w:rsidR="00B971B9" w:rsidRPr="001E3695" w:rsidRDefault="00B971B9" w:rsidP="001E3695">
      <w:pPr>
        <w:spacing w:after="0" w:line="360" w:lineRule="auto"/>
        <w:rPr>
          <w:sz w:val="24"/>
          <w:szCs w:val="24"/>
        </w:rPr>
      </w:pPr>
    </w:p>
    <w:p w14:paraId="60CF8536" w14:textId="77777777" w:rsidR="00B971B9" w:rsidRPr="001E3695" w:rsidRDefault="00093284" w:rsidP="001E3695">
      <w:pPr>
        <w:pStyle w:val="tita"/>
        <w:spacing w:before="0" w:after="0" w:line="360" w:lineRule="auto"/>
        <w:jc w:val="both"/>
        <w:rPr>
          <w:rFonts w:eastAsiaTheme="majorEastAsia"/>
          <w:b w:val="0"/>
          <w:bCs w:val="0"/>
          <w:i w:val="0"/>
          <w:iCs w:val="0"/>
          <w:lang w:eastAsia="en-US"/>
        </w:rPr>
      </w:pPr>
      <w:hyperlink r:id="rId665" w:history="1">
        <w:r w:rsidR="00B971B9" w:rsidRPr="001E3695">
          <w:rPr>
            <w:rStyle w:val="Hyperlink"/>
            <w:rFonts w:eastAsiaTheme="majorEastAsia"/>
            <w:b w:val="0"/>
            <w:bCs w:val="0"/>
            <w:i w:val="0"/>
            <w:iCs w:val="0"/>
            <w:lang w:eastAsia="en-US"/>
          </w:rPr>
          <w:t>ADI 7.192/DF, relator Ministro Luiz Fux, julgamento virtual finalizado em 17.05.2024 (sexta-feira), às 23:59</w:t>
        </w:r>
      </w:hyperlink>
    </w:p>
    <w:p w14:paraId="254F5A30" w14:textId="77777777" w:rsidR="00B971B9" w:rsidRPr="001E3695" w:rsidRDefault="00B971B9" w:rsidP="001E3695">
      <w:pPr>
        <w:spacing w:after="0" w:line="360" w:lineRule="auto"/>
        <w:rPr>
          <w:sz w:val="24"/>
          <w:szCs w:val="24"/>
        </w:rPr>
      </w:pPr>
    </w:p>
    <w:p w14:paraId="7D26AE38" w14:textId="77777777" w:rsidR="00B971B9" w:rsidRPr="00923641" w:rsidRDefault="00093284" w:rsidP="00B971B9">
      <w:pPr>
        <w:autoSpaceDE w:val="0"/>
        <w:autoSpaceDN w:val="0"/>
        <w:adjustRightInd w:val="0"/>
        <w:spacing w:line="360" w:lineRule="auto"/>
        <w:jc w:val="right"/>
        <w:rPr>
          <w:color w:val="000000"/>
          <w:sz w:val="16"/>
          <w:szCs w:val="24"/>
        </w:rPr>
      </w:pPr>
      <w:hyperlink w:anchor="SUMÁRIO" w:history="1">
        <w:r w:rsidR="00B971B9" w:rsidRPr="00923641">
          <w:rPr>
            <w:rStyle w:val="Hyperlink"/>
            <w:sz w:val="16"/>
            <w:szCs w:val="24"/>
          </w:rPr>
          <w:t>Sumário</w:t>
        </w:r>
      </w:hyperlink>
    </w:p>
    <w:p w14:paraId="51E8C3BA" w14:textId="0211920B" w:rsidR="00367CFA" w:rsidRDefault="00367CFA" w:rsidP="00035E95">
      <w:pPr>
        <w:pStyle w:val="Ttulo3"/>
        <w:rPr>
          <w:bdr w:val="none" w:sz="0" w:space="0" w:color="auto"/>
          <w:shd w:val="clear" w:color="auto" w:fill="auto"/>
          <w:lang w:eastAsia="pt-BR"/>
        </w:rPr>
      </w:pPr>
      <w:bookmarkStart w:id="297" w:name="_Ministério_Público_estadual:"/>
      <w:bookmarkStart w:id="298" w:name="_Toc189477381"/>
      <w:bookmarkEnd w:id="297"/>
      <w:r w:rsidRPr="00367CFA">
        <w:t>Ministério Público estadual: reestruturação do Gaeco e poder investigatório</w:t>
      </w:r>
      <w:r>
        <w:t xml:space="preserve"> </w:t>
      </w:r>
      <w:r w:rsidRPr="00367CFA">
        <w:rPr>
          <w:bdr w:val="none" w:sz="0" w:space="0" w:color="auto"/>
          <w:shd w:val="clear" w:color="auto" w:fill="auto"/>
          <w:lang w:eastAsia="pt-BR"/>
        </w:rPr>
        <w:t xml:space="preserve">- </w:t>
      </w:r>
      <w:hyperlink r:id="rId666" w:history="1">
        <w:r w:rsidRPr="00367CFA">
          <w:rPr>
            <w:bdr w:val="none" w:sz="0" w:space="0" w:color="auto"/>
            <w:shd w:val="clear" w:color="auto" w:fill="auto"/>
            <w:lang w:eastAsia="pt-BR"/>
          </w:rPr>
          <w:t>ADI 7.175/MG</w:t>
        </w:r>
      </w:hyperlink>
      <w:r w:rsidRPr="00367CFA">
        <w:rPr>
          <w:bdr w:val="none" w:sz="0" w:space="0" w:color="auto"/>
          <w:shd w:val="clear" w:color="auto" w:fill="auto"/>
          <w:lang w:eastAsia="pt-BR"/>
        </w:rPr>
        <w:t xml:space="preserve"> e </w:t>
      </w:r>
      <w:hyperlink r:id="rId667" w:history="1">
        <w:r w:rsidRPr="00367CFA">
          <w:rPr>
            <w:bdr w:val="none" w:sz="0" w:space="0" w:color="auto"/>
            <w:shd w:val="clear" w:color="auto" w:fill="auto"/>
            <w:lang w:eastAsia="pt-BR"/>
          </w:rPr>
          <w:t>ADI 7.176/PR</w:t>
        </w:r>
        <w:bookmarkEnd w:id="298"/>
      </w:hyperlink>
    </w:p>
    <w:p w14:paraId="11659130" w14:textId="77777777" w:rsidR="00367CFA" w:rsidRPr="00367CFA" w:rsidRDefault="00367CFA" w:rsidP="00367CFA">
      <w:pPr>
        <w:autoSpaceDE w:val="0"/>
        <w:autoSpaceDN w:val="0"/>
        <w:adjustRightInd w:val="0"/>
        <w:spacing w:after="0" w:line="240" w:lineRule="auto"/>
        <w:ind w:firstLine="0"/>
        <w:rPr>
          <w:rFonts w:eastAsia="Times New Roman"/>
          <w:bCs w:val="0"/>
          <w:sz w:val="24"/>
          <w:szCs w:val="24"/>
          <w:lang w:eastAsia="pt-BR"/>
        </w:rPr>
      </w:pPr>
      <w:r w:rsidRPr="00367CFA">
        <w:rPr>
          <w:rFonts w:eastAsia="Times New Roman"/>
          <w:b/>
          <w:i/>
          <w:iCs/>
          <w:noProof/>
          <w:sz w:val="24"/>
          <w:szCs w:val="24"/>
          <w:lang w:eastAsia="pt-BR"/>
        </w:rPr>
        <w:drawing>
          <wp:inline distT="0" distB="0" distL="0" distR="0" wp14:anchorId="1FDFFBCA" wp14:editId="6ECB357E">
            <wp:extent cx="1219200" cy="180975"/>
            <wp:effectExtent l="0" t="0" r="0" b="9525"/>
            <wp:docPr id="1762403912" name="Imagem 1">
              <a:hlinkClick xmlns:a="http://schemas.openxmlformats.org/drawingml/2006/main" r:id="rId6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07FA1CD" w14:textId="77777777" w:rsidR="00367CFA" w:rsidRPr="00367CFA" w:rsidRDefault="00367CFA" w:rsidP="00367CFA">
      <w:pPr>
        <w:autoSpaceDE w:val="0"/>
        <w:autoSpaceDN w:val="0"/>
        <w:adjustRightInd w:val="0"/>
        <w:spacing w:after="0" w:line="240" w:lineRule="auto"/>
        <w:ind w:firstLine="0"/>
        <w:rPr>
          <w:rFonts w:eastAsia="Times New Roman"/>
          <w:bCs w:val="0"/>
          <w:sz w:val="24"/>
          <w:szCs w:val="24"/>
          <w:lang w:eastAsia="pt-BR"/>
        </w:rPr>
      </w:pPr>
    </w:p>
    <w:p w14:paraId="3B6EF443" w14:textId="77777777" w:rsidR="00367CFA" w:rsidRPr="00367CFA" w:rsidRDefault="00367CFA" w:rsidP="00367CFA">
      <w:pPr>
        <w:autoSpaceDE w:val="0"/>
        <w:autoSpaceDN w:val="0"/>
        <w:adjustRightInd w:val="0"/>
        <w:spacing w:after="0" w:line="240" w:lineRule="auto"/>
        <w:ind w:firstLine="0"/>
        <w:rPr>
          <w:rFonts w:eastAsia="Times New Roman"/>
          <w:bCs w:val="0"/>
          <w:sz w:val="24"/>
          <w:szCs w:val="24"/>
          <w:lang w:eastAsia="pt-BR"/>
        </w:rPr>
      </w:pPr>
      <w:r w:rsidRPr="00367CFA">
        <w:rPr>
          <w:rFonts w:eastAsia="Times New Roman"/>
          <w:b/>
          <w:sz w:val="24"/>
          <w:szCs w:val="24"/>
          <w:lang w:eastAsia="pt-BR"/>
        </w:rPr>
        <w:t>ODS:</w:t>
      </w:r>
      <w:r w:rsidRPr="00367CFA">
        <w:rPr>
          <w:rFonts w:eastAsia="Times New Roman"/>
          <w:bCs w:val="0"/>
          <w:sz w:val="24"/>
          <w:szCs w:val="24"/>
          <w:lang w:eastAsia="pt-BR"/>
        </w:rPr>
        <w:t xml:space="preserve"> </w:t>
      </w:r>
      <w:hyperlink r:id="rId669" w:history="1">
        <w:r w:rsidRPr="00367CFA">
          <w:rPr>
            <w:rFonts w:eastAsia="Times New Roman"/>
            <w:bCs w:val="0"/>
            <w:color w:val="0000FF"/>
            <w:sz w:val="24"/>
            <w:szCs w:val="24"/>
            <w:u w:val="single"/>
            <w:lang w:eastAsia="pt-BR"/>
          </w:rPr>
          <w:t>16</w:t>
        </w:r>
      </w:hyperlink>
    </w:p>
    <w:p w14:paraId="2A9D906C" w14:textId="77777777" w:rsidR="00367CFA" w:rsidRPr="00367CFA" w:rsidRDefault="00367CFA" w:rsidP="00367CFA">
      <w:pPr>
        <w:autoSpaceDE w:val="0"/>
        <w:autoSpaceDN w:val="0"/>
        <w:adjustRightInd w:val="0"/>
        <w:spacing w:after="0" w:line="240" w:lineRule="auto"/>
        <w:ind w:firstLine="0"/>
        <w:rPr>
          <w:rFonts w:eastAsia="Times New Roman"/>
          <w:bCs w:val="0"/>
          <w:sz w:val="24"/>
          <w:szCs w:val="24"/>
          <w:lang w:eastAsia="pt-BR"/>
        </w:rPr>
      </w:pPr>
    </w:p>
    <w:p w14:paraId="79BA5B9E" w14:textId="77777777" w:rsidR="00367CFA" w:rsidRPr="00367CFA" w:rsidRDefault="00367CFA" w:rsidP="00367CFA">
      <w:pPr>
        <w:autoSpaceDE w:val="0"/>
        <w:autoSpaceDN w:val="0"/>
        <w:adjustRightInd w:val="0"/>
        <w:spacing w:after="0" w:line="360" w:lineRule="auto"/>
        <w:ind w:firstLine="0"/>
        <w:rPr>
          <w:rFonts w:eastAsia="Times New Roman"/>
          <w:bCs w:val="0"/>
          <w:sz w:val="24"/>
          <w:szCs w:val="24"/>
          <w:lang w:eastAsia="pt-BR"/>
        </w:rPr>
      </w:pPr>
      <w:r w:rsidRPr="00367CFA">
        <w:rPr>
          <w:rFonts w:eastAsia="Times New Roman"/>
          <w:bCs w:val="0"/>
          <w:sz w:val="24"/>
          <w:szCs w:val="24"/>
          <w:lang w:eastAsia="pt-BR"/>
        </w:rPr>
        <w:t>Resumo:</w:t>
      </w:r>
    </w:p>
    <w:p w14:paraId="7D59BB2C" w14:textId="77777777" w:rsidR="00367CFA" w:rsidRPr="00367CFA" w:rsidRDefault="00367CFA" w:rsidP="00367CFA">
      <w:pPr>
        <w:autoSpaceDE w:val="0"/>
        <w:autoSpaceDN w:val="0"/>
        <w:adjustRightInd w:val="0"/>
        <w:spacing w:after="0" w:line="360" w:lineRule="auto"/>
        <w:ind w:firstLine="709"/>
        <w:rPr>
          <w:rFonts w:eastAsia="Times New Roman"/>
          <w:b/>
          <w:sz w:val="24"/>
          <w:szCs w:val="24"/>
          <w:lang w:eastAsia="pt-BR"/>
        </w:rPr>
      </w:pPr>
      <w:r w:rsidRPr="00367CFA">
        <w:rPr>
          <w:rFonts w:eastAsia="Times New Roman"/>
          <w:b/>
          <w:sz w:val="24"/>
          <w:szCs w:val="24"/>
          <w:lang w:eastAsia="pt-BR"/>
        </w:rPr>
        <w:t xml:space="preserve">São formalmente constitucionais — e não usurpam competência privativa da União para legislar sobre direito penal ou processual penal (CF/1988, art. 22, I) — atos normativos dos Ministérios Públicos estaduais que dispõem sobre a estrutura administrativa e as atribuições de Grupo de Atuação Especial contra o Crime Organizado (Gaeco). É igualmente constitucional decreto do Poder Executivo estadual que estabelece diretrizes de sua cooperação institucional com o </w:t>
      </w:r>
      <w:r w:rsidRPr="00367CFA">
        <w:rPr>
          <w:rFonts w:eastAsia="Times New Roman"/>
          <w:b/>
          <w:i/>
          <w:iCs/>
          <w:sz w:val="24"/>
          <w:szCs w:val="24"/>
          <w:lang w:eastAsia="pt-BR"/>
        </w:rPr>
        <w:t>Parquet</w:t>
      </w:r>
      <w:r w:rsidRPr="00367CFA">
        <w:rPr>
          <w:rFonts w:eastAsia="Times New Roman"/>
          <w:b/>
          <w:sz w:val="24"/>
          <w:szCs w:val="24"/>
          <w:lang w:eastAsia="pt-BR"/>
        </w:rPr>
        <w:t xml:space="preserve"> local, dentro do Gaeco.</w:t>
      </w:r>
    </w:p>
    <w:p w14:paraId="766E9412" w14:textId="77777777" w:rsidR="00367CFA" w:rsidRPr="00367CFA" w:rsidRDefault="00367CFA" w:rsidP="00367CFA">
      <w:pPr>
        <w:autoSpaceDE w:val="0"/>
        <w:autoSpaceDN w:val="0"/>
        <w:adjustRightInd w:val="0"/>
        <w:spacing w:after="0" w:line="360" w:lineRule="auto"/>
        <w:ind w:firstLine="709"/>
        <w:rPr>
          <w:rFonts w:eastAsia="Times New Roman"/>
          <w:bCs w:val="0"/>
          <w:sz w:val="24"/>
          <w:szCs w:val="24"/>
          <w:lang w:eastAsia="pt-BR"/>
        </w:rPr>
      </w:pPr>
      <w:r w:rsidRPr="00367CFA">
        <w:rPr>
          <w:rFonts w:eastAsia="Times New Roman"/>
          <w:bCs w:val="0"/>
          <w:sz w:val="24"/>
          <w:szCs w:val="24"/>
          <w:lang w:eastAsia="pt-BR"/>
        </w:rPr>
        <w:t xml:space="preserve">É legítima a estruturação interna de grupos de atuação especializada na organização administrativa do Ministério Público mediante ato do Procurador-Geral de Justiça respectivo. Ademais, da leitura atenta das normas impugnadas na espécie, fica evidenciado não tratarem de atribuição de novas funções aos membros do </w:t>
      </w:r>
      <w:r w:rsidRPr="00367CFA">
        <w:rPr>
          <w:rFonts w:eastAsia="Times New Roman"/>
          <w:bCs w:val="0"/>
          <w:i/>
          <w:iCs/>
          <w:sz w:val="24"/>
          <w:szCs w:val="24"/>
          <w:lang w:eastAsia="pt-BR"/>
        </w:rPr>
        <w:t>Parquet</w:t>
      </w:r>
      <w:r w:rsidRPr="00367CFA">
        <w:rPr>
          <w:rFonts w:eastAsia="Times New Roman"/>
          <w:bCs w:val="0"/>
          <w:sz w:val="24"/>
          <w:szCs w:val="24"/>
          <w:lang w:eastAsia="pt-BR"/>
        </w:rPr>
        <w:t xml:space="preserve"> ou de disciplina da competência de órgãos externos à estrutura dos respectivos Ministérios Públicos. Elas versam, em verdade, sobre medida que dá maior eficiência ao combate urgente e necessário da macro criminalidade. </w:t>
      </w:r>
    </w:p>
    <w:p w14:paraId="0B3377F2" w14:textId="7E164A5E" w:rsidR="00367CFA" w:rsidRPr="00367CFA" w:rsidRDefault="00367CFA" w:rsidP="00367CFA">
      <w:pPr>
        <w:autoSpaceDE w:val="0"/>
        <w:autoSpaceDN w:val="0"/>
        <w:adjustRightInd w:val="0"/>
        <w:spacing w:after="0" w:line="360" w:lineRule="auto"/>
        <w:ind w:firstLine="709"/>
        <w:rPr>
          <w:rFonts w:eastAsia="Times New Roman"/>
          <w:bCs w:val="0"/>
          <w:sz w:val="24"/>
          <w:szCs w:val="24"/>
          <w:lang w:eastAsia="pt-BR"/>
        </w:rPr>
      </w:pPr>
      <w:r w:rsidRPr="00367CFA">
        <w:rPr>
          <w:rFonts w:eastAsia="Times New Roman"/>
          <w:bCs w:val="0"/>
          <w:sz w:val="24"/>
          <w:szCs w:val="24"/>
          <w:lang w:eastAsia="pt-BR"/>
        </w:rPr>
        <w:t>Também é constitucional a norma do Poder Executivo estadual, pois a solução para o problema do combate ao crime organizado deve passar por uma nova compreensão do papel dos estados federados para legislarem sobre segurança pública</w:t>
      </w:r>
      <w:r>
        <w:rPr>
          <w:rStyle w:val="Refdenotaderodap"/>
          <w:rFonts w:eastAsia="Times New Roman"/>
          <w:bCs w:val="0"/>
          <w:sz w:val="24"/>
          <w:szCs w:val="24"/>
          <w:lang w:eastAsia="pt-BR"/>
        </w:rPr>
        <w:footnoteReference w:id="211"/>
      </w:r>
      <w:r w:rsidRPr="00367CFA">
        <w:rPr>
          <w:rFonts w:eastAsia="Times New Roman"/>
          <w:bCs w:val="0"/>
          <w:sz w:val="24"/>
          <w:szCs w:val="24"/>
          <w:lang w:eastAsia="pt-BR"/>
        </w:rPr>
        <w:t>.</w:t>
      </w:r>
    </w:p>
    <w:p w14:paraId="508D26B3" w14:textId="77777777" w:rsidR="00367CFA" w:rsidRPr="00367CFA" w:rsidRDefault="00367CFA" w:rsidP="00367CFA">
      <w:pPr>
        <w:autoSpaceDE w:val="0"/>
        <w:autoSpaceDN w:val="0"/>
        <w:adjustRightInd w:val="0"/>
        <w:spacing w:after="0" w:line="360" w:lineRule="auto"/>
        <w:ind w:firstLine="709"/>
        <w:rPr>
          <w:rFonts w:eastAsia="Times New Roman"/>
          <w:bCs w:val="0"/>
          <w:sz w:val="24"/>
          <w:szCs w:val="24"/>
          <w:lang w:eastAsia="pt-BR"/>
        </w:rPr>
      </w:pPr>
      <w:r w:rsidRPr="00367CFA">
        <w:rPr>
          <w:rFonts w:eastAsia="Times New Roman"/>
          <w:bCs w:val="0"/>
          <w:sz w:val="24"/>
          <w:szCs w:val="24"/>
          <w:lang w:eastAsia="pt-BR"/>
        </w:rPr>
        <w:t xml:space="preserve">Com base nesses e em outros entendimentos, o Plenário, por unanimidade e em apreciação conjunta, conheceu da </w:t>
      </w:r>
      <w:hyperlink r:id="rId670" w:history="1">
        <w:r w:rsidRPr="00367CFA">
          <w:rPr>
            <w:rFonts w:eastAsia="Times New Roman"/>
            <w:bCs w:val="0"/>
            <w:color w:val="0000FF"/>
            <w:sz w:val="24"/>
            <w:szCs w:val="24"/>
            <w:u w:val="single"/>
            <w:lang w:eastAsia="pt-BR"/>
          </w:rPr>
          <w:t>ADI 7.175/MG</w:t>
        </w:r>
      </w:hyperlink>
      <w:r w:rsidRPr="00367CFA">
        <w:rPr>
          <w:rFonts w:eastAsia="Times New Roman"/>
          <w:bCs w:val="0"/>
          <w:sz w:val="24"/>
          <w:szCs w:val="24"/>
          <w:lang w:eastAsia="pt-BR"/>
        </w:rPr>
        <w:t xml:space="preserve"> e, em parte, da </w:t>
      </w:r>
      <w:hyperlink r:id="rId671" w:history="1">
        <w:r w:rsidRPr="00367CFA">
          <w:rPr>
            <w:rFonts w:eastAsia="Times New Roman"/>
            <w:bCs w:val="0"/>
            <w:color w:val="0000FF"/>
            <w:sz w:val="24"/>
            <w:szCs w:val="24"/>
            <w:u w:val="single"/>
            <w:lang w:eastAsia="pt-BR"/>
          </w:rPr>
          <w:t>ADI 7.176/PR</w:t>
        </w:r>
      </w:hyperlink>
      <w:r w:rsidRPr="00367CFA">
        <w:rPr>
          <w:rFonts w:eastAsia="Times New Roman"/>
          <w:bCs w:val="0"/>
          <w:sz w:val="24"/>
          <w:szCs w:val="24"/>
          <w:lang w:eastAsia="pt-BR"/>
        </w:rPr>
        <w:t xml:space="preserve"> e, nessa extensão, as julgou parcialmente procedentes para, em interpretação conforme e nos exatos termos da tese fixada no julgamento conjunto das ADIs </w:t>
      </w:r>
      <w:hyperlink r:id="rId672" w:history="1">
        <w:r w:rsidRPr="00367CFA">
          <w:rPr>
            <w:rFonts w:eastAsia="Times New Roman"/>
            <w:bCs w:val="0"/>
            <w:color w:val="0000FF"/>
            <w:sz w:val="24"/>
            <w:szCs w:val="24"/>
            <w:u w:val="single"/>
            <w:lang w:eastAsia="pt-BR"/>
          </w:rPr>
          <w:t>2.943/DF</w:t>
        </w:r>
      </w:hyperlink>
      <w:r w:rsidRPr="00367CFA">
        <w:rPr>
          <w:rFonts w:eastAsia="Times New Roman"/>
          <w:bCs w:val="0"/>
          <w:sz w:val="24"/>
          <w:szCs w:val="24"/>
          <w:lang w:eastAsia="pt-BR"/>
        </w:rPr>
        <w:t xml:space="preserve">, </w:t>
      </w:r>
      <w:hyperlink r:id="rId673" w:history="1">
        <w:r w:rsidRPr="00367CFA">
          <w:rPr>
            <w:rFonts w:eastAsia="Times New Roman"/>
            <w:bCs w:val="0"/>
            <w:color w:val="0000FF"/>
            <w:sz w:val="24"/>
            <w:szCs w:val="24"/>
            <w:u w:val="single"/>
            <w:lang w:eastAsia="pt-BR"/>
          </w:rPr>
          <w:t>3.309/DF</w:t>
        </w:r>
      </w:hyperlink>
      <w:r w:rsidRPr="00367CFA">
        <w:rPr>
          <w:rFonts w:eastAsia="Times New Roman"/>
          <w:bCs w:val="0"/>
          <w:sz w:val="24"/>
          <w:szCs w:val="24"/>
          <w:lang w:eastAsia="pt-BR"/>
        </w:rPr>
        <w:t xml:space="preserve"> e </w:t>
      </w:r>
      <w:hyperlink r:id="rId674" w:history="1">
        <w:r w:rsidRPr="00367CFA">
          <w:rPr>
            <w:rFonts w:eastAsia="Times New Roman"/>
            <w:bCs w:val="0"/>
            <w:color w:val="0000FF"/>
            <w:sz w:val="24"/>
            <w:szCs w:val="24"/>
            <w:u w:val="single"/>
            <w:lang w:eastAsia="pt-BR"/>
          </w:rPr>
          <w:t>3.318/MG</w:t>
        </w:r>
      </w:hyperlink>
      <w:r w:rsidRPr="00367CFA">
        <w:rPr>
          <w:rFonts w:eastAsia="Times New Roman"/>
          <w:bCs w:val="0"/>
          <w:sz w:val="24"/>
          <w:szCs w:val="24"/>
          <w:lang w:eastAsia="pt-BR"/>
        </w:rPr>
        <w:t xml:space="preserve"> (vide </w:t>
      </w:r>
      <w:hyperlink r:id="rId675" w:anchor="Minist%C3%A9rio_P%C3%BAblico:~:text=DIREITO%20CONSTITUCIONAL%20%E2%80%93%20MINIST%C3%89RIO%20P%C3%9ABLICO%3B%20FUN%C3%87%C3%95ES%20INSTITUCIONAIS%3B%20PODER%20INVESTIGAT%C3%93RIO%3B%20DIREITOS,MG%2C%20relator%20Ministro%20Edson%20Fachin%2C%20julgamento%20" w:history="1">
        <w:r w:rsidRPr="00367CFA">
          <w:rPr>
            <w:rFonts w:eastAsia="Times New Roman"/>
            <w:bCs w:val="0"/>
            <w:color w:val="0000FF"/>
            <w:sz w:val="24"/>
            <w:szCs w:val="24"/>
            <w:u w:val="single"/>
            <w:lang w:eastAsia="pt-BR"/>
          </w:rPr>
          <w:t>Informativo 1135/2024</w:t>
        </w:r>
      </w:hyperlink>
      <w:r w:rsidRPr="00367CFA">
        <w:rPr>
          <w:rFonts w:eastAsia="Times New Roman"/>
          <w:bCs w:val="0"/>
          <w:sz w:val="24"/>
          <w:szCs w:val="24"/>
          <w:lang w:eastAsia="pt-BR"/>
        </w:rPr>
        <w:t xml:space="preserve">), reconhecer ao Ministério Público poder concorrente para realizar investigações, e, como consequência, assentar a constitucionalidade, desde que interpretados </w:t>
      </w:r>
      <w:r w:rsidRPr="00367CFA">
        <w:rPr>
          <w:rFonts w:eastAsia="Times New Roman"/>
          <w:bCs w:val="0"/>
          <w:sz w:val="24"/>
          <w:szCs w:val="24"/>
          <w:lang w:eastAsia="pt-BR"/>
        </w:rPr>
        <w:lastRenderedPageBreak/>
        <w:t xml:space="preserve">conforme a Constituição, as seguintes normas: </w:t>
      </w:r>
      <w:r w:rsidRPr="00367CFA">
        <w:rPr>
          <w:rFonts w:eastAsia="Times New Roman"/>
          <w:b/>
          <w:sz w:val="24"/>
          <w:szCs w:val="24"/>
          <w:lang w:eastAsia="pt-BR"/>
        </w:rPr>
        <w:t>(i)</w:t>
      </w:r>
      <w:r w:rsidRPr="00367CFA">
        <w:rPr>
          <w:rFonts w:eastAsia="Times New Roman"/>
          <w:bCs w:val="0"/>
          <w:sz w:val="24"/>
          <w:szCs w:val="24"/>
          <w:lang w:eastAsia="pt-BR"/>
        </w:rPr>
        <w:t xml:space="preserve"> a </w:t>
      </w:r>
      <w:hyperlink r:id="rId676" w:history="1">
        <w:r w:rsidRPr="00367CFA">
          <w:rPr>
            <w:rFonts w:eastAsia="Times New Roman"/>
            <w:bCs w:val="0"/>
            <w:color w:val="0000FF"/>
            <w:sz w:val="24"/>
            <w:szCs w:val="24"/>
            <w:u w:val="single"/>
            <w:lang w:eastAsia="pt-BR"/>
          </w:rPr>
          <w:t>Resolução PGJ nº 2/2017 do Ministério Público do Estado de Minas Gerais</w:t>
        </w:r>
      </w:hyperlink>
      <w:r w:rsidRPr="00367CFA">
        <w:rPr>
          <w:rFonts w:eastAsia="Times New Roman"/>
          <w:bCs w:val="0"/>
          <w:sz w:val="24"/>
          <w:szCs w:val="24"/>
          <w:lang w:eastAsia="pt-BR"/>
        </w:rPr>
        <w:t xml:space="preserve">; </w:t>
      </w:r>
      <w:r w:rsidRPr="00367CFA">
        <w:rPr>
          <w:rFonts w:eastAsia="Times New Roman"/>
          <w:b/>
          <w:sz w:val="24"/>
          <w:szCs w:val="24"/>
          <w:lang w:eastAsia="pt-BR"/>
        </w:rPr>
        <w:t>(ii)</w:t>
      </w:r>
      <w:r w:rsidRPr="00367CFA">
        <w:rPr>
          <w:rFonts w:eastAsia="Times New Roman"/>
          <w:bCs w:val="0"/>
          <w:sz w:val="24"/>
          <w:szCs w:val="24"/>
          <w:lang w:eastAsia="pt-BR"/>
        </w:rPr>
        <w:t xml:space="preserve"> o </w:t>
      </w:r>
      <w:bookmarkStart w:id="299" w:name="_Hlk188211968"/>
      <w:r w:rsidRPr="00367CFA">
        <w:rPr>
          <w:rFonts w:eastAsia="Times New Roman"/>
          <w:bCs w:val="0"/>
          <w:sz w:val="24"/>
          <w:szCs w:val="24"/>
          <w:lang w:eastAsia="pt-BR"/>
        </w:rPr>
        <w:fldChar w:fldCharType="begin"/>
      </w:r>
      <w:r w:rsidRPr="00367CFA">
        <w:rPr>
          <w:rFonts w:eastAsia="Times New Roman"/>
          <w:bCs w:val="0"/>
          <w:sz w:val="24"/>
          <w:szCs w:val="24"/>
          <w:lang w:eastAsia="pt-BR"/>
        </w:rPr>
        <w:instrText>HYPERLINK "https://www.legislacao.pr.gov.br/legislacao/listarAtosAno.do?action=exibir&amp;codAto=114336&amp;indice=1&amp;totalRegistros=261&amp;anoSpan=2014&amp;anoSelecionado=2014&amp;mesSelecionado=2&amp;isPaginado=true"</w:instrText>
      </w:r>
      <w:r w:rsidRPr="00367CFA">
        <w:rPr>
          <w:rFonts w:eastAsia="Times New Roman"/>
          <w:bCs w:val="0"/>
          <w:sz w:val="24"/>
          <w:szCs w:val="24"/>
          <w:lang w:eastAsia="pt-BR"/>
        </w:rPr>
        <w:fldChar w:fldCharType="separate"/>
      </w:r>
      <w:r w:rsidRPr="00367CFA">
        <w:rPr>
          <w:rFonts w:eastAsia="Times New Roman"/>
          <w:bCs w:val="0"/>
          <w:color w:val="0000FF"/>
          <w:sz w:val="24"/>
          <w:szCs w:val="24"/>
          <w:u w:val="single"/>
          <w:lang w:eastAsia="pt-BR"/>
        </w:rPr>
        <w:t>Decreto nº 10.296/2014</w:t>
      </w:r>
      <w:bookmarkEnd w:id="299"/>
      <w:r w:rsidRPr="00367CFA">
        <w:rPr>
          <w:rFonts w:eastAsia="Times New Roman"/>
          <w:bCs w:val="0"/>
          <w:sz w:val="24"/>
          <w:szCs w:val="24"/>
          <w:lang w:eastAsia="pt-BR"/>
        </w:rPr>
        <w:fldChar w:fldCharType="end"/>
      </w:r>
      <w:r w:rsidRPr="00367CFA">
        <w:rPr>
          <w:rFonts w:eastAsia="Times New Roman"/>
          <w:bCs w:val="0"/>
          <w:sz w:val="24"/>
          <w:szCs w:val="24"/>
          <w:lang w:eastAsia="pt-BR"/>
        </w:rPr>
        <w:t xml:space="preserve">, alterado pelo </w:t>
      </w:r>
      <w:hyperlink r:id="rId677" w:anchor="1525284" w:history="1">
        <w:r w:rsidRPr="00367CFA">
          <w:rPr>
            <w:rFonts w:eastAsia="Times New Roman"/>
            <w:bCs w:val="0"/>
            <w:color w:val="0000FF"/>
            <w:sz w:val="24"/>
            <w:szCs w:val="24"/>
            <w:u w:val="single"/>
            <w:lang w:eastAsia="pt-BR"/>
          </w:rPr>
          <w:t>Decreto nº 6.731/2021</w:t>
        </w:r>
      </w:hyperlink>
      <w:r w:rsidRPr="00367CFA">
        <w:rPr>
          <w:rFonts w:eastAsia="Times New Roman"/>
          <w:bCs w:val="0"/>
          <w:sz w:val="24"/>
          <w:szCs w:val="24"/>
          <w:lang w:eastAsia="pt-BR"/>
        </w:rPr>
        <w:t xml:space="preserve">, ambos do Estado do Paraná; e </w:t>
      </w:r>
      <w:r w:rsidRPr="00367CFA">
        <w:rPr>
          <w:rFonts w:eastAsia="Times New Roman"/>
          <w:b/>
          <w:sz w:val="24"/>
          <w:szCs w:val="24"/>
          <w:lang w:eastAsia="pt-BR"/>
        </w:rPr>
        <w:t>(iii)</w:t>
      </w:r>
      <w:r w:rsidRPr="00367CFA">
        <w:rPr>
          <w:rFonts w:eastAsia="Times New Roman"/>
          <w:bCs w:val="0"/>
          <w:sz w:val="24"/>
          <w:szCs w:val="24"/>
          <w:lang w:eastAsia="pt-BR"/>
        </w:rPr>
        <w:t xml:space="preserve"> a </w:t>
      </w:r>
      <w:hyperlink r:id="rId678" w:history="1">
        <w:r w:rsidRPr="00367CFA">
          <w:rPr>
            <w:rFonts w:eastAsia="Times New Roman"/>
            <w:bCs w:val="0"/>
            <w:color w:val="0000FF"/>
            <w:sz w:val="24"/>
            <w:szCs w:val="24"/>
            <w:u w:val="single"/>
            <w:lang w:eastAsia="pt-BR"/>
          </w:rPr>
          <w:t>Resolução nº 1.801/2007 do Ministério Público do Estado do Paraná</w:t>
        </w:r>
      </w:hyperlink>
      <w:r w:rsidRPr="00367CFA">
        <w:rPr>
          <w:rFonts w:eastAsia="Times New Roman"/>
          <w:bCs w:val="0"/>
          <w:sz w:val="24"/>
          <w:szCs w:val="24"/>
          <w:lang w:eastAsia="pt-BR"/>
        </w:rPr>
        <w:t xml:space="preserve">. Nos termos da respectiva ata de julgamento, o Tribunal determinou a incidência dos mesmos parâmetros de modulação fixados no julgamento conjunto acima mencionado, considerada a decisão relativa àquelas ações como marco temporal de referência. </w:t>
      </w:r>
    </w:p>
    <w:p w14:paraId="52128C2D" w14:textId="77777777" w:rsidR="00367CFA" w:rsidRPr="00367CFA" w:rsidRDefault="00367CFA" w:rsidP="00367CFA">
      <w:pPr>
        <w:autoSpaceDE w:val="0"/>
        <w:autoSpaceDN w:val="0"/>
        <w:adjustRightInd w:val="0"/>
        <w:spacing w:after="0" w:line="360" w:lineRule="auto"/>
        <w:ind w:firstLine="709"/>
        <w:rPr>
          <w:rFonts w:eastAsia="Times New Roman"/>
          <w:bCs w:val="0"/>
          <w:sz w:val="24"/>
          <w:szCs w:val="24"/>
          <w:lang w:eastAsia="pt-BR"/>
        </w:rPr>
      </w:pPr>
    </w:p>
    <w:p w14:paraId="075D70C7" w14:textId="77777777" w:rsidR="00367CFA" w:rsidRPr="00367CFA" w:rsidRDefault="00093284" w:rsidP="00367CFA">
      <w:pPr>
        <w:autoSpaceDE w:val="0"/>
        <w:autoSpaceDN w:val="0"/>
        <w:adjustRightInd w:val="0"/>
        <w:spacing w:after="0" w:line="360" w:lineRule="auto"/>
        <w:ind w:firstLine="0"/>
        <w:rPr>
          <w:rFonts w:eastAsia="Times New Roman"/>
          <w:bCs w:val="0"/>
          <w:sz w:val="24"/>
          <w:szCs w:val="24"/>
          <w:lang w:eastAsia="pt-BR"/>
        </w:rPr>
      </w:pPr>
      <w:hyperlink r:id="rId679" w:history="1">
        <w:r w:rsidR="00367CFA" w:rsidRPr="00367CFA">
          <w:rPr>
            <w:rFonts w:eastAsia="Times New Roman"/>
            <w:bCs w:val="0"/>
            <w:color w:val="0000FF"/>
            <w:sz w:val="24"/>
            <w:szCs w:val="24"/>
            <w:u w:val="single"/>
            <w:lang w:eastAsia="pt-BR"/>
          </w:rPr>
          <w:t>ADI 7.175/MG, relator Ministro Edson Fachin, julgamento virtual finalizado em 13.12.2024 (sexta–feira), às 23:59</w:t>
        </w:r>
      </w:hyperlink>
    </w:p>
    <w:p w14:paraId="26BC4641" w14:textId="77777777" w:rsidR="00367CFA" w:rsidRPr="00367CFA" w:rsidRDefault="00093284" w:rsidP="00367CFA">
      <w:pPr>
        <w:autoSpaceDE w:val="0"/>
        <w:autoSpaceDN w:val="0"/>
        <w:adjustRightInd w:val="0"/>
        <w:spacing w:after="0" w:line="360" w:lineRule="auto"/>
        <w:ind w:firstLine="0"/>
        <w:rPr>
          <w:rFonts w:eastAsia="Times New Roman"/>
          <w:bCs w:val="0"/>
          <w:sz w:val="24"/>
          <w:szCs w:val="24"/>
          <w:lang w:eastAsia="pt-BR"/>
        </w:rPr>
      </w:pPr>
      <w:hyperlink r:id="rId680" w:history="1">
        <w:r w:rsidR="00367CFA" w:rsidRPr="00367CFA">
          <w:rPr>
            <w:rFonts w:eastAsia="Times New Roman"/>
            <w:bCs w:val="0"/>
            <w:color w:val="0000FF"/>
            <w:sz w:val="24"/>
            <w:szCs w:val="24"/>
            <w:u w:val="single"/>
            <w:lang w:eastAsia="pt-BR"/>
          </w:rPr>
          <w:t>ADI 7.176/PR, relator Ministro Edson Fachin, julgamento virtual finalizado em 13.12.2024 (sexta–feira), às 23:59</w:t>
        </w:r>
      </w:hyperlink>
    </w:p>
    <w:p w14:paraId="0AA9ABB6" w14:textId="77777777" w:rsidR="00367CFA" w:rsidRPr="00923641" w:rsidRDefault="00093284" w:rsidP="00367CFA">
      <w:pPr>
        <w:autoSpaceDE w:val="0"/>
        <w:autoSpaceDN w:val="0"/>
        <w:adjustRightInd w:val="0"/>
        <w:spacing w:line="360" w:lineRule="auto"/>
        <w:jc w:val="right"/>
        <w:rPr>
          <w:color w:val="000000"/>
          <w:sz w:val="16"/>
          <w:szCs w:val="24"/>
        </w:rPr>
      </w:pPr>
      <w:hyperlink w:anchor="SUMÁRIO" w:history="1">
        <w:r w:rsidR="00367CFA" w:rsidRPr="00923641">
          <w:rPr>
            <w:rStyle w:val="Hyperlink"/>
            <w:sz w:val="16"/>
            <w:szCs w:val="24"/>
          </w:rPr>
          <w:t>Sumário</w:t>
        </w:r>
      </w:hyperlink>
    </w:p>
    <w:p w14:paraId="109A03CD" w14:textId="4C92866C" w:rsidR="00A8109B" w:rsidRPr="00947144" w:rsidRDefault="00A8109B" w:rsidP="00035E95">
      <w:pPr>
        <w:pStyle w:val="Ttulo3"/>
        <w:rPr>
          <w:rStyle w:val="normaltextrun"/>
          <w:b/>
          <w:bCs/>
          <w:i/>
          <w:iCs w:val="0"/>
        </w:rPr>
      </w:pPr>
      <w:bookmarkStart w:id="300" w:name="_Toc189477382"/>
      <w:r w:rsidRPr="00E95B6A">
        <w:rPr>
          <w:rStyle w:val="normaltextrun"/>
        </w:rPr>
        <w:t>Poder investigatório do Ministério Público: alcance, parâmetros e limites</w:t>
      </w:r>
      <w:r w:rsidRPr="00A8109B">
        <w:rPr>
          <w:rStyle w:val="normaltextrun"/>
        </w:rPr>
        <w:t xml:space="preserve"> </w:t>
      </w:r>
      <w:r w:rsidRPr="00E5205A">
        <w:rPr>
          <w:rStyle w:val="normaltextrun"/>
        </w:rPr>
        <w:t>-</w:t>
      </w:r>
      <w:r w:rsidRPr="00A8109B">
        <w:rPr>
          <w:rStyle w:val="normaltextrun"/>
        </w:rPr>
        <w:t xml:space="preserve"> </w:t>
      </w:r>
      <w:hyperlink r:id="rId681" w:tgtFrame="_blank" w:history="1">
        <w:r w:rsidRPr="00947144">
          <w:rPr>
            <w:rStyle w:val="normaltextrun"/>
          </w:rPr>
          <w:t>ADI 2.943/DF</w:t>
        </w:r>
      </w:hyperlink>
      <w:r w:rsidRPr="00947144">
        <w:rPr>
          <w:rStyle w:val="normaltextrun"/>
        </w:rPr>
        <w:t xml:space="preserve">, </w:t>
      </w:r>
      <w:hyperlink r:id="rId682" w:tgtFrame="_blank" w:history="1">
        <w:r w:rsidRPr="00947144">
          <w:rPr>
            <w:rStyle w:val="normaltextrun"/>
          </w:rPr>
          <w:t>ADI 3.309/DF</w:t>
        </w:r>
      </w:hyperlink>
      <w:r w:rsidRPr="00947144">
        <w:rPr>
          <w:rStyle w:val="normaltextrun"/>
        </w:rPr>
        <w:t xml:space="preserve"> e </w:t>
      </w:r>
      <w:hyperlink r:id="rId683" w:tgtFrame="_blank" w:history="1">
        <w:r w:rsidRPr="00947144">
          <w:rPr>
            <w:rStyle w:val="normaltextrun"/>
          </w:rPr>
          <w:t>ADI 3.318/MG</w:t>
        </w:r>
        <w:bookmarkEnd w:id="300"/>
      </w:hyperlink>
    </w:p>
    <w:p w14:paraId="5BB560CA" w14:textId="59F38C6C" w:rsidR="00A8109B" w:rsidRDefault="00A8109B" w:rsidP="00947144">
      <w:pPr>
        <w:spacing w:after="0" w:line="240" w:lineRule="auto"/>
        <w:ind w:firstLine="0"/>
      </w:pPr>
      <w:r>
        <w:rPr>
          <w:rStyle w:val="wacimagecontainer"/>
          <w:rFonts w:ascii="Segoe UI" w:hAnsi="Segoe UI" w:cs="Segoe UI"/>
          <w:noProof/>
          <w:sz w:val="18"/>
          <w:szCs w:val="18"/>
          <w:shd w:val="clear" w:color="auto" w:fill="FFFFFF"/>
          <w:lang w:eastAsia="pt-BR"/>
        </w:rPr>
        <w:drawing>
          <wp:inline distT="0" distB="0" distL="0" distR="0" wp14:anchorId="0B318B02" wp14:editId="6104BCB5">
            <wp:extent cx="1219200" cy="180975"/>
            <wp:effectExtent l="0" t="0" r="0" b="9525"/>
            <wp:docPr id="2087539054" name="Imagem 1">
              <a:hlinkClick xmlns:a="http://schemas.openxmlformats.org/drawingml/2006/main" r:id="rId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39054" name="Imagem 1">
                      <a:hlinkClick r:id="rId68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31232FEB" w14:textId="77777777" w:rsidR="00A8109B" w:rsidRDefault="00A8109B" w:rsidP="0094714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685" w:tgtFrame="_blank" w:history="1">
        <w:r>
          <w:rPr>
            <w:rStyle w:val="normaltextrun"/>
            <w:color w:val="0000FF"/>
            <w:u w:val="single"/>
          </w:rPr>
          <w:t>16</w:t>
        </w:r>
      </w:hyperlink>
      <w:r>
        <w:rPr>
          <w:rStyle w:val="eop"/>
        </w:rPr>
        <w:t> </w:t>
      </w:r>
    </w:p>
    <w:p w14:paraId="2DF22A35" w14:textId="77777777" w:rsidR="00A8109B" w:rsidRDefault="00A8109B" w:rsidP="00947144">
      <w:pPr>
        <w:pStyle w:val="paragraph"/>
        <w:spacing w:before="0" w:beforeAutospacing="0" w:after="0" w:afterAutospacing="0"/>
        <w:jc w:val="both"/>
        <w:textAlignment w:val="baseline"/>
        <w:rPr>
          <w:rFonts w:ascii="Segoe UI" w:hAnsi="Segoe UI" w:cs="Segoe UI"/>
          <w:sz w:val="18"/>
          <w:szCs w:val="18"/>
        </w:rPr>
      </w:pPr>
      <w:r>
        <w:rPr>
          <w:rStyle w:val="eop"/>
        </w:rPr>
        <w:t> </w:t>
      </w:r>
    </w:p>
    <w:p w14:paraId="3E49F2F2" w14:textId="77777777" w:rsidR="00A8109B" w:rsidRDefault="00A8109B" w:rsidP="00C04C7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35F9F087" w14:textId="3E011082"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“1. O Ministério Público dispõe de atribuição concorrente para promover, por autoridade própria, e por prazo razoável, investigações de natureza penal, desde que respeitados os direitos e garantias que assistem a qualquer indiciado ou a qualquer pessoa sob investigação do Estado. Devem ser observadas sempre, por seus agentes, as hipóteses de reserva constitucional de jurisdição e, também, as prerrogativas profissionais da advocacia, sem prejuízo da possibilidade do permanente controle jurisdicional dos atos, necessariamente documentados (Súmula Vinculante 14), praticados pelos membros dessa Instituição (Tema 184 RG); 2. A realização de investigações criminais pelo Ministério Público tem por exigência: (i) comunicação imediata ao juiz competente sobre a instauração e o encerramento de procedimento investigatório, com o devido registro e distribuição; (ii) observância dos mesmos prazos e regramentos previstos para conclusão de inquéritos policiais; (iii) necessidade de autorização judicial para eventuais prorrogações de prazo, sendo vedadas renovações desproporcionais ou imotivadas; iv) distribuição por dependência ao Juízo que primeiro conhecer de PIC ou inquérito policial </w:t>
      </w:r>
      <w:r>
        <w:rPr>
          <w:rStyle w:val="normaltextrun"/>
          <w:b/>
          <w:bCs/>
        </w:rPr>
        <w:lastRenderedPageBreak/>
        <w:t xml:space="preserve">a fim de buscar evitar, tanto quanto possível, a duplicidade de investigações; v) aplicação do artigo 18 do Código de Processo Penal ao PIC (Procedimento Investigatório Criminal) instaurado pelo Ministério Público; 3. Deve ser assegurado o cumprimento da determinação contida nos itens 18 e 189 da Sentença no Caso Honorato e Outros </w:t>
      </w:r>
      <w:r>
        <w:rPr>
          <w:rStyle w:val="normaltextrun"/>
          <w:b/>
          <w:bCs/>
          <w:i/>
          <w:iCs/>
        </w:rPr>
        <w:t>versus</w:t>
      </w:r>
      <w:r>
        <w:rPr>
          <w:rStyle w:val="normaltextrun"/>
          <w:b/>
          <w:bCs/>
        </w:rPr>
        <w:t xml:space="preserve"> Brasil, de 27 de novembro de 2023, da Corte Interamericana de Direitos Humanos - CIDH, no sentido de reconhecer que o Estado deve garantir ao Ministério Público, para o fim de exercer a função de controle externo da polícia, recursos econômicos e humanos necessários para investigar as mortes de civis cometidas por policiais civis ou militares; 4. A instauração de procedimento investigatório pelo Ministério Público deverá ser motivada sempre que houver suspeita de envolvimento de agentes dos órgãos de segurança pública na prática de infrações penais ou sempre que mortes ou ferimentos graves ocorram em virtude da utilização de armas de fogo por esses mesmos agentes. Havendo representação ao Ministério Público, a não instauração do procedimento investigatório deverá ser sempre motivada; 5. Nas investigações de natureza penal, o Ministério Público pode requisitar a realização de perícias técnicas, cujos peritos deverão gozar de plena autonomia funcional, técnica e científica na realização dos laudos”.</w:t>
      </w:r>
    </w:p>
    <w:p w14:paraId="508D30E0" w14:textId="77777777" w:rsidR="00A8109B" w:rsidRDefault="00A8109B" w:rsidP="00C04C75">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5398E64D" w14:textId="77777777" w:rsidR="00A8109B" w:rsidRDefault="00A8109B" w:rsidP="00C04C75">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2BC80B83" w14:textId="6A14E0CD"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polícia judiciária não possui exclusividade na condução de investigações, de modo que é legítima a investigação criminal promovida pelo Ministério Público, o qual, em atribuição concorrente, deve dispor de todos os instrumentos indispensáveis para a efetivação da denúncia, incluindo-se a capacidade de coletar provas que embasem a acusação. Além de outras exigências específicas ora fixadas pelo Supremo Tribunal Federal, o Procedimento Investigatório Criminal (PIC) sempre deve assegurar os direitos e garantias fundamentais dos investigados, as prerrogativas dos advogados e as reservas constitucionais de jurisdição.</w:t>
      </w:r>
    </w:p>
    <w:p w14:paraId="346E7DE0" w14:textId="03660D50"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Apesar de a Constituição Federal de 1988 não mencionar expressamente que o Ministério Público tem poder de investigar crimes, tal incumbência decorre de sua atribuição própria e imprescindível de zelar pelo respeito aos direitos fundamentais, por meio da promoção da ação penal pública (CF/1988, art. 129, I). Essa atribuição tem como base doutrinária a “teoria dos poderes implícitos”, segundo a qual a Constituição, ao outorgar determinada atividade-fim </w:t>
      </w:r>
      <w:r>
        <w:rPr>
          <w:rStyle w:val="normaltextrun"/>
        </w:rPr>
        <w:lastRenderedPageBreak/>
        <w:t xml:space="preserve">a um órgão, concede-lhe implicitamente todos os meios necessários para a </w:t>
      </w:r>
      <w:r w:rsidR="00E159E6">
        <w:rPr>
          <w:rStyle w:val="normaltextrun"/>
        </w:rPr>
        <w:t>realização das suas atribuições</w:t>
      </w:r>
      <w:r w:rsidR="00C04C75">
        <w:rPr>
          <w:rStyle w:val="Refdenotaderodap"/>
        </w:rPr>
        <w:footnoteReference w:id="212"/>
      </w:r>
      <w:r>
        <w:rPr>
          <w:rStyle w:val="normaltextrun"/>
        </w:rPr>
        <w:t>.</w:t>
      </w:r>
    </w:p>
    <w:p w14:paraId="0DDFD9B0" w14:textId="5296A8F1"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respeito aos direitos e garantias fundamentais do investigado exige que o Ministério Público comunique imediatamente ao juiz competente sobre a instauração e o encerramento de procedimento investigatório, com o devido registro e distribuição. Além disso, é necessário observar os mesmos prazos e regramentos previstos para conclusão de inquéritos policiais, sendo obrigatória a autorização judicial para eventuais prorrogações de prazo e vedadas renovações</w:t>
      </w:r>
      <w:r w:rsidR="00E159E6">
        <w:rPr>
          <w:rStyle w:val="normaltextrun"/>
        </w:rPr>
        <w:t xml:space="preserve"> desproporcionais ou imotivadas</w:t>
      </w:r>
      <w:r w:rsidR="00C04C75">
        <w:rPr>
          <w:rStyle w:val="Refdenotaderodap"/>
        </w:rPr>
        <w:footnoteReference w:id="213"/>
      </w:r>
      <w:r>
        <w:rPr>
          <w:rStyle w:val="normaltextrun"/>
        </w:rPr>
        <w:t>.</w:t>
      </w:r>
    </w:p>
    <w:p w14:paraId="5FAEEA36" w14:textId="255D20ED"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Ademais, o órgão ministerial tem o poder-dever de realizar as investigações para a elucidação de fatos que envolvam, potencialmente, a </w:t>
      </w:r>
      <w:r w:rsidR="00E159E6">
        <w:rPr>
          <w:rStyle w:val="normaltextrun"/>
        </w:rPr>
        <w:t>execução arbitrária de pessoas</w:t>
      </w:r>
      <w:r w:rsidR="00E159E6">
        <w:rPr>
          <w:rStyle w:val="Refdenotaderodap"/>
        </w:rPr>
        <w:footnoteReference w:id="214"/>
      </w:r>
      <w:r>
        <w:rPr>
          <w:rStyle w:val="normaltextrun"/>
        </w:rPr>
        <w:t xml:space="preserve">, motivo pelo qual deve motivar o ato de instauração de procedimento investigatório sempre que (i) houver suspeita de envolvimento de agentes dos órgãos de segurança pública na prática de infrações penais ou (ii) mortes ou ferimentos graves ocorram em virtude da utilização de armas de fogo por esses mesmos agentes. De igual modo, quando existir representação ao </w:t>
      </w:r>
      <w:r>
        <w:rPr>
          <w:rStyle w:val="normaltextrun"/>
          <w:i/>
          <w:iCs/>
        </w:rPr>
        <w:t>Parquet</w:t>
      </w:r>
      <w:r>
        <w:rPr>
          <w:rStyle w:val="normaltextrun"/>
        </w:rPr>
        <w:t>, a não instauração do procedimento investigatório deverá ser sempre motivada.</w:t>
      </w:r>
      <w:r>
        <w:rPr>
          <w:rStyle w:val="eop"/>
        </w:rPr>
        <w:t> </w:t>
      </w:r>
    </w:p>
    <w:p w14:paraId="545BF913" w14:textId="679BE003"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Por fim, é dever da União, dos estados e do Distrito Federal assegurar a independência e a autonomia técnico-funcional </w:t>
      </w:r>
      <w:r w:rsidR="00E159E6">
        <w:rPr>
          <w:rStyle w:val="normaltextrun"/>
        </w:rPr>
        <w:t>dos órgãos oficiais de perícias</w:t>
      </w:r>
      <w:r>
        <w:rPr>
          <w:rStyle w:val="normaltextrun"/>
        </w:rPr>
        <w:t>.</w:t>
      </w:r>
    </w:p>
    <w:p w14:paraId="676F3779" w14:textId="77777777" w:rsidR="00A8109B" w:rsidRDefault="00A8109B" w:rsidP="00C04C75">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em apreciação conjunta, por unanimidade, conheceu integralmente da ADI 2.943/DF e em parte das ADIs 3.309/DF e 3.318/MG, e, por maioria, nas partes conhecidas, as julgou parcialmente procedentes para dar interpretação conforme a Constituição nos moldes da tese anteriormente citada.</w:t>
      </w:r>
      <w:r>
        <w:rPr>
          <w:rStyle w:val="eop"/>
        </w:rPr>
        <w:t> </w:t>
      </w:r>
    </w:p>
    <w:p w14:paraId="6341A0AC" w14:textId="77777777" w:rsidR="00A8109B" w:rsidRPr="00E159E6" w:rsidRDefault="00A8109B" w:rsidP="00E159E6">
      <w:pPr>
        <w:spacing w:after="0" w:line="360" w:lineRule="auto"/>
        <w:rPr>
          <w:sz w:val="24"/>
        </w:rPr>
      </w:pPr>
    </w:p>
    <w:p w14:paraId="1E8B60FC" w14:textId="77777777" w:rsidR="00A8109B" w:rsidRDefault="00093284" w:rsidP="00C04C75">
      <w:pPr>
        <w:pStyle w:val="paragraph"/>
        <w:spacing w:before="0" w:beforeAutospacing="0" w:after="0" w:afterAutospacing="0" w:line="360" w:lineRule="auto"/>
        <w:jc w:val="both"/>
        <w:textAlignment w:val="baseline"/>
        <w:rPr>
          <w:rFonts w:ascii="Segoe UI" w:hAnsi="Segoe UI" w:cs="Segoe UI"/>
          <w:sz w:val="18"/>
          <w:szCs w:val="18"/>
        </w:rPr>
      </w:pPr>
      <w:hyperlink r:id="rId686" w:tgtFrame="_blank" w:history="1">
        <w:r w:rsidR="00A8109B">
          <w:rPr>
            <w:rStyle w:val="normaltextrun"/>
            <w:color w:val="0000FF"/>
            <w:u w:val="single"/>
          </w:rPr>
          <w:t>ADI 2.943/DF, relator Ministro Edson Fachin, julgamento finalizado em 02.05.2024</w:t>
        </w:r>
      </w:hyperlink>
      <w:r w:rsidR="00A8109B">
        <w:rPr>
          <w:rStyle w:val="eop"/>
        </w:rPr>
        <w:t> </w:t>
      </w:r>
    </w:p>
    <w:p w14:paraId="6414748B" w14:textId="77777777" w:rsidR="00A8109B" w:rsidRDefault="00093284" w:rsidP="00C04C75">
      <w:pPr>
        <w:pStyle w:val="paragraph"/>
        <w:spacing w:before="0" w:beforeAutospacing="0" w:after="0" w:afterAutospacing="0" w:line="360" w:lineRule="auto"/>
        <w:jc w:val="both"/>
        <w:textAlignment w:val="baseline"/>
        <w:rPr>
          <w:rFonts w:ascii="Segoe UI" w:hAnsi="Segoe UI" w:cs="Segoe UI"/>
          <w:sz w:val="18"/>
          <w:szCs w:val="18"/>
        </w:rPr>
      </w:pPr>
      <w:hyperlink r:id="rId687" w:tgtFrame="_blank" w:history="1">
        <w:r w:rsidR="00A8109B">
          <w:rPr>
            <w:rStyle w:val="normaltextrun"/>
            <w:color w:val="0000FF"/>
            <w:u w:val="single"/>
          </w:rPr>
          <w:t>ADI 3.309/DF, relator Ministro Edson Fachin, julgamento finalizado em 02.05.2024</w:t>
        </w:r>
      </w:hyperlink>
      <w:r w:rsidR="00A8109B">
        <w:rPr>
          <w:rStyle w:val="eop"/>
        </w:rPr>
        <w:t> </w:t>
      </w:r>
    </w:p>
    <w:p w14:paraId="7FC7DFE5" w14:textId="77777777" w:rsidR="00A8109B" w:rsidRDefault="00093284" w:rsidP="00C04C75">
      <w:pPr>
        <w:pStyle w:val="paragraph"/>
        <w:spacing w:before="0" w:beforeAutospacing="0" w:after="0" w:afterAutospacing="0" w:line="360" w:lineRule="auto"/>
        <w:jc w:val="both"/>
        <w:textAlignment w:val="baseline"/>
        <w:rPr>
          <w:rFonts w:ascii="Segoe UI" w:hAnsi="Segoe UI" w:cs="Segoe UI"/>
          <w:sz w:val="18"/>
          <w:szCs w:val="18"/>
        </w:rPr>
      </w:pPr>
      <w:hyperlink r:id="rId688" w:tgtFrame="_blank" w:history="1">
        <w:r w:rsidR="00A8109B">
          <w:rPr>
            <w:rStyle w:val="normaltextrun"/>
            <w:color w:val="0000FF"/>
            <w:u w:val="single"/>
          </w:rPr>
          <w:t>ADI 3.318/MG, relator Ministro Edson Fachin, julgamento finalizado em 02.05.2024</w:t>
        </w:r>
      </w:hyperlink>
      <w:r w:rsidR="00A8109B">
        <w:rPr>
          <w:rStyle w:val="eop"/>
        </w:rPr>
        <w:t> </w:t>
      </w:r>
    </w:p>
    <w:p w14:paraId="6993A006" w14:textId="77605C46" w:rsidR="00A8109B" w:rsidRDefault="00C04C75" w:rsidP="00161A81">
      <w:pPr>
        <w:spacing w:after="0"/>
        <w:ind w:firstLine="0"/>
      </w:pPr>
      <w:r>
        <w:rPr>
          <w:noProof/>
          <w:lang w:eastAsia="pt-BR"/>
        </w:rPr>
        <w:drawing>
          <wp:inline distT="0" distB="0" distL="0" distR="0" wp14:anchorId="4752EF1D" wp14:editId="7BB18AAF">
            <wp:extent cx="1238250" cy="128835"/>
            <wp:effectExtent l="0" t="0" r="0" b="5080"/>
            <wp:docPr id="1431702134" name="Imagem 3">
              <a:hlinkClick xmlns:a="http://schemas.openxmlformats.org/drawingml/2006/main" r:id="rId6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2134" name="Imagem 3">
                      <a:hlinkClick r:id="rId689"/>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61756" cy="131281"/>
                    </a:xfrm>
                    <a:prstGeom prst="rect">
                      <a:avLst/>
                    </a:prstGeom>
                    <a:noFill/>
                    <a:ln>
                      <a:noFill/>
                    </a:ln>
                  </pic:spPr>
                </pic:pic>
              </a:graphicData>
            </a:graphic>
          </wp:inline>
        </w:drawing>
      </w:r>
    </w:p>
    <w:p w14:paraId="3E9A2EB3" w14:textId="678EB1D1" w:rsidR="00A8109B" w:rsidRDefault="00C04C75" w:rsidP="00161A81">
      <w:pPr>
        <w:spacing w:after="0"/>
        <w:ind w:firstLine="0"/>
      </w:pPr>
      <w:r>
        <w:rPr>
          <w:noProof/>
          <w:lang w:eastAsia="pt-BR"/>
        </w:rPr>
        <w:drawing>
          <wp:inline distT="0" distB="0" distL="0" distR="0" wp14:anchorId="6DF42EE4" wp14:editId="652248E5">
            <wp:extent cx="1209675" cy="125862"/>
            <wp:effectExtent l="0" t="0" r="0" b="7620"/>
            <wp:docPr id="2056025481" name="Imagem 4">
              <a:hlinkClick xmlns:a="http://schemas.openxmlformats.org/drawingml/2006/main" r:id="rId6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5481" name="Imagem 4">
                      <a:hlinkClick r:id="rId690"/>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35951" cy="128596"/>
                    </a:xfrm>
                    <a:prstGeom prst="rect">
                      <a:avLst/>
                    </a:prstGeom>
                    <a:noFill/>
                    <a:ln>
                      <a:noFill/>
                    </a:ln>
                  </pic:spPr>
                </pic:pic>
              </a:graphicData>
            </a:graphic>
          </wp:inline>
        </w:drawing>
      </w:r>
    </w:p>
    <w:p w14:paraId="40CEF78C" w14:textId="5CCE14E6" w:rsidR="00C04C75" w:rsidRDefault="00C04C75" w:rsidP="00161A81">
      <w:pPr>
        <w:spacing w:after="0"/>
        <w:ind w:firstLine="0"/>
      </w:pPr>
      <w:r>
        <w:rPr>
          <w:noProof/>
          <w:lang w:eastAsia="pt-BR"/>
        </w:rPr>
        <w:drawing>
          <wp:inline distT="0" distB="0" distL="0" distR="0" wp14:anchorId="544F8B74" wp14:editId="6F5353A1">
            <wp:extent cx="1219200" cy="126853"/>
            <wp:effectExtent l="0" t="0" r="0" b="6985"/>
            <wp:docPr id="115947831" name="Imagem 5">
              <a:hlinkClick xmlns:a="http://schemas.openxmlformats.org/drawingml/2006/main" r:id="rId6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831" name="Imagem 5">
                      <a:hlinkClick r:id="rId691"/>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71493" cy="132294"/>
                    </a:xfrm>
                    <a:prstGeom prst="rect">
                      <a:avLst/>
                    </a:prstGeom>
                    <a:noFill/>
                    <a:ln>
                      <a:noFill/>
                    </a:ln>
                  </pic:spPr>
                </pic:pic>
              </a:graphicData>
            </a:graphic>
          </wp:inline>
        </w:drawing>
      </w:r>
    </w:p>
    <w:p w14:paraId="25E40AD5" w14:textId="77777777" w:rsidR="00FA4505" w:rsidRDefault="00093284" w:rsidP="00FA4505">
      <w:pPr>
        <w:autoSpaceDE w:val="0"/>
        <w:autoSpaceDN w:val="0"/>
        <w:adjustRightInd w:val="0"/>
        <w:spacing w:line="360" w:lineRule="auto"/>
        <w:jc w:val="right"/>
        <w:rPr>
          <w:rStyle w:val="Hyperlink"/>
          <w:sz w:val="16"/>
          <w:szCs w:val="24"/>
        </w:rPr>
      </w:pPr>
      <w:hyperlink w:anchor="SUMÁRIO" w:history="1">
        <w:r w:rsidR="00FA4505" w:rsidRPr="00923641">
          <w:rPr>
            <w:rStyle w:val="Hyperlink"/>
            <w:sz w:val="16"/>
            <w:szCs w:val="24"/>
          </w:rPr>
          <w:t>Sumário</w:t>
        </w:r>
      </w:hyperlink>
    </w:p>
    <w:p w14:paraId="691CF150" w14:textId="77777777" w:rsidR="006F4CA6" w:rsidRDefault="006819C7" w:rsidP="006819C7">
      <w:pPr>
        <w:pStyle w:val="paragraph"/>
        <w:spacing w:before="0" w:beforeAutospacing="0" w:after="0" w:afterAutospacing="0"/>
        <w:jc w:val="both"/>
        <w:textAlignment w:val="baseline"/>
        <w:outlineLvl w:val="2"/>
        <w:rPr>
          <w:rStyle w:val="normaltextrun"/>
          <w:sz w:val="26"/>
          <w:szCs w:val="26"/>
        </w:rPr>
      </w:pPr>
      <w:bookmarkStart w:id="301" w:name="_Toc189477383"/>
      <w:r>
        <w:rPr>
          <w:rStyle w:val="normaltextrun"/>
          <w:b/>
          <w:bCs/>
          <w:i/>
          <w:iCs/>
        </w:rPr>
        <w:t xml:space="preserve">Poder investigatório do Ministério Público: alcance, parâmetros e limites </w:t>
      </w:r>
      <w:r>
        <w:rPr>
          <w:rStyle w:val="normaltextrun"/>
        </w:rPr>
        <w:t xml:space="preserve">- </w:t>
      </w:r>
      <w:hyperlink r:id="rId692" w:tgtFrame="_blank" w:history="1">
        <w:r>
          <w:rPr>
            <w:rStyle w:val="normaltextrun"/>
          </w:rPr>
          <w:t>ADI 5.793/DF</w:t>
        </w:r>
        <w:bookmarkEnd w:id="301"/>
      </w:hyperlink>
      <w:r>
        <w:rPr>
          <w:rStyle w:val="normaltextrun"/>
          <w:sz w:val="26"/>
          <w:szCs w:val="26"/>
        </w:rPr>
        <w:t xml:space="preserve"> </w:t>
      </w:r>
    </w:p>
    <w:p w14:paraId="6DD2B720" w14:textId="6BCB1621" w:rsidR="006819C7" w:rsidRDefault="006819C7" w:rsidP="006F4CA6">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46E12C3" wp14:editId="1BF839FF">
            <wp:extent cx="1219200" cy="180975"/>
            <wp:effectExtent l="0" t="0" r="0" b="9525"/>
            <wp:docPr id="606462391" name="Imagem 1">
              <a:hlinkClick xmlns:a="http://schemas.openxmlformats.org/drawingml/2006/main" r:id="rId6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62391" name="Imagem 1">
                      <a:hlinkClick r:id="rId69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7C8433B" w14:textId="263FA9FF" w:rsidR="006819C7" w:rsidRDefault="006819C7" w:rsidP="006819C7">
      <w:pPr>
        <w:pStyle w:val="paragraph"/>
        <w:spacing w:before="0" w:beforeAutospacing="0" w:after="0" w:afterAutospacing="0"/>
        <w:jc w:val="both"/>
        <w:textAlignment w:val="baseline"/>
        <w:rPr>
          <w:rFonts w:ascii="Segoe UI" w:hAnsi="Segoe UI" w:cs="Segoe UI"/>
          <w:sz w:val="18"/>
          <w:szCs w:val="18"/>
        </w:rPr>
      </w:pPr>
    </w:p>
    <w:p w14:paraId="68C80AF8" w14:textId="131E15EF" w:rsidR="006819C7" w:rsidRDefault="006819C7" w:rsidP="006819C7">
      <w:pPr>
        <w:pStyle w:val="paragraph"/>
        <w:spacing w:before="0" w:beforeAutospacing="0" w:after="0" w:afterAutospacing="0"/>
        <w:jc w:val="both"/>
        <w:textAlignment w:val="baseline"/>
        <w:rPr>
          <w:rFonts w:ascii="Segoe UI" w:hAnsi="Segoe UI" w:cs="Segoe UI"/>
          <w:sz w:val="18"/>
          <w:szCs w:val="18"/>
        </w:rPr>
      </w:pPr>
      <w:r>
        <w:rPr>
          <w:rStyle w:val="normaltextrun"/>
          <w:b/>
          <w:bCs/>
        </w:rPr>
        <w:lastRenderedPageBreak/>
        <w:t>ODS</w:t>
      </w:r>
      <w:r>
        <w:rPr>
          <w:rStyle w:val="normaltextrun"/>
        </w:rPr>
        <w:t xml:space="preserve">: </w:t>
      </w:r>
      <w:hyperlink r:id="rId694" w:tgtFrame="_blank" w:history="1">
        <w:r>
          <w:rPr>
            <w:rStyle w:val="normaltextrun"/>
            <w:color w:val="0000FF"/>
            <w:u w:val="single"/>
          </w:rPr>
          <w:t>16</w:t>
        </w:r>
      </w:hyperlink>
    </w:p>
    <w:p w14:paraId="5D59B272" w14:textId="2BDE8842" w:rsidR="006819C7" w:rsidRDefault="006819C7" w:rsidP="006819C7">
      <w:pPr>
        <w:pStyle w:val="paragraph"/>
        <w:spacing w:before="0" w:beforeAutospacing="0" w:after="0" w:afterAutospacing="0"/>
        <w:jc w:val="both"/>
        <w:textAlignment w:val="baseline"/>
        <w:rPr>
          <w:rFonts w:ascii="Segoe UI" w:hAnsi="Segoe UI" w:cs="Segoe UI"/>
          <w:sz w:val="18"/>
          <w:szCs w:val="18"/>
        </w:rPr>
      </w:pPr>
    </w:p>
    <w:p w14:paraId="551F9DE6" w14:textId="65FFED4E" w:rsidR="006819C7" w:rsidRDefault="006819C7" w:rsidP="006819C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38F95C45" w14:textId="140ADA27" w:rsidR="006819C7" w:rsidRDefault="006819C7" w:rsidP="006819C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São inconstitucionais — por </w:t>
      </w:r>
      <w:bookmarkStart w:id="302" w:name="cobrança"/>
      <w:bookmarkStart w:id="303" w:name="extrapolar"/>
      <w:bookmarkEnd w:id="302"/>
      <w:bookmarkEnd w:id="303"/>
      <w:r>
        <w:rPr>
          <w:rStyle w:val="normaltextrun"/>
          <w:b/>
          <w:bCs/>
        </w:rPr>
        <w:t>extrapolar os limites de seu poder regulamentar (CF/1988, art. 130-A, § 2º, I) — as normas processuais de caráter geral e abstrato do Conselho Nacional do Ministério Público (CNMP) que disciplinam matéria de competência da União, tal como direito penal (CF/1988, art. 22, I).</w:t>
      </w:r>
    </w:p>
    <w:p w14:paraId="51558321" w14:textId="079A0279" w:rsidR="006819C7" w:rsidRDefault="006819C7" w:rsidP="006819C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texto constitucional outorgou ao Ministério Público o poder de requisitar diligências investigatórias e de instaurar inquérito policial (CF/1988, art. 129, VIII), contudo, tratando-se do órgão titular da ação penal pública, não lhe contemplou a possibilidade de realizar e presidir inquérito policial</w:t>
      </w:r>
      <w:r w:rsidR="003F23F7">
        <w:rPr>
          <w:rStyle w:val="Refdenotaderodap"/>
        </w:rPr>
        <w:footnoteReference w:id="215"/>
      </w:r>
      <w:r>
        <w:rPr>
          <w:rStyle w:val="normaltextrun"/>
        </w:rPr>
        <w:t>.</w:t>
      </w:r>
    </w:p>
    <w:p w14:paraId="58946E71" w14:textId="04690B68" w:rsidR="006819C7" w:rsidRDefault="006819C7" w:rsidP="006819C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Da competência para requisitar diligências investigatórias, portanto, não decorre a de permitir que o órgão ministerial assuma, por atos normativos internos, atribuições que o sistema jurídico não legitimou. Desse modo, a condução do inquérito deve ser sempre desempenhada pela autoridade policial.</w:t>
      </w:r>
    </w:p>
    <w:p w14:paraId="515DBCA4" w14:textId="4CE748C8" w:rsidR="006819C7" w:rsidRDefault="006819C7" w:rsidP="006819C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O exercício da atividade investigativa por meio de Procedimento Investigatório Criminal (PIC) legitima o poder investigatório do </w:t>
      </w:r>
      <w:r>
        <w:rPr>
          <w:rStyle w:val="normaltextrun"/>
          <w:i/>
          <w:iCs/>
        </w:rPr>
        <w:t>Parquet</w:t>
      </w:r>
      <w:r>
        <w:rPr>
          <w:rStyle w:val="normaltextrun"/>
        </w:rPr>
        <w:t>, mas não significa imunidade a restrições ou controles, razão pela qual ele se submete aos mesmos limites legais aplicados ao inquérito policial. Nesse contexto, a Constituição não autoriza a instauração de procedimentos de natureza abreviada, flexível ou excepcional, como as expressões “</w:t>
      </w:r>
      <w:r>
        <w:rPr>
          <w:rStyle w:val="normaltextrun"/>
          <w:i/>
          <w:iCs/>
        </w:rPr>
        <w:t>sumário</w:t>
      </w:r>
      <w:r>
        <w:rPr>
          <w:rStyle w:val="normaltextrun"/>
        </w:rPr>
        <w:t>” e “</w:t>
      </w:r>
      <w:r>
        <w:rPr>
          <w:rStyle w:val="normaltextrun"/>
          <w:i/>
          <w:iCs/>
        </w:rPr>
        <w:t>desburocratizado</w:t>
      </w:r>
      <w:r>
        <w:rPr>
          <w:rStyle w:val="normaltextrun"/>
        </w:rPr>
        <w:t>” podem sugerir.</w:t>
      </w:r>
    </w:p>
    <w:p w14:paraId="141AC662" w14:textId="63123965" w:rsidR="006819C7" w:rsidRDefault="006819C7" w:rsidP="006819C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w:t>
      </w:r>
      <w:r>
        <w:rPr>
          <w:rStyle w:val="normaltextrun"/>
          <w:rFonts w:ascii="Open Sans" w:hAnsi="Open Sans" w:cs="Open Sans"/>
          <w:color w:val="212529"/>
          <w:shd w:val="clear" w:color="auto" w:fill="FFFFFF"/>
        </w:rPr>
        <w:t xml:space="preserve"> </w:t>
      </w:r>
      <w:r>
        <w:rPr>
          <w:rStyle w:val="normaltextrun"/>
        </w:rPr>
        <w:t>por unanimidade, conheceu parcialmente da ação e, nessa extensão, a julgou parcialmente procedente para (i) declarar a inconstitucionalidade das expressões “</w:t>
      </w:r>
      <w:r>
        <w:rPr>
          <w:rStyle w:val="normaltextrun"/>
          <w:i/>
          <w:iCs/>
        </w:rPr>
        <w:t>sumário</w:t>
      </w:r>
      <w:r>
        <w:rPr>
          <w:rStyle w:val="normaltextrun"/>
        </w:rPr>
        <w:t>” e “</w:t>
      </w:r>
      <w:r>
        <w:rPr>
          <w:rStyle w:val="normaltextrun"/>
          <w:i/>
          <w:iCs/>
        </w:rPr>
        <w:t>desburocratizado</w:t>
      </w:r>
      <w:r>
        <w:rPr>
          <w:rStyle w:val="normaltextrun"/>
        </w:rPr>
        <w:t xml:space="preserve">”, constantes do art. 1º, caput, da </w:t>
      </w:r>
      <w:hyperlink r:id="rId695" w:tgtFrame="_blank" w:history="1">
        <w:r>
          <w:rPr>
            <w:rStyle w:val="normaltextrun"/>
            <w:color w:val="0000FF"/>
            <w:u w:val="single"/>
          </w:rPr>
          <w:t>Resolução CNMP nº 181/2017</w:t>
        </w:r>
      </w:hyperlink>
      <w:r w:rsidR="003F23F7">
        <w:rPr>
          <w:rStyle w:val="Refdenotaderodap"/>
        </w:rPr>
        <w:footnoteReference w:id="216"/>
      </w:r>
      <w:r>
        <w:rPr>
          <w:rStyle w:val="normaltextrun"/>
        </w:rPr>
        <w:t>; e (ii) declarar a constitucionalidade do art</w:t>
      </w:r>
      <w:r w:rsidR="00AD5C4E">
        <w:rPr>
          <w:rStyle w:val="normaltextrun"/>
        </w:rPr>
        <w:t>. 2º, V, do mesmo ato normativo</w:t>
      </w:r>
      <w:r w:rsidR="003F23F7">
        <w:rPr>
          <w:rStyle w:val="Refdenotaderodap"/>
        </w:rPr>
        <w:footnoteReference w:id="217"/>
      </w:r>
      <w:r>
        <w:rPr>
          <w:rStyle w:val="normaltextrun"/>
        </w:rPr>
        <w:t xml:space="preserve">, desde que interpretado conforme a Constituição, isto é, vedando-se que o Ministério Público assuma a presidência do inquérito, na medida em que essa </w:t>
      </w:r>
      <w:r>
        <w:rPr>
          <w:rStyle w:val="normaltextrun"/>
        </w:rPr>
        <w:lastRenderedPageBreak/>
        <w:t xml:space="preserve">atribuição é privativa da autoridade policial. Em seguida, o Tribunal reafirmou as teses de julgamento fixadas no julgamento conjunto das ADIs </w:t>
      </w:r>
      <w:hyperlink r:id="rId696" w:tgtFrame="_blank" w:history="1">
        <w:r>
          <w:rPr>
            <w:rStyle w:val="normaltextrun"/>
            <w:color w:val="0000FF"/>
            <w:u w:val="single"/>
          </w:rPr>
          <w:t>2.943/DF</w:t>
        </w:r>
      </w:hyperlink>
      <w:r>
        <w:rPr>
          <w:rStyle w:val="normaltextrun"/>
        </w:rPr>
        <w:t xml:space="preserve">, </w:t>
      </w:r>
      <w:hyperlink r:id="rId697" w:tgtFrame="_blank" w:history="1">
        <w:r>
          <w:rPr>
            <w:rStyle w:val="normaltextrun"/>
            <w:color w:val="0000FF"/>
            <w:u w:val="single"/>
          </w:rPr>
          <w:t>3.309/DF</w:t>
        </w:r>
      </w:hyperlink>
      <w:r>
        <w:rPr>
          <w:rStyle w:val="normaltextrun"/>
        </w:rPr>
        <w:t xml:space="preserve"> e </w:t>
      </w:r>
      <w:hyperlink r:id="rId698" w:tgtFrame="_blank" w:history="1">
        <w:r>
          <w:rPr>
            <w:rStyle w:val="normaltextrun"/>
            <w:color w:val="0000FF"/>
            <w:u w:val="single"/>
          </w:rPr>
          <w:t>3.318/MG</w:t>
        </w:r>
      </w:hyperlink>
      <w:r>
        <w:rPr>
          <w:rStyle w:val="normaltextrun"/>
        </w:rPr>
        <w:t xml:space="preserve">, finalizado em 02.05.2024 (vide </w:t>
      </w:r>
      <w:hyperlink r:id="rId699" w:anchor="Minist%C3%A9rio_P%C3%BAblico" w:tgtFrame="_blank" w:history="1">
        <w:r>
          <w:rPr>
            <w:rStyle w:val="normaltextrun"/>
            <w:color w:val="0000FF"/>
            <w:u w:val="single"/>
          </w:rPr>
          <w:t>Informativo 1135</w:t>
        </w:r>
      </w:hyperlink>
      <w:r>
        <w:rPr>
          <w:rStyle w:val="normaltextrun"/>
        </w:rPr>
        <w:t>).</w:t>
      </w:r>
    </w:p>
    <w:p w14:paraId="6239592B" w14:textId="2EEFE7EE" w:rsidR="006819C7" w:rsidRDefault="006819C7" w:rsidP="006819C7">
      <w:pPr>
        <w:pStyle w:val="paragraph"/>
        <w:spacing w:before="0" w:beforeAutospacing="0" w:after="0" w:afterAutospacing="0" w:line="360" w:lineRule="auto"/>
        <w:ind w:firstLine="705"/>
        <w:jc w:val="both"/>
        <w:textAlignment w:val="baseline"/>
        <w:rPr>
          <w:rStyle w:val="eop"/>
        </w:rPr>
      </w:pPr>
      <w:r>
        <w:rPr>
          <w:rStyle w:val="normaltextrun"/>
        </w:rPr>
        <w:t>Ademais, a fim de preservar os atos porventura já praticados, os efeitos da presente decisão foram modulados para (i) dispensar o registro para as ações penais já iniciadas e para aquelas que se encontrem encerradas; e (ii) nas investigações em curso que ainda não tenham sido objeto de denúncia, estabelecer que o registro deverá ser realizado no prazo de 60 (sessenta) dias, contados da publicação da ata de julgamento, e, uma vez efetuado, que sejam observados os prazos para a conclusão dos procedimentos investigatórios e a exigência de autorização judicial para os pedidos de prorrogação.</w:t>
      </w:r>
    </w:p>
    <w:p w14:paraId="516788A5" w14:textId="77777777" w:rsidR="003F23F7" w:rsidRDefault="003F23F7" w:rsidP="006819C7">
      <w:pPr>
        <w:pStyle w:val="paragraph"/>
        <w:spacing w:before="0" w:beforeAutospacing="0" w:after="0" w:afterAutospacing="0" w:line="360" w:lineRule="auto"/>
        <w:ind w:firstLine="705"/>
        <w:jc w:val="both"/>
        <w:textAlignment w:val="baseline"/>
        <w:rPr>
          <w:rStyle w:val="eop"/>
        </w:rPr>
      </w:pPr>
    </w:p>
    <w:p w14:paraId="5C078854" w14:textId="44A1664F" w:rsidR="003F23F7" w:rsidRDefault="00093284" w:rsidP="003F23F7">
      <w:pPr>
        <w:pStyle w:val="paragraph"/>
        <w:spacing w:before="0" w:beforeAutospacing="0" w:after="0" w:afterAutospacing="0" w:line="360" w:lineRule="auto"/>
        <w:jc w:val="both"/>
        <w:textAlignment w:val="baseline"/>
        <w:rPr>
          <w:rStyle w:val="eop"/>
          <w:color w:val="0000FF"/>
          <w:shd w:val="clear" w:color="auto" w:fill="FFFFFF"/>
        </w:rPr>
      </w:pPr>
      <w:hyperlink r:id="rId700" w:tgtFrame="_blank" w:history="1">
        <w:r w:rsidR="003F23F7">
          <w:rPr>
            <w:rStyle w:val="normaltextrun"/>
            <w:color w:val="0000FF"/>
            <w:u w:val="single"/>
            <w:shd w:val="clear" w:color="auto" w:fill="FFFFFF"/>
          </w:rPr>
          <w:t>ADI 5.793/DF, relator Ministro Cristiano Zanin, julgamento virtual finalizado em 28.06.2024 (sexta-feira), às 23:59</w:t>
        </w:r>
      </w:hyperlink>
    </w:p>
    <w:p w14:paraId="669F9D5F" w14:textId="77777777" w:rsidR="003F23F7" w:rsidRDefault="003F23F7" w:rsidP="003F23F7">
      <w:pPr>
        <w:pStyle w:val="paragraph"/>
        <w:spacing w:before="0" w:beforeAutospacing="0" w:after="0" w:afterAutospacing="0" w:line="360" w:lineRule="auto"/>
        <w:jc w:val="both"/>
        <w:textAlignment w:val="baseline"/>
        <w:rPr>
          <w:rStyle w:val="eop"/>
          <w:color w:val="0000FF"/>
          <w:shd w:val="clear" w:color="auto" w:fill="FFFFFF"/>
        </w:rPr>
      </w:pPr>
    </w:p>
    <w:p w14:paraId="5E3BEB9C" w14:textId="77777777" w:rsidR="003F23F7" w:rsidRPr="00923641" w:rsidRDefault="00093284" w:rsidP="003F23F7">
      <w:pPr>
        <w:autoSpaceDE w:val="0"/>
        <w:autoSpaceDN w:val="0"/>
        <w:adjustRightInd w:val="0"/>
        <w:spacing w:line="360" w:lineRule="auto"/>
        <w:jc w:val="right"/>
        <w:rPr>
          <w:color w:val="000000"/>
          <w:sz w:val="16"/>
          <w:szCs w:val="24"/>
        </w:rPr>
      </w:pPr>
      <w:hyperlink w:anchor="SUMÁRIO" w:history="1">
        <w:r w:rsidR="003F23F7" w:rsidRPr="00923641">
          <w:rPr>
            <w:rStyle w:val="Hyperlink"/>
            <w:sz w:val="16"/>
            <w:szCs w:val="24"/>
          </w:rPr>
          <w:t>Sumário</w:t>
        </w:r>
      </w:hyperlink>
    </w:p>
    <w:p w14:paraId="714F77B9" w14:textId="369A1C9E" w:rsidR="00196BE7" w:rsidRDefault="00196BE7" w:rsidP="00A61793">
      <w:pPr>
        <w:pStyle w:val="paragraph"/>
        <w:spacing w:before="0" w:beforeAutospacing="0" w:after="0" w:afterAutospacing="0"/>
        <w:outlineLvl w:val="2"/>
      </w:pPr>
      <w:bookmarkStart w:id="304" w:name="PGJ"/>
      <w:bookmarkStart w:id="305" w:name="_Toc189477384"/>
      <w:r>
        <w:rPr>
          <w:rStyle w:val="normaltextrun"/>
          <w:b/>
          <w:bCs/>
          <w:i/>
          <w:iCs/>
          <w:color w:val="000000"/>
          <w:shd w:val="clear" w:color="auto" w:fill="FFFFFF"/>
        </w:rPr>
        <w:t>Procurador-geral de justiça: escolha, nomeação e restrição dos membros elegíveis</w:t>
      </w:r>
      <w:r>
        <w:rPr>
          <w:rStyle w:val="normaltextrun"/>
          <w:color w:val="000000"/>
          <w:shd w:val="clear" w:color="auto" w:fill="FFFFFF"/>
        </w:rPr>
        <w:t xml:space="preserve"> </w:t>
      </w:r>
      <w:bookmarkEnd w:id="304"/>
      <w:r>
        <w:rPr>
          <w:rStyle w:val="normaltextrun"/>
          <w:color w:val="000000"/>
          <w:shd w:val="clear" w:color="auto" w:fill="FFFFFF"/>
        </w:rPr>
        <w:t xml:space="preserve">- </w:t>
      </w:r>
      <w:hyperlink r:id="rId701" w:tgtFrame="_blank" w:history="1">
        <w:r>
          <w:rPr>
            <w:rStyle w:val="normaltextrun"/>
            <w:shd w:val="clear" w:color="auto" w:fill="FFFFFF"/>
          </w:rPr>
          <w:t>ADI 6.551/SP</w:t>
        </w:r>
      </w:hyperlink>
      <w:r>
        <w:rPr>
          <w:rStyle w:val="normaltextrun"/>
          <w:color w:val="000000"/>
          <w:shd w:val="clear" w:color="auto" w:fill="FFFFFF"/>
        </w:rPr>
        <w:t xml:space="preserve"> e </w:t>
      </w:r>
      <w:hyperlink r:id="rId702" w:tgtFrame="_blank" w:history="1">
        <w:r>
          <w:rPr>
            <w:rStyle w:val="normaltextrun"/>
            <w:shd w:val="clear" w:color="auto" w:fill="FFFFFF"/>
          </w:rPr>
          <w:t>ADI 7.233/SP</w:t>
        </w:r>
        <w:bookmarkEnd w:id="305"/>
      </w:hyperlink>
    </w:p>
    <w:p w14:paraId="18A50834" w14:textId="77777777" w:rsidR="00A61793" w:rsidRDefault="00196BE7" w:rsidP="00A61793">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2AFAF06" wp14:editId="4903EB89">
            <wp:extent cx="1221105" cy="178435"/>
            <wp:effectExtent l="0" t="0" r="0" b="0"/>
            <wp:docPr id="777934198" name="Imagem 1">
              <a:hlinkClick xmlns:a="http://schemas.openxmlformats.org/drawingml/2006/main" r:id="rId7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34198" name="Imagem 1">
                      <a:hlinkClick r:id="rId70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p>
    <w:p w14:paraId="452412C6" w14:textId="0E387F9F" w:rsidR="00196BE7" w:rsidRDefault="00196BE7" w:rsidP="00196BE7">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705" w:tgtFrame="_blank" w:history="1">
        <w:r>
          <w:rPr>
            <w:rStyle w:val="normaltextrun"/>
            <w:color w:val="0000FF"/>
            <w:u w:val="single"/>
          </w:rPr>
          <w:t>16</w:t>
        </w:r>
      </w:hyperlink>
    </w:p>
    <w:p w14:paraId="13F108E1" w14:textId="77777777" w:rsidR="00196BE7" w:rsidRDefault="00196BE7" w:rsidP="00196BE7">
      <w:pPr>
        <w:pStyle w:val="paragraph"/>
        <w:spacing w:before="0" w:beforeAutospacing="0" w:after="0" w:afterAutospacing="0"/>
        <w:jc w:val="both"/>
        <w:textAlignment w:val="baseline"/>
        <w:rPr>
          <w:rFonts w:ascii="Segoe UI" w:hAnsi="Segoe UI" w:cs="Segoe UI"/>
          <w:sz w:val="18"/>
          <w:szCs w:val="18"/>
        </w:rPr>
      </w:pPr>
      <w:r>
        <w:rPr>
          <w:rStyle w:val="eop"/>
        </w:rPr>
        <w:t> </w:t>
      </w:r>
    </w:p>
    <w:p w14:paraId="20EE5623" w14:textId="77777777" w:rsidR="00196BE7" w:rsidRDefault="00196BE7" w:rsidP="00196BE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26B519B" w14:textId="77777777"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Não viola o princípio da igualdade norma de lei orgânica do Ministério Público estadual que restringe a escolha do chefe da instituição aos procuradores de justiça, pois há razoabilidade na exigência de maior experiência dos candidatos.</w:t>
      </w:r>
      <w:r>
        <w:rPr>
          <w:rStyle w:val="eop"/>
        </w:rPr>
        <w:t> </w:t>
      </w:r>
    </w:p>
    <w:p w14:paraId="1A269FCC" w14:textId="3E249FC4"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escolha do procurador-geral de justiça dos Ministérios Públicos estaduais, conforme disposto na Lei Orgânica Nacional do Ministério Público (Lei nº 8.625/1993 – LONMP),</w:t>
      </w:r>
      <w:r>
        <w:rPr>
          <w:rStyle w:val="normaltextrun"/>
          <w:b/>
          <w:bCs/>
        </w:rPr>
        <w:t xml:space="preserve"> </w:t>
      </w:r>
      <w:r>
        <w:rPr>
          <w:rStyle w:val="normaltextrun"/>
        </w:rPr>
        <w:t xml:space="preserve">será realizada mediante a elaboração de lista tríplice, entre integrantes da carreira. Ademais, os estados possuem competência para editar leis complementares que estabeleçam </w:t>
      </w:r>
      <w:r>
        <w:rPr>
          <w:rStyle w:val="normaltextrun"/>
          <w:shd w:val="clear" w:color="auto" w:fill="FFFFFF"/>
        </w:rPr>
        <w:t xml:space="preserve">a organização, as atribuições e o estatuto do </w:t>
      </w:r>
      <w:r>
        <w:rPr>
          <w:rStyle w:val="normaltextrun"/>
          <w:i/>
          <w:iCs/>
          <w:shd w:val="clear" w:color="auto" w:fill="FFFFFF"/>
        </w:rPr>
        <w:t xml:space="preserve">Parquet </w:t>
      </w:r>
      <w:r>
        <w:rPr>
          <w:rStyle w:val="normaltextrun"/>
          <w:shd w:val="clear" w:color="auto" w:fill="FFFFFF"/>
        </w:rPr>
        <w:t>local</w:t>
      </w:r>
      <w:r>
        <w:rPr>
          <w:rStyle w:val="Refdenotaderodap"/>
          <w:shd w:val="clear" w:color="auto" w:fill="FFFFFF"/>
        </w:rPr>
        <w:footnoteReference w:id="218"/>
      </w:r>
      <w:r>
        <w:rPr>
          <w:rStyle w:val="normaltextrun"/>
        </w:rPr>
        <w:t>. </w:t>
      </w:r>
      <w:r>
        <w:rPr>
          <w:rStyle w:val="eop"/>
        </w:rPr>
        <w:t> </w:t>
      </w:r>
    </w:p>
    <w:p w14:paraId="56CD0B95" w14:textId="01D2F3B4"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Na espécie, a lei complementar estadual impugnada restringiu a elegibilidade passiva, (aqueles que podem receber votos) aos procuradores de justiça, impedindo promotores de integrarem a lista. Estes, contudo, podem atuar de forma ativa, através da prolação de seus votos para a composição da mencionada lista, em observância às disposições da LONMP</w:t>
      </w:r>
      <w:r>
        <w:rPr>
          <w:rStyle w:val="Refdenotaderodap"/>
        </w:rPr>
        <w:footnoteReference w:id="219"/>
      </w:r>
      <w:r>
        <w:rPr>
          <w:rStyle w:val="normaltextrun"/>
        </w:rPr>
        <w:t>.</w:t>
      </w:r>
      <w:r>
        <w:rPr>
          <w:rStyle w:val="eop"/>
        </w:rPr>
        <w:t> </w:t>
      </w:r>
    </w:p>
    <w:p w14:paraId="13422EFE" w14:textId="6311F42C"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220"/>
      </w:r>
      <w:r>
        <w:rPr>
          <w:rStyle w:val="normaltextrun"/>
        </w:rPr>
        <w:t>, a experiência na atuação do cargo e o histórico profissional constituem justificativa razoável e racional para essa distinção, de modo que não há violação ao princípio da igualdade. O legislador local observou o texto constitucional e, no legítimo exercício da autonomia política do ente federativo, estipulou requisito não conflitante com a norma geral, não havendo que se falar em aplicação do princípio da simetria.</w:t>
      </w:r>
      <w:r>
        <w:rPr>
          <w:rStyle w:val="eop"/>
        </w:rPr>
        <w:t> </w:t>
      </w:r>
    </w:p>
    <w:p w14:paraId="6D119445" w14:textId="77777777"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não se verifica discriminação de gênero indireta, passível de modificação pelo Poder Judiciário, tendo em vista o princípio da separação dos Poderes, bem como a autonomia política do ente federativo.</w:t>
      </w:r>
      <w:r>
        <w:rPr>
          <w:rStyle w:val="eop"/>
        </w:rPr>
        <w:t> </w:t>
      </w:r>
    </w:p>
    <w:p w14:paraId="56721EA4" w14:textId="267C16CE" w:rsidR="00196BE7" w:rsidRDefault="00196BE7" w:rsidP="00196B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maioria, em apreciação conjunta,</w:t>
      </w:r>
      <w:r>
        <w:rPr>
          <w:rStyle w:val="normaltextrun"/>
          <w:color w:val="212529"/>
          <w:shd w:val="clear" w:color="auto" w:fill="FFFFFF"/>
        </w:rPr>
        <w:t xml:space="preserve"> julgou improcedentes as ações para afastar a inconstitucionalidade do </w:t>
      </w:r>
      <w:r>
        <w:rPr>
          <w:rStyle w:val="normaltextrun"/>
        </w:rPr>
        <w:t xml:space="preserve">art. 10, caput, § 1º e § 2º, IV e VII, </w:t>
      </w:r>
      <w:r>
        <w:rPr>
          <w:rStyle w:val="normaltextrun"/>
          <w:color w:val="212529"/>
          <w:shd w:val="clear" w:color="auto" w:fill="FFFFFF"/>
        </w:rPr>
        <w:t xml:space="preserve">da </w:t>
      </w:r>
      <w:hyperlink r:id="rId706" w:tgtFrame="_blank" w:history="1">
        <w:r>
          <w:rPr>
            <w:rStyle w:val="normaltextrun"/>
            <w:color w:val="0000FF"/>
            <w:u w:val="single"/>
            <w:shd w:val="clear" w:color="auto" w:fill="FFFFFF"/>
          </w:rPr>
          <w:t>Lei Complementar nº 734/1993 do Estado de São Paulo</w:t>
        </w:r>
      </w:hyperlink>
      <w:r w:rsidR="0090798F">
        <w:rPr>
          <w:rStyle w:val="Refdenotaderodap"/>
          <w:rFonts w:ascii="Segoe UI" w:hAnsi="Segoe UI" w:cs="Segoe UI"/>
          <w:sz w:val="18"/>
          <w:szCs w:val="18"/>
        </w:rPr>
        <w:footnoteReference w:id="221"/>
      </w:r>
      <w:r>
        <w:rPr>
          <w:rStyle w:val="normaltextrun"/>
          <w:color w:val="212529"/>
          <w:shd w:val="clear" w:color="auto" w:fill="FFFFFF"/>
        </w:rPr>
        <w:t>.</w:t>
      </w:r>
      <w:r>
        <w:rPr>
          <w:rStyle w:val="eop"/>
          <w:color w:val="212529"/>
        </w:rPr>
        <w:t> </w:t>
      </w:r>
    </w:p>
    <w:p w14:paraId="233CE915" w14:textId="21EDF26B" w:rsidR="00196BE7" w:rsidRPr="00196BE7" w:rsidRDefault="00196BE7" w:rsidP="00196BE7">
      <w:pPr>
        <w:pStyle w:val="paragraph"/>
        <w:spacing w:before="0" w:beforeAutospacing="0" w:after="0" w:afterAutospacing="0" w:line="360" w:lineRule="auto"/>
        <w:ind w:firstLine="705"/>
        <w:jc w:val="both"/>
        <w:textAlignment w:val="baseline"/>
      </w:pPr>
    </w:p>
    <w:p w14:paraId="72C69D1F" w14:textId="77777777" w:rsidR="00196BE7" w:rsidRPr="00196BE7" w:rsidRDefault="00093284" w:rsidP="00196BE7">
      <w:pPr>
        <w:pStyle w:val="paragraph"/>
        <w:spacing w:before="0" w:beforeAutospacing="0" w:after="0" w:afterAutospacing="0" w:line="360" w:lineRule="auto"/>
        <w:jc w:val="both"/>
        <w:textAlignment w:val="baseline"/>
      </w:pPr>
      <w:hyperlink r:id="rId707" w:tgtFrame="_blank" w:history="1">
        <w:r w:rsidR="00196BE7" w:rsidRPr="00196BE7">
          <w:rPr>
            <w:rStyle w:val="normaltextrun"/>
            <w:color w:val="0000FF"/>
            <w:u w:val="single"/>
          </w:rPr>
          <w:t>ADI 6.551/SP, relator Ministro Dias Toffoli, julgamento virtual finalizado em 28.06.2024 (sexta-feira), às 23:59</w:t>
        </w:r>
      </w:hyperlink>
      <w:r w:rsidR="00196BE7" w:rsidRPr="00196BE7">
        <w:rPr>
          <w:rStyle w:val="eop"/>
        </w:rPr>
        <w:t> </w:t>
      </w:r>
    </w:p>
    <w:p w14:paraId="4886ADF0" w14:textId="77777777" w:rsidR="00196BE7" w:rsidRPr="00196BE7" w:rsidRDefault="00093284" w:rsidP="00196BE7">
      <w:pPr>
        <w:pStyle w:val="paragraph"/>
        <w:spacing w:before="0" w:beforeAutospacing="0" w:after="0" w:afterAutospacing="0" w:line="360" w:lineRule="auto"/>
        <w:jc w:val="both"/>
        <w:textAlignment w:val="baseline"/>
      </w:pPr>
      <w:hyperlink r:id="rId708" w:tgtFrame="_blank" w:history="1">
        <w:r w:rsidR="00196BE7" w:rsidRPr="00196BE7">
          <w:rPr>
            <w:rStyle w:val="normaltextrun"/>
            <w:color w:val="0000FF"/>
            <w:u w:val="single"/>
          </w:rPr>
          <w:t>ADI 7.233/SP, relator Ministro Dias Toffoli, julgamento virtual finalizado em 28.06.2024 (sexta-feira), às 23:59</w:t>
        </w:r>
      </w:hyperlink>
      <w:r w:rsidR="00196BE7" w:rsidRPr="00196BE7">
        <w:rPr>
          <w:rStyle w:val="eop"/>
        </w:rPr>
        <w:t> </w:t>
      </w:r>
    </w:p>
    <w:p w14:paraId="4EE1A5C4" w14:textId="77777777" w:rsidR="0090798F" w:rsidRDefault="00196BE7" w:rsidP="0090798F">
      <w:pPr>
        <w:autoSpaceDE w:val="0"/>
        <w:autoSpaceDN w:val="0"/>
        <w:adjustRightInd w:val="0"/>
        <w:spacing w:line="360" w:lineRule="auto"/>
        <w:jc w:val="right"/>
        <w:rPr>
          <w:rStyle w:val="Hyperlink"/>
          <w:sz w:val="16"/>
          <w:szCs w:val="24"/>
        </w:rPr>
      </w:pPr>
      <w:r w:rsidRPr="00196BE7">
        <w:rPr>
          <w:rStyle w:val="eop"/>
          <w:sz w:val="24"/>
          <w:szCs w:val="24"/>
        </w:rPr>
        <w:t> </w:t>
      </w:r>
      <w:hyperlink w:anchor="SUMÁRIO" w:history="1">
        <w:r w:rsidR="0090798F" w:rsidRPr="00923641">
          <w:rPr>
            <w:rStyle w:val="Hyperlink"/>
            <w:sz w:val="16"/>
            <w:szCs w:val="24"/>
          </w:rPr>
          <w:t>Sumário</w:t>
        </w:r>
      </w:hyperlink>
    </w:p>
    <w:p w14:paraId="2D45B36E" w14:textId="24454D32" w:rsidR="00AA6DBD" w:rsidRDefault="00AA6DBD" w:rsidP="00093284">
      <w:pPr>
        <w:pStyle w:val="Ttulo2"/>
        <w:rPr>
          <w:rStyle w:val="Hyperlink"/>
          <w:color w:val="auto"/>
          <w:u w:val="none"/>
        </w:rPr>
      </w:pPr>
      <w:bookmarkStart w:id="306" w:name="_Toc189477385"/>
      <w:r>
        <w:rPr>
          <w:rStyle w:val="Hyperlink"/>
          <w:color w:val="auto"/>
          <w:u w:val="none"/>
        </w:rPr>
        <w:t>MINISTÉRIO PÚBLICO JUNTO AO TRIBUNAL DE CONTAS</w:t>
      </w:r>
      <w:bookmarkEnd w:id="306"/>
    </w:p>
    <w:p w14:paraId="4C412E76" w14:textId="77777777" w:rsidR="00AA6DBD" w:rsidRPr="00AA6DBD" w:rsidRDefault="00AA6DBD" w:rsidP="00AA6DBD">
      <w:pPr>
        <w:pStyle w:val="SemEspaamento"/>
        <w:spacing w:line="360" w:lineRule="auto"/>
        <w:rPr>
          <w:sz w:val="24"/>
          <w:szCs w:val="24"/>
          <w:lang w:eastAsia="pt-BR"/>
        </w:rPr>
      </w:pPr>
    </w:p>
    <w:p w14:paraId="1AB9CD86" w14:textId="77777777" w:rsidR="00AA6DBD" w:rsidRDefault="00AA6DBD" w:rsidP="00035E95">
      <w:pPr>
        <w:pStyle w:val="Ttulo3"/>
      </w:pPr>
      <w:bookmarkStart w:id="307" w:name="_Hlk175756562"/>
      <w:bookmarkStart w:id="308" w:name="_Toc189477386"/>
      <w:r w:rsidRPr="00871A70">
        <w:t xml:space="preserve">Ministério Público de Contas estadual e dos municípios: autonomia funcional, administrativa e financeira </w:t>
      </w:r>
      <w:r w:rsidRPr="004C63B1">
        <w:t xml:space="preserve">- </w:t>
      </w:r>
      <w:hyperlink r:id="rId709">
        <w:r w:rsidRPr="004C63B1">
          <w:rPr>
            <w:rStyle w:val="Hyperlink"/>
            <w:color w:val="auto"/>
            <w:u w:val="none"/>
          </w:rPr>
          <w:t>ADI 5.254/PA</w:t>
        </w:r>
        <w:bookmarkEnd w:id="308"/>
      </w:hyperlink>
      <w:bookmarkEnd w:id="307"/>
    </w:p>
    <w:p w14:paraId="650E4FFD" w14:textId="77777777" w:rsidR="00AA6DBD" w:rsidRDefault="00AA6DBD" w:rsidP="00AA6DBD">
      <w:pPr>
        <w:ind w:firstLine="0"/>
      </w:pPr>
      <w:r w:rsidRPr="00871A70">
        <w:rPr>
          <w:rFonts w:eastAsia="Times New Roman"/>
          <w:b/>
          <w:i/>
          <w:iCs/>
          <w:noProof/>
          <w:color w:val="0000FF"/>
          <w:sz w:val="26"/>
          <w:szCs w:val="26"/>
          <w:lang w:eastAsia="pt-BR"/>
        </w:rPr>
        <w:drawing>
          <wp:inline distT="0" distB="0" distL="0" distR="0" wp14:anchorId="31A5A2ED" wp14:editId="3A683DEE">
            <wp:extent cx="1219200" cy="180975"/>
            <wp:effectExtent l="0" t="0" r="0" b="9525"/>
            <wp:docPr id="282040798" name="Imagem 282040798">
              <a:hlinkClick xmlns:a="http://schemas.openxmlformats.org/drawingml/2006/main" r:id="rId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0798" name="Imagem 282040798">
                      <a:hlinkClick r:id="rId71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11F9398" w14:textId="77777777" w:rsidR="00AA6DBD" w:rsidRPr="00871A70" w:rsidRDefault="00AA6DBD" w:rsidP="00AA6DBD">
      <w:pPr>
        <w:spacing w:after="0" w:line="240" w:lineRule="auto"/>
        <w:ind w:firstLine="0"/>
        <w:rPr>
          <w:rFonts w:eastAsia="Times New Roman"/>
          <w:bCs w:val="0"/>
          <w:sz w:val="24"/>
          <w:szCs w:val="24"/>
          <w:lang w:eastAsia="pt-BR"/>
        </w:rPr>
      </w:pPr>
      <w:r w:rsidRPr="00871A70">
        <w:rPr>
          <w:rFonts w:eastAsia="Times New Roman"/>
          <w:b/>
          <w:sz w:val="24"/>
          <w:szCs w:val="24"/>
          <w:lang w:eastAsia="pt-BR"/>
        </w:rPr>
        <w:t xml:space="preserve">ODS: </w:t>
      </w:r>
      <w:hyperlink r:id="rId711" w:history="1">
        <w:r w:rsidRPr="00871A70">
          <w:rPr>
            <w:rFonts w:eastAsia="Times New Roman"/>
            <w:bCs w:val="0"/>
            <w:color w:val="0000FF"/>
            <w:sz w:val="24"/>
            <w:szCs w:val="24"/>
            <w:u w:val="single"/>
            <w:lang w:eastAsia="pt-BR"/>
          </w:rPr>
          <w:t>16</w:t>
        </w:r>
      </w:hyperlink>
    </w:p>
    <w:p w14:paraId="636E23A1" w14:textId="77777777" w:rsidR="00AA6DBD" w:rsidRPr="00871A70" w:rsidRDefault="00AA6DBD" w:rsidP="00AA6DBD">
      <w:pPr>
        <w:spacing w:after="0" w:line="240" w:lineRule="auto"/>
        <w:ind w:firstLine="0"/>
        <w:rPr>
          <w:rFonts w:eastAsia="Times New Roman"/>
          <w:bCs w:val="0"/>
          <w:sz w:val="24"/>
          <w:szCs w:val="24"/>
          <w:lang w:eastAsia="pt-BR"/>
        </w:rPr>
      </w:pPr>
    </w:p>
    <w:p w14:paraId="1359C99B" w14:textId="77777777" w:rsidR="00AA6DBD" w:rsidRPr="00871A70" w:rsidRDefault="00AA6DBD" w:rsidP="00AA6DBD">
      <w:pPr>
        <w:spacing w:after="0" w:line="360" w:lineRule="auto"/>
        <w:ind w:firstLine="0"/>
        <w:rPr>
          <w:rFonts w:eastAsia="Times New Roman"/>
          <w:bCs w:val="0"/>
          <w:sz w:val="24"/>
          <w:szCs w:val="24"/>
          <w:lang w:eastAsia="pt-BR"/>
        </w:rPr>
      </w:pPr>
      <w:r w:rsidRPr="00871A70">
        <w:rPr>
          <w:rFonts w:eastAsia="Times New Roman"/>
          <w:bCs w:val="0"/>
          <w:sz w:val="24"/>
          <w:szCs w:val="24"/>
          <w:lang w:eastAsia="pt-BR"/>
        </w:rPr>
        <w:t xml:space="preserve">Tese fixada: </w:t>
      </w:r>
    </w:p>
    <w:p w14:paraId="76980B48" w14:textId="77777777" w:rsidR="00AA6DBD" w:rsidRPr="00871A70" w:rsidRDefault="00AA6DBD" w:rsidP="00AA6DBD">
      <w:pPr>
        <w:spacing w:after="0" w:line="360" w:lineRule="auto"/>
        <w:rPr>
          <w:rFonts w:eastAsia="Times New Roman"/>
          <w:b/>
          <w:sz w:val="24"/>
          <w:szCs w:val="24"/>
          <w:lang w:eastAsia="pt-BR"/>
        </w:rPr>
      </w:pPr>
      <w:r w:rsidRPr="00871A70">
        <w:rPr>
          <w:rFonts w:eastAsia="Times New Roman"/>
          <w:b/>
          <w:sz w:val="24"/>
          <w:szCs w:val="24"/>
          <w:shd w:val="clear" w:color="auto" w:fill="FFFFFF"/>
          <w:lang w:eastAsia="pt-BR"/>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14:paraId="41F5D067" w14:textId="77777777" w:rsidR="00AA6DBD" w:rsidRPr="00871A70" w:rsidRDefault="00AA6DBD" w:rsidP="00AA6DBD">
      <w:pPr>
        <w:spacing w:after="0" w:line="360" w:lineRule="auto"/>
        <w:ind w:firstLine="0"/>
        <w:rPr>
          <w:rFonts w:eastAsia="Times New Roman"/>
          <w:bCs w:val="0"/>
          <w:sz w:val="24"/>
          <w:szCs w:val="24"/>
          <w:lang w:eastAsia="pt-BR"/>
        </w:rPr>
      </w:pPr>
    </w:p>
    <w:p w14:paraId="0E48D404" w14:textId="77777777" w:rsidR="00AA6DBD" w:rsidRPr="00871A70" w:rsidRDefault="00AA6DBD" w:rsidP="00AA6DBD">
      <w:pPr>
        <w:spacing w:after="0" w:line="360" w:lineRule="auto"/>
        <w:ind w:firstLine="0"/>
        <w:rPr>
          <w:rFonts w:eastAsia="Times New Roman"/>
          <w:bCs w:val="0"/>
          <w:sz w:val="24"/>
          <w:szCs w:val="24"/>
          <w:lang w:eastAsia="pt-BR"/>
        </w:rPr>
      </w:pPr>
      <w:r w:rsidRPr="00871A70">
        <w:rPr>
          <w:rFonts w:eastAsia="Times New Roman"/>
          <w:bCs w:val="0"/>
          <w:sz w:val="24"/>
          <w:szCs w:val="24"/>
          <w:lang w:eastAsia="pt-BR"/>
        </w:rPr>
        <w:t>Resumo:</w:t>
      </w:r>
    </w:p>
    <w:p w14:paraId="1AFA53B4" w14:textId="77777777" w:rsidR="00AA6DBD" w:rsidRPr="00871A70" w:rsidRDefault="00AA6DBD" w:rsidP="00AA6DBD">
      <w:pPr>
        <w:spacing w:after="0" w:line="360" w:lineRule="auto"/>
        <w:rPr>
          <w:rFonts w:eastAsia="Times New Roman"/>
          <w:b/>
          <w:color w:val="000000"/>
          <w:sz w:val="24"/>
          <w:szCs w:val="24"/>
          <w:lang w:eastAsia="pt-BR"/>
        </w:rPr>
      </w:pPr>
      <w:r w:rsidRPr="00871A70">
        <w:rPr>
          <w:rFonts w:eastAsia="Times New Roman"/>
          <w:b/>
          <w:color w:val="000000"/>
          <w:sz w:val="24"/>
          <w:szCs w:val="24"/>
          <w:lang w:eastAsia="pt-BR"/>
        </w:rPr>
        <w:t>O Ministério Público junto ao Tribunal de Contas (“Ministério Público especial”) encontra-se organicamente inserido na estrutura da respectiva Corte de Contas, motivo pelo qual não detém autonomia administrativa e orçamentária.</w:t>
      </w:r>
    </w:p>
    <w:p w14:paraId="1069E75A" w14:textId="77777777" w:rsidR="00AA6DBD" w:rsidRPr="00871A70" w:rsidRDefault="00AA6DBD" w:rsidP="00AA6DBD">
      <w:pPr>
        <w:spacing w:after="0" w:line="360" w:lineRule="auto"/>
        <w:ind w:firstLine="709"/>
        <w:rPr>
          <w:rFonts w:eastAsia="Times New Roman"/>
          <w:sz w:val="24"/>
          <w:szCs w:val="24"/>
          <w:lang w:eastAsia="pt-BR"/>
        </w:rPr>
      </w:pPr>
      <w:r w:rsidRPr="00871A70">
        <w:rPr>
          <w:rFonts w:eastAsia="Times New Roman"/>
          <w:sz w:val="24"/>
          <w:szCs w:val="24"/>
          <w:lang w:eastAsia="pt-BR"/>
        </w:rPr>
        <w:lastRenderedPageBreak/>
        <w:t>A Constituição Federal não concedeu ao órgão do Ministério Público especial as garantias institucionais de autonomia administrativa e orçamentária, visto que integra, em termos estruturais, a organização administrativa do próprio Tribunal de Contas, órgão auxiliar do Poder Legislativo na incumbência do controle extern</w:t>
      </w:r>
      <w:r>
        <w:rPr>
          <w:rFonts w:eastAsia="Times New Roman"/>
          <w:sz w:val="24"/>
          <w:szCs w:val="24"/>
          <w:lang w:eastAsia="pt-BR"/>
        </w:rPr>
        <w:t>o</w:t>
      </w:r>
      <w:r w:rsidRPr="00871A70">
        <w:rPr>
          <w:rFonts w:eastAsia="Times New Roman"/>
          <w:sz w:val="24"/>
          <w:szCs w:val="24"/>
          <w:lang w:eastAsia="pt-BR"/>
        </w:rPr>
        <w:t>.</w:t>
      </w:r>
      <w:r>
        <w:rPr>
          <w:rStyle w:val="Refdenotaderodap"/>
          <w:rFonts w:eastAsia="Times New Roman"/>
          <w:sz w:val="24"/>
          <w:szCs w:val="24"/>
          <w:lang w:eastAsia="pt-BR"/>
        </w:rPr>
        <w:footnoteReference w:id="222"/>
      </w:r>
    </w:p>
    <w:p w14:paraId="49DD1BB2" w14:textId="77777777" w:rsidR="00AA6DBD" w:rsidRPr="00871A70" w:rsidRDefault="00AA6DBD" w:rsidP="00AA6DBD">
      <w:pPr>
        <w:spacing w:after="0" w:line="360" w:lineRule="auto"/>
        <w:ind w:firstLine="709"/>
        <w:rPr>
          <w:rFonts w:eastAsia="Times New Roman"/>
          <w:sz w:val="24"/>
          <w:szCs w:val="24"/>
          <w:highlight w:val="yellow"/>
          <w:lang w:eastAsia="pt-BR"/>
        </w:rPr>
      </w:pPr>
      <w:r w:rsidRPr="00871A70">
        <w:rPr>
          <w:rFonts w:eastAsia="Times New Roman"/>
          <w:sz w:val="24"/>
          <w:szCs w:val="24"/>
          <w:lang w:eastAsia="pt-BR"/>
        </w:rPr>
        <w:t>Nesse contexto, à luz do princípio da simetria (CF/1988, art. 75), as normas relativas à organização, composição e fiscalização do Tribunal de Contas da União devem ser observadas no desenho institucional dos demais Tribunais de Contas dos estados e do Distrito Federal, bem como dos Tribunais de Contas dos municípios.</w:t>
      </w:r>
      <w:r>
        <w:rPr>
          <w:rStyle w:val="Refdenotaderodap"/>
          <w:rFonts w:eastAsia="Times New Roman"/>
          <w:sz w:val="24"/>
          <w:szCs w:val="24"/>
          <w:lang w:eastAsia="pt-BR"/>
        </w:rPr>
        <w:footnoteReference w:id="223"/>
      </w:r>
    </w:p>
    <w:p w14:paraId="427C57C0" w14:textId="77777777" w:rsidR="00AA6DBD" w:rsidRPr="00871A70" w:rsidRDefault="00AA6DBD" w:rsidP="00AA6DBD">
      <w:pPr>
        <w:spacing w:after="0" w:line="360" w:lineRule="auto"/>
        <w:ind w:firstLine="709"/>
        <w:rPr>
          <w:rFonts w:eastAsia="Times New Roman"/>
          <w:bCs w:val="0"/>
          <w:sz w:val="24"/>
          <w:szCs w:val="24"/>
          <w:lang w:eastAsia="pt-BR"/>
        </w:rPr>
      </w:pPr>
      <w:r w:rsidRPr="00871A70">
        <w:rPr>
          <w:rFonts w:eastAsia="Times New Roman"/>
          <w:bCs w:val="0"/>
          <w:sz w:val="24"/>
          <w:szCs w:val="24"/>
          <w:lang w:eastAsia="pt-BR"/>
        </w:rPr>
        <w:t>Conforme jurisprudência desta Corte</w:t>
      </w:r>
      <w:r>
        <w:rPr>
          <w:rStyle w:val="Refdenotaderodap"/>
          <w:rFonts w:eastAsia="Times New Roman"/>
          <w:bCs w:val="0"/>
          <w:sz w:val="24"/>
          <w:szCs w:val="24"/>
          <w:lang w:eastAsia="pt-BR"/>
        </w:rPr>
        <w:footnoteReference w:id="224"/>
      </w:r>
      <w:r w:rsidRPr="00871A70">
        <w:rPr>
          <w:rFonts w:eastAsia="Times New Roman"/>
          <w:bCs w:val="0"/>
          <w:sz w:val="24"/>
          <w:szCs w:val="24"/>
          <w:lang w:eastAsia="pt-BR"/>
        </w:rPr>
        <w:t>, o texto constitucional (CF/1988, art. 130), com o intuito de proteger os membros do Ministério Público especial no desempenho de suas atribuições, veicula norma de extensão obrigatória tão somente com relação às cláusulas de garantias subjetivas, que se referem estritamente aos direitos —</w:t>
      </w:r>
      <w:r w:rsidRPr="00871A70">
        <w:rPr>
          <w:rFonts w:eastAsia="Times New Roman"/>
          <w:sz w:val="24"/>
          <w:szCs w:val="24"/>
          <w:lang w:eastAsia="pt-BR"/>
        </w:rPr>
        <w:t xml:space="preserve"> </w:t>
      </w:r>
      <w:r w:rsidRPr="00871A70">
        <w:rPr>
          <w:rFonts w:eastAsia="Times New Roman"/>
          <w:bCs w:val="0"/>
          <w:sz w:val="24"/>
          <w:szCs w:val="24"/>
          <w:lang w:eastAsia="pt-BR"/>
        </w:rPr>
        <w:t>vitaliciedade, inamovibilidade, irredutibilidade e independência funcional (</w:t>
      </w:r>
      <w:r w:rsidRPr="00871A70">
        <w:rPr>
          <w:rFonts w:eastAsia="Times New Roman"/>
          <w:sz w:val="24"/>
          <w:szCs w:val="24"/>
          <w:lang w:eastAsia="pt-BR"/>
        </w:rPr>
        <w:t>CF/1988, art. 128, § 5º, I</w:t>
      </w:r>
      <w:r w:rsidRPr="00871A70">
        <w:rPr>
          <w:rFonts w:eastAsia="Times New Roman"/>
          <w:bCs w:val="0"/>
          <w:sz w:val="24"/>
          <w:szCs w:val="24"/>
          <w:lang w:eastAsia="pt-BR"/>
        </w:rPr>
        <w:t xml:space="preserve">) —, às vedações </w:t>
      </w:r>
      <w:r w:rsidRPr="00871A70">
        <w:rPr>
          <w:rFonts w:eastAsia="Times New Roman"/>
          <w:sz w:val="24"/>
          <w:szCs w:val="24"/>
          <w:lang w:eastAsia="pt-BR"/>
        </w:rPr>
        <w:t>(CF/1988, art. 128, § 5º, II)</w:t>
      </w:r>
      <w:r w:rsidRPr="00871A70">
        <w:rPr>
          <w:rFonts w:eastAsia="Times New Roman"/>
          <w:bCs w:val="0"/>
          <w:sz w:val="24"/>
          <w:szCs w:val="24"/>
          <w:lang w:eastAsia="pt-BR"/>
        </w:rPr>
        <w:t xml:space="preserve">, e à forma de investidura na carreira </w:t>
      </w:r>
      <w:r w:rsidRPr="00871A70">
        <w:rPr>
          <w:rFonts w:eastAsia="Times New Roman"/>
          <w:sz w:val="24"/>
          <w:szCs w:val="24"/>
          <w:lang w:eastAsia="pt-BR"/>
        </w:rPr>
        <w:t>(CF/1988, art. 129, §§ 3º e 4º)</w:t>
      </w:r>
      <w:r w:rsidRPr="00871A70">
        <w:rPr>
          <w:rFonts w:eastAsia="Times New Roman"/>
          <w:bCs w:val="0"/>
          <w:sz w:val="24"/>
          <w:szCs w:val="24"/>
          <w:lang w:eastAsia="pt-BR"/>
        </w:rPr>
        <w:t xml:space="preserve">. Todas as demais prerrogativas de ordem objetiva-institucional dispensadas ao Ministério Público comum, como a autonomia administrativa, financeira e orçamentária, são inaplicáveis ao </w:t>
      </w:r>
      <w:r w:rsidRPr="00871A70">
        <w:rPr>
          <w:rFonts w:eastAsia="Times New Roman"/>
          <w:bCs w:val="0"/>
          <w:i/>
          <w:iCs/>
          <w:sz w:val="24"/>
          <w:szCs w:val="24"/>
          <w:lang w:eastAsia="pt-BR"/>
        </w:rPr>
        <w:t>Parquet</w:t>
      </w:r>
      <w:r w:rsidRPr="00871A70">
        <w:rPr>
          <w:rFonts w:eastAsia="Times New Roman"/>
          <w:b/>
          <w:sz w:val="24"/>
          <w:szCs w:val="24"/>
          <w:lang w:eastAsia="pt-BR"/>
        </w:rPr>
        <w:t xml:space="preserve"> </w:t>
      </w:r>
      <w:r w:rsidRPr="00871A70">
        <w:rPr>
          <w:rFonts w:eastAsia="Times New Roman"/>
          <w:bCs w:val="0"/>
          <w:sz w:val="24"/>
          <w:szCs w:val="24"/>
          <w:lang w:eastAsia="pt-BR"/>
        </w:rPr>
        <w:t>que atua junto ao Tribunal de Contas.</w:t>
      </w:r>
    </w:p>
    <w:p w14:paraId="373F43A8" w14:textId="77777777" w:rsidR="00AA6DBD" w:rsidRPr="00871A70" w:rsidRDefault="00AA6DBD" w:rsidP="00AA6DBD">
      <w:pPr>
        <w:spacing w:after="0" w:line="360" w:lineRule="auto"/>
        <w:ind w:firstLine="709"/>
        <w:rPr>
          <w:rFonts w:eastAsia="Times New Roman"/>
          <w:bCs w:val="0"/>
          <w:sz w:val="24"/>
          <w:szCs w:val="24"/>
          <w:lang w:eastAsia="pt-BR"/>
        </w:rPr>
      </w:pPr>
      <w:r w:rsidRPr="00871A70">
        <w:rPr>
          <w:rFonts w:eastAsia="Times New Roman"/>
          <w:bCs w:val="0"/>
          <w:sz w:val="24"/>
          <w:szCs w:val="24"/>
          <w:lang w:eastAsia="pt-BR"/>
        </w:rPr>
        <w:t>Por outro lado, a fim de que os membros do Ministério Público de Contas possam exercer suas funções de modo independente (autonomia funcional), o respectivo Tribunal de Contas deve garantir todos os recursos necessários, entre eles, os recursos humanos e financeiros.</w:t>
      </w:r>
    </w:p>
    <w:p w14:paraId="111354E2" w14:textId="77777777" w:rsidR="00AA6DBD" w:rsidRPr="00871A70" w:rsidRDefault="00AA6DBD" w:rsidP="00AA6DBD">
      <w:pPr>
        <w:spacing w:after="0" w:line="360" w:lineRule="auto"/>
        <w:ind w:firstLine="709"/>
        <w:rPr>
          <w:rFonts w:eastAsia="Times New Roman"/>
          <w:bCs w:val="0"/>
          <w:sz w:val="24"/>
          <w:szCs w:val="24"/>
          <w:lang w:eastAsia="pt-BR"/>
        </w:rPr>
      </w:pPr>
      <w:r w:rsidRPr="00871A70">
        <w:rPr>
          <w:rFonts w:eastAsia="Times New Roman"/>
          <w:bCs w:val="0"/>
          <w:sz w:val="24"/>
          <w:szCs w:val="24"/>
          <w:lang w:eastAsia="pt-BR"/>
        </w:rPr>
        <w:t>Ademais, qualquer medida arbitrária, por parte do presidente do Tribunal de Contas, que comprometa a independência funcional do respectivo órgão ministerial deve ser invalidada por desvio de finalidade e ensejará a sua responsabilização administrativa e criminal.</w:t>
      </w:r>
    </w:p>
    <w:p w14:paraId="2DAC1534" w14:textId="77777777" w:rsidR="00AA6DBD" w:rsidRPr="00871A70" w:rsidRDefault="00AA6DBD" w:rsidP="00AA6DBD">
      <w:pPr>
        <w:spacing w:after="0" w:line="360" w:lineRule="auto"/>
        <w:rPr>
          <w:rFonts w:eastAsia="Times New Roman"/>
          <w:bCs w:val="0"/>
          <w:color w:val="000000"/>
          <w:sz w:val="24"/>
          <w:szCs w:val="24"/>
          <w:lang w:eastAsia="pt-BR"/>
        </w:rPr>
      </w:pPr>
      <w:r w:rsidRPr="00871A70">
        <w:rPr>
          <w:rFonts w:eastAsia="Times New Roman"/>
          <w:bCs w:val="0"/>
          <w:color w:val="000000"/>
          <w:sz w:val="24"/>
          <w:szCs w:val="24"/>
          <w:lang w:eastAsia="pt-BR"/>
        </w:rPr>
        <w:t xml:space="preserve">Com base nesses e em outros entendimentos, o Plenário, por maioria, (i) julgou parcialmente procedente a ação para declarar a inconstitucionalidade </w:t>
      </w:r>
      <w:r w:rsidRPr="00871A70">
        <w:rPr>
          <w:rFonts w:eastAsia="Times New Roman"/>
          <w:bCs w:val="0"/>
          <w:sz w:val="24"/>
          <w:szCs w:val="24"/>
          <w:shd w:val="clear" w:color="auto" w:fill="FFFFFF"/>
          <w:lang w:eastAsia="pt-BR"/>
        </w:rPr>
        <w:t>das expressões “</w:t>
      </w:r>
      <w:r w:rsidRPr="00871A70">
        <w:rPr>
          <w:rFonts w:eastAsia="Times New Roman"/>
          <w:bCs w:val="0"/>
          <w:i/>
          <w:iCs/>
          <w:sz w:val="24"/>
          <w:szCs w:val="24"/>
          <w:shd w:val="clear" w:color="auto" w:fill="FFFFFF"/>
          <w:lang w:eastAsia="pt-BR"/>
        </w:rPr>
        <w:t>independência financeira e administrativa, dispondo de dotação orçamentária global própria</w:t>
      </w:r>
      <w:r w:rsidRPr="00871A70">
        <w:rPr>
          <w:rFonts w:eastAsia="Times New Roman"/>
          <w:bCs w:val="0"/>
          <w:sz w:val="24"/>
          <w:szCs w:val="24"/>
          <w:shd w:val="clear" w:color="auto" w:fill="FFFFFF"/>
          <w:lang w:eastAsia="pt-BR"/>
        </w:rPr>
        <w:t xml:space="preserve">”, contida no art. 2º da </w:t>
      </w:r>
      <w:hyperlink r:id="rId712" w:history="1">
        <w:r w:rsidRPr="00871A70">
          <w:rPr>
            <w:rFonts w:eastAsia="Times New Roman"/>
            <w:bCs w:val="0"/>
            <w:color w:val="0000FF"/>
            <w:sz w:val="24"/>
            <w:szCs w:val="24"/>
            <w:u w:val="single"/>
            <w:shd w:val="clear" w:color="auto" w:fill="FFFFFF"/>
            <w:lang w:eastAsia="pt-BR"/>
          </w:rPr>
          <w:t>Lei Complementar nº 09/1992</w:t>
        </w:r>
      </w:hyperlink>
      <w:r>
        <w:rPr>
          <w:rStyle w:val="Refdenotaderodap"/>
          <w:rFonts w:eastAsia="Times New Roman"/>
          <w:bCs w:val="0"/>
          <w:sz w:val="24"/>
          <w:szCs w:val="24"/>
          <w:shd w:val="clear" w:color="auto" w:fill="FFFFFF"/>
          <w:lang w:eastAsia="pt-BR"/>
        </w:rPr>
        <w:footnoteReference w:id="225"/>
      </w:r>
      <w:r w:rsidRPr="00871A70">
        <w:rPr>
          <w:rFonts w:eastAsia="Times New Roman"/>
          <w:bCs w:val="0"/>
          <w:sz w:val="24"/>
          <w:szCs w:val="24"/>
          <w:shd w:val="clear" w:color="auto" w:fill="FFFFFF"/>
          <w:lang w:eastAsia="pt-BR"/>
        </w:rPr>
        <w:t>, e “</w:t>
      </w:r>
      <w:r w:rsidRPr="00871A70">
        <w:rPr>
          <w:rFonts w:eastAsia="Times New Roman"/>
          <w:bCs w:val="0"/>
          <w:i/>
          <w:iCs/>
          <w:sz w:val="24"/>
          <w:szCs w:val="24"/>
          <w:shd w:val="clear" w:color="auto" w:fill="FFFFFF"/>
          <w:lang w:eastAsia="pt-BR"/>
        </w:rPr>
        <w:t xml:space="preserve">independência financeira e </w:t>
      </w:r>
      <w:r w:rsidRPr="00871A70">
        <w:rPr>
          <w:rFonts w:eastAsia="Times New Roman"/>
          <w:bCs w:val="0"/>
          <w:i/>
          <w:iCs/>
          <w:sz w:val="24"/>
          <w:szCs w:val="24"/>
          <w:shd w:val="clear" w:color="auto" w:fill="FFFFFF"/>
          <w:lang w:eastAsia="pt-BR"/>
        </w:rPr>
        <w:lastRenderedPageBreak/>
        <w:t>administrativa, dispondo de dotação orçamentária global própria</w:t>
      </w:r>
      <w:r w:rsidRPr="00871A70">
        <w:rPr>
          <w:rFonts w:eastAsia="Times New Roman"/>
          <w:bCs w:val="0"/>
          <w:sz w:val="24"/>
          <w:szCs w:val="24"/>
          <w:shd w:val="clear" w:color="auto" w:fill="FFFFFF"/>
          <w:lang w:eastAsia="pt-BR"/>
        </w:rPr>
        <w:t xml:space="preserve">”, contida no art. 2º da </w:t>
      </w:r>
      <w:hyperlink r:id="rId713" w:history="1">
        <w:r w:rsidRPr="00871A70">
          <w:rPr>
            <w:rFonts w:eastAsia="Times New Roman"/>
            <w:bCs w:val="0"/>
            <w:color w:val="0000FF"/>
            <w:sz w:val="24"/>
            <w:szCs w:val="24"/>
            <w:u w:val="single"/>
            <w:shd w:val="clear" w:color="auto" w:fill="FFFFFF"/>
            <w:lang w:eastAsia="pt-BR"/>
          </w:rPr>
          <w:t>Lei Complementar nº 86/2013</w:t>
        </w:r>
      </w:hyperlink>
      <w:r w:rsidRPr="00871A70">
        <w:rPr>
          <w:rFonts w:eastAsia="Times New Roman"/>
          <w:bCs w:val="0"/>
          <w:sz w:val="24"/>
          <w:szCs w:val="24"/>
          <w:shd w:val="clear" w:color="auto" w:fill="FFFFFF"/>
          <w:lang w:eastAsia="pt-BR"/>
        </w:rPr>
        <w:t xml:space="preserve"> </w:t>
      </w:r>
      <w:r>
        <w:rPr>
          <w:rStyle w:val="Refdenotaderodap"/>
          <w:rFonts w:eastAsia="Times New Roman"/>
          <w:bCs w:val="0"/>
          <w:sz w:val="24"/>
          <w:szCs w:val="24"/>
          <w:shd w:val="clear" w:color="auto" w:fill="FFFFFF"/>
          <w:lang w:eastAsia="pt-BR"/>
        </w:rPr>
        <w:footnoteReference w:id="226"/>
      </w:r>
      <w:r w:rsidRPr="00871A70">
        <w:rPr>
          <w:rFonts w:eastAsia="Times New Roman"/>
          <w:bCs w:val="0"/>
          <w:sz w:val="24"/>
          <w:szCs w:val="24"/>
          <w:shd w:val="clear" w:color="auto" w:fill="FFFFFF"/>
          <w:lang w:eastAsia="pt-BR"/>
        </w:rPr>
        <w:t>, ambas do Estado do Pará; (ii) julgou improcedente a ação quanto à expressão “</w:t>
      </w:r>
      <w:r w:rsidRPr="00871A70">
        <w:rPr>
          <w:rFonts w:eastAsia="Times New Roman"/>
          <w:bCs w:val="0"/>
          <w:i/>
          <w:iCs/>
          <w:sz w:val="24"/>
          <w:szCs w:val="24"/>
          <w:shd w:val="clear" w:color="auto" w:fill="FFFFFF"/>
          <w:lang w:eastAsia="pt-BR"/>
        </w:rPr>
        <w:t>independência funcional</w:t>
      </w:r>
      <w:r w:rsidRPr="00871A70">
        <w:rPr>
          <w:rFonts w:eastAsia="Times New Roman"/>
          <w:bCs w:val="0"/>
          <w:sz w:val="24"/>
          <w:szCs w:val="24"/>
          <w:shd w:val="clear" w:color="auto" w:fill="FFFFFF"/>
          <w:lang w:eastAsia="pt-BR"/>
        </w:rPr>
        <w:t xml:space="preserve">”, contida no art. 2º da </w:t>
      </w:r>
      <w:hyperlink r:id="rId714" w:history="1">
        <w:r w:rsidRPr="00871A70">
          <w:rPr>
            <w:rFonts w:eastAsia="Times New Roman"/>
            <w:bCs w:val="0"/>
            <w:color w:val="0000FF"/>
            <w:sz w:val="24"/>
            <w:szCs w:val="24"/>
            <w:u w:val="single"/>
            <w:shd w:val="clear" w:color="auto" w:fill="FFFFFF"/>
            <w:lang w:eastAsia="pt-BR"/>
          </w:rPr>
          <w:t>Lei Complementar nº 86/2013 do Estado do Pará</w:t>
        </w:r>
      </w:hyperlink>
      <w:r w:rsidRPr="00871A70">
        <w:rPr>
          <w:rFonts w:eastAsia="Times New Roman"/>
          <w:bCs w:val="0"/>
          <w:sz w:val="24"/>
          <w:szCs w:val="24"/>
          <w:shd w:val="clear" w:color="auto" w:fill="FFFFFF"/>
          <w:lang w:eastAsia="pt-BR"/>
        </w:rPr>
        <w:t xml:space="preserve">; (iii) fixou a tese anteriormente citada; e (iv) atribuiu eficácia </w:t>
      </w:r>
      <w:r w:rsidRPr="00871A70">
        <w:rPr>
          <w:rFonts w:eastAsia="Times New Roman"/>
          <w:bCs w:val="0"/>
          <w:i/>
          <w:iCs/>
          <w:sz w:val="24"/>
          <w:szCs w:val="24"/>
          <w:shd w:val="clear" w:color="auto" w:fill="FFFFFF"/>
          <w:lang w:eastAsia="pt-BR"/>
        </w:rPr>
        <w:t>pro</w:t>
      </w:r>
      <w:r w:rsidRPr="00871A70">
        <w:rPr>
          <w:rFonts w:eastAsia="Times New Roman"/>
          <w:bCs w:val="0"/>
          <w:sz w:val="24"/>
          <w:szCs w:val="24"/>
          <w:shd w:val="clear" w:color="auto" w:fill="FFFFFF"/>
          <w:lang w:eastAsia="pt-BR"/>
        </w:rPr>
        <w:t xml:space="preserve"> </w:t>
      </w:r>
      <w:r w:rsidRPr="00871A70">
        <w:rPr>
          <w:rFonts w:eastAsia="Times New Roman"/>
          <w:bCs w:val="0"/>
          <w:i/>
          <w:iCs/>
          <w:sz w:val="24"/>
          <w:szCs w:val="24"/>
          <w:shd w:val="clear" w:color="auto" w:fill="FFFFFF"/>
          <w:lang w:eastAsia="pt-BR"/>
        </w:rPr>
        <w:t>futuro</w:t>
      </w:r>
      <w:r w:rsidRPr="00871A70">
        <w:rPr>
          <w:rFonts w:eastAsia="Times New Roman"/>
          <w:bCs w:val="0"/>
          <w:sz w:val="24"/>
          <w:szCs w:val="24"/>
          <w:shd w:val="clear" w:color="auto" w:fill="FFFFFF"/>
          <w:lang w:eastAsia="pt-BR"/>
        </w:rPr>
        <w:t xml:space="preserve"> ao julgamento, a fim de que passe a produzir efeitos em 1º de janeiro de 2026.</w:t>
      </w:r>
    </w:p>
    <w:p w14:paraId="3DB64116" w14:textId="77777777" w:rsidR="00AA6DBD" w:rsidRPr="00871A70" w:rsidRDefault="00AA6DBD" w:rsidP="00AA6DBD">
      <w:pPr>
        <w:spacing w:after="120" w:line="240" w:lineRule="auto"/>
        <w:ind w:firstLine="0"/>
        <w:rPr>
          <w:rFonts w:ascii="Arial" w:eastAsia="Times New Roman" w:hAnsi="Arial" w:cs="Arial"/>
          <w:bCs w:val="0"/>
          <w:lang w:eastAsia="pt-BR"/>
        </w:rPr>
      </w:pPr>
    </w:p>
    <w:p w14:paraId="13EBB0A0" w14:textId="77777777" w:rsidR="00AA6DBD" w:rsidRPr="00871A70" w:rsidRDefault="00093284" w:rsidP="00AA6DBD">
      <w:pPr>
        <w:spacing w:after="0" w:line="360" w:lineRule="auto"/>
        <w:ind w:firstLine="0"/>
        <w:rPr>
          <w:rFonts w:eastAsia="Times New Roman"/>
          <w:bCs w:val="0"/>
          <w:color w:val="0000FF"/>
          <w:sz w:val="24"/>
          <w:szCs w:val="24"/>
          <w:u w:val="single"/>
          <w:lang w:eastAsia="pt-BR"/>
        </w:rPr>
      </w:pPr>
      <w:hyperlink r:id="rId715" w:history="1">
        <w:r w:rsidR="00AA6DBD" w:rsidRPr="00871A70">
          <w:rPr>
            <w:rFonts w:eastAsia="Times New Roman"/>
            <w:bCs w:val="0"/>
            <w:color w:val="0000FF"/>
            <w:sz w:val="24"/>
            <w:szCs w:val="24"/>
            <w:u w:val="single"/>
            <w:lang w:eastAsia="pt-BR"/>
          </w:rPr>
          <w:t>ADI 5.254/PA, relator Ministro Luís Roberto Barroso, julgamento finalizado em 21.08.2024</w:t>
        </w:r>
      </w:hyperlink>
    </w:p>
    <w:p w14:paraId="53E3B67A" w14:textId="77777777" w:rsidR="00AA6DBD" w:rsidRPr="00871A70" w:rsidRDefault="00AA6DBD" w:rsidP="00AA6DBD">
      <w:pPr>
        <w:autoSpaceDE w:val="0"/>
        <w:autoSpaceDN w:val="0"/>
        <w:adjustRightInd w:val="0"/>
        <w:spacing w:after="0" w:line="240" w:lineRule="auto"/>
        <w:ind w:firstLine="0"/>
        <w:jc w:val="left"/>
        <w:rPr>
          <w:rFonts w:eastAsia="Times New Roman"/>
          <w:bCs w:val="0"/>
          <w:sz w:val="26"/>
          <w:szCs w:val="26"/>
          <w:lang w:eastAsia="pt-BR"/>
        </w:rPr>
      </w:pPr>
      <w:r w:rsidRPr="00871A70">
        <w:rPr>
          <w:rFonts w:eastAsia="Times New Roman"/>
          <w:bCs w:val="0"/>
          <w:noProof/>
          <w:lang w:eastAsia="pt-BR"/>
        </w:rPr>
        <w:drawing>
          <wp:inline distT="0" distB="0" distL="0" distR="0" wp14:anchorId="4C1CB983" wp14:editId="0505BF91">
            <wp:extent cx="1190625" cy="123825"/>
            <wp:effectExtent l="0" t="0" r="9525" b="9525"/>
            <wp:docPr id="600223144" name="Imagem 600223144" descr="P:\Informativos\Imagens\03_18px.png">
              <a:hlinkClick xmlns:a="http://schemas.openxmlformats.org/drawingml/2006/main" r:id="rId716"/>
            </wp:docPr>
            <wp:cNvGraphicFramePr/>
            <a:graphic xmlns:a="http://schemas.openxmlformats.org/drawingml/2006/main">
              <a:graphicData uri="http://schemas.openxmlformats.org/drawingml/2006/picture">
                <pic:pic xmlns:pic="http://schemas.openxmlformats.org/drawingml/2006/picture">
                  <pic:nvPicPr>
                    <pic:cNvPr id="1" name="Imagem 1" descr="P:\Informativos\Imagens\03_18px.png">
                      <a:hlinkClick r:id="rId716"/>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61DC43AE" w14:textId="77777777" w:rsidR="00AA6DBD" w:rsidRPr="00871A70" w:rsidRDefault="00AA6DBD" w:rsidP="00AA6DBD">
      <w:pPr>
        <w:autoSpaceDE w:val="0"/>
        <w:autoSpaceDN w:val="0"/>
        <w:adjustRightInd w:val="0"/>
        <w:spacing w:after="0" w:line="240" w:lineRule="auto"/>
        <w:ind w:firstLine="0"/>
        <w:jc w:val="left"/>
        <w:rPr>
          <w:rFonts w:eastAsia="Times New Roman"/>
          <w:bCs w:val="0"/>
          <w:sz w:val="26"/>
          <w:szCs w:val="26"/>
          <w:lang w:eastAsia="pt-BR"/>
        </w:rPr>
      </w:pPr>
      <w:r w:rsidRPr="00871A70">
        <w:rPr>
          <w:rFonts w:eastAsia="Times New Roman"/>
          <w:bCs w:val="0"/>
          <w:noProof/>
          <w:lang w:eastAsia="pt-BR"/>
        </w:rPr>
        <w:drawing>
          <wp:inline distT="0" distB="0" distL="0" distR="0" wp14:anchorId="4892E382" wp14:editId="462ED728">
            <wp:extent cx="1190625" cy="123825"/>
            <wp:effectExtent l="0" t="0" r="9525" b="9525"/>
            <wp:docPr id="1841469355" name="Imagem 1841469355" descr="P:\Informativos\Imagens\03_18px.png">
              <a:hlinkClick xmlns:a="http://schemas.openxmlformats.org/drawingml/2006/main" r:id="rId717"/>
            </wp:docPr>
            <wp:cNvGraphicFramePr/>
            <a:graphic xmlns:a="http://schemas.openxmlformats.org/drawingml/2006/main">
              <a:graphicData uri="http://schemas.openxmlformats.org/drawingml/2006/picture">
                <pic:pic xmlns:pic="http://schemas.openxmlformats.org/drawingml/2006/picture">
                  <pic:nvPicPr>
                    <pic:cNvPr id="1841469355" name="Imagem 1841469355" descr="P:\Informativos\Imagens\03_18px.png">
                      <a:hlinkClick r:id="rId717"/>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401C5A1C" w14:textId="5A1D507D" w:rsidR="00AA6DBD" w:rsidRPr="00923641" w:rsidRDefault="00093284" w:rsidP="00AA6DBD">
      <w:pPr>
        <w:autoSpaceDE w:val="0"/>
        <w:autoSpaceDN w:val="0"/>
        <w:adjustRightInd w:val="0"/>
        <w:spacing w:line="360" w:lineRule="auto"/>
        <w:jc w:val="right"/>
        <w:rPr>
          <w:color w:val="000000"/>
          <w:sz w:val="16"/>
          <w:szCs w:val="24"/>
        </w:rPr>
      </w:pPr>
      <w:hyperlink w:anchor="SUMÁRIO" w:history="1">
        <w:r w:rsidR="00AA6DBD" w:rsidRPr="00871A70">
          <w:rPr>
            <w:rFonts w:eastAsia="Times New Roman"/>
            <w:bCs w:val="0"/>
            <w:color w:val="0000FF"/>
            <w:sz w:val="16"/>
            <w:szCs w:val="16"/>
            <w:u w:val="single"/>
            <w:lang w:eastAsia="pt-BR"/>
          </w:rPr>
          <w:t>Sumário</w:t>
        </w:r>
      </w:hyperlink>
    </w:p>
    <w:p w14:paraId="516E650F" w14:textId="7BFDE9AB" w:rsidR="00B921CB" w:rsidRDefault="00B921CB" w:rsidP="00093284">
      <w:pPr>
        <w:pStyle w:val="Ttulo2"/>
      </w:pPr>
      <w:bookmarkStart w:id="309" w:name="_Toc189477387"/>
      <w:r w:rsidRPr="00B921CB">
        <w:t>ORÇAMENTO</w:t>
      </w:r>
      <w:bookmarkEnd w:id="309"/>
    </w:p>
    <w:p w14:paraId="7C1E39CB" w14:textId="77777777" w:rsidR="00141AFA" w:rsidRPr="00141AFA" w:rsidRDefault="00141AFA" w:rsidP="00141AFA">
      <w:pPr>
        <w:rPr>
          <w:lang w:eastAsia="pt-BR"/>
        </w:rPr>
      </w:pPr>
    </w:p>
    <w:p w14:paraId="6D01ADBA" w14:textId="77777777" w:rsidR="00233266" w:rsidRPr="00233266" w:rsidRDefault="00233266" w:rsidP="00035E95">
      <w:pPr>
        <w:pStyle w:val="Ttulo3"/>
      </w:pPr>
      <w:bookmarkStart w:id="310" w:name="_“Emendas_Pix”:_execução,"/>
      <w:bookmarkStart w:id="311" w:name="_Toc189477388"/>
      <w:bookmarkEnd w:id="310"/>
      <w:r w:rsidRPr="00233266">
        <w:t xml:space="preserve">“Emendas Pix”: execução, transparência e </w:t>
      </w:r>
      <w:bookmarkStart w:id="312" w:name="rastreabilidade"/>
      <w:r w:rsidRPr="00233266">
        <w:t>rastreabilidade</w:t>
      </w:r>
      <w:bookmarkEnd w:id="312"/>
      <w:r w:rsidRPr="00233266">
        <w:t xml:space="preserve"> - </w:t>
      </w:r>
      <w:hyperlink r:id="rId718" w:history="1">
        <w:r w:rsidRPr="00233266">
          <w:rPr>
            <w:rStyle w:val="Hyperlink"/>
            <w:color w:val="auto"/>
            <w:u w:val="none"/>
          </w:rPr>
          <w:t>ADI 7.688 MC-Ref/DF</w:t>
        </w:r>
      </w:hyperlink>
      <w:r w:rsidRPr="00233266">
        <w:t xml:space="preserve">, </w:t>
      </w:r>
      <w:hyperlink r:id="rId719" w:history="1">
        <w:r w:rsidRPr="00233266">
          <w:rPr>
            <w:rStyle w:val="Hyperlink"/>
            <w:color w:val="auto"/>
            <w:u w:val="none"/>
          </w:rPr>
          <w:t>ADI 7.695 MC-Ref/DF</w:t>
        </w:r>
      </w:hyperlink>
      <w:r w:rsidRPr="00233266">
        <w:t xml:space="preserve"> e </w:t>
      </w:r>
      <w:hyperlink r:id="rId720" w:history="1">
        <w:r w:rsidRPr="00233266">
          <w:rPr>
            <w:rStyle w:val="Hyperlink"/>
            <w:color w:val="auto"/>
            <w:u w:val="none"/>
          </w:rPr>
          <w:t>ADI 7.697 MC-Ref/DF</w:t>
        </w:r>
        <w:bookmarkEnd w:id="311"/>
      </w:hyperlink>
    </w:p>
    <w:p w14:paraId="1065E7AE" w14:textId="2F6E6BD7" w:rsidR="00233266" w:rsidRPr="00233266" w:rsidRDefault="00233266" w:rsidP="00FB3A33">
      <w:pPr>
        <w:spacing w:after="0" w:line="240" w:lineRule="auto"/>
        <w:ind w:firstLine="0"/>
        <w:rPr>
          <w:color w:val="000000"/>
          <w:sz w:val="24"/>
          <w:szCs w:val="24"/>
        </w:rPr>
      </w:pPr>
      <w:r w:rsidRPr="00233266">
        <w:rPr>
          <w:b/>
          <w:i/>
          <w:noProof/>
          <w:color w:val="000000"/>
          <w:sz w:val="24"/>
          <w:szCs w:val="24"/>
          <w:lang w:eastAsia="pt-BR"/>
        </w:rPr>
        <w:drawing>
          <wp:inline distT="0" distB="0" distL="0" distR="0" wp14:anchorId="6E0D543F" wp14:editId="3E827FD2">
            <wp:extent cx="1219200" cy="180975"/>
            <wp:effectExtent l="0" t="0" r="0" b="9525"/>
            <wp:docPr id="1139936704" name="Imagem 4">
              <a:hlinkClick xmlns:a="http://schemas.openxmlformats.org/drawingml/2006/main" r:id="rId7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1294255">
                      <a:hlinkClick r:id="rId72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0651BAC" w14:textId="77777777" w:rsidR="00FB3A33" w:rsidRDefault="00FB3A33" w:rsidP="00FB3A33">
      <w:pPr>
        <w:spacing w:after="0" w:line="240" w:lineRule="auto"/>
        <w:ind w:firstLine="0"/>
        <w:rPr>
          <w:b/>
          <w:color w:val="000000"/>
          <w:sz w:val="24"/>
          <w:szCs w:val="24"/>
        </w:rPr>
      </w:pPr>
    </w:p>
    <w:p w14:paraId="37263DB0" w14:textId="77777777" w:rsidR="00233266" w:rsidRPr="00233266" w:rsidRDefault="00233266" w:rsidP="00FB3A33">
      <w:pPr>
        <w:spacing w:after="0" w:line="240" w:lineRule="auto"/>
        <w:ind w:firstLine="0"/>
        <w:rPr>
          <w:color w:val="000000"/>
          <w:sz w:val="24"/>
          <w:szCs w:val="24"/>
          <w:u w:val="single"/>
        </w:rPr>
      </w:pPr>
      <w:r w:rsidRPr="00233266">
        <w:rPr>
          <w:b/>
          <w:color w:val="000000"/>
          <w:sz w:val="24"/>
          <w:szCs w:val="24"/>
        </w:rPr>
        <w:t xml:space="preserve">ODS: </w:t>
      </w:r>
      <w:hyperlink r:id="rId722" w:history="1">
        <w:r w:rsidRPr="00233266">
          <w:rPr>
            <w:rStyle w:val="Hyperlink"/>
            <w:sz w:val="24"/>
            <w:szCs w:val="24"/>
          </w:rPr>
          <w:t>16</w:t>
        </w:r>
      </w:hyperlink>
    </w:p>
    <w:p w14:paraId="62A04267" w14:textId="77777777" w:rsidR="00B96A11" w:rsidRDefault="00B96A11" w:rsidP="00B96A11">
      <w:pPr>
        <w:spacing w:after="0" w:line="240" w:lineRule="auto"/>
        <w:ind w:firstLine="0"/>
        <w:rPr>
          <w:color w:val="000000"/>
          <w:sz w:val="24"/>
          <w:szCs w:val="24"/>
        </w:rPr>
      </w:pPr>
    </w:p>
    <w:p w14:paraId="53B057D4" w14:textId="77777777" w:rsidR="00233266" w:rsidRPr="00233266" w:rsidRDefault="00233266" w:rsidP="00CE1052">
      <w:pPr>
        <w:spacing w:after="0" w:line="360" w:lineRule="auto"/>
        <w:ind w:firstLine="0"/>
        <w:rPr>
          <w:color w:val="000000"/>
          <w:sz w:val="24"/>
          <w:szCs w:val="24"/>
        </w:rPr>
      </w:pPr>
      <w:r w:rsidRPr="00233266">
        <w:rPr>
          <w:color w:val="000000"/>
          <w:sz w:val="24"/>
          <w:szCs w:val="24"/>
        </w:rPr>
        <w:t>Resumo:</w:t>
      </w:r>
    </w:p>
    <w:p w14:paraId="2F264BFD" w14:textId="77777777" w:rsidR="00233266" w:rsidRPr="00233266" w:rsidRDefault="00233266" w:rsidP="00CE1052">
      <w:pPr>
        <w:spacing w:after="0" w:line="360" w:lineRule="auto"/>
        <w:ind w:firstLine="709"/>
        <w:rPr>
          <w:b/>
          <w:color w:val="000000"/>
          <w:sz w:val="24"/>
          <w:szCs w:val="24"/>
        </w:rPr>
      </w:pPr>
      <w:r w:rsidRPr="00233266">
        <w:rPr>
          <w:b/>
          <w:color w:val="000000"/>
          <w:sz w:val="24"/>
          <w:szCs w:val="24"/>
        </w:rPr>
        <w:t>Encontram-se presentes os requisitos para a concessão da medida cautelar, pois: (i) há plausibilidade jurídica no que se refere à alegada inexistência dos instrumentos de planejamento e inadequação de mecanismos de controle das transferências especiais (“emendas Pix”); e (ii) há perigo da demora na prestação jurisdicional, consubstanciado no risco de dano ao erário e à ordem constitucional, caso a realização das “emendas Pix” continue sem ferramentas e procedimentos que assegurem a transparência e a rastreabilidade dos dados (CF/1988, art. 163-A).</w:t>
      </w:r>
    </w:p>
    <w:p w14:paraId="6B3DF8EE" w14:textId="09D47735" w:rsidR="00233266" w:rsidRPr="00233266" w:rsidRDefault="00233266" w:rsidP="00CE1052">
      <w:pPr>
        <w:spacing w:after="0" w:line="360" w:lineRule="auto"/>
        <w:ind w:firstLine="709"/>
        <w:rPr>
          <w:color w:val="000000"/>
          <w:sz w:val="24"/>
          <w:szCs w:val="24"/>
        </w:rPr>
      </w:pPr>
      <w:r w:rsidRPr="00233266">
        <w:rPr>
          <w:color w:val="000000"/>
          <w:sz w:val="24"/>
          <w:szCs w:val="24"/>
        </w:rPr>
        <w:t>A execução de emendas ao orçamento deve obedecer a critérios técnicos de eficiência, transparência e rastreabilidade, impedindo-se qualquer interpretação que confira caráter absoluto à impositividade de emendas</w:t>
      </w:r>
      <w:r w:rsidR="00012DAC">
        <w:rPr>
          <w:color w:val="000000"/>
          <w:sz w:val="24"/>
          <w:szCs w:val="24"/>
        </w:rPr>
        <w:t xml:space="preserve"> parlamentares</w:t>
      </w:r>
      <w:r>
        <w:rPr>
          <w:rStyle w:val="Refdenotaderodap"/>
          <w:color w:val="000000"/>
          <w:sz w:val="24"/>
          <w:szCs w:val="24"/>
        </w:rPr>
        <w:footnoteReference w:id="227"/>
      </w:r>
      <w:r w:rsidRPr="00233266">
        <w:rPr>
          <w:color w:val="000000"/>
          <w:sz w:val="24"/>
          <w:szCs w:val="24"/>
        </w:rPr>
        <w:t xml:space="preserve">. O Poder Executivo tem o dever de </w:t>
      </w:r>
      <w:r w:rsidRPr="00233266">
        <w:rPr>
          <w:color w:val="000000"/>
          <w:sz w:val="24"/>
          <w:szCs w:val="24"/>
        </w:rPr>
        <w:lastRenderedPageBreak/>
        <w:t>averiguar, à luz dos requisitos técnicos constantes no texto constitucional, nas normas legais e regulamentares, a aptidão para a referida execução, de modo motivado e transparente.</w:t>
      </w:r>
    </w:p>
    <w:p w14:paraId="4383C25D" w14:textId="2DD59594" w:rsidR="00233266" w:rsidRPr="00233266" w:rsidRDefault="00233266" w:rsidP="00CE1052">
      <w:pPr>
        <w:spacing w:after="0" w:line="360" w:lineRule="auto"/>
        <w:ind w:firstLine="709"/>
        <w:rPr>
          <w:color w:val="000000"/>
          <w:sz w:val="24"/>
          <w:szCs w:val="24"/>
        </w:rPr>
      </w:pPr>
      <w:r w:rsidRPr="00233266">
        <w:rPr>
          <w:color w:val="000000"/>
          <w:sz w:val="24"/>
          <w:szCs w:val="24"/>
        </w:rPr>
        <w:t>Nesse contexto, revela-se incompatível com a ordem constitucional a execução privada e secreta do orçamento público, motivo pelo qual as emendas parlamentares impositivas não devem ficar ao livre arbítrio ou sob a liberdade absoluta do autor da emenda</w:t>
      </w:r>
      <w:r>
        <w:rPr>
          <w:rStyle w:val="Refdenotaderodap"/>
          <w:color w:val="000000"/>
          <w:sz w:val="24"/>
          <w:szCs w:val="24"/>
        </w:rPr>
        <w:footnoteReference w:id="228"/>
      </w:r>
      <w:r w:rsidRPr="00233266">
        <w:rPr>
          <w:color w:val="000000"/>
          <w:sz w:val="24"/>
          <w:szCs w:val="24"/>
        </w:rPr>
        <w:t>.</w:t>
      </w:r>
    </w:p>
    <w:p w14:paraId="30C44606" w14:textId="77777777" w:rsidR="00233266" w:rsidRPr="00233266" w:rsidRDefault="00233266" w:rsidP="00CE1052">
      <w:pPr>
        <w:spacing w:after="0" w:line="360" w:lineRule="auto"/>
        <w:ind w:firstLine="709"/>
        <w:rPr>
          <w:color w:val="000000"/>
          <w:sz w:val="24"/>
          <w:szCs w:val="24"/>
        </w:rPr>
      </w:pPr>
      <w:r w:rsidRPr="00233266">
        <w:rPr>
          <w:color w:val="000000"/>
          <w:sz w:val="24"/>
          <w:szCs w:val="24"/>
        </w:rPr>
        <w:t>Ademais, existe uma quantidade alta de emendas parlamentares de execução impositiva nas normas orçamentárias já em vigor, especialmente quando comparado com países membros da Organização para Cooperação e Desenvolvimento Econômico (OCDE).</w:t>
      </w:r>
    </w:p>
    <w:p w14:paraId="74BF1EA8" w14:textId="559E94AB" w:rsidR="00233266" w:rsidRDefault="00233266" w:rsidP="00CE1052">
      <w:pPr>
        <w:spacing w:after="0" w:line="360" w:lineRule="auto"/>
        <w:ind w:firstLine="709"/>
        <w:rPr>
          <w:color w:val="000000"/>
          <w:sz w:val="24"/>
          <w:szCs w:val="24"/>
        </w:rPr>
      </w:pPr>
      <w:r w:rsidRPr="00233266">
        <w:rPr>
          <w:color w:val="000000"/>
          <w:sz w:val="24"/>
          <w:szCs w:val="24"/>
        </w:rPr>
        <w:t xml:space="preserve">Com base nesses e em outros entendimentos, o Plenário, por unanimidade, em apreciação conjunta, referendou, conforme as respectivas atas de julgamento, (i) a </w:t>
      </w:r>
      <w:hyperlink r:id="rId723" w:history="1">
        <w:r w:rsidRPr="00233266">
          <w:rPr>
            <w:rStyle w:val="Hyperlink"/>
            <w:sz w:val="24"/>
            <w:szCs w:val="24"/>
          </w:rPr>
          <w:t>decisão</w:t>
        </w:r>
      </w:hyperlink>
      <w:r w:rsidRPr="00233266">
        <w:rPr>
          <w:color w:val="000000"/>
          <w:sz w:val="24"/>
          <w:szCs w:val="24"/>
        </w:rPr>
        <w:t xml:space="preserve"> que, entre outras determinações, (a) obrigou, de forma prévia ao recebimento dos recursos, a inserção (na plataforma eletrônica específica do Orçamento da União) de planos de trabalho, objeto a ser executado, sua finalidade, a estimativa de recursos para a execução e o prazo da execução, bem como a classificação orçamentária da despesa, e (b) a plena incidência dos controles externo e interno (CF/1988, arts 70, 71 e 74); (ii) a </w:t>
      </w:r>
      <w:hyperlink r:id="rId724" w:history="1">
        <w:r w:rsidRPr="00233266">
          <w:rPr>
            <w:rStyle w:val="Hyperlink"/>
            <w:sz w:val="24"/>
            <w:szCs w:val="24"/>
          </w:rPr>
          <w:t>decisão</w:t>
        </w:r>
      </w:hyperlink>
      <w:r w:rsidR="00E77C21">
        <w:rPr>
          <w:color w:val="000000"/>
          <w:sz w:val="24"/>
          <w:szCs w:val="24"/>
        </w:rPr>
        <w:t xml:space="preserve"> </w:t>
      </w:r>
      <w:r w:rsidRPr="00233266">
        <w:rPr>
          <w:color w:val="000000"/>
          <w:sz w:val="24"/>
          <w:szCs w:val="24"/>
        </w:rPr>
        <w:t xml:space="preserve">que admite, excepcionalmente, a continuidade da execução das “emendas Pix” nas hipóteses de obras já em andamento e de calamidade pública, caso observadas as condições específicas fixadas; e (iii) a </w:t>
      </w:r>
      <w:hyperlink r:id="rId725" w:history="1">
        <w:r w:rsidRPr="00233266">
          <w:rPr>
            <w:rStyle w:val="Hyperlink"/>
            <w:sz w:val="24"/>
            <w:szCs w:val="24"/>
          </w:rPr>
          <w:t>decisão</w:t>
        </w:r>
      </w:hyperlink>
      <w:r w:rsidRPr="00233266">
        <w:rPr>
          <w:color w:val="000000"/>
          <w:sz w:val="24"/>
          <w:szCs w:val="24"/>
        </w:rPr>
        <w:t xml:space="preserve"> que, além de outras medidas, sustou a execução de emendas impositivas até que os Poderes Legislativo e Executivo, em diálogo institucional, regulem os novos procedimentos, nos moldes dos fundamentos decisórios.</w:t>
      </w:r>
    </w:p>
    <w:p w14:paraId="5F3B4DC8" w14:textId="77777777" w:rsidR="00E77C21" w:rsidRDefault="00E77C21" w:rsidP="00CE1052">
      <w:pPr>
        <w:spacing w:after="0" w:line="360" w:lineRule="auto"/>
        <w:ind w:firstLine="709"/>
        <w:rPr>
          <w:color w:val="000000"/>
          <w:sz w:val="24"/>
          <w:szCs w:val="24"/>
        </w:rPr>
      </w:pPr>
    </w:p>
    <w:p w14:paraId="6F1989F9" w14:textId="77777777" w:rsidR="00233266" w:rsidRPr="00233266" w:rsidRDefault="00093284" w:rsidP="00CE1052">
      <w:pPr>
        <w:spacing w:after="0" w:line="360" w:lineRule="auto"/>
        <w:ind w:firstLine="0"/>
        <w:rPr>
          <w:color w:val="000000"/>
          <w:sz w:val="24"/>
          <w:szCs w:val="24"/>
        </w:rPr>
      </w:pPr>
      <w:hyperlink r:id="rId726" w:history="1">
        <w:r w:rsidR="00233266" w:rsidRPr="00233266">
          <w:rPr>
            <w:rStyle w:val="Hyperlink"/>
            <w:sz w:val="24"/>
            <w:szCs w:val="24"/>
          </w:rPr>
          <w:t>ADI 7.688 MC-Ref/DF, relator Ministro Flávio Dino, julgamento virtual finalizado em 16.08.2024 (sexta-feira), às 23:59</w:t>
        </w:r>
      </w:hyperlink>
    </w:p>
    <w:p w14:paraId="41CF179C" w14:textId="77777777" w:rsidR="00233266" w:rsidRPr="00233266" w:rsidRDefault="00093284" w:rsidP="00CE1052">
      <w:pPr>
        <w:spacing w:after="0" w:line="360" w:lineRule="auto"/>
        <w:ind w:firstLine="0"/>
        <w:rPr>
          <w:color w:val="000000"/>
          <w:sz w:val="24"/>
          <w:szCs w:val="24"/>
          <w:u w:val="single"/>
        </w:rPr>
      </w:pPr>
      <w:hyperlink r:id="rId727" w:history="1">
        <w:r w:rsidR="00233266" w:rsidRPr="00233266">
          <w:rPr>
            <w:rStyle w:val="Hyperlink"/>
            <w:sz w:val="24"/>
            <w:szCs w:val="24"/>
          </w:rPr>
          <w:t>ADI 7.695 MC-Ref/DF, relator Ministro Flávio Dino, julgamento virtual finalizado em 16.08.2024 (sexta-feira), às 23:59</w:t>
        </w:r>
      </w:hyperlink>
    </w:p>
    <w:p w14:paraId="48F79A45" w14:textId="59CB0B5D" w:rsidR="00233266" w:rsidRDefault="00093284" w:rsidP="00CE1052">
      <w:pPr>
        <w:spacing w:after="0" w:line="360" w:lineRule="auto"/>
        <w:ind w:firstLine="0"/>
        <w:rPr>
          <w:color w:val="000000"/>
          <w:sz w:val="24"/>
          <w:szCs w:val="24"/>
        </w:rPr>
      </w:pPr>
      <w:hyperlink r:id="rId728" w:history="1">
        <w:r w:rsidR="00233266" w:rsidRPr="00233266">
          <w:rPr>
            <w:rStyle w:val="Hyperlink"/>
            <w:sz w:val="24"/>
            <w:szCs w:val="24"/>
          </w:rPr>
          <w:t>ADI 7.697 MC-Ref/DF, relator Ministro Flávio Dino, julgamento virtual finalizado em 16.08.2024 (sexta-feira), às 23:59</w:t>
        </w:r>
      </w:hyperlink>
    </w:p>
    <w:p w14:paraId="40AA2144" w14:textId="77777777" w:rsidR="00233266" w:rsidRPr="00923641" w:rsidRDefault="00093284" w:rsidP="00233266">
      <w:pPr>
        <w:autoSpaceDE w:val="0"/>
        <w:autoSpaceDN w:val="0"/>
        <w:adjustRightInd w:val="0"/>
        <w:spacing w:line="360" w:lineRule="auto"/>
        <w:jc w:val="right"/>
        <w:rPr>
          <w:color w:val="000000"/>
          <w:sz w:val="16"/>
          <w:szCs w:val="24"/>
        </w:rPr>
      </w:pPr>
      <w:hyperlink w:anchor="SUMÁRIO" w:history="1">
        <w:r w:rsidR="00233266" w:rsidRPr="00923641">
          <w:rPr>
            <w:rStyle w:val="Hyperlink"/>
            <w:sz w:val="16"/>
            <w:szCs w:val="24"/>
          </w:rPr>
          <w:t>Sumário</w:t>
        </w:r>
      </w:hyperlink>
    </w:p>
    <w:p w14:paraId="1D2FCB67" w14:textId="1A6B6684" w:rsidR="00183F2F" w:rsidRPr="00C669B5" w:rsidRDefault="00183F2F" w:rsidP="00035E95">
      <w:pPr>
        <w:pStyle w:val="Ttulo3"/>
      </w:pPr>
      <w:bookmarkStart w:id="313" w:name="_Toc189477389"/>
      <w:r w:rsidRPr="00E95B6A">
        <w:rPr>
          <w:rStyle w:val="normaltextrun"/>
        </w:rPr>
        <w:t>Orçamento público no âmbito estadual: emendas impositivas e princípio da simetria</w:t>
      </w:r>
      <w:r w:rsidRPr="00C669B5">
        <w:rPr>
          <w:rStyle w:val="normaltextrun"/>
        </w:rPr>
        <w:t xml:space="preserve"> </w:t>
      </w:r>
      <w:r w:rsidRPr="002508EF">
        <w:rPr>
          <w:rStyle w:val="normaltextrun"/>
        </w:rPr>
        <w:t xml:space="preserve">- </w:t>
      </w:r>
      <w:hyperlink r:id="rId729" w:tgtFrame="_blank" w:history="1">
        <w:r w:rsidRPr="0011728A">
          <w:rPr>
            <w:rStyle w:val="normaltextrun"/>
          </w:rPr>
          <w:t>ADI 7.493 MC-Ref/MT</w:t>
        </w:r>
        <w:bookmarkEnd w:id="313"/>
      </w:hyperlink>
    </w:p>
    <w:p w14:paraId="7763719D" w14:textId="77777777" w:rsidR="0011728A" w:rsidRDefault="00183F2F" w:rsidP="0011728A">
      <w:pPr>
        <w:spacing w:after="0" w:line="240" w:lineRule="auto"/>
        <w:ind w:firstLine="0"/>
        <w:rPr>
          <w:rStyle w:val="normaltextrun"/>
          <w:b/>
          <w:bCs w:val="0"/>
          <w:sz w:val="24"/>
          <w:szCs w:val="24"/>
        </w:rPr>
      </w:pPr>
      <w:r w:rsidRPr="00C669B5">
        <w:rPr>
          <w:rStyle w:val="wacimagecontainer"/>
          <w:noProof/>
          <w:color w:val="000000"/>
          <w:sz w:val="24"/>
          <w:szCs w:val="24"/>
          <w:shd w:val="clear" w:color="auto" w:fill="FFFFFF"/>
          <w:lang w:eastAsia="pt-BR"/>
        </w:rPr>
        <w:drawing>
          <wp:inline distT="0" distB="0" distL="0" distR="0" wp14:anchorId="0C68014E" wp14:editId="7C06C2F3">
            <wp:extent cx="1219200" cy="182880"/>
            <wp:effectExtent l="0" t="0" r="0" b="7620"/>
            <wp:docPr id="1788458468" name="Imagem 2">
              <a:hlinkClick xmlns:a="http://schemas.openxmlformats.org/drawingml/2006/main" r:id="rId7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8468" name="Imagem 2">
                      <a:hlinkClick r:id="rId730"/>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r w:rsidRPr="00C669B5">
        <w:rPr>
          <w:color w:val="000000"/>
          <w:sz w:val="24"/>
          <w:szCs w:val="24"/>
          <w:shd w:val="clear" w:color="auto" w:fill="FFFFFF"/>
        </w:rPr>
        <w:br/>
      </w:r>
    </w:p>
    <w:p w14:paraId="765030D5" w14:textId="3D0A7C90" w:rsidR="00183F2F" w:rsidRPr="00C669B5" w:rsidRDefault="00183F2F" w:rsidP="0011728A">
      <w:pPr>
        <w:spacing w:after="0" w:line="240" w:lineRule="auto"/>
        <w:ind w:firstLine="0"/>
        <w:rPr>
          <w:bCs w:val="0"/>
          <w:sz w:val="24"/>
          <w:szCs w:val="24"/>
        </w:rPr>
      </w:pPr>
      <w:r w:rsidRPr="00C669B5">
        <w:rPr>
          <w:rStyle w:val="normaltextrun"/>
          <w:b/>
          <w:bCs w:val="0"/>
          <w:sz w:val="24"/>
          <w:szCs w:val="24"/>
        </w:rPr>
        <w:t>ODS</w:t>
      </w:r>
      <w:r w:rsidRPr="00C669B5">
        <w:rPr>
          <w:rStyle w:val="normaltextrun"/>
          <w:sz w:val="24"/>
          <w:szCs w:val="24"/>
        </w:rPr>
        <w:t>: </w:t>
      </w:r>
      <w:hyperlink r:id="rId731" w:tgtFrame="_blank" w:history="1">
        <w:r w:rsidRPr="00C669B5">
          <w:rPr>
            <w:rStyle w:val="normaltextrun"/>
            <w:color w:val="0000FF"/>
            <w:sz w:val="24"/>
            <w:szCs w:val="24"/>
            <w:u w:val="single"/>
          </w:rPr>
          <w:t>16</w:t>
        </w:r>
      </w:hyperlink>
      <w:r w:rsidRPr="00C669B5">
        <w:rPr>
          <w:rStyle w:val="eop"/>
          <w:sz w:val="24"/>
          <w:szCs w:val="24"/>
        </w:rPr>
        <w:t> </w:t>
      </w:r>
    </w:p>
    <w:p w14:paraId="7D6E44F3" w14:textId="77777777" w:rsidR="00183F2F" w:rsidRPr="00C669B5" w:rsidRDefault="00183F2F" w:rsidP="0011728A">
      <w:pPr>
        <w:pStyle w:val="paragraph"/>
        <w:spacing w:before="0" w:beforeAutospacing="0" w:after="0" w:afterAutospacing="0"/>
        <w:jc w:val="both"/>
        <w:textAlignment w:val="baseline"/>
      </w:pPr>
      <w:r w:rsidRPr="00C669B5">
        <w:rPr>
          <w:rStyle w:val="eop"/>
        </w:rPr>
        <w:t> </w:t>
      </w:r>
    </w:p>
    <w:p w14:paraId="0A581BF0" w14:textId="77777777" w:rsidR="00183F2F" w:rsidRPr="00C669B5" w:rsidRDefault="00183F2F" w:rsidP="00C669B5">
      <w:pPr>
        <w:pStyle w:val="paragraph"/>
        <w:spacing w:before="0" w:beforeAutospacing="0" w:after="0" w:afterAutospacing="0" w:line="360" w:lineRule="auto"/>
        <w:jc w:val="both"/>
        <w:textAlignment w:val="baseline"/>
      </w:pPr>
      <w:r w:rsidRPr="00C669B5">
        <w:rPr>
          <w:rStyle w:val="normaltextrun"/>
        </w:rPr>
        <w:t>Resumo:</w:t>
      </w:r>
      <w:r w:rsidRPr="00C669B5">
        <w:rPr>
          <w:rStyle w:val="eop"/>
          <w:color w:val="000000"/>
        </w:rPr>
        <w:t> </w:t>
      </w:r>
    </w:p>
    <w:p w14:paraId="71346AD3" w14:textId="77777777" w:rsidR="00183F2F" w:rsidRPr="00C669B5" w:rsidRDefault="00183F2F" w:rsidP="00C669B5">
      <w:pPr>
        <w:pStyle w:val="paragraph"/>
        <w:spacing w:before="0" w:beforeAutospacing="0" w:after="0" w:afterAutospacing="0" w:line="360" w:lineRule="auto"/>
        <w:ind w:firstLine="705"/>
        <w:jc w:val="both"/>
        <w:textAlignment w:val="baseline"/>
      </w:pPr>
      <w:r w:rsidRPr="00C669B5">
        <w:rPr>
          <w:rStyle w:val="normaltextrun"/>
          <w:b/>
          <w:bCs/>
          <w:shd w:val="clear" w:color="auto" w:fill="FFFFFF"/>
        </w:rPr>
        <w:t>Encontram-se presentes os requisitos para a concessão da medida cautelar, pois: (i) há plausibilidade jurídica no que se refere ao direito alegado pelo requerente, tendo em vista que se encontra em consonância com a jurisprudência firmada por esta Corte quanto ao modelo de reprodução obrigatória, o qual</w:t>
      </w:r>
      <w:r w:rsidRPr="00C669B5">
        <w:rPr>
          <w:rStyle w:val="normaltextrun"/>
          <w:b/>
          <w:bCs/>
        </w:rPr>
        <w:t xml:space="preserve"> enseja a necessidade de observância a</w:t>
      </w:r>
      <w:r w:rsidRPr="00C669B5">
        <w:rPr>
          <w:rStyle w:val="normaltextrun"/>
          <w:b/>
          <w:bCs/>
          <w:shd w:val="clear" w:color="auto" w:fill="FFFFFF"/>
        </w:rPr>
        <w:t>o</w:t>
      </w:r>
      <w:r w:rsidRPr="00C669B5">
        <w:rPr>
          <w:rStyle w:val="normaltextrun"/>
          <w:b/>
          <w:bCs/>
        </w:rPr>
        <w:t xml:space="preserve"> princípio da simetria que rege a organização dos entes estaduais (CF/1988, art. 25, caput)</w:t>
      </w:r>
      <w:r w:rsidRPr="00C669B5">
        <w:rPr>
          <w:rStyle w:val="normaltextrun"/>
          <w:b/>
          <w:bCs/>
          <w:shd w:val="clear" w:color="auto" w:fill="FFFFFF"/>
        </w:rPr>
        <w:t xml:space="preserve">; e (ii) há perigo da demora na prestação jurisdicional, decorrente da necessária adequação do Projeto de Lei </w:t>
      </w:r>
      <w:r w:rsidRPr="00C669B5">
        <w:rPr>
          <w:rStyle w:val="normaltextrun"/>
          <w:b/>
          <w:bCs/>
        </w:rPr>
        <w:t>Orçamentária Anual</w:t>
      </w:r>
      <w:r w:rsidRPr="00C669B5">
        <w:rPr>
          <w:rStyle w:val="normaltextrun"/>
          <w:b/>
          <w:bCs/>
          <w:shd w:val="clear" w:color="auto" w:fill="FFFFFF"/>
        </w:rPr>
        <w:t xml:space="preserve"> (LOA) local à nova redação da Constituição estadual e sua expressiva repercussão no âmbito da saúde pública.</w:t>
      </w:r>
      <w:r w:rsidRPr="00C669B5">
        <w:rPr>
          <w:rStyle w:val="eop"/>
          <w:color w:val="000000"/>
        </w:rPr>
        <w:t> </w:t>
      </w:r>
    </w:p>
    <w:p w14:paraId="02F31A0A" w14:textId="77777777" w:rsidR="00183F2F" w:rsidRPr="00C669B5" w:rsidRDefault="00183F2F" w:rsidP="00C669B5">
      <w:pPr>
        <w:pStyle w:val="paragraph"/>
        <w:spacing w:before="0" w:beforeAutospacing="0" w:after="0" w:afterAutospacing="0" w:line="360" w:lineRule="auto"/>
        <w:ind w:firstLine="705"/>
        <w:jc w:val="both"/>
        <w:textAlignment w:val="baseline"/>
      </w:pPr>
      <w:r w:rsidRPr="00C669B5">
        <w:rPr>
          <w:rStyle w:val="normaltextrun"/>
        </w:rPr>
        <w:t>A EC nº 86/2015, originária da “PEC do Orçamento Impositivo” e cujos artigos foram parcialmente modificados pelas EC nº 100/2019 e nº 126/2022, passou a prever as chamadas emendas impositivas à LOA e representa uma exceção às emendas parlamentares autorizativas, que visa tornar obrigatória a execução das emendas parlamentares individuais (CF/1988, art. 166, § 11).</w:t>
      </w:r>
      <w:r w:rsidRPr="00C669B5">
        <w:rPr>
          <w:rStyle w:val="eop"/>
        </w:rPr>
        <w:t> </w:t>
      </w:r>
    </w:p>
    <w:p w14:paraId="433AAF00" w14:textId="7A3ACF00" w:rsidR="00183F2F" w:rsidRPr="00C669B5" w:rsidRDefault="00183F2F" w:rsidP="00C669B5">
      <w:pPr>
        <w:pStyle w:val="paragraph"/>
        <w:spacing w:before="0" w:beforeAutospacing="0" w:after="0" w:afterAutospacing="0" w:line="360" w:lineRule="auto"/>
        <w:ind w:firstLine="705"/>
        <w:jc w:val="both"/>
        <w:textAlignment w:val="baseline"/>
      </w:pPr>
      <w:r w:rsidRPr="00C669B5">
        <w:rPr>
          <w:rStyle w:val="normaltextrun"/>
        </w:rPr>
        <w:t xml:space="preserve">Nesse contexto, ressalta-se que compete à União editar normas gerais de direito financeiro (CF/1988, arts. 24, I, II e § 1º), sendo reservada à lei complementar federal (CF/1988, art. 165, § 9º) a edição de normas gerais sobre elaboração da LOA, gestão financeira e critérios para execução das programações de caráter obrigatório (como as emendas parlamentares impositivas). Assim, conforme jurisprudência desta Corte, em matéria de orçamento e finanças </w:t>
      </w:r>
      <w:r w:rsidRPr="00C669B5">
        <w:rPr>
          <w:rStyle w:val="normaltextrun"/>
        </w:rPr>
        <w:lastRenderedPageBreak/>
        <w:t>públicas, o modelo a ser seguido no âmbito dos estados é de reprodução obrigatória, em homenagem ao princípio da simetria</w:t>
      </w:r>
      <w:r w:rsidR="002361B2" w:rsidRPr="00C669B5">
        <w:rPr>
          <w:rStyle w:val="Refdenotaderodap"/>
        </w:rPr>
        <w:footnoteReference w:id="229"/>
      </w:r>
      <w:r w:rsidRPr="00C669B5">
        <w:rPr>
          <w:rStyle w:val="normaltextrun"/>
        </w:rPr>
        <w:t>.</w:t>
      </w:r>
      <w:r w:rsidRPr="00C669B5">
        <w:rPr>
          <w:rStyle w:val="eop"/>
        </w:rPr>
        <w:t> </w:t>
      </w:r>
    </w:p>
    <w:p w14:paraId="3D5863C7" w14:textId="77777777" w:rsidR="00183F2F" w:rsidRPr="00C669B5" w:rsidRDefault="00183F2F" w:rsidP="00C669B5">
      <w:pPr>
        <w:pStyle w:val="paragraph"/>
        <w:spacing w:before="0" w:beforeAutospacing="0" w:after="0" w:afterAutospacing="0" w:line="360" w:lineRule="auto"/>
        <w:ind w:firstLine="705"/>
        <w:jc w:val="both"/>
        <w:textAlignment w:val="baseline"/>
      </w:pPr>
      <w:r w:rsidRPr="00C669B5">
        <w:rPr>
          <w:rStyle w:val="normaltextrun"/>
        </w:rPr>
        <w:t>O modelo federal determina que as emendas parlamentares individuais ao projeto da LOA serão aprovadas no limite de 2% (dois por cento) da receita corrente líquida do exercício anterior ao do encaminhamento do projeto pelo Poder Executivo, reservando-se metade desse percentual para ações e serviços públicos de saúde. Por outro lado, a Constituição do Estado de Mato Grosso (art. 164, § 15), na redação conferida pela EC nº 111/2023, embora tenha adequado o limite de 1% para 2%, ficou silente com relação à reserva de 50% desse montante para a área da saúde, além de não especificar que o “exercício anterior” seria o do encaminhamento do projeto pelo Poder Executivo.</w:t>
      </w:r>
      <w:r w:rsidRPr="00C669B5">
        <w:rPr>
          <w:rStyle w:val="eop"/>
        </w:rPr>
        <w:t> </w:t>
      </w:r>
    </w:p>
    <w:p w14:paraId="02F88C6F" w14:textId="4B9279CF" w:rsidR="00183F2F" w:rsidRPr="00C669B5" w:rsidRDefault="00183F2F" w:rsidP="00C669B5">
      <w:pPr>
        <w:pStyle w:val="paragraph"/>
        <w:spacing w:before="0" w:beforeAutospacing="0" w:after="0" w:afterAutospacing="0" w:line="360" w:lineRule="auto"/>
        <w:ind w:firstLine="705"/>
        <w:jc w:val="both"/>
        <w:textAlignment w:val="baseline"/>
      </w:pPr>
      <w:r w:rsidRPr="00C669B5">
        <w:rPr>
          <w:rStyle w:val="normaltextrun"/>
        </w:rPr>
        <w:t>Com base nesse entendimento</w:t>
      </w:r>
      <w:r w:rsidRPr="00C669B5">
        <w:rPr>
          <w:rStyle w:val="normaltextrun"/>
          <w:shd w:val="clear" w:color="auto" w:fill="FFFFFF"/>
        </w:rPr>
        <w:t xml:space="preserve">, o </w:t>
      </w:r>
      <w:r w:rsidRPr="00C669B5">
        <w:rPr>
          <w:rStyle w:val="normaltextrun"/>
        </w:rPr>
        <w:t>Plenário</w:t>
      </w:r>
      <w:r w:rsidRPr="00C669B5">
        <w:rPr>
          <w:rStyle w:val="normaltextrun"/>
          <w:shd w:val="clear" w:color="auto" w:fill="FFFFFF"/>
        </w:rPr>
        <w:t xml:space="preserve">, por unanimidade, </w:t>
      </w:r>
      <w:r w:rsidRPr="00C669B5">
        <w:rPr>
          <w:rStyle w:val="normaltextrun"/>
        </w:rPr>
        <w:t xml:space="preserve">referendou </w:t>
      </w:r>
      <w:hyperlink r:id="rId732" w:tgtFrame="_blank" w:history="1">
        <w:r w:rsidRPr="00C669B5">
          <w:rPr>
            <w:rStyle w:val="normaltextrun"/>
            <w:color w:val="0000FF"/>
            <w:u w:val="single"/>
          </w:rPr>
          <w:t>a medida cautelar parcialmente deferida</w:t>
        </w:r>
      </w:hyperlink>
      <w:r w:rsidRPr="00C669B5">
        <w:rPr>
          <w:rStyle w:val="normaltextrun"/>
          <w:color w:val="0000FF"/>
          <w:u w:val="single"/>
        </w:rPr>
        <w:t xml:space="preserve"> </w:t>
      </w:r>
      <w:r w:rsidRPr="00C669B5">
        <w:rPr>
          <w:rStyle w:val="normaltextrun"/>
        </w:rPr>
        <w:t xml:space="preserve">para conferir ao art. 164, § 15, da </w:t>
      </w:r>
      <w:hyperlink r:id="rId733" w:tgtFrame="_blank" w:history="1">
        <w:r w:rsidRPr="00C669B5">
          <w:rPr>
            <w:rStyle w:val="normaltextrun"/>
            <w:color w:val="0000FF"/>
            <w:u w:val="single"/>
          </w:rPr>
          <w:t>Constituição do Estado de Mato Grosso</w:t>
        </w:r>
      </w:hyperlink>
      <w:r w:rsidRPr="00C669B5">
        <w:rPr>
          <w:rStyle w:val="normaltextrun"/>
        </w:rPr>
        <w:t xml:space="preserve">, na redação conferida pela </w:t>
      </w:r>
      <w:hyperlink r:id="rId734" w:tgtFrame="_blank" w:history="1">
        <w:r w:rsidRPr="00C669B5">
          <w:rPr>
            <w:rStyle w:val="normaltextrun"/>
            <w:color w:val="0000FF"/>
            <w:u w:val="single"/>
          </w:rPr>
          <w:t>EC nº 111/2023</w:t>
        </w:r>
      </w:hyperlink>
      <w:r w:rsidR="002361B2" w:rsidRPr="00C669B5">
        <w:rPr>
          <w:rStyle w:val="Refdenotaderodap"/>
        </w:rPr>
        <w:footnoteReference w:id="230"/>
      </w:r>
      <w:r w:rsidRPr="00C669B5">
        <w:rPr>
          <w:rStyle w:val="normaltextrun"/>
        </w:rPr>
        <w:t>, interpretação conforme a Constituição Federal e assentar que as emendas individuais ao projeto de lei orçamentária, de execução obrigatória, serão aprovadas no limite de 2% (dois por cento) da receita corrente líquida do exercício anterior ao do encaminhamento do projeto pelo Poder Executivo, observado que a metade desse percentual será destinada a ações e serviços públicos de saúde.</w:t>
      </w:r>
      <w:r w:rsidRPr="00C669B5">
        <w:rPr>
          <w:rStyle w:val="eop"/>
        </w:rPr>
        <w:t> </w:t>
      </w:r>
    </w:p>
    <w:p w14:paraId="6747BAF2" w14:textId="77777777" w:rsidR="00183F2F" w:rsidRPr="00C669B5" w:rsidRDefault="00183F2F" w:rsidP="00C669B5">
      <w:pPr>
        <w:pStyle w:val="paragraph"/>
        <w:spacing w:before="0" w:beforeAutospacing="0" w:after="0" w:afterAutospacing="0" w:line="360" w:lineRule="auto"/>
        <w:jc w:val="both"/>
        <w:textAlignment w:val="baseline"/>
      </w:pPr>
      <w:r w:rsidRPr="00C669B5">
        <w:rPr>
          <w:rStyle w:val="eop"/>
        </w:rPr>
        <w:t> </w:t>
      </w:r>
    </w:p>
    <w:p w14:paraId="45DBBF43" w14:textId="77777777" w:rsidR="00183F2F" w:rsidRPr="00C669B5" w:rsidRDefault="00093284" w:rsidP="00C669B5">
      <w:pPr>
        <w:pStyle w:val="paragraph"/>
        <w:spacing w:before="0" w:beforeAutospacing="0" w:after="0" w:afterAutospacing="0" w:line="360" w:lineRule="auto"/>
        <w:jc w:val="both"/>
        <w:textAlignment w:val="baseline"/>
      </w:pPr>
      <w:hyperlink r:id="rId735" w:tgtFrame="_blank" w:history="1">
        <w:r w:rsidR="00183F2F" w:rsidRPr="00C669B5">
          <w:rPr>
            <w:rStyle w:val="normaltextrun"/>
            <w:color w:val="0000FF"/>
            <w:u w:val="single"/>
          </w:rPr>
          <w:t>ADI 7.493 MC-Ref/MT, relator Ministro Dias Toffoli, julgamento virtual finalizado em 20.02.2024 (terça-feira), às 23:59</w:t>
        </w:r>
      </w:hyperlink>
      <w:r w:rsidR="00183F2F" w:rsidRPr="00C669B5">
        <w:rPr>
          <w:rStyle w:val="eop"/>
        </w:rPr>
        <w:t> </w:t>
      </w:r>
    </w:p>
    <w:p w14:paraId="5A1D4548"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5E7D94BF" w14:textId="77777777" w:rsidR="002D4DDA" w:rsidRPr="002D4DDA" w:rsidRDefault="002D4DDA" w:rsidP="002D4DDA">
      <w:pPr>
        <w:autoSpaceDE w:val="0"/>
        <w:autoSpaceDN w:val="0"/>
        <w:adjustRightInd w:val="0"/>
        <w:spacing w:after="0" w:line="360" w:lineRule="auto"/>
        <w:ind w:firstLine="0"/>
        <w:rPr>
          <w:rFonts w:eastAsia="Times New Roman"/>
          <w:bCs w:val="0"/>
          <w:sz w:val="24"/>
          <w:szCs w:val="24"/>
          <w:lang w:eastAsia="pt-BR"/>
        </w:rPr>
      </w:pPr>
    </w:p>
    <w:p w14:paraId="41E37996" w14:textId="38ABA2C8" w:rsidR="00D87A58" w:rsidRDefault="00D87A58" w:rsidP="00093284">
      <w:pPr>
        <w:pStyle w:val="Ttulo2"/>
      </w:pPr>
      <w:bookmarkStart w:id="314" w:name="_Toc189477390"/>
      <w:r>
        <w:t>ORGANIZAÇÃO POLÍTICO-ADMINISTRATIVA</w:t>
      </w:r>
      <w:bookmarkEnd w:id="314"/>
    </w:p>
    <w:p w14:paraId="0AE2C4FC" w14:textId="77777777" w:rsidR="00D87A58" w:rsidRPr="00D87A58" w:rsidRDefault="00D87A58" w:rsidP="00D87A58">
      <w:pPr>
        <w:rPr>
          <w:lang w:eastAsia="pt-BR"/>
        </w:rPr>
      </w:pPr>
    </w:p>
    <w:p w14:paraId="2B90A514" w14:textId="25F52747" w:rsidR="00D87A58" w:rsidRDefault="00D87A58" w:rsidP="00035E95">
      <w:pPr>
        <w:pStyle w:val="Ttulo3"/>
      </w:pPr>
      <w:bookmarkStart w:id="315" w:name="_Símbolos_religiosos_em"/>
      <w:bookmarkStart w:id="316" w:name="_Toc189477391"/>
      <w:bookmarkEnd w:id="315"/>
      <w:r w:rsidRPr="00D87A58">
        <w:t>Símbolos religiosos em órgãos públicos e laicidade do Estado</w:t>
      </w:r>
      <w:r w:rsidRPr="00D87A58">
        <w:rPr>
          <w:bdr w:val="none" w:sz="0" w:space="0" w:color="auto"/>
          <w:shd w:val="clear" w:color="auto" w:fill="auto"/>
          <w:lang w:eastAsia="pt-BR"/>
        </w:rPr>
        <w:t xml:space="preserve"> - </w:t>
      </w:r>
      <w:hyperlink r:id="rId736" w:history="1">
        <w:r w:rsidRPr="00D87A58">
          <w:rPr>
            <w:bdr w:val="none" w:sz="0" w:space="0" w:color="auto"/>
            <w:shd w:val="clear" w:color="auto" w:fill="auto"/>
            <w:lang w:eastAsia="pt-BR"/>
          </w:rPr>
          <w:t>ARE 1.249.095/SP</w:t>
        </w:r>
      </w:hyperlink>
      <w:r w:rsidRPr="00D87A58">
        <w:rPr>
          <w:bdr w:val="none" w:sz="0" w:space="0" w:color="auto"/>
          <w:shd w:val="clear" w:color="auto" w:fill="auto"/>
          <w:lang w:eastAsia="pt-BR"/>
        </w:rPr>
        <w:t xml:space="preserve"> (</w:t>
      </w:r>
      <w:hyperlink r:id="rId737" w:history="1">
        <w:r w:rsidRPr="00D87A58">
          <w:rPr>
            <w:u w:val="single"/>
            <w:bdr w:val="none" w:sz="0" w:space="0" w:color="auto"/>
            <w:shd w:val="clear" w:color="auto" w:fill="auto"/>
            <w:lang w:eastAsia="pt-BR"/>
          </w:rPr>
          <w:t>Tema 1.086 RG</w:t>
        </w:r>
      </w:hyperlink>
      <w:r w:rsidRPr="00D87A58">
        <w:rPr>
          <w:bdr w:val="none" w:sz="0" w:space="0" w:color="auto"/>
          <w:shd w:val="clear" w:color="auto" w:fill="auto"/>
          <w:lang w:eastAsia="pt-BR"/>
        </w:rPr>
        <w:t>)</w:t>
      </w:r>
      <w:bookmarkEnd w:id="316"/>
    </w:p>
    <w:p w14:paraId="538F1CE2" w14:textId="77777777" w:rsidR="00D87A58" w:rsidRPr="00D87A58" w:rsidRDefault="00D87A58" w:rsidP="00D87A58">
      <w:pPr>
        <w:autoSpaceDE w:val="0"/>
        <w:autoSpaceDN w:val="0"/>
        <w:adjustRightInd w:val="0"/>
        <w:spacing w:after="0" w:line="240" w:lineRule="auto"/>
        <w:ind w:firstLine="0"/>
        <w:rPr>
          <w:rFonts w:eastAsia="Times New Roman"/>
          <w:bCs w:val="0"/>
          <w:sz w:val="24"/>
          <w:szCs w:val="24"/>
          <w:lang w:eastAsia="pt-BR"/>
        </w:rPr>
      </w:pPr>
      <w:r w:rsidRPr="00D87A58">
        <w:rPr>
          <w:rFonts w:eastAsia="Times New Roman"/>
          <w:b/>
          <w:i/>
          <w:iCs/>
          <w:noProof/>
          <w:sz w:val="24"/>
          <w:szCs w:val="24"/>
          <w:lang w:eastAsia="pt-BR"/>
        </w:rPr>
        <w:drawing>
          <wp:inline distT="0" distB="0" distL="0" distR="0" wp14:anchorId="6EFC8062" wp14:editId="67D61547">
            <wp:extent cx="1219200" cy="180975"/>
            <wp:effectExtent l="0" t="0" r="0" b="9525"/>
            <wp:docPr id="1762403910" name="Imagem 1">
              <a:hlinkClick xmlns:a="http://schemas.openxmlformats.org/drawingml/2006/main" r:id="rId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453EE22" w14:textId="77777777" w:rsidR="00D87A58" w:rsidRPr="00D87A58" w:rsidRDefault="00D87A58" w:rsidP="00D87A58">
      <w:pPr>
        <w:autoSpaceDE w:val="0"/>
        <w:autoSpaceDN w:val="0"/>
        <w:adjustRightInd w:val="0"/>
        <w:spacing w:after="0" w:line="240" w:lineRule="auto"/>
        <w:ind w:firstLine="0"/>
        <w:rPr>
          <w:rFonts w:eastAsia="Times New Roman"/>
          <w:bCs w:val="0"/>
          <w:sz w:val="24"/>
          <w:szCs w:val="24"/>
          <w:lang w:eastAsia="pt-BR"/>
        </w:rPr>
      </w:pPr>
    </w:p>
    <w:p w14:paraId="12E354A3" w14:textId="77777777" w:rsidR="00D87A58" w:rsidRPr="00D87A58" w:rsidRDefault="00D87A58" w:rsidP="00D87A58">
      <w:pPr>
        <w:autoSpaceDE w:val="0"/>
        <w:autoSpaceDN w:val="0"/>
        <w:adjustRightInd w:val="0"/>
        <w:spacing w:after="0" w:line="240" w:lineRule="auto"/>
        <w:ind w:firstLine="0"/>
        <w:rPr>
          <w:rFonts w:eastAsia="Times New Roman"/>
          <w:bCs w:val="0"/>
          <w:sz w:val="24"/>
          <w:szCs w:val="24"/>
          <w:lang w:eastAsia="pt-BR"/>
        </w:rPr>
      </w:pPr>
      <w:r w:rsidRPr="00D87A58">
        <w:rPr>
          <w:rFonts w:eastAsia="Times New Roman"/>
          <w:b/>
          <w:sz w:val="24"/>
          <w:szCs w:val="24"/>
          <w:lang w:eastAsia="pt-BR"/>
        </w:rPr>
        <w:t>ODS:</w:t>
      </w:r>
      <w:r w:rsidRPr="00D87A58">
        <w:rPr>
          <w:rFonts w:eastAsia="Times New Roman"/>
          <w:bCs w:val="0"/>
          <w:sz w:val="24"/>
          <w:szCs w:val="24"/>
          <w:lang w:eastAsia="pt-BR"/>
        </w:rPr>
        <w:t xml:space="preserve"> </w:t>
      </w:r>
      <w:hyperlink r:id="rId739" w:history="1">
        <w:r w:rsidRPr="00D87A58">
          <w:rPr>
            <w:rFonts w:eastAsia="Times New Roman"/>
            <w:bCs w:val="0"/>
            <w:color w:val="0000FF"/>
            <w:sz w:val="24"/>
            <w:szCs w:val="24"/>
            <w:u w:val="single"/>
            <w:lang w:eastAsia="pt-BR"/>
          </w:rPr>
          <w:t>10</w:t>
        </w:r>
      </w:hyperlink>
      <w:r w:rsidRPr="00D87A58">
        <w:rPr>
          <w:rFonts w:eastAsia="Times New Roman"/>
          <w:bCs w:val="0"/>
          <w:sz w:val="24"/>
          <w:szCs w:val="24"/>
          <w:lang w:eastAsia="pt-BR"/>
        </w:rPr>
        <w:t xml:space="preserve"> e </w:t>
      </w:r>
      <w:hyperlink r:id="rId740" w:history="1">
        <w:r w:rsidRPr="00D87A58">
          <w:rPr>
            <w:rFonts w:eastAsia="Times New Roman"/>
            <w:bCs w:val="0"/>
            <w:color w:val="0000FF"/>
            <w:sz w:val="24"/>
            <w:szCs w:val="24"/>
            <w:u w:val="single"/>
            <w:lang w:eastAsia="pt-BR"/>
          </w:rPr>
          <w:t>16</w:t>
        </w:r>
      </w:hyperlink>
    </w:p>
    <w:p w14:paraId="3632B33A" w14:textId="77777777" w:rsidR="00D87A58" w:rsidRPr="00D87A58" w:rsidRDefault="00D87A58" w:rsidP="00D87A58">
      <w:pPr>
        <w:autoSpaceDE w:val="0"/>
        <w:autoSpaceDN w:val="0"/>
        <w:adjustRightInd w:val="0"/>
        <w:spacing w:after="0" w:line="240" w:lineRule="auto"/>
        <w:ind w:firstLine="0"/>
        <w:rPr>
          <w:rFonts w:eastAsia="Times New Roman"/>
          <w:bCs w:val="0"/>
          <w:sz w:val="24"/>
          <w:szCs w:val="24"/>
          <w:lang w:eastAsia="pt-BR"/>
        </w:rPr>
      </w:pPr>
    </w:p>
    <w:p w14:paraId="521292E2" w14:textId="77777777" w:rsidR="00D87A58" w:rsidRPr="00D87A58" w:rsidRDefault="00D87A58" w:rsidP="00D87A58">
      <w:pPr>
        <w:autoSpaceDE w:val="0"/>
        <w:autoSpaceDN w:val="0"/>
        <w:adjustRightInd w:val="0"/>
        <w:spacing w:after="0" w:line="360" w:lineRule="auto"/>
        <w:ind w:firstLine="0"/>
        <w:rPr>
          <w:rFonts w:eastAsia="Times New Roman"/>
          <w:bCs w:val="0"/>
          <w:sz w:val="24"/>
          <w:szCs w:val="24"/>
          <w:lang w:eastAsia="pt-BR"/>
        </w:rPr>
      </w:pPr>
      <w:r w:rsidRPr="00D87A58">
        <w:rPr>
          <w:rFonts w:eastAsia="Times New Roman"/>
          <w:bCs w:val="0"/>
          <w:sz w:val="24"/>
          <w:szCs w:val="24"/>
          <w:lang w:eastAsia="pt-BR"/>
        </w:rPr>
        <w:t xml:space="preserve">Tese fixada: </w:t>
      </w:r>
    </w:p>
    <w:p w14:paraId="2D99C7A3" w14:textId="77777777" w:rsidR="00D87A58" w:rsidRPr="00D87A58" w:rsidRDefault="00D87A58" w:rsidP="00D87A58">
      <w:pPr>
        <w:autoSpaceDE w:val="0"/>
        <w:autoSpaceDN w:val="0"/>
        <w:adjustRightInd w:val="0"/>
        <w:spacing w:after="0" w:line="360" w:lineRule="auto"/>
        <w:ind w:firstLine="709"/>
        <w:rPr>
          <w:rFonts w:eastAsia="Times New Roman"/>
          <w:b/>
          <w:sz w:val="24"/>
          <w:szCs w:val="24"/>
          <w:lang w:eastAsia="pt-BR"/>
        </w:rPr>
      </w:pPr>
      <w:r w:rsidRPr="00D87A58">
        <w:rPr>
          <w:rFonts w:eastAsia="Times New Roman"/>
          <w:b/>
          <w:sz w:val="24"/>
          <w:szCs w:val="24"/>
          <w:lang w:eastAsia="pt-BR"/>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14:paraId="7F8C8264"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p>
    <w:p w14:paraId="4C732FC9" w14:textId="77777777" w:rsidR="00D87A58" w:rsidRPr="00D87A58" w:rsidRDefault="00D87A58" w:rsidP="00D87A58">
      <w:pPr>
        <w:autoSpaceDE w:val="0"/>
        <w:autoSpaceDN w:val="0"/>
        <w:adjustRightInd w:val="0"/>
        <w:spacing w:after="0" w:line="360" w:lineRule="auto"/>
        <w:ind w:firstLine="0"/>
        <w:rPr>
          <w:rFonts w:eastAsia="Times New Roman"/>
          <w:bCs w:val="0"/>
          <w:sz w:val="24"/>
          <w:szCs w:val="24"/>
          <w:lang w:eastAsia="pt-BR"/>
        </w:rPr>
      </w:pPr>
      <w:r w:rsidRPr="00D87A58">
        <w:rPr>
          <w:rFonts w:eastAsia="Times New Roman"/>
          <w:bCs w:val="0"/>
          <w:sz w:val="24"/>
          <w:szCs w:val="24"/>
          <w:lang w:eastAsia="pt-BR"/>
        </w:rPr>
        <w:t>Resumo:</w:t>
      </w:r>
    </w:p>
    <w:p w14:paraId="79FD1CCA" w14:textId="77777777" w:rsidR="00D87A58" w:rsidRPr="00D87A58" w:rsidRDefault="00D87A58" w:rsidP="00D87A58">
      <w:pPr>
        <w:autoSpaceDE w:val="0"/>
        <w:autoSpaceDN w:val="0"/>
        <w:adjustRightInd w:val="0"/>
        <w:spacing w:after="0" w:line="360" w:lineRule="auto"/>
        <w:ind w:firstLine="709"/>
        <w:rPr>
          <w:rFonts w:eastAsia="Times New Roman"/>
          <w:b/>
          <w:sz w:val="24"/>
          <w:szCs w:val="24"/>
          <w:lang w:eastAsia="pt-BR"/>
        </w:rPr>
      </w:pPr>
      <w:r w:rsidRPr="00D87A58">
        <w:rPr>
          <w:rFonts w:eastAsia="Times New Roman"/>
          <w:b/>
          <w:sz w:val="24"/>
          <w:szCs w:val="24"/>
          <w:lang w:eastAsia="pt-BR"/>
        </w:rPr>
        <w:t xml:space="preserve">É compatível com a Constituição Federal de 1988 — e não ofende a proibição de discriminação (CF/1988, arts. 3º, IV, e 5º, </w:t>
      </w:r>
      <w:r w:rsidRPr="00D87A58">
        <w:rPr>
          <w:rFonts w:eastAsia="Times New Roman"/>
          <w:b/>
          <w:i/>
          <w:iCs/>
          <w:sz w:val="24"/>
          <w:szCs w:val="24"/>
          <w:lang w:eastAsia="pt-BR"/>
        </w:rPr>
        <w:t>caput</w:t>
      </w:r>
      <w:r w:rsidRPr="00D87A58">
        <w:rPr>
          <w:rFonts w:eastAsia="Times New Roman"/>
          <w:b/>
          <w:sz w:val="24"/>
          <w:szCs w:val="24"/>
          <w:lang w:eastAsia="pt-BR"/>
        </w:rPr>
        <w:t xml:space="preserve">), o postulado da laicidade estatal (CF/1988, art. 19, I) e o princípio da impessoalidade na Administração Pública (CF/1988, art. 37, </w:t>
      </w:r>
      <w:r w:rsidRPr="00D87A58">
        <w:rPr>
          <w:rFonts w:eastAsia="Times New Roman"/>
          <w:b/>
          <w:i/>
          <w:iCs/>
          <w:sz w:val="24"/>
          <w:szCs w:val="24"/>
          <w:lang w:eastAsia="pt-BR"/>
        </w:rPr>
        <w:t>caput</w:t>
      </w:r>
      <w:r w:rsidRPr="00D87A58">
        <w:rPr>
          <w:rFonts w:eastAsia="Times New Roman"/>
          <w:b/>
          <w:sz w:val="24"/>
          <w:szCs w:val="24"/>
          <w:lang w:eastAsia="pt-BR"/>
        </w:rPr>
        <w:t xml:space="preserve">) — a presença de símbolos religiosos em espaços públicos, pertencentes ao Estado, nas hipóteses em que se busca representar tradição cultural da sociedade brasileira. </w:t>
      </w:r>
    </w:p>
    <w:p w14:paraId="7E466B5D"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A lealdade aos valores e princípios democráticos defendidos pelo texto constitucional ensejam a identificação e o compromisso com os ideais de igualdade, liberdade e justiça nele contidos, independentemente de diferenças culturais ou religiosas.</w:t>
      </w:r>
    </w:p>
    <w:p w14:paraId="6E91C3E5"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Muitas expressões que, originariamente, continham natureza intrinsecamente religiosa, transcendem o espaço divino para se fundirem ou se transformarem em exteriorização da história cultural de um povo. Assim, uma vez considerado que a cultura e a tradição também se manifestam por símbolos religiosos, deve-se reconhecer o marcante aspecto histórico-cultural presente na construção da sociedade brasileira.</w:t>
      </w:r>
    </w:p>
    <w:p w14:paraId="691524CC" w14:textId="230DED11"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Ademais, a controvérsia em debate se distingue daquela versada em precedentes nos quais a presença de símbolos religiosos em espaços públicos se deu por determinação legal, ou seja, em que a vontade do Estado se manifestou de forma impositiva e generalizada a partir de lei em sentido formal</w:t>
      </w:r>
      <w:r>
        <w:rPr>
          <w:rStyle w:val="Refdenotaderodap"/>
          <w:rFonts w:eastAsia="Times New Roman"/>
          <w:bCs w:val="0"/>
          <w:sz w:val="24"/>
          <w:szCs w:val="24"/>
          <w:lang w:eastAsia="pt-BR"/>
        </w:rPr>
        <w:footnoteReference w:id="231"/>
      </w:r>
      <w:r w:rsidRPr="00D87A58">
        <w:rPr>
          <w:rFonts w:eastAsia="Times New Roman"/>
          <w:bCs w:val="0"/>
          <w:sz w:val="24"/>
          <w:szCs w:val="24"/>
          <w:lang w:eastAsia="pt-BR"/>
        </w:rPr>
        <w:t xml:space="preserve">. </w:t>
      </w:r>
    </w:p>
    <w:p w14:paraId="6B3182A5"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 xml:space="preserve">Nesse contexto, a presença de símbolos religiosos (i) não retira a legitimidade da ação do administrador público ou da convicção do julgador; (ii) não impõe concepções filosóficas ao cidadão nem o constrange a renunciar à fé ou lhe retira a faculdade de autodeterminação e </w:t>
      </w:r>
      <w:r w:rsidRPr="00D87A58">
        <w:rPr>
          <w:rFonts w:eastAsia="Times New Roman"/>
          <w:bCs w:val="0"/>
          <w:sz w:val="24"/>
          <w:szCs w:val="24"/>
          <w:lang w:eastAsia="pt-BR"/>
        </w:rPr>
        <w:lastRenderedPageBreak/>
        <w:t>de percepção mítico-simbólica; bem como (iii) não fere a liberdade de ter, não ter ou deixar de ter uma religião.</w:t>
      </w:r>
    </w:p>
    <w:p w14:paraId="656DDA4B"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Na espécie, o Ministério Público Federal ajuizou ação civil pública com o objetivo de retirar todos os símbolos religiosos — especialmente crucifixos e imagens cristãs — dos locais proeminentes, de ampla visibilidade e de atendimento ao público nos prédios públicos da União situados no Estado de São Paulo, sob a alegação de serem ofensivos ao caráter laico do Estado brasileiro.</w:t>
      </w:r>
    </w:p>
    <w:p w14:paraId="425C4DE1"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r w:rsidRPr="00D87A58">
        <w:rPr>
          <w:rFonts w:eastAsia="Times New Roman"/>
          <w:bCs w:val="0"/>
          <w:sz w:val="24"/>
          <w:szCs w:val="24"/>
          <w:lang w:eastAsia="pt-BR"/>
        </w:rPr>
        <w:t xml:space="preserve">Com base nesses e em outros entendimentos, o Plenário, por unanimidade, ao apreciar o </w:t>
      </w:r>
      <w:hyperlink r:id="rId741" w:history="1">
        <w:r w:rsidRPr="00D87A58">
          <w:rPr>
            <w:rFonts w:eastAsia="Times New Roman"/>
            <w:bCs w:val="0"/>
            <w:color w:val="0000FF"/>
            <w:sz w:val="24"/>
            <w:szCs w:val="24"/>
            <w:u w:val="single"/>
            <w:lang w:eastAsia="pt-BR"/>
          </w:rPr>
          <w:t>Tema 1.086 da repercussão geral</w:t>
        </w:r>
      </w:hyperlink>
      <w:r w:rsidRPr="00D87A58">
        <w:rPr>
          <w:rFonts w:eastAsia="Times New Roman"/>
          <w:bCs w:val="0"/>
          <w:sz w:val="24"/>
          <w:szCs w:val="24"/>
          <w:lang w:eastAsia="pt-BR"/>
        </w:rPr>
        <w:t>, negou provimento ao recurso extraordinário e fixou a tese anteriormente citada.</w:t>
      </w:r>
    </w:p>
    <w:p w14:paraId="6A249A63" w14:textId="77777777" w:rsidR="00D87A58" w:rsidRPr="00D87A58" w:rsidRDefault="00D87A58" w:rsidP="00D87A58">
      <w:pPr>
        <w:autoSpaceDE w:val="0"/>
        <w:autoSpaceDN w:val="0"/>
        <w:adjustRightInd w:val="0"/>
        <w:spacing w:after="0" w:line="360" w:lineRule="auto"/>
        <w:ind w:firstLine="709"/>
        <w:rPr>
          <w:rFonts w:eastAsia="Times New Roman"/>
          <w:bCs w:val="0"/>
          <w:sz w:val="24"/>
          <w:szCs w:val="24"/>
          <w:lang w:eastAsia="pt-BR"/>
        </w:rPr>
      </w:pPr>
    </w:p>
    <w:bookmarkStart w:id="317" w:name="_Hlk183700327"/>
    <w:p w14:paraId="5509AB46" w14:textId="77777777" w:rsidR="00D87A58" w:rsidRPr="00D87A58" w:rsidRDefault="00D87A58" w:rsidP="00D87A58">
      <w:pPr>
        <w:autoSpaceDE w:val="0"/>
        <w:autoSpaceDN w:val="0"/>
        <w:adjustRightInd w:val="0"/>
        <w:spacing w:after="0" w:line="360" w:lineRule="auto"/>
        <w:ind w:firstLine="0"/>
        <w:rPr>
          <w:rFonts w:eastAsia="Times New Roman"/>
          <w:bCs w:val="0"/>
          <w:sz w:val="24"/>
          <w:szCs w:val="24"/>
          <w:lang w:eastAsia="pt-BR"/>
        </w:rPr>
      </w:pPr>
      <w:r w:rsidRPr="00D87A58">
        <w:rPr>
          <w:rFonts w:eastAsia="Times New Roman"/>
          <w:bCs w:val="0"/>
          <w:sz w:val="24"/>
          <w:szCs w:val="24"/>
          <w:lang w:eastAsia="pt-BR"/>
        </w:rPr>
        <w:fldChar w:fldCharType="begin"/>
      </w:r>
      <w:r w:rsidRPr="00D87A58">
        <w:rPr>
          <w:rFonts w:eastAsia="Times New Roman"/>
          <w:bCs w:val="0"/>
          <w:sz w:val="24"/>
          <w:szCs w:val="24"/>
          <w:lang w:eastAsia="pt-BR"/>
        </w:rPr>
        <w:instrText>HYPERLINK "https://portal.stf.jus.br/processos/detalhe.asp?incidente=5827249"</w:instrText>
      </w:r>
      <w:r w:rsidRPr="00D87A58">
        <w:rPr>
          <w:rFonts w:eastAsia="Times New Roman"/>
          <w:bCs w:val="0"/>
          <w:sz w:val="24"/>
          <w:szCs w:val="24"/>
          <w:lang w:eastAsia="pt-BR"/>
        </w:rPr>
        <w:fldChar w:fldCharType="separate"/>
      </w:r>
      <w:r w:rsidRPr="00D87A58">
        <w:rPr>
          <w:rFonts w:eastAsia="Times New Roman"/>
          <w:bCs w:val="0"/>
          <w:color w:val="0000FF"/>
          <w:sz w:val="24"/>
          <w:szCs w:val="24"/>
          <w:u w:val="single"/>
          <w:lang w:eastAsia="pt-BR"/>
        </w:rPr>
        <w:t>ARE 1.249.095/SP</w:t>
      </w:r>
      <w:bookmarkEnd w:id="317"/>
      <w:r w:rsidRPr="00D87A58">
        <w:rPr>
          <w:rFonts w:eastAsia="Times New Roman"/>
          <w:bCs w:val="0"/>
          <w:color w:val="0000FF"/>
          <w:sz w:val="24"/>
          <w:szCs w:val="24"/>
          <w:u w:val="single"/>
          <w:lang w:eastAsia="pt-BR"/>
        </w:rPr>
        <w:t>, relator Ministro Cristiano Zanin, julgamento virtual finalizado em 26.11.2024 (terça-feira), às 23:59</w:t>
      </w:r>
      <w:r w:rsidRPr="00D87A58">
        <w:rPr>
          <w:rFonts w:eastAsia="Times New Roman"/>
          <w:bCs w:val="0"/>
          <w:sz w:val="24"/>
          <w:szCs w:val="24"/>
          <w:lang w:eastAsia="pt-BR"/>
        </w:rPr>
        <w:fldChar w:fldCharType="end"/>
      </w:r>
    </w:p>
    <w:p w14:paraId="6D24AE24" w14:textId="77777777" w:rsidR="008E7AE3" w:rsidRPr="00923641" w:rsidRDefault="00093284" w:rsidP="008E7AE3">
      <w:pPr>
        <w:autoSpaceDE w:val="0"/>
        <w:autoSpaceDN w:val="0"/>
        <w:adjustRightInd w:val="0"/>
        <w:spacing w:line="360" w:lineRule="auto"/>
        <w:jc w:val="right"/>
        <w:rPr>
          <w:color w:val="000000"/>
          <w:sz w:val="16"/>
          <w:szCs w:val="24"/>
        </w:rPr>
      </w:pPr>
      <w:hyperlink w:anchor="SUMÁRIO" w:history="1">
        <w:r w:rsidR="008E7AE3" w:rsidRPr="00923641">
          <w:rPr>
            <w:rStyle w:val="Hyperlink"/>
            <w:sz w:val="16"/>
            <w:szCs w:val="24"/>
          </w:rPr>
          <w:t>Sumário</w:t>
        </w:r>
      </w:hyperlink>
    </w:p>
    <w:p w14:paraId="2B49BB09" w14:textId="77777777" w:rsidR="00D87A58" w:rsidRPr="00D87A58" w:rsidRDefault="00D87A58" w:rsidP="00D87A58"/>
    <w:p w14:paraId="4CB27807" w14:textId="27837178" w:rsidR="002D4DDA" w:rsidRDefault="002D4DDA" w:rsidP="00093284">
      <w:pPr>
        <w:pStyle w:val="Ttulo2"/>
      </w:pPr>
      <w:bookmarkStart w:id="318" w:name="_Toc189477392"/>
      <w:r w:rsidRPr="002D4DDA">
        <w:t>PERÍCIA OFICIAL DE NATUREZA CRIMINAL</w:t>
      </w:r>
      <w:bookmarkEnd w:id="318"/>
    </w:p>
    <w:p w14:paraId="0C681AB4" w14:textId="77777777" w:rsidR="002D4DDA" w:rsidRPr="002D4DDA" w:rsidRDefault="002D4DDA" w:rsidP="002D4DDA">
      <w:pPr>
        <w:rPr>
          <w:lang w:eastAsia="pt-BR"/>
        </w:rPr>
      </w:pPr>
    </w:p>
    <w:p w14:paraId="78A4CD1D" w14:textId="6CF5ABFD" w:rsidR="002D4DDA" w:rsidRDefault="002D4DDA" w:rsidP="00035E95">
      <w:pPr>
        <w:pStyle w:val="Ttulo3"/>
        <w:rPr>
          <w:bdr w:val="none" w:sz="0" w:space="0" w:color="auto"/>
          <w:shd w:val="clear" w:color="auto" w:fill="auto"/>
          <w:lang w:eastAsia="pt-BR"/>
        </w:rPr>
      </w:pPr>
      <w:bookmarkStart w:id="319" w:name="_Perícia_oficial_de"/>
      <w:bookmarkStart w:id="320" w:name="_Toc189477393"/>
      <w:bookmarkEnd w:id="319"/>
      <w:r w:rsidRPr="002D4DDA">
        <w:t>Perícia oficial de natureza criminal: repartição de competências, Lei nº 12.030/2009, autonomia, rubrica orçamentária específica e porte de arma de fogo</w:t>
      </w:r>
      <w:r w:rsidRPr="002D4DDA">
        <w:rPr>
          <w:bdr w:val="none" w:sz="0" w:space="0" w:color="auto"/>
          <w:shd w:val="clear" w:color="auto" w:fill="auto"/>
          <w:lang w:eastAsia="pt-BR"/>
        </w:rPr>
        <w:t xml:space="preserve"> </w:t>
      </w:r>
      <w:r w:rsidRPr="00C53992">
        <w:rPr>
          <w:bdr w:val="none" w:sz="0" w:space="0" w:color="auto"/>
          <w:shd w:val="clear" w:color="auto" w:fill="auto"/>
          <w:lang w:eastAsia="pt-BR"/>
        </w:rPr>
        <w:t xml:space="preserve">- </w:t>
      </w:r>
      <w:hyperlink r:id="rId742" w:history="1">
        <w:r w:rsidRPr="00C53992">
          <w:rPr>
            <w:bdr w:val="none" w:sz="0" w:space="0" w:color="auto"/>
            <w:shd w:val="clear" w:color="auto" w:fill="auto"/>
            <w:lang w:eastAsia="pt-BR"/>
          </w:rPr>
          <w:t>ADI 4.354/DF</w:t>
        </w:r>
      </w:hyperlink>
      <w:r w:rsidRPr="00C53992">
        <w:rPr>
          <w:bdr w:val="none" w:sz="0" w:space="0" w:color="auto"/>
          <w:shd w:val="clear" w:color="auto" w:fill="auto"/>
          <w:lang w:eastAsia="pt-BR"/>
        </w:rPr>
        <w:t xml:space="preserve">, </w:t>
      </w:r>
      <w:hyperlink r:id="rId743" w:history="1">
        <w:r w:rsidRPr="00C53992">
          <w:rPr>
            <w:bdr w:val="none" w:sz="0" w:space="0" w:color="auto"/>
            <w:shd w:val="clear" w:color="auto" w:fill="auto"/>
            <w:lang w:eastAsia="pt-BR"/>
          </w:rPr>
          <w:t>ARE 1.454.560 AgR/MA</w:t>
        </w:r>
      </w:hyperlink>
      <w:r w:rsidRPr="00C53992">
        <w:rPr>
          <w:bdr w:val="none" w:sz="0" w:space="0" w:color="auto"/>
          <w:shd w:val="clear" w:color="auto" w:fill="auto"/>
          <w:lang w:eastAsia="pt-BR"/>
        </w:rPr>
        <w:t xml:space="preserve"> e </w:t>
      </w:r>
      <w:hyperlink r:id="rId744" w:history="1">
        <w:r w:rsidRPr="00C53992">
          <w:rPr>
            <w:bdr w:val="none" w:sz="0" w:space="0" w:color="auto"/>
            <w:shd w:val="clear" w:color="auto" w:fill="auto"/>
            <w:lang w:eastAsia="pt-BR"/>
          </w:rPr>
          <w:t>ADI 7.627/RS</w:t>
        </w:r>
        <w:bookmarkEnd w:id="320"/>
      </w:hyperlink>
    </w:p>
    <w:p w14:paraId="365DD149" w14:textId="77777777" w:rsidR="002D4DDA" w:rsidRPr="002D4DDA" w:rsidRDefault="002D4DDA" w:rsidP="00C53992">
      <w:pPr>
        <w:autoSpaceDE w:val="0"/>
        <w:autoSpaceDN w:val="0"/>
        <w:adjustRightInd w:val="0"/>
        <w:spacing w:after="0" w:line="240" w:lineRule="auto"/>
        <w:ind w:firstLine="0"/>
        <w:rPr>
          <w:rFonts w:eastAsia="Times New Roman"/>
          <w:bCs w:val="0"/>
          <w:sz w:val="24"/>
          <w:szCs w:val="24"/>
          <w:lang w:eastAsia="pt-BR"/>
        </w:rPr>
      </w:pPr>
      <w:r w:rsidRPr="002D4DDA">
        <w:rPr>
          <w:rFonts w:eastAsia="Times New Roman"/>
          <w:b/>
          <w:i/>
          <w:iCs/>
          <w:noProof/>
          <w:sz w:val="24"/>
          <w:szCs w:val="24"/>
          <w:lang w:eastAsia="pt-BR"/>
        </w:rPr>
        <w:drawing>
          <wp:inline distT="0" distB="0" distL="0" distR="0" wp14:anchorId="054E38B5" wp14:editId="24E21F05">
            <wp:extent cx="1219200" cy="180975"/>
            <wp:effectExtent l="0" t="0" r="0" b="9525"/>
            <wp:docPr id="1762403906" name="Imagem 1">
              <a:hlinkClick xmlns:a="http://schemas.openxmlformats.org/drawingml/2006/main" r:id="rId7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832BEB4" w14:textId="77777777" w:rsidR="002D4DDA" w:rsidRPr="002D4DDA" w:rsidRDefault="002D4DDA" w:rsidP="00C53992">
      <w:pPr>
        <w:autoSpaceDE w:val="0"/>
        <w:autoSpaceDN w:val="0"/>
        <w:adjustRightInd w:val="0"/>
        <w:spacing w:after="0" w:line="240" w:lineRule="auto"/>
        <w:ind w:firstLine="0"/>
        <w:rPr>
          <w:rFonts w:eastAsia="Times New Roman"/>
          <w:bCs w:val="0"/>
          <w:sz w:val="24"/>
          <w:szCs w:val="24"/>
          <w:lang w:eastAsia="pt-BR"/>
        </w:rPr>
      </w:pPr>
    </w:p>
    <w:p w14:paraId="5DCAC96B" w14:textId="77777777" w:rsidR="002D4DDA" w:rsidRPr="002D4DDA" w:rsidRDefault="002D4DDA" w:rsidP="00C53992">
      <w:pPr>
        <w:autoSpaceDE w:val="0"/>
        <w:autoSpaceDN w:val="0"/>
        <w:adjustRightInd w:val="0"/>
        <w:spacing w:after="0" w:line="240" w:lineRule="auto"/>
        <w:ind w:firstLine="0"/>
        <w:rPr>
          <w:rFonts w:eastAsia="Times New Roman"/>
          <w:bCs w:val="0"/>
          <w:sz w:val="24"/>
          <w:szCs w:val="24"/>
          <w:lang w:eastAsia="pt-BR"/>
        </w:rPr>
      </w:pPr>
      <w:r w:rsidRPr="002D4DDA">
        <w:rPr>
          <w:rFonts w:eastAsia="Times New Roman"/>
          <w:b/>
          <w:sz w:val="24"/>
          <w:szCs w:val="24"/>
          <w:lang w:eastAsia="pt-BR"/>
        </w:rPr>
        <w:t>ODS:</w:t>
      </w:r>
      <w:r w:rsidRPr="002D4DDA">
        <w:rPr>
          <w:rFonts w:eastAsia="Times New Roman"/>
          <w:bCs w:val="0"/>
          <w:sz w:val="24"/>
          <w:szCs w:val="24"/>
          <w:lang w:eastAsia="pt-BR"/>
        </w:rPr>
        <w:t xml:space="preserve"> </w:t>
      </w:r>
      <w:hyperlink r:id="rId746" w:history="1">
        <w:r w:rsidRPr="002D4DDA">
          <w:rPr>
            <w:rFonts w:eastAsia="Times New Roman"/>
            <w:bCs w:val="0"/>
            <w:color w:val="0000FF"/>
            <w:sz w:val="24"/>
            <w:szCs w:val="24"/>
            <w:u w:val="single"/>
            <w:lang w:eastAsia="pt-BR"/>
          </w:rPr>
          <w:t>16</w:t>
        </w:r>
      </w:hyperlink>
    </w:p>
    <w:p w14:paraId="479DF965" w14:textId="77777777" w:rsidR="002D4DDA" w:rsidRPr="002D4DDA" w:rsidRDefault="002D4DDA" w:rsidP="00C53992">
      <w:pPr>
        <w:autoSpaceDE w:val="0"/>
        <w:autoSpaceDN w:val="0"/>
        <w:adjustRightInd w:val="0"/>
        <w:spacing w:after="0" w:line="240" w:lineRule="auto"/>
        <w:ind w:firstLine="0"/>
        <w:rPr>
          <w:rFonts w:eastAsia="Times New Roman"/>
          <w:bCs w:val="0"/>
          <w:sz w:val="24"/>
          <w:szCs w:val="24"/>
          <w:lang w:eastAsia="pt-BR"/>
        </w:rPr>
      </w:pPr>
    </w:p>
    <w:p w14:paraId="12756445" w14:textId="77777777" w:rsidR="002D4DDA" w:rsidRPr="002D4DDA" w:rsidRDefault="002D4DDA" w:rsidP="002D4DDA">
      <w:pPr>
        <w:autoSpaceDE w:val="0"/>
        <w:autoSpaceDN w:val="0"/>
        <w:adjustRightInd w:val="0"/>
        <w:spacing w:after="0" w:line="360" w:lineRule="auto"/>
        <w:ind w:firstLine="0"/>
        <w:rPr>
          <w:rFonts w:eastAsia="Times New Roman"/>
          <w:bCs w:val="0"/>
          <w:sz w:val="24"/>
          <w:szCs w:val="24"/>
          <w:lang w:eastAsia="pt-BR"/>
        </w:rPr>
      </w:pPr>
      <w:r w:rsidRPr="002D4DDA">
        <w:rPr>
          <w:rFonts w:eastAsia="Times New Roman"/>
          <w:bCs w:val="0"/>
          <w:sz w:val="24"/>
          <w:szCs w:val="24"/>
          <w:lang w:eastAsia="pt-BR"/>
        </w:rPr>
        <w:t>Resumo:</w:t>
      </w:r>
    </w:p>
    <w:p w14:paraId="3C9476F8" w14:textId="77777777" w:rsidR="002D4DDA" w:rsidRPr="002D4DDA" w:rsidRDefault="002D4DDA" w:rsidP="002D4DDA">
      <w:pPr>
        <w:autoSpaceDE w:val="0"/>
        <w:autoSpaceDN w:val="0"/>
        <w:adjustRightInd w:val="0"/>
        <w:spacing w:after="0" w:line="360" w:lineRule="auto"/>
        <w:ind w:firstLine="709"/>
        <w:rPr>
          <w:rFonts w:eastAsia="Times New Roman"/>
          <w:b/>
          <w:sz w:val="24"/>
          <w:szCs w:val="24"/>
          <w:lang w:eastAsia="pt-BR"/>
        </w:rPr>
      </w:pPr>
      <w:r w:rsidRPr="002D4DDA">
        <w:rPr>
          <w:rFonts w:eastAsia="Times New Roman"/>
          <w:b/>
          <w:sz w:val="24"/>
          <w:szCs w:val="24"/>
          <w:lang w:eastAsia="pt-BR"/>
        </w:rPr>
        <w:t>É constitucional — e não afronta iniciativa privativa do chefe do Poder Executivo (CF/1988, art. 61, § 1º, II, “a” ou “c”) nem constitui omissão que estabeleça hipótese de patente inconstitucionalidade — a Lei nº 12.030/2009, de iniciativa parlamentar, que estabelece normas gerais sobre perícias oficiais de natureza criminal.</w:t>
      </w:r>
    </w:p>
    <w:p w14:paraId="26A4E202"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A referida lei federal versa sobre a organização (art. 5º), os direitos (art. 3º) e as garantias ao exercício da atividade (art. 2º) da perícia oficial de natureza criminal de todo o território brasileiro. Além disso, assegura, com uniformidade de tratamento, a autonomia técnica, científica e funcional, a fim de garantir a imparcialidade na atuação de peritos oficiais, determinante para o deslinde de crimes.</w:t>
      </w:r>
    </w:p>
    <w:p w14:paraId="1E7F3F5E" w14:textId="3AEB517B"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lastRenderedPageBreak/>
        <w:t>Ela não incorre em vício de iniciativa (CF/1988, art. 61, § 1º, II, “a” ou “c”), pois se trata de norma nacional sobre as perícias oficiais de natureza criminal, o que é evidenciado na redação de dispositivos da própria lei, os quais preservam a autonomia legislativa da União e dos estados-membros (arts. 3º e 5º). Ademais, todas as disposições nela contidas estão abrangidas pelo conceito de normas gerais da União (CF/1988, art. 24, XVI e parágrafos)</w:t>
      </w:r>
      <w:r>
        <w:rPr>
          <w:rStyle w:val="Refdenotaderodap"/>
          <w:rFonts w:eastAsia="Times New Roman"/>
          <w:bCs w:val="0"/>
          <w:sz w:val="24"/>
          <w:szCs w:val="24"/>
          <w:lang w:eastAsia="pt-BR"/>
        </w:rPr>
        <w:footnoteReference w:id="232"/>
      </w:r>
      <w:r w:rsidRPr="002D4DDA">
        <w:rPr>
          <w:rFonts w:eastAsia="Times New Roman"/>
          <w:bCs w:val="0"/>
          <w:sz w:val="24"/>
          <w:szCs w:val="24"/>
          <w:lang w:eastAsia="pt-BR"/>
        </w:rPr>
        <w:t xml:space="preserve">. </w:t>
      </w:r>
    </w:p>
    <w:p w14:paraId="12AECE6C"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Quanto ao rol do art. 5º, não há omissão inconstitucional, em virtude de os papiloscopistas e os bioquímicos não constarem dele como peritos oficiais de natureza criminal, na medida em que o dispositivo faz expressa referência à suplementação normativa pelos entes federados.</w:t>
      </w:r>
    </w:p>
    <w:p w14:paraId="5731AD78" w14:textId="77777777" w:rsidR="002D4DDA" w:rsidRPr="002D4DDA" w:rsidRDefault="002D4DDA" w:rsidP="002D4DDA">
      <w:pPr>
        <w:autoSpaceDE w:val="0"/>
        <w:autoSpaceDN w:val="0"/>
        <w:adjustRightInd w:val="0"/>
        <w:spacing w:after="0" w:line="360" w:lineRule="auto"/>
        <w:ind w:firstLine="709"/>
        <w:rPr>
          <w:rFonts w:eastAsia="Times New Roman"/>
          <w:b/>
          <w:sz w:val="24"/>
          <w:szCs w:val="24"/>
          <w:lang w:eastAsia="pt-BR"/>
        </w:rPr>
      </w:pPr>
      <w:r w:rsidRPr="002D4DDA">
        <w:rPr>
          <w:rFonts w:eastAsia="Times New Roman"/>
          <w:b/>
          <w:sz w:val="24"/>
          <w:szCs w:val="24"/>
          <w:lang w:eastAsia="pt-BR"/>
        </w:rPr>
        <w:t xml:space="preserve">Lei estadual não pode assegurar autonomia orçamentária e financeira à Perícia Oficial de Natureza Criminal criada na estrutura da Polícia Civil correspondente. </w:t>
      </w:r>
    </w:p>
    <w:p w14:paraId="27D8C331"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Contudo, não se afasta a possibilidade de a perícia oficial ter rubrica orçamentária específica e gestão dos recursos para garantir, no exercício de sua atividade, autonomia técnica, científica e funcional.</w:t>
      </w:r>
    </w:p>
    <w:p w14:paraId="41C4E62C" w14:textId="77777777" w:rsidR="002D4DDA" w:rsidRPr="002D4DDA" w:rsidRDefault="002D4DDA" w:rsidP="002D4DDA">
      <w:pPr>
        <w:autoSpaceDE w:val="0"/>
        <w:autoSpaceDN w:val="0"/>
        <w:adjustRightInd w:val="0"/>
        <w:spacing w:after="0" w:line="360" w:lineRule="auto"/>
        <w:ind w:firstLine="709"/>
        <w:rPr>
          <w:rFonts w:eastAsia="Times New Roman"/>
          <w:b/>
          <w:sz w:val="24"/>
          <w:szCs w:val="24"/>
          <w:lang w:eastAsia="pt-BR"/>
        </w:rPr>
      </w:pPr>
      <w:r w:rsidRPr="002D4DDA">
        <w:rPr>
          <w:rFonts w:eastAsia="Times New Roman"/>
          <w:b/>
          <w:sz w:val="24"/>
          <w:szCs w:val="24"/>
          <w:lang w:eastAsia="pt-BR"/>
        </w:rPr>
        <w:t>É inconstitucional — por violar competência material e legislativa privativa da União (CF/1988, arts. 21, VI; e 22, XXI) — lei estadual que dispõe sobre o porte de armas de fogo pelos servidores públicos de instituto de perícias, órgão integrante da Secretaria da Segurança Pública local.</w:t>
      </w:r>
    </w:p>
    <w:p w14:paraId="39BF08BE"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A competência privativa da União para legislar sobre materiais bélicos (CF/1988, art. 22, XXI) alcança questão afeta ao porte de armas e somente poderia ser exercida pelos estados se houvesse lei complementar nacional que lhes delegasse essa atribuição (parágrafo único).</w:t>
      </w:r>
    </w:p>
    <w:p w14:paraId="70BF23EF" w14:textId="39C710ED"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Conforme jurisprudência desta Corte</w:t>
      </w:r>
      <w:r>
        <w:rPr>
          <w:rStyle w:val="Refdenotaderodap"/>
          <w:rFonts w:eastAsia="Times New Roman"/>
          <w:bCs w:val="0"/>
          <w:sz w:val="24"/>
          <w:szCs w:val="24"/>
          <w:lang w:eastAsia="pt-BR"/>
        </w:rPr>
        <w:footnoteReference w:id="233"/>
      </w:r>
      <w:r w:rsidRPr="002D4DDA">
        <w:rPr>
          <w:rFonts w:eastAsia="Times New Roman"/>
          <w:bCs w:val="0"/>
          <w:sz w:val="24"/>
          <w:szCs w:val="24"/>
          <w:lang w:eastAsia="pt-BR"/>
        </w:rPr>
        <w:t>, cabe à União definir os requisitos para a concessão do porte de arma de fogo e os possíveis titulares desses direitos, a fim de certificar a uniformidade da regulamentação do tema no território nacional (CF/1988, arts. 21, VI; e 22, I). Nesse contexto, ao suprimir requisito estabelecido no “Estatuto do Desarmamento” (Lei nº 10.826/2003), o diploma normativo estadual invadiu competência da União.</w:t>
      </w:r>
    </w:p>
    <w:p w14:paraId="6FD26987"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Por fim, a possibilidade do porte funcional de arma de fogo se aplica aos peritos criminais na forma da legislação nacional.</w:t>
      </w:r>
    </w:p>
    <w:p w14:paraId="76275AD9" w14:textId="5E19E198"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r w:rsidRPr="002D4DDA">
        <w:rPr>
          <w:rFonts w:eastAsia="Times New Roman"/>
          <w:bCs w:val="0"/>
          <w:sz w:val="24"/>
          <w:szCs w:val="24"/>
          <w:lang w:eastAsia="pt-BR"/>
        </w:rPr>
        <w:t xml:space="preserve">Com base nesses e em outros entendimentos, o Plenário, por unanimidade, em apreciação conjunta, </w:t>
      </w:r>
      <w:r w:rsidRPr="002D4DDA">
        <w:rPr>
          <w:rFonts w:eastAsia="Times New Roman"/>
          <w:b/>
          <w:sz w:val="24"/>
          <w:szCs w:val="24"/>
          <w:lang w:eastAsia="pt-BR"/>
        </w:rPr>
        <w:t>(i)</w:t>
      </w:r>
      <w:r w:rsidRPr="002D4DDA">
        <w:rPr>
          <w:rFonts w:eastAsia="Times New Roman"/>
          <w:bCs w:val="0"/>
          <w:sz w:val="24"/>
          <w:szCs w:val="24"/>
          <w:lang w:eastAsia="pt-BR"/>
        </w:rPr>
        <w:t xml:space="preserve"> julgou procedente a ADI 4.354/DF, para declarar a constitucionalidade </w:t>
      </w:r>
      <w:r w:rsidRPr="002D4DDA">
        <w:rPr>
          <w:rFonts w:eastAsia="Times New Roman"/>
          <w:bCs w:val="0"/>
          <w:sz w:val="24"/>
          <w:szCs w:val="24"/>
          <w:lang w:eastAsia="pt-BR"/>
        </w:rPr>
        <w:lastRenderedPageBreak/>
        <w:t xml:space="preserve">da </w:t>
      </w:r>
      <w:hyperlink r:id="rId747" w:history="1">
        <w:r w:rsidRPr="002D4DDA">
          <w:rPr>
            <w:rFonts w:eastAsia="Times New Roman"/>
            <w:bCs w:val="0"/>
            <w:color w:val="0000FF"/>
            <w:sz w:val="24"/>
            <w:szCs w:val="24"/>
            <w:u w:val="single"/>
            <w:lang w:eastAsia="pt-BR"/>
          </w:rPr>
          <w:t>Lei nº 12.030/2009</w:t>
        </w:r>
      </w:hyperlink>
      <w:r>
        <w:rPr>
          <w:rStyle w:val="Refdenotaderodap"/>
          <w:rFonts w:eastAsia="Times New Roman"/>
          <w:bCs w:val="0"/>
          <w:sz w:val="24"/>
          <w:szCs w:val="24"/>
          <w:lang w:eastAsia="pt-BR"/>
        </w:rPr>
        <w:footnoteReference w:id="234"/>
      </w:r>
      <w:r w:rsidRPr="002D4DDA">
        <w:rPr>
          <w:rFonts w:eastAsia="Times New Roman"/>
          <w:bCs w:val="0"/>
          <w:sz w:val="24"/>
          <w:szCs w:val="24"/>
          <w:lang w:eastAsia="pt-BR"/>
        </w:rPr>
        <w:t xml:space="preserve">; </w:t>
      </w:r>
      <w:r w:rsidRPr="002D4DDA">
        <w:rPr>
          <w:rFonts w:eastAsia="Times New Roman"/>
          <w:b/>
          <w:sz w:val="24"/>
          <w:szCs w:val="24"/>
          <w:lang w:eastAsia="pt-BR"/>
        </w:rPr>
        <w:t>(ii)</w:t>
      </w:r>
      <w:r w:rsidRPr="002D4DDA">
        <w:rPr>
          <w:rFonts w:eastAsia="Times New Roman"/>
          <w:bCs w:val="0"/>
          <w:sz w:val="24"/>
          <w:szCs w:val="24"/>
          <w:lang w:eastAsia="pt-BR"/>
        </w:rPr>
        <w:t xml:space="preserve"> deu provimento ao agravo interno interposto no bojo do ARE 1.454.560/MA para dar parcial provimento ao recurso extraordinário e conferir interpretação conforme a Constituição Federal ao parágrafo único do art. 1º da </w:t>
      </w:r>
      <w:hyperlink r:id="rId748" w:history="1">
        <w:r w:rsidRPr="002D4DDA">
          <w:rPr>
            <w:rFonts w:eastAsia="Times New Roman"/>
            <w:bCs w:val="0"/>
            <w:color w:val="0000FF"/>
            <w:sz w:val="24"/>
            <w:szCs w:val="24"/>
            <w:u w:val="single"/>
            <w:lang w:eastAsia="pt-BR"/>
          </w:rPr>
          <w:t>Lei nº 11.236/2020 do Estado do Maranhão</w:t>
        </w:r>
      </w:hyperlink>
      <w:r>
        <w:rPr>
          <w:rStyle w:val="Refdenotaderodap"/>
          <w:rFonts w:eastAsia="Times New Roman"/>
          <w:bCs w:val="0"/>
          <w:sz w:val="24"/>
          <w:szCs w:val="24"/>
          <w:lang w:eastAsia="pt-BR"/>
        </w:rPr>
        <w:footnoteReference w:id="235"/>
      </w:r>
      <w:r w:rsidRPr="002D4DDA">
        <w:rPr>
          <w:rFonts w:eastAsia="Times New Roman"/>
          <w:bCs w:val="0"/>
          <w:sz w:val="24"/>
          <w:szCs w:val="24"/>
          <w:lang w:eastAsia="pt-BR"/>
        </w:rPr>
        <w:t xml:space="preserve">, no sentido de que a perícia oficial terá rubrica orçamentária específica e gestão financeira e administrativa para garantir, no exercício de suas atividades, autonomia técnica, científica e funcional, conforme ato a ser editado pelo Secretário de Segurança e operacionalizado pela Secretaria de Estado do Planejamento e Orçamento (Seplan); e </w:t>
      </w:r>
      <w:r w:rsidRPr="002D4DDA">
        <w:rPr>
          <w:rFonts w:eastAsia="Times New Roman"/>
          <w:b/>
          <w:sz w:val="24"/>
          <w:szCs w:val="24"/>
          <w:lang w:eastAsia="pt-BR"/>
        </w:rPr>
        <w:t>(iii)</w:t>
      </w:r>
      <w:r w:rsidRPr="002D4DDA">
        <w:rPr>
          <w:rFonts w:eastAsia="Times New Roman"/>
          <w:bCs w:val="0"/>
          <w:sz w:val="24"/>
          <w:szCs w:val="24"/>
          <w:lang w:eastAsia="pt-BR"/>
        </w:rPr>
        <w:t xml:space="preserve"> converteu o exame de medida cautelar em análise de mérito e julgou procedente a ADI 7.627/RS para declarar a inconstitucionalidade da </w:t>
      </w:r>
      <w:hyperlink r:id="rId749" w:history="1">
        <w:r w:rsidRPr="002D4DDA">
          <w:rPr>
            <w:rFonts w:eastAsia="Times New Roman"/>
            <w:bCs w:val="0"/>
            <w:color w:val="0000FF"/>
            <w:sz w:val="24"/>
            <w:szCs w:val="24"/>
            <w:u w:val="single"/>
            <w:lang w:eastAsia="pt-BR"/>
          </w:rPr>
          <w:t>Lei nº 12.786/2007 do Estado do Rio Grande do Sul</w:t>
        </w:r>
      </w:hyperlink>
      <w:r>
        <w:rPr>
          <w:rStyle w:val="Refdenotaderodap"/>
          <w:rFonts w:eastAsia="Times New Roman"/>
          <w:bCs w:val="0"/>
          <w:sz w:val="24"/>
          <w:szCs w:val="24"/>
          <w:lang w:eastAsia="pt-BR"/>
        </w:rPr>
        <w:footnoteReference w:id="236"/>
      </w:r>
      <w:r w:rsidRPr="002D4DDA">
        <w:rPr>
          <w:rFonts w:eastAsia="Times New Roman"/>
          <w:bCs w:val="0"/>
          <w:sz w:val="24"/>
          <w:szCs w:val="24"/>
          <w:lang w:eastAsia="pt-BR"/>
        </w:rPr>
        <w:t xml:space="preserve">, observando que aos peritos criminais se aplica a possibilidade do porte funcional de arma, nos termos da legislação nacional, como, por exemplo, a </w:t>
      </w:r>
      <w:hyperlink r:id="rId750" w:history="1">
        <w:r w:rsidRPr="002D4DDA">
          <w:rPr>
            <w:rFonts w:eastAsia="Times New Roman"/>
            <w:bCs w:val="0"/>
            <w:color w:val="0000FF"/>
            <w:sz w:val="24"/>
            <w:szCs w:val="24"/>
            <w:u w:val="single"/>
            <w:lang w:eastAsia="pt-BR"/>
          </w:rPr>
          <w:t>Lei nº 10.826/2003</w:t>
        </w:r>
      </w:hyperlink>
      <w:r w:rsidRPr="002D4DDA">
        <w:rPr>
          <w:rFonts w:eastAsia="Times New Roman"/>
          <w:bCs w:val="0"/>
          <w:sz w:val="24"/>
          <w:szCs w:val="24"/>
          <w:lang w:eastAsia="pt-BR"/>
        </w:rPr>
        <w:t xml:space="preserve"> (Estatuto do Desarmamento), a </w:t>
      </w:r>
      <w:hyperlink r:id="rId751" w:history="1">
        <w:r w:rsidRPr="002D4DDA">
          <w:rPr>
            <w:rFonts w:eastAsia="Times New Roman"/>
            <w:bCs w:val="0"/>
            <w:color w:val="0000FF"/>
            <w:sz w:val="24"/>
            <w:szCs w:val="24"/>
            <w:u w:val="single"/>
            <w:lang w:eastAsia="pt-BR"/>
          </w:rPr>
          <w:t>Lei nº 13.675/2018</w:t>
        </w:r>
      </w:hyperlink>
      <w:r w:rsidRPr="002D4DDA">
        <w:rPr>
          <w:rFonts w:eastAsia="Times New Roman"/>
          <w:bCs w:val="0"/>
          <w:sz w:val="24"/>
          <w:szCs w:val="24"/>
          <w:lang w:eastAsia="pt-BR"/>
        </w:rPr>
        <w:t xml:space="preserve"> (Lei do Sistema Único de Segurança Pública) e o </w:t>
      </w:r>
      <w:hyperlink r:id="rId752" w:anchor=":~:text=f)%20das%20pol%C3%ADcias%20civis%20e%20dos%20%C3%B3rg%C3%A3os%20oficiais%20de%20per%C3%ADcia%20criminal%20dos%20Estados%20e%20do%20Distrito%20Federal%3B" w:history="1">
        <w:r w:rsidRPr="002D4DDA">
          <w:rPr>
            <w:rFonts w:eastAsia="Times New Roman"/>
            <w:bCs w:val="0"/>
            <w:color w:val="0000FF"/>
            <w:sz w:val="24"/>
            <w:szCs w:val="24"/>
            <w:u w:val="single"/>
            <w:lang w:eastAsia="pt-BR"/>
          </w:rPr>
          <w:t>Decreto nº 11.615/2023 (art. 7º, § 1º, III, “f”)</w:t>
        </w:r>
      </w:hyperlink>
      <w:r w:rsidRPr="002D4DDA">
        <w:rPr>
          <w:rFonts w:eastAsia="Times New Roman"/>
          <w:bCs w:val="0"/>
          <w:sz w:val="24"/>
          <w:szCs w:val="24"/>
          <w:lang w:eastAsia="pt-BR"/>
        </w:rPr>
        <w:t>.</w:t>
      </w:r>
    </w:p>
    <w:p w14:paraId="5ED52BF2" w14:textId="77777777" w:rsidR="002D4DDA" w:rsidRPr="002D4DDA" w:rsidRDefault="002D4DDA" w:rsidP="002D4DDA">
      <w:pPr>
        <w:autoSpaceDE w:val="0"/>
        <w:autoSpaceDN w:val="0"/>
        <w:adjustRightInd w:val="0"/>
        <w:spacing w:after="0" w:line="360" w:lineRule="auto"/>
        <w:ind w:firstLine="709"/>
        <w:rPr>
          <w:rFonts w:eastAsia="Times New Roman"/>
          <w:bCs w:val="0"/>
          <w:sz w:val="24"/>
          <w:szCs w:val="24"/>
          <w:lang w:eastAsia="pt-BR"/>
        </w:rPr>
      </w:pPr>
    </w:p>
    <w:bookmarkStart w:id="321" w:name="_Hlk182403753"/>
    <w:p w14:paraId="78EE3FAD" w14:textId="77777777" w:rsidR="002D4DDA" w:rsidRPr="002D4DDA" w:rsidRDefault="002D4DDA" w:rsidP="002D4DDA">
      <w:pPr>
        <w:autoSpaceDE w:val="0"/>
        <w:autoSpaceDN w:val="0"/>
        <w:adjustRightInd w:val="0"/>
        <w:spacing w:after="0" w:line="360" w:lineRule="auto"/>
        <w:ind w:firstLine="0"/>
        <w:rPr>
          <w:rFonts w:eastAsia="Times New Roman"/>
          <w:bCs w:val="0"/>
          <w:sz w:val="24"/>
          <w:szCs w:val="24"/>
          <w:lang w:eastAsia="pt-BR"/>
        </w:rPr>
      </w:pPr>
      <w:r w:rsidRPr="002D4DDA">
        <w:rPr>
          <w:rFonts w:eastAsia="Times New Roman"/>
          <w:bCs w:val="0"/>
          <w:sz w:val="24"/>
          <w:szCs w:val="24"/>
          <w:lang w:eastAsia="pt-BR"/>
        </w:rPr>
        <w:fldChar w:fldCharType="begin"/>
      </w:r>
      <w:r w:rsidRPr="002D4DDA">
        <w:rPr>
          <w:rFonts w:eastAsia="Times New Roman"/>
          <w:bCs w:val="0"/>
          <w:sz w:val="24"/>
          <w:szCs w:val="24"/>
          <w:lang w:eastAsia="pt-BR"/>
        </w:rPr>
        <w:instrText>HYPERLINK "https://portal.stf.jus.br/processos/detalhe.asp?incidente=3809782"</w:instrText>
      </w:r>
      <w:r w:rsidRPr="002D4DDA">
        <w:rPr>
          <w:rFonts w:eastAsia="Times New Roman"/>
          <w:bCs w:val="0"/>
          <w:sz w:val="24"/>
          <w:szCs w:val="24"/>
          <w:lang w:eastAsia="pt-BR"/>
        </w:rPr>
        <w:fldChar w:fldCharType="separate"/>
      </w:r>
      <w:r w:rsidRPr="002D4DDA">
        <w:rPr>
          <w:rFonts w:eastAsia="Times New Roman"/>
          <w:bCs w:val="0"/>
          <w:color w:val="0000FF"/>
          <w:sz w:val="24"/>
          <w:szCs w:val="24"/>
          <w:u w:val="single"/>
          <w:lang w:eastAsia="pt-BR"/>
        </w:rPr>
        <w:t>ADI 4.354/DF, relator Ministro Dias Toffoli, julgamento finalizado em 07.11.2024 (quinta-feira)</w:t>
      </w:r>
      <w:r w:rsidRPr="002D4DDA">
        <w:rPr>
          <w:rFonts w:eastAsia="Times New Roman"/>
          <w:bCs w:val="0"/>
          <w:sz w:val="24"/>
          <w:szCs w:val="24"/>
          <w:lang w:eastAsia="pt-BR"/>
        </w:rPr>
        <w:fldChar w:fldCharType="end"/>
      </w:r>
      <w:bookmarkEnd w:id="321"/>
    </w:p>
    <w:p w14:paraId="670DCBED" w14:textId="77777777" w:rsidR="002D4DDA" w:rsidRPr="002D4DDA" w:rsidRDefault="00093284" w:rsidP="002D4DDA">
      <w:pPr>
        <w:autoSpaceDE w:val="0"/>
        <w:autoSpaceDN w:val="0"/>
        <w:adjustRightInd w:val="0"/>
        <w:spacing w:after="0" w:line="360" w:lineRule="auto"/>
        <w:ind w:firstLine="0"/>
        <w:rPr>
          <w:rFonts w:eastAsia="Times New Roman"/>
          <w:bCs w:val="0"/>
          <w:sz w:val="24"/>
          <w:szCs w:val="24"/>
          <w:lang w:eastAsia="pt-BR"/>
        </w:rPr>
      </w:pPr>
      <w:hyperlink r:id="rId753" w:history="1">
        <w:r w:rsidR="002D4DDA" w:rsidRPr="002D4DDA">
          <w:rPr>
            <w:rFonts w:eastAsia="Times New Roman"/>
            <w:bCs w:val="0"/>
            <w:color w:val="0000FF"/>
            <w:sz w:val="24"/>
            <w:szCs w:val="24"/>
            <w:u w:val="single"/>
            <w:lang w:eastAsia="pt-BR"/>
          </w:rPr>
          <w:t>ARE 1.454.560 AgR/MA, relator Ministro André Mendonça, julgamento finalizado em 07.11.2024 (quinta-feira)</w:t>
        </w:r>
      </w:hyperlink>
    </w:p>
    <w:p w14:paraId="17553B83" w14:textId="77777777" w:rsidR="002D4DDA" w:rsidRPr="002D4DDA" w:rsidRDefault="00093284" w:rsidP="002D4DDA">
      <w:pPr>
        <w:autoSpaceDE w:val="0"/>
        <w:autoSpaceDN w:val="0"/>
        <w:adjustRightInd w:val="0"/>
        <w:spacing w:after="0" w:line="360" w:lineRule="auto"/>
        <w:ind w:firstLine="0"/>
        <w:rPr>
          <w:rFonts w:eastAsia="Times New Roman"/>
          <w:bCs w:val="0"/>
          <w:sz w:val="24"/>
          <w:szCs w:val="24"/>
          <w:lang w:eastAsia="pt-BR"/>
        </w:rPr>
      </w:pPr>
      <w:hyperlink r:id="rId754" w:history="1">
        <w:r w:rsidR="002D4DDA" w:rsidRPr="002D4DDA">
          <w:rPr>
            <w:rFonts w:eastAsia="Times New Roman"/>
            <w:bCs w:val="0"/>
            <w:color w:val="0000FF"/>
            <w:sz w:val="24"/>
            <w:szCs w:val="24"/>
            <w:u w:val="single"/>
            <w:lang w:eastAsia="pt-BR"/>
          </w:rPr>
          <w:t>ADI 7.627/RS, relatora Ministra Cármen Lúcia, julgamento finalizado em 07.11.2024 (quinta-feira)</w:t>
        </w:r>
      </w:hyperlink>
    </w:p>
    <w:p w14:paraId="3BD8C018" w14:textId="77777777" w:rsidR="002D4DDA" w:rsidRPr="002D4DDA" w:rsidRDefault="002D4DDA" w:rsidP="002D4DDA">
      <w:pPr>
        <w:autoSpaceDE w:val="0"/>
        <w:autoSpaceDN w:val="0"/>
        <w:adjustRightInd w:val="0"/>
        <w:spacing w:after="0" w:line="360" w:lineRule="auto"/>
        <w:ind w:firstLine="0"/>
        <w:rPr>
          <w:rFonts w:eastAsia="Times New Roman"/>
          <w:bCs w:val="0"/>
          <w:sz w:val="24"/>
          <w:szCs w:val="24"/>
          <w:lang w:eastAsia="pt-BR"/>
        </w:rPr>
      </w:pPr>
      <w:r w:rsidRPr="002D4DDA">
        <w:rPr>
          <w:rFonts w:eastAsia="Times New Roman"/>
          <w:bCs w:val="0"/>
          <w:noProof/>
          <w:sz w:val="24"/>
          <w:szCs w:val="24"/>
          <w:lang w:eastAsia="pt-BR"/>
        </w:rPr>
        <w:drawing>
          <wp:inline distT="0" distB="0" distL="0" distR="0" wp14:anchorId="11CCBD30" wp14:editId="7682A104">
            <wp:extent cx="1190625" cy="123825"/>
            <wp:effectExtent l="0" t="0" r="9525" b="9525"/>
            <wp:docPr id="1762403907" name="Imagem 1" descr="P:\Informativos\Imagens\03_18px.png">
              <a:hlinkClick xmlns:a="http://schemas.openxmlformats.org/drawingml/2006/main" r:id="rId755"/>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755"/>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74A623FB" w14:textId="77777777" w:rsidR="002D4DDA" w:rsidRPr="00923641" w:rsidRDefault="00093284" w:rsidP="002D4DDA">
      <w:pPr>
        <w:autoSpaceDE w:val="0"/>
        <w:autoSpaceDN w:val="0"/>
        <w:adjustRightInd w:val="0"/>
        <w:spacing w:line="360" w:lineRule="auto"/>
        <w:jc w:val="right"/>
        <w:rPr>
          <w:color w:val="000000"/>
          <w:sz w:val="16"/>
          <w:szCs w:val="24"/>
        </w:rPr>
      </w:pPr>
      <w:hyperlink w:anchor="SUMÁRIO" w:history="1">
        <w:r w:rsidR="002D4DDA" w:rsidRPr="00923641">
          <w:rPr>
            <w:rStyle w:val="Hyperlink"/>
            <w:sz w:val="16"/>
            <w:szCs w:val="24"/>
          </w:rPr>
          <w:t>Sumário</w:t>
        </w:r>
      </w:hyperlink>
    </w:p>
    <w:p w14:paraId="08DAFB64" w14:textId="77777777" w:rsidR="002D4DDA" w:rsidRDefault="002D4DDA" w:rsidP="00C53992">
      <w:pPr>
        <w:autoSpaceDE w:val="0"/>
        <w:autoSpaceDN w:val="0"/>
        <w:adjustRightInd w:val="0"/>
        <w:spacing w:after="0" w:line="360" w:lineRule="auto"/>
        <w:rPr>
          <w:color w:val="000000"/>
          <w:sz w:val="24"/>
          <w:szCs w:val="24"/>
        </w:rPr>
      </w:pPr>
    </w:p>
    <w:p w14:paraId="74D1077D" w14:textId="0F0E4FD7" w:rsidR="00A229C1" w:rsidRDefault="00A229C1" w:rsidP="00093284">
      <w:pPr>
        <w:pStyle w:val="Ttulo2"/>
      </w:pPr>
      <w:bookmarkStart w:id="322" w:name="_Toc189477394"/>
      <w:r>
        <w:t>PODER JUDICIÁRIO</w:t>
      </w:r>
      <w:bookmarkEnd w:id="322"/>
    </w:p>
    <w:p w14:paraId="5EF306A5" w14:textId="3C08568A" w:rsidR="00A229C1" w:rsidRDefault="00A229C1" w:rsidP="00035E95">
      <w:pPr>
        <w:pStyle w:val="Ttulo3"/>
        <w:rPr>
          <w:bdr w:val="none" w:sz="0" w:space="0" w:color="auto"/>
          <w:shd w:val="clear" w:color="auto" w:fill="auto"/>
        </w:rPr>
      </w:pPr>
      <w:bookmarkStart w:id="323" w:name="_Limitação_do_porte"/>
      <w:bookmarkStart w:id="324" w:name="Limitação"/>
      <w:bookmarkStart w:id="325" w:name="_Toc189477395"/>
      <w:bookmarkEnd w:id="323"/>
      <w:r w:rsidRPr="00A229C1">
        <w:rPr>
          <w:bdr w:val="none" w:sz="0" w:space="0" w:color="auto"/>
          <w:shd w:val="clear" w:color="auto" w:fill="auto"/>
        </w:rPr>
        <w:t>Limitação</w:t>
      </w:r>
      <w:bookmarkEnd w:id="324"/>
      <w:r w:rsidRPr="00A229C1">
        <w:rPr>
          <w:bdr w:val="none" w:sz="0" w:space="0" w:color="auto"/>
          <w:shd w:val="clear" w:color="auto" w:fill="auto"/>
        </w:rPr>
        <w:t xml:space="preserve"> do porte de armas a servidores que exercem função de segurança no Poder Judiciário e no Ministério Público e condicionamento da proteção pessoal oferecida a seus membros à avaliação prévia da polícia judiciária - </w:t>
      </w:r>
      <w:hyperlink r:id="rId756" w:history="1">
        <w:r w:rsidRPr="00A229C1">
          <w:rPr>
            <w:bdr w:val="none" w:sz="0" w:space="0" w:color="auto"/>
            <w:shd w:val="clear" w:color="auto" w:fill="auto"/>
          </w:rPr>
          <w:t>ADI 5.157/DF</w:t>
        </w:r>
        <w:bookmarkEnd w:id="325"/>
      </w:hyperlink>
    </w:p>
    <w:p w14:paraId="0BEC8A0C" w14:textId="4B8E2536" w:rsidR="00A229C1" w:rsidRDefault="00A229C1" w:rsidP="00A229C1">
      <w:pPr>
        <w:ind w:firstLine="0"/>
      </w:pPr>
      <w:r>
        <w:rPr>
          <w:noProof/>
          <w:lang w:eastAsia="pt-BR"/>
        </w:rPr>
        <w:drawing>
          <wp:inline distT="0" distB="0" distL="0" distR="0" wp14:anchorId="490E3145" wp14:editId="08D780E0">
            <wp:extent cx="1195070" cy="182880"/>
            <wp:effectExtent l="0" t="0" r="5080" b="7620"/>
            <wp:docPr id="223769974" name="Imagem 1">
              <a:hlinkClick xmlns:a="http://schemas.openxmlformats.org/drawingml/2006/main" r:id="rId7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9974" name="Imagem 1">
                      <a:hlinkClick r:id="rId757"/>
                    </pic:cNvPr>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1195070" cy="182880"/>
                    </a:xfrm>
                    <a:prstGeom prst="rect">
                      <a:avLst/>
                    </a:prstGeom>
                    <a:noFill/>
                  </pic:spPr>
                </pic:pic>
              </a:graphicData>
            </a:graphic>
          </wp:inline>
        </w:drawing>
      </w:r>
    </w:p>
    <w:p w14:paraId="228EF761" w14:textId="77777777" w:rsidR="00C972B4" w:rsidRPr="00C972B4" w:rsidRDefault="00C972B4" w:rsidP="00C972B4">
      <w:pPr>
        <w:spacing w:after="0" w:line="240" w:lineRule="auto"/>
        <w:ind w:firstLine="0"/>
        <w:rPr>
          <w:rFonts w:eastAsia="Times New Roman"/>
          <w:bCs w:val="0"/>
          <w:sz w:val="24"/>
          <w:szCs w:val="24"/>
          <w:lang w:eastAsia="pt-BR"/>
        </w:rPr>
      </w:pPr>
      <w:r w:rsidRPr="00C972B4">
        <w:rPr>
          <w:rFonts w:eastAsia="Times New Roman"/>
          <w:b/>
          <w:sz w:val="24"/>
          <w:szCs w:val="24"/>
          <w:lang w:eastAsia="pt-BR"/>
        </w:rPr>
        <w:t>ODS:</w:t>
      </w:r>
      <w:r w:rsidRPr="00C972B4">
        <w:rPr>
          <w:rFonts w:eastAsia="Times New Roman"/>
          <w:bCs w:val="0"/>
          <w:sz w:val="24"/>
          <w:szCs w:val="24"/>
          <w:lang w:eastAsia="pt-BR"/>
        </w:rPr>
        <w:t xml:space="preserve"> </w:t>
      </w:r>
      <w:hyperlink r:id="rId759" w:history="1">
        <w:r w:rsidRPr="00C972B4">
          <w:rPr>
            <w:rFonts w:eastAsia="Times New Roman"/>
            <w:bCs w:val="0"/>
            <w:color w:val="0000FF"/>
            <w:sz w:val="24"/>
            <w:szCs w:val="24"/>
            <w:u w:val="single"/>
            <w:lang w:eastAsia="pt-BR"/>
          </w:rPr>
          <w:t>16</w:t>
        </w:r>
      </w:hyperlink>
    </w:p>
    <w:p w14:paraId="61B4FE4E" w14:textId="77777777" w:rsidR="00C972B4" w:rsidRPr="00C972B4" w:rsidRDefault="00C972B4" w:rsidP="00C972B4">
      <w:pPr>
        <w:spacing w:after="0" w:line="240" w:lineRule="auto"/>
        <w:ind w:firstLine="0"/>
        <w:rPr>
          <w:rFonts w:eastAsia="Times New Roman"/>
          <w:bCs w:val="0"/>
          <w:sz w:val="24"/>
          <w:szCs w:val="24"/>
          <w:lang w:eastAsia="pt-BR"/>
        </w:rPr>
      </w:pPr>
    </w:p>
    <w:p w14:paraId="778CEDC5" w14:textId="77777777" w:rsidR="00C972B4" w:rsidRPr="00C972B4" w:rsidRDefault="00C972B4" w:rsidP="00C972B4">
      <w:pPr>
        <w:spacing w:after="0" w:line="360" w:lineRule="auto"/>
        <w:ind w:firstLine="0"/>
        <w:rPr>
          <w:rFonts w:eastAsia="Times New Roman"/>
          <w:bCs w:val="0"/>
          <w:sz w:val="24"/>
          <w:szCs w:val="24"/>
        </w:rPr>
      </w:pPr>
      <w:r w:rsidRPr="00C972B4">
        <w:rPr>
          <w:rFonts w:eastAsia="Times New Roman"/>
          <w:bCs w:val="0"/>
          <w:sz w:val="24"/>
          <w:szCs w:val="24"/>
        </w:rPr>
        <w:t>Resumo:</w:t>
      </w:r>
    </w:p>
    <w:p w14:paraId="748A8CEF" w14:textId="77777777" w:rsidR="00C972B4" w:rsidRPr="00C972B4" w:rsidRDefault="00C972B4" w:rsidP="00C972B4">
      <w:pPr>
        <w:spacing w:after="0" w:line="360" w:lineRule="auto"/>
        <w:rPr>
          <w:rFonts w:eastAsia="Times New Roman"/>
          <w:b/>
          <w:sz w:val="24"/>
          <w:szCs w:val="24"/>
        </w:rPr>
      </w:pPr>
      <w:r w:rsidRPr="00C972B4">
        <w:rPr>
          <w:rFonts w:eastAsia="Times New Roman"/>
          <w:b/>
          <w:sz w:val="24"/>
          <w:szCs w:val="24"/>
        </w:rPr>
        <w:t>É inconstitucional — por violar os princípios da eficiência e da isonomia — dispositivo de norma federal que limita o porte de armas a 50% dos servidores do Poder Judiciário ou do Ministério Público que exercem função de segurança.</w:t>
      </w:r>
    </w:p>
    <w:p w14:paraId="024D9C19"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O princípio da eficiência impõe que a Administração Pública utilize os meios necessários e adequados para atingir os objetivos pretendidos e impele que se estabeleçam mecanismos de controle para avaliação dos resultados obtidos. Trata-se de princípio associado tanto às finalidades quanto ao fornecimento dos meios indispensáveis ao seu alcance.</w:t>
      </w:r>
    </w:p>
    <w:p w14:paraId="766A1484"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Nesse contexto, melhores resultados podem ser obtidos a partir do fornecimento completo e adequado de equipamentos típicos para o desempenho das atividades de segurança do Poder Judiciário e do Ministério Público.</w:t>
      </w:r>
    </w:p>
    <w:p w14:paraId="5EA1F6F4"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 xml:space="preserve">A estruturação da polícia judicial, na forma da </w:t>
      </w:r>
      <w:hyperlink r:id="rId760" w:history="1">
        <w:r w:rsidRPr="00C972B4">
          <w:rPr>
            <w:rFonts w:eastAsia="Times New Roman"/>
            <w:bCs w:val="0"/>
            <w:color w:val="0000FF"/>
            <w:sz w:val="24"/>
            <w:szCs w:val="24"/>
            <w:u w:val="single"/>
          </w:rPr>
          <w:t>Resolução nº 344/2020 do CNJ</w:t>
        </w:r>
      </w:hyperlink>
      <w:r w:rsidRPr="00C972B4">
        <w:rPr>
          <w:rFonts w:eastAsia="Times New Roman"/>
          <w:bCs w:val="0"/>
          <w:sz w:val="24"/>
          <w:szCs w:val="24"/>
        </w:rPr>
        <w:t xml:space="preserve">, constitui importante instrumento de defesa das prerrogativas próprias do Poder Judiciário e, considerando a limitação própria no quantitativo de servidores que desempenham tais funções, conferir porte de armas a metade dos servidores de segurança acaba por reduzir a capacidade operacional da polícia judicial. </w:t>
      </w:r>
    </w:p>
    <w:p w14:paraId="068BC7E2" w14:textId="6CE9074A"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 xml:space="preserve">Ademais, embora seja possível cogitar que a justificativa apresentada para a limitação esteja em consonância com a finalidade precípua do Estatuto do Desarmamento (Lei nº 10.826/2003), esse objetivo não pode ser atingido às custas do princípio da isonomia, sendo </w:t>
      </w:r>
      <w:r w:rsidRPr="00C972B4">
        <w:rPr>
          <w:rFonts w:eastAsia="Times New Roman"/>
          <w:bCs w:val="0"/>
          <w:sz w:val="24"/>
          <w:szCs w:val="24"/>
        </w:rPr>
        <w:lastRenderedPageBreak/>
        <w:t>necessário, de toda forma, que se apresente fator diferenciador legítimo sob o ponto de vista constitucional</w:t>
      </w:r>
      <w:r w:rsidR="003D4E36">
        <w:rPr>
          <w:rStyle w:val="Refdenotaderodap"/>
          <w:rFonts w:eastAsia="Times New Roman"/>
          <w:bCs w:val="0"/>
          <w:sz w:val="24"/>
          <w:szCs w:val="24"/>
        </w:rPr>
        <w:footnoteReference w:id="237"/>
      </w:r>
      <w:r w:rsidRPr="00C972B4">
        <w:rPr>
          <w:rFonts w:eastAsia="Times New Roman"/>
          <w:bCs w:val="0"/>
          <w:sz w:val="24"/>
          <w:szCs w:val="24"/>
        </w:rPr>
        <w:t xml:space="preserve">. </w:t>
      </w:r>
    </w:p>
    <w:p w14:paraId="3B7FE964"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Na espécie, o discrímen promovido pela norma impugnada entre os servidores que exercem função de segurança opera diferenciação sem que haja qualquer fator distintivo que justifique essa distinção de tratamento.</w:t>
      </w:r>
    </w:p>
    <w:p w14:paraId="35297553" w14:textId="77777777" w:rsidR="00C972B4" w:rsidRPr="00C972B4" w:rsidRDefault="00C972B4" w:rsidP="00C972B4">
      <w:pPr>
        <w:spacing w:after="0" w:line="360" w:lineRule="auto"/>
        <w:ind w:firstLine="709"/>
        <w:rPr>
          <w:rFonts w:eastAsia="Times New Roman"/>
          <w:b/>
          <w:sz w:val="24"/>
          <w:szCs w:val="24"/>
        </w:rPr>
      </w:pPr>
      <w:r w:rsidRPr="00C972B4">
        <w:rPr>
          <w:rFonts w:eastAsia="Times New Roman"/>
          <w:b/>
          <w:sz w:val="24"/>
          <w:szCs w:val="24"/>
        </w:rPr>
        <w:t xml:space="preserve">São inconstitucionais — por desrespeitar a autonomia do Poder Judiciário e do Ministério Público, bem como o princípio da separação de Poderes (CF/1988, arts. 2º, 99, </w:t>
      </w:r>
      <w:r w:rsidRPr="00C972B4">
        <w:rPr>
          <w:rFonts w:eastAsia="Times New Roman"/>
          <w:b/>
          <w:i/>
          <w:iCs/>
          <w:sz w:val="24"/>
          <w:szCs w:val="24"/>
        </w:rPr>
        <w:t>caput</w:t>
      </w:r>
      <w:r w:rsidRPr="00C972B4">
        <w:rPr>
          <w:rFonts w:eastAsia="Times New Roman"/>
          <w:b/>
          <w:sz w:val="24"/>
          <w:szCs w:val="24"/>
        </w:rPr>
        <w:t>, e 127, § 2º) — dispositivos de normas federais que condicionam a proteção pessoal oferecida às autoridades judiciais e aos membros do Ministério Público à avaliação prévia da polícia judiciária e aos procedimentos por ela definidos.</w:t>
      </w:r>
    </w:p>
    <w:p w14:paraId="1286BC62" w14:textId="4407AE5B"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Conforme jurisprudência desta Corte</w:t>
      </w:r>
      <w:r w:rsidR="003D4E36">
        <w:rPr>
          <w:rStyle w:val="Refdenotaderodap"/>
          <w:rFonts w:eastAsia="Times New Roman"/>
          <w:bCs w:val="0"/>
          <w:sz w:val="24"/>
          <w:szCs w:val="24"/>
        </w:rPr>
        <w:footnoteReference w:id="238"/>
      </w:r>
      <w:r w:rsidRPr="00C972B4">
        <w:rPr>
          <w:rFonts w:eastAsia="Times New Roman"/>
          <w:bCs w:val="0"/>
          <w:sz w:val="24"/>
          <w:szCs w:val="24"/>
        </w:rPr>
        <w:t>, a ingerência de órgão externo nos processos decisórios relativos à organização e ao funcionamento do Poder Judiciário afronta sua autonomia financeira e administrativa.</w:t>
      </w:r>
    </w:p>
    <w:p w14:paraId="55F5BD2A"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Na espécie, os dispositivos impugnados, ao imporem condicionamentos ao exercício das atividades administrativas inerentes ao Poder Judiciário e ao órgão ministerial, esvaziam atribuições que lhes são próprias e impactam, inclusive, na imparcialidade.</w:t>
      </w:r>
    </w:p>
    <w:p w14:paraId="4F66CBA0" w14:textId="77777777"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Deve haver uma atuação coordenada entre a polícia judiciária e a polícia própria do Ministério Público e do Poder Judiciário, mas não é possível, até mesmo por serem partes de Poderes distintos, vislumbrar a existência de subordinação.</w:t>
      </w:r>
    </w:p>
    <w:p w14:paraId="359E8B06" w14:textId="0B76369F" w:rsidR="00C972B4" w:rsidRPr="00C972B4" w:rsidRDefault="00C972B4" w:rsidP="00C972B4">
      <w:pPr>
        <w:spacing w:after="0" w:line="360" w:lineRule="auto"/>
        <w:rPr>
          <w:rFonts w:eastAsia="Times New Roman"/>
          <w:bCs w:val="0"/>
          <w:sz w:val="24"/>
          <w:szCs w:val="24"/>
        </w:rPr>
      </w:pPr>
      <w:r w:rsidRPr="00C972B4">
        <w:rPr>
          <w:rFonts w:eastAsia="Times New Roman"/>
          <w:bCs w:val="0"/>
          <w:sz w:val="24"/>
          <w:szCs w:val="24"/>
        </w:rPr>
        <w:t xml:space="preserve">Com base nesses entendimentos, o Plenário, por unanimidade, </w:t>
      </w:r>
      <w:r w:rsidRPr="00C972B4">
        <w:rPr>
          <w:rFonts w:eastAsia="Times New Roman"/>
          <w:sz w:val="24"/>
          <w:szCs w:val="24"/>
        </w:rPr>
        <w:t>julgou procedente a ação, para declarar a inconstitucionalidade das seguintes expressões (i) “</w:t>
      </w:r>
      <w:r w:rsidRPr="00C972B4">
        <w:rPr>
          <w:rFonts w:eastAsia="Times New Roman"/>
          <w:i/>
          <w:iCs/>
          <w:sz w:val="24"/>
          <w:szCs w:val="24"/>
        </w:rPr>
        <w:t>respeitado o limite máximo de 50% (cinquenta por cento) do número de servidores que exerçam funções de segurança</w:t>
      </w:r>
      <w:r w:rsidRPr="00C972B4">
        <w:rPr>
          <w:rFonts w:eastAsia="Times New Roman"/>
          <w:sz w:val="24"/>
          <w:szCs w:val="24"/>
        </w:rPr>
        <w:t xml:space="preserve">”, constante do § 2º do art. 7º-A da </w:t>
      </w:r>
      <w:hyperlink r:id="rId761" w:anchor=":~:text=%C2%A7%202o%C2%A0%20O,12.694%2C%20de%202012)" w:history="1">
        <w:r w:rsidRPr="00C972B4">
          <w:rPr>
            <w:rFonts w:eastAsia="Times New Roman"/>
            <w:color w:val="0000FF"/>
            <w:sz w:val="24"/>
            <w:szCs w:val="24"/>
            <w:u w:val="single"/>
          </w:rPr>
          <w:t>Lei nº 10.826/2003</w:t>
        </w:r>
      </w:hyperlink>
      <w:r w:rsidR="003D4E36" w:rsidRPr="003D4E36">
        <w:rPr>
          <w:rStyle w:val="Refdenotaderodap"/>
          <w:rFonts w:eastAsia="Times New Roman"/>
          <w:sz w:val="24"/>
          <w:szCs w:val="24"/>
        </w:rPr>
        <w:footnoteReference w:id="239"/>
      </w:r>
      <w:r w:rsidRPr="00C972B4">
        <w:rPr>
          <w:rFonts w:eastAsia="Times New Roman"/>
          <w:sz w:val="24"/>
          <w:szCs w:val="24"/>
        </w:rPr>
        <w:t>; (ii) “</w:t>
      </w:r>
      <w:r w:rsidRPr="00C972B4">
        <w:rPr>
          <w:rFonts w:eastAsia="Times New Roman"/>
          <w:i/>
          <w:iCs/>
          <w:sz w:val="24"/>
          <w:szCs w:val="24"/>
        </w:rPr>
        <w:t>que avaliará a necessidade, o alcance e os parâmetros da proteção pessoal</w:t>
      </w:r>
      <w:r w:rsidRPr="00C972B4">
        <w:rPr>
          <w:rFonts w:eastAsia="Times New Roman"/>
          <w:sz w:val="24"/>
          <w:szCs w:val="24"/>
        </w:rPr>
        <w:t xml:space="preserve">”, constante do </w:t>
      </w:r>
      <w:r w:rsidRPr="00C972B4">
        <w:rPr>
          <w:rFonts w:eastAsia="Times New Roman"/>
          <w:i/>
          <w:iCs/>
          <w:sz w:val="24"/>
          <w:szCs w:val="24"/>
        </w:rPr>
        <w:t>caput</w:t>
      </w:r>
      <w:r w:rsidRPr="00C972B4">
        <w:rPr>
          <w:rFonts w:eastAsia="Times New Roman"/>
          <w:sz w:val="24"/>
          <w:szCs w:val="24"/>
        </w:rPr>
        <w:t xml:space="preserve"> do art. 9º da </w:t>
      </w:r>
      <w:hyperlink r:id="rId762" w:anchor=":~:text=Art.%209%C2%BA%20Diante%20de%20situa%C3%A7%C3%A3o%20de%20risco%2C%20decorrente%20do%20exerc%C3%ADcio%20da%20fun%C3%A7%C3%A3o%2C%20das%20autoridades%20judiciais%20ou%20membros%20do%20Minist%C3%A9rio%20P%C3%BAblico%20e%20de%20seus%20familiares%2C%20" w:history="1">
        <w:r w:rsidRPr="00C972B4">
          <w:rPr>
            <w:rFonts w:eastAsia="Times New Roman"/>
            <w:color w:val="0000FF"/>
            <w:sz w:val="24"/>
            <w:szCs w:val="24"/>
            <w:u w:val="single"/>
          </w:rPr>
          <w:t>Lei nº 12.694/2012</w:t>
        </w:r>
      </w:hyperlink>
      <w:r w:rsidRPr="00C972B4">
        <w:rPr>
          <w:rFonts w:eastAsia="Times New Roman"/>
          <w:sz w:val="24"/>
          <w:szCs w:val="24"/>
        </w:rPr>
        <w:t>; (iii) “</w:t>
      </w:r>
      <w:r w:rsidRPr="00C972B4">
        <w:rPr>
          <w:rFonts w:eastAsia="Times New Roman"/>
          <w:i/>
          <w:iCs/>
          <w:sz w:val="24"/>
          <w:szCs w:val="24"/>
        </w:rPr>
        <w:t>de acordo com a avaliação realizada pela polícia judiciária</w:t>
      </w:r>
      <w:r w:rsidRPr="00C972B4">
        <w:rPr>
          <w:rFonts w:eastAsia="Times New Roman"/>
          <w:sz w:val="24"/>
          <w:szCs w:val="24"/>
        </w:rPr>
        <w:t xml:space="preserve">”, inscrita no § </w:t>
      </w:r>
      <w:r w:rsidRPr="00C972B4">
        <w:rPr>
          <w:rFonts w:eastAsia="Times New Roman"/>
          <w:sz w:val="24"/>
          <w:szCs w:val="24"/>
        </w:rPr>
        <w:lastRenderedPageBreak/>
        <w:t xml:space="preserve">1º do art. 9º da </w:t>
      </w:r>
      <w:hyperlink r:id="rId763" w:anchor=":~:text=%C2%A7%201%C2%BA%20A%20prote%C3%A7%C3%A3o%20pessoal%20ser%C3%A1%20prestada%20de%20acordo%20com%20a%20avalia%C3%A7%C3%A3o%20realizada%20pela%20pol%C3%ADcia%20judici%C3%A1ria%20e%20ap%C3%B3s%20a%20comunica%C3%A7%C3%A3o%20%C3%A0%20autoridade%20judici" w:history="1">
        <w:r w:rsidRPr="00C972B4">
          <w:rPr>
            <w:rFonts w:eastAsia="Times New Roman"/>
            <w:color w:val="0000FF"/>
            <w:sz w:val="24"/>
            <w:szCs w:val="24"/>
            <w:u w:val="single"/>
          </w:rPr>
          <w:t>Lei nº 12.694/2012</w:t>
        </w:r>
      </w:hyperlink>
      <w:r w:rsidRPr="00C972B4">
        <w:rPr>
          <w:rFonts w:eastAsia="Times New Roman"/>
          <w:sz w:val="24"/>
          <w:szCs w:val="24"/>
        </w:rPr>
        <w:t>; (iv) “</w:t>
      </w:r>
      <w:r w:rsidRPr="00C972B4">
        <w:rPr>
          <w:rFonts w:eastAsia="Times New Roman"/>
          <w:i/>
          <w:iCs/>
          <w:sz w:val="24"/>
          <w:szCs w:val="24"/>
        </w:rPr>
        <w:t>segundo a avaliação a que se referem o caput e o § 1º deste artigo</w:t>
      </w:r>
      <w:r w:rsidRPr="00C972B4">
        <w:rPr>
          <w:rFonts w:eastAsia="Times New Roman"/>
          <w:sz w:val="24"/>
          <w:szCs w:val="24"/>
        </w:rPr>
        <w:t xml:space="preserve">”, do § 2º do art. 9º da </w:t>
      </w:r>
      <w:hyperlink r:id="rId764" w:anchor=":~:text=%C2%A7%202%C2%BA%20Ser%C3%A1%20prestada%20prote%C3%A7%C3%A3o%20pessoal%20imediata%20nos%20casos%20urgentes%2C%20sem%20preju%C3%ADzo%20da%20adequa%C3%A7%C3%A3o%20da%20medida%2C%20segundo%20a%20avalia%C3%A7%C3%A3o%20a%20que%20se%20referem%20o%20capu" w:history="1">
        <w:r w:rsidRPr="00C972B4">
          <w:rPr>
            <w:rFonts w:eastAsia="Times New Roman"/>
            <w:color w:val="0000FF"/>
            <w:sz w:val="24"/>
            <w:szCs w:val="24"/>
            <w:u w:val="single"/>
          </w:rPr>
          <w:t>Lei nº 12.694/2012</w:t>
        </w:r>
      </w:hyperlink>
      <w:r w:rsidRPr="00C972B4">
        <w:rPr>
          <w:rFonts w:eastAsia="Times New Roman"/>
          <w:sz w:val="24"/>
          <w:szCs w:val="24"/>
        </w:rPr>
        <w:t>; e (v) “</w:t>
      </w:r>
      <w:r w:rsidRPr="00C972B4">
        <w:rPr>
          <w:rFonts w:eastAsia="Times New Roman"/>
          <w:i/>
          <w:iCs/>
          <w:sz w:val="24"/>
          <w:szCs w:val="24"/>
        </w:rPr>
        <w:t>definidos pela polícia judiciária</w:t>
      </w:r>
      <w:r w:rsidRPr="00C972B4">
        <w:rPr>
          <w:rFonts w:eastAsia="Times New Roman"/>
          <w:sz w:val="24"/>
          <w:szCs w:val="24"/>
        </w:rPr>
        <w:t xml:space="preserve">”, a que se refere o § 4º do art. 9º da </w:t>
      </w:r>
      <w:hyperlink r:id="rId765" w:anchor=":~:text=%C2%A7%204%C2%BA%20Verificado%20o%20descumprimento%20dos%20procedimentos%20de%20seguran%C3%A7a%20definidos%20pela%20pol%C3%ADcia%20judici%C3%A1ria%2C%20esta%20encaminhar%C3%A1%20relat%C3%B3rio%20ao%20Conselho%20Nacional%20de%20Justi%C3%A7a%20%2D%2" w:history="1">
        <w:r w:rsidRPr="00C972B4">
          <w:rPr>
            <w:rFonts w:eastAsia="Times New Roman"/>
            <w:color w:val="0000FF"/>
            <w:sz w:val="24"/>
            <w:szCs w:val="24"/>
            <w:u w:val="single"/>
          </w:rPr>
          <w:t>Lei nº 12.694/2012</w:t>
        </w:r>
      </w:hyperlink>
      <w:r w:rsidR="003D4E36">
        <w:rPr>
          <w:rStyle w:val="Refdenotaderodap"/>
          <w:rFonts w:eastAsia="Times New Roman"/>
          <w:sz w:val="24"/>
          <w:szCs w:val="24"/>
        </w:rPr>
        <w:footnoteReference w:id="240"/>
      </w:r>
      <w:r w:rsidRPr="00C972B4">
        <w:rPr>
          <w:rFonts w:eastAsia="Times New Roman"/>
          <w:sz w:val="24"/>
          <w:szCs w:val="24"/>
        </w:rPr>
        <w:t>.</w:t>
      </w:r>
    </w:p>
    <w:p w14:paraId="777381FE" w14:textId="77777777" w:rsidR="00C972B4" w:rsidRPr="00C972B4" w:rsidRDefault="00C972B4" w:rsidP="00C972B4">
      <w:pPr>
        <w:spacing w:after="0" w:line="240" w:lineRule="auto"/>
        <w:ind w:left="1069" w:firstLine="0"/>
        <w:rPr>
          <w:rFonts w:eastAsia="Times New Roman"/>
          <w:bCs w:val="0"/>
          <w:sz w:val="18"/>
          <w:szCs w:val="18"/>
        </w:rPr>
      </w:pPr>
    </w:p>
    <w:p w14:paraId="254EDAD2" w14:textId="77777777" w:rsidR="00C972B4" w:rsidRPr="00C972B4" w:rsidRDefault="00093284" w:rsidP="00C972B4">
      <w:pPr>
        <w:spacing w:after="0" w:line="360" w:lineRule="auto"/>
        <w:ind w:firstLine="0"/>
        <w:rPr>
          <w:rFonts w:eastAsia="Times New Roman"/>
          <w:bCs w:val="0"/>
          <w:color w:val="0000FF"/>
          <w:sz w:val="24"/>
          <w:szCs w:val="24"/>
          <w:u w:val="single"/>
        </w:rPr>
      </w:pPr>
      <w:hyperlink r:id="rId766" w:history="1">
        <w:r w:rsidR="00C972B4" w:rsidRPr="00C972B4">
          <w:rPr>
            <w:rFonts w:eastAsia="Times New Roman"/>
            <w:bCs w:val="0"/>
            <w:color w:val="0000FF"/>
            <w:sz w:val="24"/>
            <w:szCs w:val="24"/>
            <w:u w:val="single"/>
          </w:rPr>
          <w:t>ADI 5.157/DF, relator Ministro Gilmar Mendes, julgamento virtual finalizado em 06.12.2024 (sexta-feira), às 23:59</w:t>
        </w:r>
      </w:hyperlink>
    </w:p>
    <w:p w14:paraId="33AED4A1" w14:textId="77777777" w:rsidR="00C972B4" w:rsidRPr="00C972B4" w:rsidRDefault="00093284" w:rsidP="00C972B4">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C972B4" w:rsidRPr="00C972B4">
          <w:rPr>
            <w:rFonts w:eastAsia="Times New Roman"/>
            <w:bCs w:val="0"/>
            <w:color w:val="0000FF"/>
            <w:sz w:val="16"/>
            <w:szCs w:val="16"/>
            <w:u w:val="single"/>
            <w:lang w:eastAsia="pt-BR"/>
          </w:rPr>
          <w:t>Sumário</w:t>
        </w:r>
      </w:hyperlink>
    </w:p>
    <w:p w14:paraId="0D9D011F" w14:textId="77777777" w:rsidR="00A229C1" w:rsidRDefault="00A229C1" w:rsidP="00A229C1"/>
    <w:p w14:paraId="5C7D65D9" w14:textId="77777777" w:rsidR="00A229C1" w:rsidRPr="00A229C1" w:rsidRDefault="00A229C1" w:rsidP="00A229C1"/>
    <w:p w14:paraId="65E7721F" w14:textId="4B24BC4E" w:rsidR="004E5282" w:rsidRDefault="004E5282" w:rsidP="00093284">
      <w:pPr>
        <w:pStyle w:val="Ttulo2"/>
      </w:pPr>
      <w:bookmarkStart w:id="326" w:name="_Toc189477396"/>
      <w:r>
        <w:t>PODER LEGISLATIVO</w:t>
      </w:r>
      <w:bookmarkEnd w:id="326"/>
    </w:p>
    <w:p w14:paraId="2E9C297E" w14:textId="77777777" w:rsidR="00141AFA" w:rsidRPr="00141AFA" w:rsidRDefault="00141AFA" w:rsidP="00141AFA">
      <w:pPr>
        <w:rPr>
          <w:lang w:eastAsia="pt-BR"/>
        </w:rPr>
      </w:pPr>
    </w:p>
    <w:p w14:paraId="5B3776DF" w14:textId="23982ACC" w:rsidR="004009EA" w:rsidRDefault="00D305D8" w:rsidP="00035E95">
      <w:pPr>
        <w:pStyle w:val="Ttulo3"/>
        <w:rPr>
          <w:bdr w:val="none" w:sz="0" w:space="0" w:color="auto"/>
          <w:shd w:val="clear" w:color="auto" w:fill="auto"/>
          <w:lang w:eastAsia="pt-BR"/>
        </w:rPr>
      </w:pPr>
      <w:bookmarkStart w:id="327" w:name="_Mesa_Diretora_de"/>
      <w:bookmarkStart w:id="328" w:name="_Eleições_para_a"/>
      <w:bookmarkStart w:id="329" w:name="mesa"/>
      <w:bookmarkStart w:id="330" w:name="_Hlk161829605"/>
      <w:bookmarkStart w:id="331" w:name="_Toc189477397"/>
      <w:bookmarkEnd w:id="327"/>
      <w:bookmarkEnd w:id="328"/>
      <w:r w:rsidRPr="00D305D8">
        <w:rPr>
          <w:bdr w:val="none" w:sz="0" w:space="0" w:color="auto"/>
          <w:shd w:val="clear" w:color="auto" w:fill="auto"/>
          <w:lang w:eastAsia="pt-BR"/>
        </w:rPr>
        <w:t xml:space="preserve">Eleições para a Mesa Diretora de Assembleia Legislativa: segundo biênio da legislatura e contemporaneidade </w:t>
      </w:r>
      <w:r w:rsidR="004009EA" w:rsidRPr="004009EA">
        <w:rPr>
          <w:bdr w:val="none" w:sz="0" w:space="0" w:color="auto"/>
          <w:shd w:val="clear" w:color="auto" w:fill="auto"/>
          <w:lang w:eastAsia="pt-BR"/>
        </w:rPr>
        <w:t xml:space="preserve">- </w:t>
      </w:r>
      <w:hyperlink r:id="rId767" w:history="1">
        <w:r w:rsidR="004009EA" w:rsidRPr="004009EA">
          <w:rPr>
            <w:bdr w:val="none" w:sz="0" w:space="0" w:color="auto"/>
            <w:shd w:val="clear" w:color="auto" w:fill="auto"/>
            <w:lang w:eastAsia="pt-BR"/>
          </w:rPr>
          <w:t>ADI 7.733/DF</w:t>
        </w:r>
        <w:bookmarkEnd w:id="331"/>
      </w:hyperlink>
    </w:p>
    <w:p w14:paraId="29871BA1" w14:textId="77777777" w:rsidR="00D305D8" w:rsidRPr="00D305D8" w:rsidRDefault="00D305D8" w:rsidP="00901A81">
      <w:pPr>
        <w:autoSpaceDE w:val="0"/>
        <w:autoSpaceDN w:val="0"/>
        <w:adjustRightInd w:val="0"/>
        <w:spacing w:after="0" w:line="240" w:lineRule="auto"/>
        <w:ind w:firstLine="0"/>
        <w:rPr>
          <w:rFonts w:eastAsia="Times New Roman"/>
          <w:bCs w:val="0"/>
          <w:sz w:val="24"/>
          <w:szCs w:val="24"/>
          <w:lang w:eastAsia="pt-BR"/>
        </w:rPr>
      </w:pPr>
      <w:r w:rsidRPr="00D305D8">
        <w:rPr>
          <w:rFonts w:eastAsia="Times New Roman"/>
          <w:b/>
          <w:i/>
          <w:iCs/>
          <w:noProof/>
          <w:sz w:val="24"/>
          <w:szCs w:val="24"/>
          <w:lang w:eastAsia="pt-BR"/>
        </w:rPr>
        <w:drawing>
          <wp:inline distT="0" distB="0" distL="0" distR="0" wp14:anchorId="44B6CAAF" wp14:editId="338A636E">
            <wp:extent cx="1219200" cy="180975"/>
            <wp:effectExtent l="0" t="0" r="0" b="9525"/>
            <wp:docPr id="1762403908" name="Imagem 1">
              <a:hlinkClick xmlns:a="http://schemas.openxmlformats.org/drawingml/2006/main" r:id="rId7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F3BAA28" w14:textId="77777777" w:rsidR="00D305D8" w:rsidRPr="00D305D8" w:rsidRDefault="00D305D8" w:rsidP="00901A81">
      <w:pPr>
        <w:autoSpaceDE w:val="0"/>
        <w:autoSpaceDN w:val="0"/>
        <w:adjustRightInd w:val="0"/>
        <w:spacing w:after="0" w:line="240" w:lineRule="auto"/>
        <w:ind w:firstLine="0"/>
        <w:rPr>
          <w:rFonts w:eastAsia="Times New Roman"/>
          <w:bCs w:val="0"/>
          <w:sz w:val="24"/>
          <w:szCs w:val="24"/>
          <w:lang w:eastAsia="pt-BR"/>
        </w:rPr>
      </w:pPr>
    </w:p>
    <w:p w14:paraId="6EFBA2FC" w14:textId="77777777" w:rsidR="00D305D8" w:rsidRPr="00D305D8" w:rsidRDefault="00D305D8" w:rsidP="00901A81">
      <w:pPr>
        <w:autoSpaceDE w:val="0"/>
        <w:autoSpaceDN w:val="0"/>
        <w:adjustRightInd w:val="0"/>
        <w:spacing w:after="0" w:line="240" w:lineRule="auto"/>
        <w:ind w:firstLine="0"/>
        <w:rPr>
          <w:rFonts w:eastAsia="Times New Roman"/>
          <w:bCs w:val="0"/>
          <w:sz w:val="24"/>
          <w:szCs w:val="24"/>
          <w:lang w:eastAsia="pt-BR"/>
        </w:rPr>
      </w:pPr>
      <w:r w:rsidRPr="00D305D8">
        <w:rPr>
          <w:rFonts w:eastAsia="Times New Roman"/>
          <w:b/>
          <w:sz w:val="24"/>
          <w:szCs w:val="24"/>
          <w:lang w:eastAsia="pt-BR"/>
        </w:rPr>
        <w:t>ODS:</w:t>
      </w:r>
      <w:r w:rsidRPr="00D305D8">
        <w:rPr>
          <w:rFonts w:eastAsia="Times New Roman"/>
          <w:bCs w:val="0"/>
          <w:sz w:val="24"/>
          <w:szCs w:val="24"/>
          <w:lang w:eastAsia="pt-BR"/>
        </w:rPr>
        <w:t xml:space="preserve"> </w:t>
      </w:r>
      <w:hyperlink r:id="rId769" w:history="1">
        <w:r w:rsidRPr="00D305D8">
          <w:rPr>
            <w:rFonts w:eastAsia="Times New Roman"/>
            <w:bCs w:val="0"/>
            <w:color w:val="0000FF"/>
            <w:sz w:val="24"/>
            <w:szCs w:val="24"/>
            <w:u w:val="single"/>
            <w:lang w:eastAsia="pt-BR"/>
          </w:rPr>
          <w:t>16</w:t>
        </w:r>
      </w:hyperlink>
    </w:p>
    <w:p w14:paraId="46A89150" w14:textId="77777777" w:rsidR="00D305D8" w:rsidRPr="00D305D8" w:rsidRDefault="00D305D8" w:rsidP="00901A81">
      <w:pPr>
        <w:autoSpaceDE w:val="0"/>
        <w:autoSpaceDN w:val="0"/>
        <w:adjustRightInd w:val="0"/>
        <w:spacing w:after="0" w:line="240" w:lineRule="auto"/>
        <w:ind w:firstLine="0"/>
        <w:rPr>
          <w:rFonts w:eastAsia="Times New Roman"/>
          <w:bCs w:val="0"/>
          <w:sz w:val="24"/>
          <w:szCs w:val="24"/>
          <w:lang w:eastAsia="pt-BR"/>
        </w:rPr>
      </w:pPr>
    </w:p>
    <w:p w14:paraId="4BDB75F7" w14:textId="77777777" w:rsidR="00D305D8" w:rsidRPr="00D305D8" w:rsidRDefault="00D305D8" w:rsidP="00D305D8">
      <w:pPr>
        <w:autoSpaceDE w:val="0"/>
        <w:autoSpaceDN w:val="0"/>
        <w:adjustRightInd w:val="0"/>
        <w:spacing w:after="0" w:line="360" w:lineRule="auto"/>
        <w:ind w:firstLine="0"/>
        <w:rPr>
          <w:rFonts w:eastAsia="Times New Roman"/>
          <w:bCs w:val="0"/>
          <w:sz w:val="24"/>
          <w:szCs w:val="24"/>
          <w:lang w:eastAsia="pt-BR"/>
        </w:rPr>
      </w:pPr>
      <w:r w:rsidRPr="00D305D8">
        <w:rPr>
          <w:rFonts w:eastAsia="Times New Roman"/>
          <w:bCs w:val="0"/>
          <w:sz w:val="24"/>
          <w:szCs w:val="24"/>
          <w:lang w:eastAsia="pt-BR"/>
        </w:rPr>
        <w:t>Resumo:</w:t>
      </w:r>
    </w:p>
    <w:p w14:paraId="3D495EA5" w14:textId="77777777" w:rsidR="00D305D8" w:rsidRPr="00D305D8" w:rsidRDefault="00D305D8" w:rsidP="00D305D8">
      <w:pPr>
        <w:autoSpaceDE w:val="0"/>
        <w:autoSpaceDN w:val="0"/>
        <w:adjustRightInd w:val="0"/>
        <w:spacing w:after="0" w:line="360" w:lineRule="auto"/>
        <w:ind w:firstLine="709"/>
        <w:rPr>
          <w:rFonts w:eastAsia="Times New Roman"/>
          <w:b/>
          <w:sz w:val="24"/>
          <w:szCs w:val="24"/>
          <w:lang w:eastAsia="pt-BR"/>
        </w:rPr>
      </w:pPr>
      <w:r w:rsidRPr="00D305D8">
        <w:rPr>
          <w:rFonts w:eastAsia="Times New Roman"/>
          <w:b/>
          <w:sz w:val="24"/>
          <w:szCs w:val="24"/>
          <w:lang w:eastAsia="pt-BR"/>
        </w:rPr>
        <w:t>As eleições dos integrantes da Mesa Diretora do Poder Legislativo para o segundo biênio da legislatura devem ser realizadas a partir do mês de outubro do ano anterior ao início do mandato pertinente, em respeito à legitimidade do processo legislativo e à expressão política da atual composição da Casa Legislativa.</w:t>
      </w:r>
    </w:p>
    <w:p w14:paraId="42C0B895" w14:textId="77777777" w:rsidR="00D305D8" w:rsidRPr="00D305D8" w:rsidRDefault="00D305D8" w:rsidP="00D305D8">
      <w:pPr>
        <w:autoSpaceDE w:val="0"/>
        <w:autoSpaceDN w:val="0"/>
        <w:adjustRightInd w:val="0"/>
        <w:spacing w:after="0" w:line="360" w:lineRule="auto"/>
        <w:ind w:firstLine="709"/>
        <w:rPr>
          <w:rFonts w:eastAsia="Times New Roman"/>
          <w:bCs w:val="0"/>
          <w:sz w:val="24"/>
          <w:szCs w:val="24"/>
          <w:lang w:eastAsia="pt-BR"/>
        </w:rPr>
      </w:pPr>
      <w:r w:rsidRPr="00D305D8">
        <w:rPr>
          <w:rFonts w:eastAsia="Times New Roman"/>
          <w:bCs w:val="0"/>
          <w:sz w:val="24"/>
          <w:szCs w:val="24"/>
          <w:lang w:eastAsia="pt-BR"/>
        </w:rPr>
        <w:t xml:space="preserve">A antecipação desarrazoada das referidas eleições tende a favorecer os grupos políticos majoritários e influentes no momento da votação, que não refletirá, necessariamente, o anseio predominante ao início do novo biênio, em clara violação aos princípios republicano e democrático. A periodicidade eleitoral permite que se avalie o desempenho dos ocupantes atuais dos cargos antes da realização do novo pleito. </w:t>
      </w:r>
    </w:p>
    <w:p w14:paraId="76760165" w14:textId="5D2869BA" w:rsidR="00D305D8" w:rsidRPr="00D305D8" w:rsidRDefault="00D305D8" w:rsidP="00D305D8">
      <w:pPr>
        <w:autoSpaceDE w:val="0"/>
        <w:autoSpaceDN w:val="0"/>
        <w:adjustRightInd w:val="0"/>
        <w:spacing w:after="0" w:line="360" w:lineRule="auto"/>
        <w:ind w:firstLine="709"/>
        <w:rPr>
          <w:rFonts w:eastAsia="Times New Roman"/>
          <w:bCs w:val="0"/>
          <w:sz w:val="24"/>
          <w:szCs w:val="24"/>
          <w:lang w:eastAsia="pt-BR"/>
        </w:rPr>
      </w:pPr>
      <w:r w:rsidRPr="00D305D8">
        <w:rPr>
          <w:rFonts w:eastAsia="Times New Roman"/>
          <w:bCs w:val="0"/>
          <w:sz w:val="24"/>
          <w:szCs w:val="24"/>
          <w:lang w:eastAsia="pt-BR"/>
        </w:rPr>
        <w:lastRenderedPageBreak/>
        <w:t>Conforme jurisprudência desta Corte, a realização de eleições, para os órgãos de direção do Poder Legislativo, próximas ao início do respectivo mandato configura não só uma ferramenta democrática, mas também um mecanismo de concretização do princípio representativo, da periodicidade do pleito e da contemporaneidade</w:t>
      </w:r>
      <w:r>
        <w:rPr>
          <w:rStyle w:val="Refdenotaderodap"/>
          <w:rFonts w:eastAsia="Times New Roman"/>
          <w:bCs w:val="0"/>
          <w:sz w:val="24"/>
          <w:szCs w:val="24"/>
          <w:lang w:eastAsia="pt-BR"/>
        </w:rPr>
        <w:footnoteReference w:id="241"/>
      </w:r>
      <w:r w:rsidRPr="00D305D8">
        <w:rPr>
          <w:rFonts w:eastAsia="Times New Roman"/>
          <w:bCs w:val="0"/>
          <w:sz w:val="24"/>
          <w:szCs w:val="24"/>
          <w:lang w:eastAsia="pt-BR"/>
        </w:rPr>
        <w:t xml:space="preserve">. </w:t>
      </w:r>
    </w:p>
    <w:p w14:paraId="282074A8" w14:textId="77777777" w:rsidR="00D305D8" w:rsidRPr="00D305D8" w:rsidRDefault="00D305D8" w:rsidP="00D305D8">
      <w:pPr>
        <w:autoSpaceDE w:val="0"/>
        <w:autoSpaceDN w:val="0"/>
        <w:adjustRightInd w:val="0"/>
        <w:spacing w:after="0" w:line="360" w:lineRule="auto"/>
        <w:ind w:firstLine="709"/>
        <w:rPr>
          <w:rFonts w:eastAsia="Times New Roman"/>
          <w:bCs w:val="0"/>
          <w:sz w:val="24"/>
          <w:szCs w:val="24"/>
          <w:lang w:eastAsia="pt-BR"/>
        </w:rPr>
      </w:pPr>
      <w:r w:rsidRPr="00D305D8">
        <w:rPr>
          <w:rFonts w:eastAsia="Times New Roman"/>
          <w:bCs w:val="0"/>
          <w:sz w:val="24"/>
          <w:szCs w:val="24"/>
          <w:lang w:eastAsia="pt-BR"/>
        </w:rPr>
        <w:t xml:space="preserve">Ademais, as disposições acerca das eleições diretas para os cargos de prefeito, governador e presidente da República, sempre fazem referência ao mês de outubro do ano anterior ao término do mandato (CF/1988, art. 77, </w:t>
      </w:r>
      <w:r w:rsidRPr="00D305D8">
        <w:rPr>
          <w:rFonts w:eastAsia="Times New Roman"/>
          <w:bCs w:val="0"/>
          <w:i/>
          <w:iCs/>
          <w:sz w:val="24"/>
          <w:szCs w:val="24"/>
          <w:lang w:eastAsia="pt-BR"/>
        </w:rPr>
        <w:t>caput</w:t>
      </w:r>
      <w:r w:rsidRPr="00D305D8">
        <w:rPr>
          <w:rFonts w:eastAsia="Times New Roman"/>
          <w:bCs w:val="0"/>
          <w:sz w:val="24"/>
          <w:szCs w:val="24"/>
          <w:lang w:eastAsia="pt-BR"/>
        </w:rPr>
        <w:t>). Nesse contexto, depreende-se de uma leitura sistemática da Constituição Federal, que as eleições previstas na norma impugnada devam ser realizadas a partir do mês de outubro do ano precedente ao biênio relativo ao pleito.</w:t>
      </w:r>
    </w:p>
    <w:p w14:paraId="00281957" w14:textId="5E52EA95" w:rsidR="00D305D8" w:rsidRPr="00D305D8" w:rsidRDefault="00D305D8" w:rsidP="00D305D8">
      <w:pPr>
        <w:autoSpaceDE w:val="0"/>
        <w:autoSpaceDN w:val="0"/>
        <w:adjustRightInd w:val="0"/>
        <w:spacing w:after="0" w:line="360" w:lineRule="auto"/>
        <w:ind w:firstLine="709"/>
        <w:rPr>
          <w:rFonts w:eastAsia="Times New Roman"/>
          <w:bCs w:val="0"/>
          <w:sz w:val="24"/>
          <w:szCs w:val="24"/>
          <w:lang w:eastAsia="pt-BR"/>
        </w:rPr>
      </w:pPr>
      <w:r w:rsidRPr="00D305D8">
        <w:rPr>
          <w:rFonts w:eastAsia="Times New Roman"/>
          <w:bCs w:val="0"/>
          <w:sz w:val="24"/>
          <w:szCs w:val="24"/>
          <w:lang w:eastAsia="pt-BR"/>
        </w:rPr>
        <w:t xml:space="preserve">Com base nesses entendimentos, o Plenário, por unanimidade, converteu o exame de medida cautelar em análise de mérito e julgou procedente a ação para declarar a inconstitucionalidade, sem redução de texto, do </w:t>
      </w:r>
      <w:hyperlink r:id="rId770" w:history="1">
        <w:r w:rsidRPr="00D305D8">
          <w:rPr>
            <w:rFonts w:eastAsia="Times New Roman"/>
            <w:bCs w:val="0"/>
            <w:color w:val="0000FF"/>
            <w:sz w:val="24"/>
            <w:szCs w:val="24"/>
            <w:u w:val="single"/>
            <w:lang w:eastAsia="pt-BR"/>
          </w:rPr>
          <w:t>art. 11 do Regimento Interno da Assembleia Legislativa do Estado do Rio Grande do Norte</w:t>
        </w:r>
      </w:hyperlink>
      <w:r>
        <w:rPr>
          <w:rStyle w:val="Refdenotaderodap"/>
          <w:rFonts w:eastAsia="Times New Roman"/>
          <w:bCs w:val="0"/>
          <w:sz w:val="24"/>
          <w:szCs w:val="24"/>
          <w:lang w:eastAsia="pt-BR"/>
        </w:rPr>
        <w:footnoteReference w:id="242"/>
      </w:r>
      <w:r w:rsidRPr="00D305D8">
        <w:rPr>
          <w:rFonts w:eastAsia="Times New Roman"/>
          <w:bCs w:val="0"/>
          <w:sz w:val="24"/>
          <w:szCs w:val="24"/>
          <w:lang w:eastAsia="pt-BR"/>
        </w:rPr>
        <w:t xml:space="preserve">, com a finalidade de excluir qualquer interpretação que permita a realização de eleições, para composição da Mesa Diretora para o segundo biênio da legislatura, antes do mês de outubro que antecede o início do referido biênio. Além disso, igualmente por votação unânime, o Tribunal </w:t>
      </w:r>
      <w:r w:rsidRPr="00D305D8">
        <w:rPr>
          <w:rFonts w:eastAsia="Times New Roman"/>
          <w:b/>
          <w:sz w:val="24"/>
          <w:szCs w:val="24"/>
          <w:lang w:eastAsia="pt-BR"/>
        </w:rPr>
        <w:t>(i)</w:t>
      </w:r>
      <w:r w:rsidRPr="00D305D8">
        <w:rPr>
          <w:rFonts w:eastAsia="Times New Roman"/>
          <w:bCs w:val="0"/>
          <w:sz w:val="24"/>
          <w:szCs w:val="24"/>
          <w:lang w:eastAsia="pt-BR"/>
        </w:rPr>
        <w:t xml:space="preserve"> modulou os efeitos da presente decisão para preservar a validade dos atos já praticados até a data de publicação da ata do presente julgado, à exceção das eleições já realizadas, em 01.02.2023, para o biênio 2025-2026; e </w:t>
      </w:r>
      <w:r w:rsidRPr="00D305D8">
        <w:rPr>
          <w:rFonts w:eastAsia="Times New Roman"/>
          <w:b/>
          <w:sz w:val="24"/>
          <w:szCs w:val="24"/>
          <w:lang w:eastAsia="pt-BR"/>
        </w:rPr>
        <w:t>(ii)</w:t>
      </w:r>
      <w:r w:rsidRPr="00D305D8">
        <w:rPr>
          <w:rFonts w:eastAsia="Times New Roman"/>
          <w:bCs w:val="0"/>
          <w:sz w:val="24"/>
          <w:szCs w:val="24"/>
          <w:lang w:eastAsia="pt-BR"/>
        </w:rPr>
        <w:t xml:space="preserve"> determinou a realização de nova eleição para composição da Mesa Diretora da Assembleia Legislativa do Estado do Rio Grande do Norte para o biênio 2025-2026.</w:t>
      </w:r>
    </w:p>
    <w:p w14:paraId="1D60DCF3" w14:textId="77777777" w:rsidR="00D305D8" w:rsidRPr="00D305D8" w:rsidRDefault="00D305D8" w:rsidP="00D305D8">
      <w:pPr>
        <w:autoSpaceDE w:val="0"/>
        <w:autoSpaceDN w:val="0"/>
        <w:adjustRightInd w:val="0"/>
        <w:spacing w:after="0" w:line="360" w:lineRule="auto"/>
        <w:ind w:firstLine="709"/>
        <w:rPr>
          <w:rFonts w:eastAsia="Times New Roman"/>
          <w:bCs w:val="0"/>
          <w:sz w:val="24"/>
          <w:szCs w:val="24"/>
          <w:lang w:eastAsia="pt-BR"/>
        </w:rPr>
      </w:pPr>
    </w:p>
    <w:p w14:paraId="4BEFAC6E" w14:textId="77777777" w:rsidR="00D305D8" w:rsidRPr="00D305D8" w:rsidRDefault="00093284" w:rsidP="00D305D8">
      <w:pPr>
        <w:autoSpaceDE w:val="0"/>
        <w:autoSpaceDN w:val="0"/>
        <w:adjustRightInd w:val="0"/>
        <w:spacing w:after="0" w:line="360" w:lineRule="auto"/>
        <w:ind w:firstLine="0"/>
        <w:rPr>
          <w:rFonts w:eastAsia="Times New Roman"/>
          <w:bCs w:val="0"/>
          <w:sz w:val="24"/>
          <w:szCs w:val="24"/>
          <w:lang w:eastAsia="pt-BR"/>
        </w:rPr>
      </w:pPr>
      <w:hyperlink r:id="rId771" w:history="1">
        <w:r w:rsidR="00D305D8" w:rsidRPr="00D305D8">
          <w:rPr>
            <w:rFonts w:eastAsia="Times New Roman"/>
            <w:bCs w:val="0"/>
            <w:color w:val="0000FF"/>
            <w:sz w:val="24"/>
            <w:szCs w:val="24"/>
            <w:u w:val="single"/>
            <w:lang w:eastAsia="pt-BR"/>
          </w:rPr>
          <w:t>ADI 7.733/DF, relator Ministro Gilmar Mendes, julgamento virtual finalizado em 18.11.2024 (segunda-feira), às 23:59</w:t>
        </w:r>
      </w:hyperlink>
    </w:p>
    <w:p w14:paraId="0511E7AF" w14:textId="77777777" w:rsidR="00D305D8" w:rsidRPr="00923641" w:rsidRDefault="00093284" w:rsidP="00D305D8">
      <w:pPr>
        <w:autoSpaceDE w:val="0"/>
        <w:autoSpaceDN w:val="0"/>
        <w:adjustRightInd w:val="0"/>
        <w:spacing w:line="360" w:lineRule="auto"/>
        <w:jc w:val="right"/>
        <w:rPr>
          <w:color w:val="000000"/>
          <w:sz w:val="16"/>
          <w:szCs w:val="24"/>
        </w:rPr>
      </w:pPr>
      <w:hyperlink w:anchor="SUMÁRIO" w:history="1">
        <w:r w:rsidR="00D305D8" w:rsidRPr="00923641">
          <w:rPr>
            <w:rStyle w:val="Hyperlink"/>
            <w:sz w:val="16"/>
            <w:szCs w:val="24"/>
          </w:rPr>
          <w:t>Sumário</w:t>
        </w:r>
      </w:hyperlink>
    </w:p>
    <w:p w14:paraId="5B58C6D0" w14:textId="6F405465" w:rsidR="004E5282" w:rsidRDefault="004E5282" w:rsidP="00035E95">
      <w:pPr>
        <w:pStyle w:val="Ttulo3"/>
      </w:pPr>
      <w:bookmarkStart w:id="332" w:name="_Toc189477398"/>
      <w:r w:rsidRPr="00E95B6A">
        <w:t>Mesa Diretora de Assembleia Legislativa: eleições concomitantes para o primeiro e o segundo biênios</w:t>
      </w:r>
      <w:r w:rsidRPr="004E5282">
        <w:t xml:space="preserve"> </w:t>
      </w:r>
      <w:bookmarkEnd w:id="329"/>
      <w:r w:rsidRPr="002508EF">
        <w:t xml:space="preserve">- </w:t>
      </w:r>
      <w:hyperlink r:id="rId772" w:history="1">
        <w:r w:rsidRPr="008B6A7D">
          <w:rPr>
            <w:rStyle w:val="Hyperlink"/>
            <w:color w:val="auto"/>
            <w:u w:val="none"/>
          </w:rPr>
          <w:t>ADI 7.350/DF</w:t>
        </w:r>
        <w:bookmarkEnd w:id="332"/>
      </w:hyperlink>
      <w:bookmarkEnd w:id="330"/>
    </w:p>
    <w:p w14:paraId="06D3AD55" w14:textId="090F80EA" w:rsidR="004E5282" w:rsidRDefault="004E5282" w:rsidP="00901A81">
      <w:pPr>
        <w:spacing w:after="0" w:line="240" w:lineRule="auto"/>
        <w:ind w:firstLine="0"/>
      </w:pPr>
      <w:r w:rsidRPr="00F7482F">
        <w:rPr>
          <w:b/>
          <w:bCs w:val="0"/>
          <w:i/>
          <w:iCs/>
          <w:noProof/>
          <w:color w:val="0000FF"/>
          <w:sz w:val="24"/>
          <w:szCs w:val="24"/>
          <w:lang w:eastAsia="pt-BR"/>
        </w:rPr>
        <w:drawing>
          <wp:inline distT="0" distB="0" distL="0" distR="0" wp14:anchorId="32D13D11" wp14:editId="20208786">
            <wp:extent cx="1219200" cy="180975"/>
            <wp:effectExtent l="0" t="0" r="0" b="9525"/>
            <wp:docPr id="366618821" name="Imagem 366618821">
              <a:hlinkClick xmlns:a="http://schemas.openxmlformats.org/drawingml/2006/main" r:id="rId7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8821" name="Imagem 366618821">
                      <a:hlinkClick r:id="rId773"/>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0BE03E6A" w14:textId="77777777" w:rsidR="008B6A7D" w:rsidRDefault="008B6A7D" w:rsidP="00901A81">
      <w:pPr>
        <w:spacing w:after="0" w:line="240" w:lineRule="auto"/>
        <w:ind w:firstLine="0"/>
        <w:rPr>
          <w:b/>
          <w:bCs w:val="0"/>
          <w:sz w:val="24"/>
          <w:szCs w:val="24"/>
        </w:rPr>
      </w:pPr>
    </w:p>
    <w:p w14:paraId="78A8D6E1" w14:textId="77777777" w:rsidR="004E5282" w:rsidRPr="006148F3" w:rsidRDefault="004E5282" w:rsidP="00901A81">
      <w:pPr>
        <w:spacing w:after="0" w:line="240" w:lineRule="auto"/>
        <w:ind w:firstLine="0"/>
        <w:rPr>
          <w:sz w:val="24"/>
          <w:szCs w:val="24"/>
        </w:rPr>
      </w:pPr>
      <w:r w:rsidRPr="006148F3">
        <w:rPr>
          <w:b/>
          <w:bCs w:val="0"/>
          <w:sz w:val="24"/>
          <w:szCs w:val="24"/>
        </w:rPr>
        <w:t>ODS:</w:t>
      </w:r>
      <w:r w:rsidRPr="006148F3">
        <w:rPr>
          <w:sz w:val="24"/>
          <w:szCs w:val="24"/>
        </w:rPr>
        <w:t xml:space="preserve"> </w:t>
      </w:r>
      <w:hyperlink r:id="rId774" w:history="1">
        <w:r>
          <w:rPr>
            <w:rStyle w:val="Hyperlink"/>
            <w:sz w:val="24"/>
            <w:szCs w:val="24"/>
          </w:rPr>
          <w:t>16</w:t>
        </w:r>
      </w:hyperlink>
    </w:p>
    <w:p w14:paraId="004861F0" w14:textId="77777777" w:rsidR="004E5282" w:rsidRPr="00C54EA8" w:rsidRDefault="004E5282" w:rsidP="00901A81">
      <w:pPr>
        <w:autoSpaceDE w:val="0"/>
        <w:autoSpaceDN w:val="0"/>
        <w:adjustRightInd w:val="0"/>
        <w:spacing w:after="0" w:line="240" w:lineRule="auto"/>
        <w:rPr>
          <w:sz w:val="24"/>
          <w:szCs w:val="24"/>
        </w:rPr>
      </w:pPr>
    </w:p>
    <w:p w14:paraId="73E1F2C0" w14:textId="77777777" w:rsidR="004E5282" w:rsidRDefault="004E5282" w:rsidP="004E5282">
      <w:pPr>
        <w:spacing w:after="0" w:line="360" w:lineRule="auto"/>
        <w:ind w:firstLine="0"/>
        <w:rPr>
          <w:sz w:val="24"/>
          <w:szCs w:val="24"/>
        </w:rPr>
      </w:pPr>
      <w:r w:rsidRPr="00C54EA8">
        <w:rPr>
          <w:sz w:val="24"/>
          <w:szCs w:val="24"/>
        </w:rPr>
        <w:lastRenderedPageBreak/>
        <w:t>Resumo:</w:t>
      </w:r>
    </w:p>
    <w:p w14:paraId="3E2AA34B" w14:textId="77777777" w:rsidR="004E5282" w:rsidRPr="000B7538" w:rsidRDefault="004E5282" w:rsidP="004E5282">
      <w:pPr>
        <w:spacing w:after="0" w:line="360" w:lineRule="auto"/>
        <w:rPr>
          <w:b/>
          <w:bCs w:val="0"/>
          <w:sz w:val="24"/>
          <w:szCs w:val="24"/>
        </w:rPr>
      </w:pPr>
      <w:r w:rsidRPr="000B7538">
        <w:rPr>
          <w:b/>
          <w:bCs w:val="0"/>
          <w:sz w:val="24"/>
          <w:szCs w:val="24"/>
        </w:rPr>
        <w:t xml:space="preserve">É inconstitucional </w:t>
      </w:r>
      <w:r>
        <w:rPr>
          <w:b/>
          <w:bCs w:val="0"/>
          <w:sz w:val="24"/>
          <w:szCs w:val="24"/>
        </w:rPr>
        <w:t>— por subverter o</w:t>
      </w:r>
      <w:r w:rsidRPr="000B7538">
        <w:rPr>
          <w:b/>
          <w:bCs w:val="0"/>
          <w:sz w:val="24"/>
          <w:szCs w:val="24"/>
        </w:rPr>
        <w:t>s princípios republicano e democrático em seus aspectos basilares: periodicidade dos pleitos, alternância do poder, controle e fiscalização do poder, promoção do pluralismo, representação e soberania popular (CF/1988, art</w:t>
      </w:r>
      <w:r>
        <w:rPr>
          <w:b/>
          <w:bCs w:val="0"/>
          <w:sz w:val="24"/>
          <w:szCs w:val="24"/>
        </w:rPr>
        <w:t>s</w:t>
      </w:r>
      <w:r w:rsidRPr="000B7538">
        <w:rPr>
          <w:b/>
          <w:bCs w:val="0"/>
          <w:sz w:val="24"/>
          <w:szCs w:val="24"/>
        </w:rPr>
        <w:t>. 1º, caput, V e parágrafo único</w:t>
      </w:r>
      <w:r>
        <w:rPr>
          <w:b/>
          <w:bCs w:val="0"/>
          <w:sz w:val="24"/>
          <w:szCs w:val="24"/>
        </w:rPr>
        <w:t>;</w:t>
      </w:r>
      <w:r w:rsidRPr="000B7538">
        <w:rPr>
          <w:b/>
          <w:bCs w:val="0"/>
          <w:sz w:val="24"/>
          <w:szCs w:val="24"/>
        </w:rPr>
        <w:t xml:space="preserve"> e 60, § 4º, II)</w:t>
      </w:r>
      <w:r>
        <w:rPr>
          <w:b/>
          <w:bCs w:val="0"/>
          <w:sz w:val="24"/>
          <w:szCs w:val="24"/>
        </w:rPr>
        <w:t xml:space="preserve"> — norma de C</w:t>
      </w:r>
      <w:r w:rsidRPr="000B7538">
        <w:rPr>
          <w:b/>
          <w:bCs w:val="0"/>
          <w:sz w:val="24"/>
          <w:szCs w:val="24"/>
        </w:rPr>
        <w:t xml:space="preserve">onstituição estadual que </w:t>
      </w:r>
      <w:r>
        <w:rPr>
          <w:b/>
          <w:bCs w:val="0"/>
          <w:sz w:val="24"/>
          <w:szCs w:val="24"/>
        </w:rPr>
        <w:t>prevê eleições concomitantes</w:t>
      </w:r>
      <w:r w:rsidRPr="000B7538">
        <w:rPr>
          <w:b/>
          <w:bCs w:val="0"/>
          <w:sz w:val="24"/>
          <w:szCs w:val="24"/>
        </w:rPr>
        <w:t xml:space="preserve"> </w:t>
      </w:r>
      <w:r>
        <w:rPr>
          <w:b/>
          <w:bCs w:val="0"/>
          <w:sz w:val="24"/>
          <w:szCs w:val="24"/>
        </w:rPr>
        <w:t>(</w:t>
      </w:r>
      <w:r w:rsidRPr="000B7538">
        <w:rPr>
          <w:b/>
          <w:bCs w:val="0"/>
          <w:sz w:val="24"/>
          <w:szCs w:val="24"/>
        </w:rPr>
        <w:t>no início de cada legislatura</w:t>
      </w:r>
      <w:r>
        <w:rPr>
          <w:b/>
          <w:bCs w:val="0"/>
          <w:sz w:val="24"/>
          <w:szCs w:val="24"/>
        </w:rPr>
        <w:t xml:space="preserve">) </w:t>
      </w:r>
      <w:r w:rsidRPr="000B7538">
        <w:rPr>
          <w:b/>
          <w:bCs w:val="0"/>
          <w:sz w:val="24"/>
          <w:szCs w:val="24"/>
        </w:rPr>
        <w:t>da Mesa Diretora d</w:t>
      </w:r>
      <w:r>
        <w:rPr>
          <w:b/>
          <w:bCs w:val="0"/>
          <w:sz w:val="24"/>
          <w:szCs w:val="24"/>
        </w:rPr>
        <w:t xml:space="preserve">e </w:t>
      </w:r>
      <w:r w:rsidRPr="000B7538">
        <w:rPr>
          <w:b/>
          <w:bCs w:val="0"/>
          <w:sz w:val="24"/>
          <w:szCs w:val="24"/>
        </w:rPr>
        <w:t xml:space="preserve">Assembleia Legislativa para </w:t>
      </w:r>
      <w:r>
        <w:rPr>
          <w:b/>
          <w:bCs w:val="0"/>
          <w:sz w:val="24"/>
          <w:szCs w:val="24"/>
        </w:rPr>
        <w:t xml:space="preserve">os </w:t>
      </w:r>
      <w:r w:rsidRPr="000B7538">
        <w:rPr>
          <w:b/>
          <w:bCs w:val="0"/>
          <w:sz w:val="24"/>
          <w:szCs w:val="24"/>
        </w:rPr>
        <w:t xml:space="preserve">dois biênios </w:t>
      </w:r>
      <w:r>
        <w:rPr>
          <w:b/>
          <w:bCs w:val="0"/>
          <w:sz w:val="24"/>
          <w:szCs w:val="24"/>
        </w:rPr>
        <w:t>subsequentes.</w:t>
      </w:r>
    </w:p>
    <w:p w14:paraId="04C7398F" w14:textId="77777777" w:rsidR="004E5282" w:rsidRDefault="004E5282" w:rsidP="004E5282">
      <w:pPr>
        <w:spacing w:after="0" w:line="360" w:lineRule="auto"/>
        <w:rPr>
          <w:sz w:val="24"/>
          <w:szCs w:val="24"/>
        </w:rPr>
      </w:pPr>
      <w:r>
        <w:rPr>
          <w:sz w:val="24"/>
          <w:szCs w:val="24"/>
        </w:rPr>
        <w:t>Embora possuam</w:t>
      </w:r>
      <w:r w:rsidRPr="00FC7BCA">
        <w:rPr>
          <w:sz w:val="24"/>
          <w:szCs w:val="24"/>
        </w:rPr>
        <w:t xml:space="preserve"> autonomia </w:t>
      </w:r>
      <w:r>
        <w:rPr>
          <w:sz w:val="24"/>
          <w:szCs w:val="24"/>
        </w:rPr>
        <w:t xml:space="preserve">para </w:t>
      </w:r>
      <w:r w:rsidRPr="00FC7BCA">
        <w:rPr>
          <w:sz w:val="24"/>
          <w:szCs w:val="24"/>
        </w:rPr>
        <w:t>defini</w:t>
      </w:r>
      <w:r>
        <w:rPr>
          <w:sz w:val="24"/>
          <w:szCs w:val="24"/>
        </w:rPr>
        <w:t xml:space="preserve">r </w:t>
      </w:r>
      <w:r w:rsidRPr="00FC7BCA">
        <w:rPr>
          <w:sz w:val="24"/>
          <w:szCs w:val="24"/>
        </w:rPr>
        <w:t xml:space="preserve">o momento em que </w:t>
      </w:r>
      <w:r>
        <w:rPr>
          <w:sz w:val="24"/>
          <w:szCs w:val="24"/>
        </w:rPr>
        <w:t xml:space="preserve">ocorrerão as </w:t>
      </w:r>
      <w:r w:rsidRPr="00FC7BCA">
        <w:rPr>
          <w:sz w:val="24"/>
          <w:szCs w:val="24"/>
        </w:rPr>
        <w:t>eleições para os cargos de suas</w:t>
      </w:r>
      <w:r>
        <w:rPr>
          <w:sz w:val="24"/>
          <w:szCs w:val="24"/>
        </w:rPr>
        <w:t xml:space="preserve"> Me</w:t>
      </w:r>
      <w:r w:rsidRPr="00FC7BCA">
        <w:rPr>
          <w:sz w:val="24"/>
          <w:szCs w:val="24"/>
        </w:rPr>
        <w:t>sas</w:t>
      </w:r>
      <w:r>
        <w:rPr>
          <w:sz w:val="24"/>
          <w:szCs w:val="24"/>
        </w:rPr>
        <w:t xml:space="preserve"> Diretoras, o</w:t>
      </w:r>
      <w:r w:rsidRPr="00FC7BCA">
        <w:rPr>
          <w:sz w:val="24"/>
          <w:szCs w:val="24"/>
        </w:rPr>
        <w:t>s estados-membros deve</w:t>
      </w:r>
      <w:r>
        <w:rPr>
          <w:sz w:val="24"/>
          <w:szCs w:val="24"/>
        </w:rPr>
        <w:t>m</w:t>
      </w:r>
      <w:r w:rsidRPr="00FC7BCA">
        <w:rPr>
          <w:sz w:val="24"/>
          <w:szCs w:val="24"/>
        </w:rPr>
        <w:t xml:space="preserve"> exerc</w:t>
      </w:r>
      <w:r>
        <w:rPr>
          <w:sz w:val="24"/>
          <w:szCs w:val="24"/>
        </w:rPr>
        <w:t xml:space="preserve">ê-la </w:t>
      </w:r>
      <w:r w:rsidRPr="00FC7BCA">
        <w:rPr>
          <w:sz w:val="24"/>
          <w:szCs w:val="24"/>
        </w:rPr>
        <w:t xml:space="preserve">dentro das balizas impostas </w:t>
      </w:r>
      <w:r>
        <w:rPr>
          <w:sz w:val="24"/>
          <w:szCs w:val="24"/>
        </w:rPr>
        <w:t xml:space="preserve">pelo texto constitucional de 1988. </w:t>
      </w:r>
      <w:r w:rsidRPr="0085078A">
        <w:rPr>
          <w:sz w:val="24"/>
          <w:szCs w:val="24"/>
        </w:rPr>
        <w:t>O voto deve acompanhar o mandato ao qual se refere</w:t>
      </w:r>
      <w:r>
        <w:rPr>
          <w:sz w:val="24"/>
          <w:szCs w:val="24"/>
        </w:rPr>
        <w:t xml:space="preserve">, de modo que deve haver </w:t>
      </w:r>
      <w:r w:rsidRPr="00D35EB8">
        <w:rPr>
          <w:sz w:val="24"/>
          <w:szCs w:val="24"/>
        </w:rPr>
        <w:t xml:space="preserve">contemporaneidade entre a eleição e o </w:t>
      </w:r>
      <w:r>
        <w:rPr>
          <w:sz w:val="24"/>
          <w:szCs w:val="24"/>
        </w:rPr>
        <w:t xml:space="preserve">início do respectivo </w:t>
      </w:r>
      <w:r w:rsidRPr="00D35EB8">
        <w:rPr>
          <w:sz w:val="24"/>
          <w:szCs w:val="24"/>
        </w:rPr>
        <w:t>mandato</w:t>
      </w:r>
      <w:r w:rsidRPr="0052778B">
        <w:rPr>
          <w:sz w:val="24"/>
          <w:szCs w:val="24"/>
        </w:rPr>
        <w:t xml:space="preserve">, </w:t>
      </w:r>
      <w:r>
        <w:rPr>
          <w:sz w:val="24"/>
          <w:szCs w:val="24"/>
        </w:rPr>
        <w:t>para</w:t>
      </w:r>
      <w:r w:rsidRPr="0052778B">
        <w:rPr>
          <w:sz w:val="24"/>
          <w:szCs w:val="24"/>
        </w:rPr>
        <w:t xml:space="preserve"> garantir que os </w:t>
      </w:r>
      <w:r>
        <w:rPr>
          <w:sz w:val="24"/>
          <w:szCs w:val="24"/>
        </w:rPr>
        <w:t xml:space="preserve">candidatos </w:t>
      </w:r>
      <w:r w:rsidRPr="0052778B">
        <w:rPr>
          <w:sz w:val="24"/>
          <w:szCs w:val="24"/>
        </w:rPr>
        <w:t>eleitos refl</w:t>
      </w:r>
      <w:r>
        <w:rPr>
          <w:sz w:val="24"/>
          <w:szCs w:val="24"/>
        </w:rPr>
        <w:t>i</w:t>
      </w:r>
      <w:r w:rsidRPr="0052778B">
        <w:rPr>
          <w:sz w:val="24"/>
          <w:szCs w:val="24"/>
        </w:rPr>
        <w:t>t</w:t>
      </w:r>
      <w:r>
        <w:rPr>
          <w:sz w:val="24"/>
          <w:szCs w:val="24"/>
        </w:rPr>
        <w:t>am</w:t>
      </w:r>
      <w:r w:rsidRPr="0052778B">
        <w:rPr>
          <w:sz w:val="24"/>
          <w:szCs w:val="24"/>
        </w:rPr>
        <w:t xml:space="preserve"> a conjuntura presente e os anseios </w:t>
      </w:r>
      <w:r>
        <w:rPr>
          <w:sz w:val="24"/>
          <w:szCs w:val="24"/>
        </w:rPr>
        <w:t xml:space="preserve">atuais </w:t>
      </w:r>
      <w:r w:rsidRPr="0052778B">
        <w:rPr>
          <w:sz w:val="24"/>
          <w:szCs w:val="24"/>
        </w:rPr>
        <w:t>da maioria</w:t>
      </w:r>
      <w:r>
        <w:rPr>
          <w:sz w:val="24"/>
          <w:szCs w:val="24"/>
        </w:rPr>
        <w:t xml:space="preserve"> (</w:t>
      </w:r>
      <w:r w:rsidRPr="00593E09">
        <w:rPr>
          <w:sz w:val="24"/>
          <w:szCs w:val="24"/>
        </w:rPr>
        <w:t>CF/</w:t>
      </w:r>
      <w:r>
        <w:rPr>
          <w:sz w:val="24"/>
          <w:szCs w:val="24"/>
        </w:rPr>
        <w:t>19</w:t>
      </w:r>
      <w:r w:rsidRPr="00593E09">
        <w:rPr>
          <w:sz w:val="24"/>
          <w:szCs w:val="24"/>
        </w:rPr>
        <w:t>88</w:t>
      </w:r>
      <w:r>
        <w:rPr>
          <w:sz w:val="24"/>
          <w:szCs w:val="24"/>
        </w:rPr>
        <w:t xml:space="preserve">, </w:t>
      </w:r>
      <w:r w:rsidRPr="00593E09">
        <w:rPr>
          <w:sz w:val="24"/>
          <w:szCs w:val="24"/>
        </w:rPr>
        <w:t>art. 57, § 4º</w:t>
      </w:r>
      <w:r>
        <w:rPr>
          <w:sz w:val="24"/>
          <w:szCs w:val="24"/>
        </w:rPr>
        <w:t>).</w:t>
      </w:r>
    </w:p>
    <w:p w14:paraId="69F7D719" w14:textId="77777777" w:rsidR="004E5282" w:rsidRDefault="004E5282" w:rsidP="004E5282">
      <w:pPr>
        <w:spacing w:after="0" w:line="360" w:lineRule="auto"/>
        <w:rPr>
          <w:sz w:val="24"/>
          <w:szCs w:val="24"/>
        </w:rPr>
      </w:pPr>
      <w:r w:rsidRPr="000B7538">
        <w:rPr>
          <w:sz w:val="24"/>
          <w:szCs w:val="24"/>
        </w:rPr>
        <w:t xml:space="preserve">A concentração das eleições de duas “chapas” </w:t>
      </w:r>
      <w:r>
        <w:rPr>
          <w:sz w:val="24"/>
          <w:szCs w:val="24"/>
        </w:rPr>
        <w:t>diferentes</w:t>
      </w:r>
      <w:r w:rsidRPr="000B7538">
        <w:rPr>
          <w:sz w:val="24"/>
          <w:szCs w:val="24"/>
        </w:rPr>
        <w:t xml:space="preserve"> para os mesmos cargos em um</w:t>
      </w:r>
      <w:r>
        <w:rPr>
          <w:sz w:val="24"/>
          <w:szCs w:val="24"/>
        </w:rPr>
        <w:t xml:space="preserve">a única oportunidade </w:t>
      </w:r>
      <w:r w:rsidRPr="000B7538">
        <w:rPr>
          <w:sz w:val="24"/>
          <w:szCs w:val="24"/>
        </w:rPr>
        <w:t xml:space="preserve">suprime o momento político de renovação que </w:t>
      </w:r>
      <w:r>
        <w:rPr>
          <w:sz w:val="24"/>
          <w:szCs w:val="24"/>
        </w:rPr>
        <w:t xml:space="preserve">sucede </w:t>
      </w:r>
      <w:r w:rsidRPr="000B7538">
        <w:rPr>
          <w:sz w:val="24"/>
          <w:szCs w:val="24"/>
        </w:rPr>
        <w:t xml:space="preserve">o transcurso de um mandato. </w:t>
      </w:r>
      <w:r>
        <w:rPr>
          <w:sz w:val="24"/>
          <w:szCs w:val="24"/>
        </w:rPr>
        <w:t xml:space="preserve">Nesse contexto, </w:t>
      </w:r>
      <w:r w:rsidRPr="000B7538">
        <w:rPr>
          <w:sz w:val="24"/>
          <w:szCs w:val="24"/>
        </w:rPr>
        <w:t>privilegia</w:t>
      </w:r>
      <w:r>
        <w:rPr>
          <w:sz w:val="24"/>
          <w:szCs w:val="24"/>
        </w:rPr>
        <w:t xml:space="preserve">-se </w:t>
      </w:r>
      <w:r w:rsidRPr="000B7538">
        <w:rPr>
          <w:sz w:val="24"/>
          <w:szCs w:val="24"/>
        </w:rPr>
        <w:t>o grupo político majoritário ou de maior influência n</w:t>
      </w:r>
      <w:r>
        <w:rPr>
          <w:sz w:val="24"/>
          <w:szCs w:val="24"/>
        </w:rPr>
        <w:t xml:space="preserve">a ocasião </w:t>
      </w:r>
      <w:r w:rsidRPr="000B7538">
        <w:rPr>
          <w:sz w:val="24"/>
          <w:szCs w:val="24"/>
        </w:rPr>
        <w:t xml:space="preserve">do pleito único, </w:t>
      </w:r>
      <w:r>
        <w:rPr>
          <w:sz w:val="24"/>
          <w:szCs w:val="24"/>
        </w:rPr>
        <w:t xml:space="preserve">e lhes permite garantir, sem dificuldades, </w:t>
      </w:r>
      <w:r w:rsidRPr="000B7538">
        <w:rPr>
          <w:sz w:val="24"/>
          <w:szCs w:val="24"/>
        </w:rPr>
        <w:t>dois mandatos consecutivos.</w:t>
      </w:r>
    </w:p>
    <w:p w14:paraId="6403C41B" w14:textId="77777777" w:rsidR="004E5282" w:rsidRPr="0052778B" w:rsidRDefault="004E5282" w:rsidP="004E5282">
      <w:pPr>
        <w:spacing w:after="0" w:line="360" w:lineRule="auto"/>
        <w:rPr>
          <w:sz w:val="24"/>
          <w:szCs w:val="24"/>
        </w:rPr>
      </w:pPr>
      <w:r w:rsidRPr="0052778B">
        <w:rPr>
          <w:sz w:val="24"/>
          <w:szCs w:val="24"/>
        </w:rPr>
        <w:t xml:space="preserve">A antecipação desarrazoada das eleições para os cargos da Mesa Diretora </w:t>
      </w:r>
      <w:r>
        <w:rPr>
          <w:sz w:val="24"/>
          <w:szCs w:val="24"/>
        </w:rPr>
        <w:t>ainda</w:t>
      </w:r>
      <w:r w:rsidRPr="0052778B">
        <w:rPr>
          <w:sz w:val="24"/>
          <w:szCs w:val="24"/>
        </w:rPr>
        <w:t xml:space="preserve"> subtrai dos parlamentares o poder de controle sobre a direção da Assembleia Legislativa</w:t>
      </w:r>
      <w:r>
        <w:rPr>
          <w:sz w:val="24"/>
          <w:szCs w:val="24"/>
        </w:rPr>
        <w:t xml:space="preserve">, pois é no </w:t>
      </w:r>
      <w:r w:rsidRPr="0052778B">
        <w:rPr>
          <w:sz w:val="24"/>
          <w:szCs w:val="24"/>
        </w:rPr>
        <w:t xml:space="preserve">transcorrer do primeiro biênio </w:t>
      </w:r>
      <w:r>
        <w:rPr>
          <w:sz w:val="24"/>
          <w:szCs w:val="24"/>
        </w:rPr>
        <w:t xml:space="preserve">que se torna viável a </w:t>
      </w:r>
      <w:r w:rsidRPr="0052778B">
        <w:rPr>
          <w:sz w:val="24"/>
          <w:szCs w:val="24"/>
        </w:rPr>
        <w:t>avali</w:t>
      </w:r>
      <w:r>
        <w:rPr>
          <w:sz w:val="24"/>
          <w:szCs w:val="24"/>
        </w:rPr>
        <w:t>ação da</w:t>
      </w:r>
      <w:r w:rsidRPr="0052778B">
        <w:rPr>
          <w:sz w:val="24"/>
          <w:szCs w:val="24"/>
        </w:rPr>
        <w:t xml:space="preserve"> conjuntura política</w:t>
      </w:r>
      <w:r>
        <w:rPr>
          <w:sz w:val="24"/>
          <w:szCs w:val="24"/>
        </w:rPr>
        <w:t xml:space="preserve"> e a </w:t>
      </w:r>
      <w:r w:rsidRPr="0052778B">
        <w:rPr>
          <w:sz w:val="24"/>
          <w:szCs w:val="24"/>
        </w:rPr>
        <w:t>realiza</w:t>
      </w:r>
      <w:r>
        <w:rPr>
          <w:sz w:val="24"/>
          <w:szCs w:val="24"/>
        </w:rPr>
        <w:t>ção</w:t>
      </w:r>
      <w:r w:rsidRPr="0052778B">
        <w:rPr>
          <w:sz w:val="24"/>
          <w:szCs w:val="24"/>
        </w:rPr>
        <w:t xml:space="preserve"> </w:t>
      </w:r>
      <w:r>
        <w:rPr>
          <w:sz w:val="24"/>
          <w:szCs w:val="24"/>
        </w:rPr>
        <w:t>d</w:t>
      </w:r>
      <w:r w:rsidRPr="0052778B">
        <w:rPr>
          <w:sz w:val="24"/>
          <w:szCs w:val="24"/>
        </w:rPr>
        <w:t>o balanço entre expectativas e realidade</w:t>
      </w:r>
      <w:r>
        <w:rPr>
          <w:sz w:val="24"/>
          <w:szCs w:val="24"/>
        </w:rPr>
        <w:t xml:space="preserve">, para, a partir de então, </w:t>
      </w:r>
      <w:r w:rsidRPr="0052778B">
        <w:rPr>
          <w:sz w:val="24"/>
          <w:szCs w:val="24"/>
        </w:rPr>
        <w:t xml:space="preserve">decidir </w:t>
      </w:r>
      <w:r>
        <w:rPr>
          <w:sz w:val="24"/>
          <w:szCs w:val="24"/>
        </w:rPr>
        <w:t xml:space="preserve">o que </w:t>
      </w:r>
      <w:r w:rsidRPr="0052778B">
        <w:rPr>
          <w:sz w:val="24"/>
          <w:szCs w:val="24"/>
        </w:rPr>
        <w:t xml:space="preserve">se </w:t>
      </w:r>
      <w:r>
        <w:rPr>
          <w:sz w:val="24"/>
          <w:szCs w:val="24"/>
        </w:rPr>
        <w:t xml:space="preserve">pretende </w:t>
      </w:r>
      <w:r w:rsidRPr="0052778B">
        <w:rPr>
          <w:sz w:val="24"/>
          <w:szCs w:val="24"/>
        </w:rPr>
        <w:t>para o próximo biênio.</w:t>
      </w:r>
    </w:p>
    <w:p w14:paraId="7F871A78" w14:textId="1F06B210" w:rsidR="004E5282" w:rsidRDefault="004E5282" w:rsidP="004E5282">
      <w:pPr>
        <w:spacing w:after="0" w:line="360" w:lineRule="auto"/>
        <w:rPr>
          <w:sz w:val="24"/>
          <w:szCs w:val="24"/>
        </w:rPr>
      </w:pPr>
      <w:r w:rsidRPr="00C54EA8">
        <w:rPr>
          <w:sz w:val="24"/>
          <w:szCs w:val="24"/>
        </w:rPr>
        <w:t>Com base nesse</w:t>
      </w:r>
      <w:r>
        <w:rPr>
          <w:sz w:val="24"/>
          <w:szCs w:val="24"/>
        </w:rPr>
        <w:t>s entendimentos</w:t>
      </w:r>
      <w:r w:rsidRPr="00C54EA8">
        <w:rPr>
          <w:sz w:val="24"/>
          <w:szCs w:val="24"/>
        </w:rPr>
        <w:t xml:space="preserve">, o Plenário, </w:t>
      </w:r>
      <w:r w:rsidRPr="003340DF">
        <w:rPr>
          <w:sz w:val="24"/>
          <w:szCs w:val="24"/>
        </w:rPr>
        <w:t>por unanimidade, converteu o julgamento d</w:t>
      </w:r>
      <w:r>
        <w:rPr>
          <w:sz w:val="24"/>
          <w:szCs w:val="24"/>
        </w:rPr>
        <w:t>e</w:t>
      </w:r>
      <w:r w:rsidRPr="003340DF">
        <w:rPr>
          <w:sz w:val="24"/>
          <w:szCs w:val="24"/>
        </w:rPr>
        <w:t xml:space="preserve"> referendo </w:t>
      </w:r>
      <w:r>
        <w:rPr>
          <w:sz w:val="24"/>
          <w:szCs w:val="24"/>
        </w:rPr>
        <w:t>da</w:t>
      </w:r>
      <w:r w:rsidRPr="003340DF">
        <w:rPr>
          <w:sz w:val="24"/>
          <w:szCs w:val="24"/>
        </w:rPr>
        <w:t xml:space="preserve"> </w:t>
      </w:r>
      <w:hyperlink r:id="rId775" w:history="1">
        <w:r w:rsidRPr="001E09CB">
          <w:rPr>
            <w:rStyle w:val="Hyperlink"/>
            <w:sz w:val="24"/>
            <w:szCs w:val="24"/>
          </w:rPr>
          <w:t>medida cautelar</w:t>
        </w:r>
      </w:hyperlink>
      <w:r w:rsidRPr="003340DF">
        <w:rPr>
          <w:sz w:val="24"/>
          <w:szCs w:val="24"/>
        </w:rPr>
        <w:t xml:space="preserve"> em decisão de mérito</w:t>
      </w:r>
      <w:r>
        <w:rPr>
          <w:sz w:val="24"/>
          <w:szCs w:val="24"/>
        </w:rPr>
        <w:t xml:space="preserve">, </w:t>
      </w:r>
      <w:r w:rsidRPr="00056995">
        <w:rPr>
          <w:sz w:val="24"/>
          <w:szCs w:val="24"/>
        </w:rPr>
        <w:t xml:space="preserve">declarou prejudicado o pedido de reconsideração da medida cautelar </w:t>
      </w:r>
      <w:r w:rsidRPr="003340DF">
        <w:rPr>
          <w:sz w:val="24"/>
          <w:szCs w:val="24"/>
        </w:rPr>
        <w:t>e julgou procedente a ação para</w:t>
      </w:r>
      <w:r>
        <w:rPr>
          <w:sz w:val="24"/>
          <w:szCs w:val="24"/>
        </w:rPr>
        <w:t xml:space="preserve"> (i) </w:t>
      </w:r>
      <w:r w:rsidRPr="003340DF">
        <w:rPr>
          <w:sz w:val="24"/>
          <w:szCs w:val="24"/>
        </w:rPr>
        <w:t>declarar a inconstitucionalidade da expressão</w:t>
      </w:r>
      <w:r>
        <w:rPr>
          <w:sz w:val="24"/>
          <w:szCs w:val="24"/>
        </w:rPr>
        <w:t xml:space="preserve"> “</w:t>
      </w:r>
      <w:r w:rsidRPr="00180296">
        <w:rPr>
          <w:i/>
          <w:iCs/>
          <w:sz w:val="24"/>
          <w:szCs w:val="24"/>
        </w:rPr>
        <w:t>para os dois biênios subsequentes</w:t>
      </w:r>
      <w:r>
        <w:rPr>
          <w:sz w:val="24"/>
          <w:szCs w:val="24"/>
        </w:rPr>
        <w:t>”</w:t>
      </w:r>
      <w:r w:rsidRPr="003340DF">
        <w:rPr>
          <w:sz w:val="24"/>
          <w:szCs w:val="24"/>
        </w:rPr>
        <w:t xml:space="preserve"> do § 3º do art. 15 da </w:t>
      </w:r>
      <w:hyperlink r:id="rId776" w:anchor="dados" w:history="1">
        <w:r w:rsidRPr="0052778B">
          <w:rPr>
            <w:rStyle w:val="Hyperlink"/>
            <w:sz w:val="24"/>
            <w:szCs w:val="24"/>
          </w:rPr>
          <w:t>Constituição do Estado de Tocantins</w:t>
        </w:r>
      </w:hyperlink>
      <w:r w:rsidRPr="003340DF">
        <w:rPr>
          <w:sz w:val="24"/>
          <w:szCs w:val="24"/>
        </w:rPr>
        <w:t>, com redação d</w:t>
      </w:r>
      <w:r>
        <w:rPr>
          <w:sz w:val="24"/>
          <w:szCs w:val="24"/>
        </w:rPr>
        <w:t>ad</w:t>
      </w:r>
      <w:r w:rsidRPr="003340DF">
        <w:rPr>
          <w:sz w:val="24"/>
          <w:szCs w:val="24"/>
        </w:rPr>
        <w:t>a</w:t>
      </w:r>
      <w:r>
        <w:rPr>
          <w:sz w:val="24"/>
          <w:szCs w:val="24"/>
        </w:rPr>
        <w:t xml:space="preserve"> pela</w:t>
      </w:r>
      <w:r w:rsidRPr="003340DF">
        <w:rPr>
          <w:sz w:val="24"/>
          <w:szCs w:val="24"/>
        </w:rPr>
        <w:t xml:space="preserve"> </w:t>
      </w:r>
      <w:r>
        <w:rPr>
          <w:sz w:val="24"/>
          <w:szCs w:val="24"/>
        </w:rPr>
        <w:t xml:space="preserve">EC estadual </w:t>
      </w:r>
      <w:r w:rsidRPr="003340DF">
        <w:rPr>
          <w:sz w:val="24"/>
          <w:szCs w:val="24"/>
        </w:rPr>
        <w:t>nº 48/2022</w:t>
      </w:r>
      <w:r>
        <w:rPr>
          <w:rStyle w:val="Refdenotaderodap"/>
          <w:sz w:val="24"/>
          <w:szCs w:val="24"/>
        </w:rPr>
        <w:footnoteReference w:id="243"/>
      </w:r>
      <w:r>
        <w:rPr>
          <w:sz w:val="24"/>
          <w:szCs w:val="24"/>
        </w:rPr>
        <w:t xml:space="preserve">; (ii) </w:t>
      </w:r>
      <w:r w:rsidRPr="003340DF">
        <w:rPr>
          <w:sz w:val="24"/>
          <w:szCs w:val="24"/>
        </w:rPr>
        <w:t>declarar</w:t>
      </w:r>
      <w:r>
        <w:rPr>
          <w:sz w:val="24"/>
          <w:szCs w:val="24"/>
        </w:rPr>
        <w:t xml:space="preserve">, por </w:t>
      </w:r>
      <w:r w:rsidRPr="003340DF">
        <w:rPr>
          <w:sz w:val="24"/>
          <w:szCs w:val="24"/>
        </w:rPr>
        <w:t xml:space="preserve">arrastamento, a inconstitucionalidade da </w:t>
      </w:r>
      <w:hyperlink r:id="rId777" w:history="1">
        <w:r w:rsidRPr="00EB3C6A">
          <w:rPr>
            <w:rStyle w:val="Hyperlink"/>
            <w:sz w:val="24"/>
            <w:szCs w:val="24"/>
          </w:rPr>
          <w:t>Resolução nº 365/202</w:t>
        </w:r>
        <w:r>
          <w:rPr>
            <w:rStyle w:val="Hyperlink"/>
            <w:sz w:val="24"/>
            <w:szCs w:val="24"/>
          </w:rPr>
          <w:t xml:space="preserve">2 da Assembleia </w:t>
        </w:r>
        <w:r>
          <w:rPr>
            <w:rStyle w:val="Hyperlink"/>
            <w:sz w:val="24"/>
            <w:szCs w:val="24"/>
          </w:rPr>
          <w:lastRenderedPageBreak/>
          <w:t>Legislativa de Tocantins</w:t>
        </w:r>
      </w:hyperlink>
      <w:r>
        <w:rPr>
          <w:rStyle w:val="Refdenotaderodap"/>
        </w:rPr>
        <w:footnoteReference w:id="244"/>
      </w:r>
      <w:r w:rsidRPr="003340DF">
        <w:rPr>
          <w:sz w:val="24"/>
          <w:szCs w:val="24"/>
        </w:rPr>
        <w:t xml:space="preserve">; e </w:t>
      </w:r>
      <w:r>
        <w:rPr>
          <w:sz w:val="24"/>
          <w:szCs w:val="24"/>
        </w:rPr>
        <w:t xml:space="preserve">(iii) </w:t>
      </w:r>
      <w:r w:rsidRPr="003340DF">
        <w:rPr>
          <w:sz w:val="24"/>
          <w:szCs w:val="24"/>
        </w:rPr>
        <w:t>anular a eleição da Mesa Diretora do biênio 2025/2026</w:t>
      </w:r>
      <w:r>
        <w:rPr>
          <w:sz w:val="24"/>
          <w:szCs w:val="24"/>
        </w:rPr>
        <w:t>,</w:t>
      </w:r>
      <w:r w:rsidRPr="003340DF">
        <w:rPr>
          <w:sz w:val="24"/>
          <w:szCs w:val="24"/>
        </w:rPr>
        <w:t xml:space="preserve"> ocorrida em </w:t>
      </w:r>
      <w:r>
        <w:rPr>
          <w:sz w:val="24"/>
          <w:szCs w:val="24"/>
        </w:rPr>
        <w:t>0</w:t>
      </w:r>
      <w:r w:rsidRPr="003340DF">
        <w:rPr>
          <w:sz w:val="24"/>
          <w:szCs w:val="24"/>
        </w:rPr>
        <w:t>1º</w:t>
      </w:r>
      <w:r>
        <w:rPr>
          <w:sz w:val="24"/>
          <w:szCs w:val="24"/>
        </w:rPr>
        <w:t>.0</w:t>
      </w:r>
      <w:r w:rsidRPr="003340DF">
        <w:rPr>
          <w:sz w:val="24"/>
          <w:szCs w:val="24"/>
        </w:rPr>
        <w:t>2</w:t>
      </w:r>
      <w:r>
        <w:rPr>
          <w:sz w:val="24"/>
          <w:szCs w:val="24"/>
        </w:rPr>
        <w:t>.20</w:t>
      </w:r>
      <w:r w:rsidRPr="003340DF">
        <w:rPr>
          <w:sz w:val="24"/>
          <w:szCs w:val="24"/>
        </w:rPr>
        <w:t>23.</w:t>
      </w:r>
    </w:p>
    <w:p w14:paraId="67E4940A" w14:textId="77777777" w:rsidR="004E5282" w:rsidRPr="004E5282" w:rsidRDefault="004E5282" w:rsidP="004E5282">
      <w:pPr>
        <w:spacing w:after="0"/>
        <w:rPr>
          <w:sz w:val="24"/>
          <w:szCs w:val="24"/>
        </w:rPr>
      </w:pPr>
    </w:p>
    <w:p w14:paraId="6D62F691" w14:textId="471035C0" w:rsidR="004E5282" w:rsidRDefault="00093284" w:rsidP="00C97DC8">
      <w:pPr>
        <w:spacing w:after="0" w:line="360" w:lineRule="auto"/>
        <w:ind w:firstLine="0"/>
        <w:rPr>
          <w:rStyle w:val="Hyperlink"/>
          <w:sz w:val="24"/>
          <w:szCs w:val="24"/>
        </w:rPr>
      </w:pPr>
      <w:hyperlink r:id="rId778" w:history="1">
        <w:r w:rsidR="004E5282" w:rsidRPr="00945F03">
          <w:rPr>
            <w:rStyle w:val="Hyperlink"/>
            <w:sz w:val="24"/>
            <w:szCs w:val="24"/>
          </w:rPr>
          <w:t>ADI 7.350/DF, relator Ministro Dias Toffoli, julgamento virtual finalizado em 08.03.2024 (sexta-feira), às 23:59</w:t>
        </w:r>
      </w:hyperlink>
    </w:p>
    <w:p w14:paraId="2FF7BE96" w14:textId="77777777" w:rsidR="00C97DC8" w:rsidRDefault="00C97DC8" w:rsidP="004E5282">
      <w:pPr>
        <w:spacing w:after="0"/>
        <w:ind w:firstLine="0"/>
      </w:pPr>
    </w:p>
    <w:p w14:paraId="15992399" w14:textId="77777777" w:rsidR="00CE4F4F" w:rsidRPr="00923641" w:rsidRDefault="00093284" w:rsidP="00CE4F4F">
      <w:pPr>
        <w:autoSpaceDE w:val="0"/>
        <w:autoSpaceDN w:val="0"/>
        <w:adjustRightInd w:val="0"/>
        <w:spacing w:line="360" w:lineRule="auto"/>
        <w:jc w:val="right"/>
        <w:rPr>
          <w:color w:val="000000"/>
          <w:sz w:val="16"/>
          <w:szCs w:val="24"/>
        </w:rPr>
      </w:pPr>
      <w:hyperlink w:anchor="SUMÁRIO" w:history="1">
        <w:r w:rsidR="00CE4F4F" w:rsidRPr="00923641">
          <w:rPr>
            <w:rStyle w:val="Hyperlink"/>
            <w:sz w:val="16"/>
            <w:szCs w:val="24"/>
          </w:rPr>
          <w:t>Sumário</w:t>
        </w:r>
      </w:hyperlink>
    </w:p>
    <w:p w14:paraId="570E9D18" w14:textId="6B938485" w:rsidR="00F26556" w:rsidRDefault="00F26556" w:rsidP="00093284">
      <w:pPr>
        <w:pStyle w:val="Ttulo2"/>
      </w:pPr>
      <w:bookmarkStart w:id="333" w:name="_Toc189477399"/>
      <w:r w:rsidRPr="00F26556">
        <w:t>POLÍCIA PENAL</w:t>
      </w:r>
      <w:bookmarkEnd w:id="333"/>
    </w:p>
    <w:p w14:paraId="55D9325A" w14:textId="77777777" w:rsidR="00141AFA" w:rsidRPr="00141AFA" w:rsidRDefault="00141AFA" w:rsidP="00141AFA">
      <w:pPr>
        <w:rPr>
          <w:lang w:eastAsia="pt-BR"/>
        </w:rPr>
      </w:pPr>
    </w:p>
    <w:p w14:paraId="154FD39C" w14:textId="2AA0B35A" w:rsidR="00F26556" w:rsidRDefault="00F26556" w:rsidP="00035E95">
      <w:pPr>
        <w:pStyle w:val="Ttulo3"/>
      </w:pPr>
      <w:bookmarkStart w:id="334" w:name="_Inércia_legislativa_na"/>
      <w:bookmarkStart w:id="335" w:name="_Toc189477400"/>
      <w:bookmarkEnd w:id="334"/>
      <w:r w:rsidRPr="00E95B6A">
        <w:t>Inércia legislativa na instituição da Polícia Penal estadual</w:t>
      </w:r>
      <w:r w:rsidRPr="00F26556">
        <w:t xml:space="preserve"> </w:t>
      </w:r>
      <w:r w:rsidRPr="00603486">
        <w:t>-</w:t>
      </w:r>
      <w:r w:rsidRPr="002508EF">
        <w:t xml:space="preserve"> </w:t>
      </w:r>
      <w:hyperlink r:id="rId779" w:history="1">
        <w:r w:rsidRPr="005D3AB7">
          <w:rPr>
            <w:rStyle w:val="Hyperlink"/>
            <w:color w:val="auto"/>
            <w:u w:val="none"/>
          </w:rPr>
          <w:t>ADO 72 AgR/SP</w:t>
        </w:r>
        <w:bookmarkEnd w:id="335"/>
      </w:hyperlink>
    </w:p>
    <w:p w14:paraId="0409B69F" w14:textId="4C0819CD" w:rsidR="00F26556" w:rsidRDefault="00645795" w:rsidP="005D3AB7">
      <w:pPr>
        <w:spacing w:after="0" w:line="240" w:lineRule="auto"/>
        <w:ind w:firstLine="0"/>
      </w:pPr>
      <w:r w:rsidRPr="00645795">
        <w:rPr>
          <w:rFonts w:eastAsia="Times New Roman"/>
          <w:b/>
          <w:i/>
          <w:iCs/>
          <w:noProof/>
          <w:color w:val="0000FF"/>
          <w:sz w:val="24"/>
          <w:szCs w:val="24"/>
          <w:lang w:eastAsia="pt-BR"/>
        </w:rPr>
        <w:drawing>
          <wp:inline distT="0" distB="0" distL="0" distR="0" wp14:anchorId="6DD2A2BD" wp14:editId="44BA21A0">
            <wp:extent cx="1219200" cy="180975"/>
            <wp:effectExtent l="0" t="0" r="0" b="9525"/>
            <wp:docPr id="1246878535" name="Imagem 1246878535">
              <a:hlinkClick xmlns:a="http://schemas.openxmlformats.org/drawingml/2006/main" r:id="rId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78535" name="Imagem 1246878535">
                      <a:hlinkClick r:id="rId78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061ED64" w14:textId="77777777" w:rsidR="005D3AB7" w:rsidRDefault="005D3AB7" w:rsidP="005D3AB7">
      <w:pPr>
        <w:spacing w:after="0" w:line="240" w:lineRule="auto"/>
        <w:ind w:firstLine="0"/>
        <w:jc w:val="left"/>
        <w:rPr>
          <w:rFonts w:eastAsia="Aptos"/>
          <w:b/>
          <w:kern w:val="2"/>
          <w:sz w:val="24"/>
          <w:szCs w:val="24"/>
          <w14:ligatures w14:val="standardContextual"/>
        </w:rPr>
      </w:pPr>
    </w:p>
    <w:p w14:paraId="7190C3B5" w14:textId="77777777" w:rsidR="00645795" w:rsidRPr="00645795" w:rsidRDefault="00645795" w:rsidP="005D3AB7">
      <w:pPr>
        <w:spacing w:after="0" w:line="240" w:lineRule="auto"/>
        <w:ind w:firstLine="0"/>
        <w:jc w:val="left"/>
        <w:rPr>
          <w:rFonts w:eastAsia="Aptos"/>
          <w:bCs w:val="0"/>
          <w:color w:val="0070C0"/>
          <w:kern w:val="2"/>
          <w:sz w:val="24"/>
          <w:szCs w:val="24"/>
          <w14:ligatures w14:val="standardContextual"/>
        </w:rPr>
      </w:pPr>
      <w:r w:rsidRPr="00645795">
        <w:rPr>
          <w:rFonts w:eastAsia="Aptos"/>
          <w:b/>
          <w:kern w:val="2"/>
          <w:sz w:val="24"/>
          <w:szCs w:val="24"/>
          <w14:ligatures w14:val="standardContextual"/>
        </w:rPr>
        <w:t>ODS:</w:t>
      </w:r>
      <w:r w:rsidRPr="00645795">
        <w:rPr>
          <w:rFonts w:eastAsia="Aptos"/>
          <w:bCs w:val="0"/>
          <w:kern w:val="2"/>
          <w:sz w:val="24"/>
          <w:szCs w:val="24"/>
          <w14:ligatures w14:val="standardContextual"/>
        </w:rPr>
        <w:t xml:space="preserve"> </w:t>
      </w:r>
      <w:hyperlink r:id="rId781" w:history="1">
        <w:r w:rsidRPr="00645795">
          <w:rPr>
            <w:rFonts w:eastAsia="Aptos"/>
            <w:bCs w:val="0"/>
            <w:color w:val="0000FF"/>
            <w:kern w:val="2"/>
            <w:sz w:val="24"/>
            <w:szCs w:val="24"/>
            <w:u w:val="single"/>
            <w14:ligatures w14:val="standardContextual"/>
          </w:rPr>
          <w:t>16</w:t>
        </w:r>
      </w:hyperlink>
    </w:p>
    <w:p w14:paraId="59B0E0A0" w14:textId="77777777" w:rsidR="00645795" w:rsidRPr="00645795" w:rsidRDefault="00645795" w:rsidP="005D3AB7">
      <w:pPr>
        <w:spacing w:after="0" w:line="240" w:lineRule="auto"/>
        <w:ind w:firstLine="0"/>
        <w:jc w:val="left"/>
        <w:rPr>
          <w:rFonts w:eastAsia="Aptos"/>
          <w:bCs w:val="0"/>
          <w:kern w:val="2"/>
          <w:sz w:val="24"/>
          <w:szCs w:val="24"/>
          <w14:ligatures w14:val="standardContextual"/>
        </w:rPr>
      </w:pPr>
    </w:p>
    <w:p w14:paraId="71A64D49" w14:textId="77777777" w:rsidR="00645795" w:rsidRPr="00645795" w:rsidRDefault="00645795" w:rsidP="00645795">
      <w:pPr>
        <w:spacing w:after="0" w:line="360" w:lineRule="auto"/>
        <w:ind w:firstLine="0"/>
        <w:jc w:val="left"/>
        <w:rPr>
          <w:rFonts w:eastAsia="Aptos"/>
          <w:bCs w:val="0"/>
          <w:kern w:val="2"/>
          <w:sz w:val="24"/>
          <w:szCs w:val="24"/>
          <w14:ligatures w14:val="standardContextual"/>
        </w:rPr>
      </w:pPr>
      <w:r w:rsidRPr="00645795">
        <w:rPr>
          <w:rFonts w:eastAsia="Aptos"/>
          <w:bCs w:val="0"/>
          <w:kern w:val="2"/>
          <w:sz w:val="24"/>
          <w:szCs w:val="24"/>
          <w14:ligatures w14:val="standardContextual"/>
        </w:rPr>
        <w:t>Resumo:</w:t>
      </w:r>
    </w:p>
    <w:p w14:paraId="13EFF0B1" w14:textId="77777777" w:rsidR="00645795" w:rsidRPr="00645795" w:rsidRDefault="00645795" w:rsidP="00645795">
      <w:pPr>
        <w:spacing w:after="0" w:line="360" w:lineRule="auto"/>
        <w:ind w:firstLine="709"/>
        <w:rPr>
          <w:rFonts w:eastAsia="Aptos"/>
          <w:b/>
          <w:kern w:val="2"/>
          <w:sz w:val="24"/>
          <w:szCs w:val="24"/>
          <w14:ligatures w14:val="standardContextual"/>
        </w:rPr>
      </w:pPr>
      <w:r w:rsidRPr="00645795">
        <w:rPr>
          <w:rFonts w:eastAsia="Aptos"/>
          <w:b/>
          <w:kern w:val="2"/>
          <w:sz w:val="24"/>
          <w:szCs w:val="24"/>
          <w14:ligatures w14:val="standardContextual"/>
        </w:rPr>
        <w:t>A instituição da Polícia Penal (art. 144, § 5º-A, da CF/1988, inserido pela EC nº 104/2019), novo órgão na estrutura administrativa estadual para o desempenho de funções até então exercidas por servidores de outras carreiras, demanda estudos de ordem financeira e administrativa, cuja complexidade excede o ordinário e impõe, à luz do princípio da razoabilidade, prazo condizente para a atuação do Poder Legislativo local.</w:t>
      </w:r>
    </w:p>
    <w:p w14:paraId="76F183D9" w14:textId="34E3027A" w:rsidR="00645795" w:rsidRPr="00645795" w:rsidRDefault="00645795" w:rsidP="00645795">
      <w:pPr>
        <w:spacing w:after="0" w:line="360" w:lineRule="auto"/>
        <w:ind w:firstLine="709"/>
        <w:rPr>
          <w:rFonts w:eastAsia="Aptos"/>
          <w:bCs w:val="0"/>
          <w:kern w:val="2"/>
          <w:sz w:val="24"/>
          <w:szCs w:val="24"/>
          <w14:ligatures w14:val="standardContextual"/>
        </w:rPr>
      </w:pPr>
      <w:r w:rsidRPr="00645795">
        <w:rPr>
          <w:rFonts w:eastAsia="Aptos"/>
          <w:bCs w:val="0"/>
          <w:kern w:val="2"/>
          <w:sz w:val="24"/>
          <w:szCs w:val="24"/>
          <w14:ligatures w14:val="standardContextual"/>
        </w:rPr>
        <w:t>Conforme jurisprudência desta Corte, a omissão normativa inconstitucional só se configura na hipótese de transcurso de lapso temporal além do que seria razoável por parte do Poder Legislativo no cumprimento de seu dever de normatização que se extrai do texto constitucional</w:t>
      </w:r>
      <w:r>
        <w:rPr>
          <w:rStyle w:val="Refdenotaderodap"/>
          <w:rFonts w:eastAsia="Aptos"/>
          <w:bCs w:val="0"/>
          <w:kern w:val="2"/>
          <w:sz w:val="24"/>
          <w:szCs w:val="24"/>
          <w14:ligatures w14:val="standardContextual"/>
        </w:rPr>
        <w:footnoteReference w:id="245"/>
      </w:r>
      <w:r w:rsidRPr="00645795">
        <w:rPr>
          <w:rFonts w:eastAsia="Aptos"/>
          <w:bCs w:val="0"/>
          <w:kern w:val="2"/>
          <w:sz w:val="24"/>
          <w:szCs w:val="24"/>
          <w14:ligatures w14:val="standardContextual"/>
        </w:rPr>
        <w:t>.</w:t>
      </w:r>
    </w:p>
    <w:p w14:paraId="2A5C1BF6" w14:textId="72DFC2DE" w:rsidR="00645795" w:rsidRPr="00645795" w:rsidRDefault="00645795" w:rsidP="00645795">
      <w:pPr>
        <w:spacing w:after="0" w:line="360" w:lineRule="auto"/>
        <w:ind w:firstLine="709"/>
        <w:rPr>
          <w:rFonts w:eastAsia="Aptos"/>
          <w:bCs w:val="0"/>
          <w:kern w:val="2"/>
          <w:sz w:val="24"/>
          <w:szCs w:val="24"/>
          <w14:ligatures w14:val="standardContextual"/>
        </w:rPr>
      </w:pPr>
      <w:r w:rsidRPr="00645795">
        <w:rPr>
          <w:rFonts w:eastAsia="Aptos"/>
          <w:bCs w:val="0"/>
          <w:kern w:val="2"/>
          <w:sz w:val="24"/>
          <w:szCs w:val="24"/>
          <w14:ligatures w14:val="standardContextual"/>
        </w:rPr>
        <w:t xml:space="preserve">Na espécie, logo após o fim do estado de emergência no combate à pandemia da Covid-19 — que representa justificativa plausível para o diferimento da plena criação do arcabouço </w:t>
      </w:r>
      <w:r w:rsidRPr="00645795">
        <w:rPr>
          <w:rFonts w:eastAsia="Aptos"/>
          <w:bCs w:val="0"/>
          <w:kern w:val="2"/>
          <w:sz w:val="24"/>
          <w:szCs w:val="24"/>
          <w14:ligatures w14:val="standardContextual"/>
        </w:rPr>
        <w:lastRenderedPageBreak/>
        <w:t xml:space="preserve">normativo objeto da ação — o governador enviou à Assembleia Legislativa paulista proposta que resultou na </w:t>
      </w:r>
      <w:hyperlink r:id="rId782" w:history="1">
        <w:r w:rsidRPr="00645795">
          <w:rPr>
            <w:rFonts w:eastAsia="Aptos"/>
            <w:bCs w:val="0"/>
            <w:color w:val="0000FF"/>
            <w:kern w:val="2"/>
            <w:sz w:val="24"/>
            <w:szCs w:val="24"/>
            <w:u w:val="single"/>
            <w14:ligatures w14:val="standardContextual"/>
          </w:rPr>
          <w:t>EC estadual nº 51/2022</w:t>
        </w:r>
      </w:hyperlink>
      <w:r w:rsidRPr="00645795">
        <w:rPr>
          <w:rFonts w:eastAsia="Aptos"/>
          <w:bCs w:val="0"/>
          <w:kern w:val="2"/>
          <w:sz w:val="24"/>
          <w:szCs w:val="24"/>
          <w14:ligatures w14:val="standardContextual"/>
        </w:rPr>
        <w:t>, inserindo a Polícia Penal no rol dos órgãos de segurança pública do ente federativo. Essa medida constitui providência concreta no sentido do cumprimento do comando constitucional (CF/1988, art. 144, § 5º-A) e que, por conseguinte, afasta a alegação de inércia legislativa</w:t>
      </w:r>
      <w:r w:rsidR="00687F2D">
        <w:rPr>
          <w:rStyle w:val="Refdenotaderodap"/>
          <w:rFonts w:eastAsia="Aptos"/>
          <w:bCs w:val="0"/>
          <w:kern w:val="2"/>
          <w:sz w:val="24"/>
          <w:szCs w:val="24"/>
          <w14:ligatures w14:val="standardContextual"/>
        </w:rPr>
        <w:footnoteReference w:id="246"/>
      </w:r>
      <w:r w:rsidRPr="00645795">
        <w:rPr>
          <w:rFonts w:eastAsia="Aptos"/>
          <w:bCs w:val="0"/>
          <w:kern w:val="2"/>
          <w:sz w:val="24"/>
          <w:szCs w:val="24"/>
          <w14:ligatures w14:val="standardContextual"/>
        </w:rPr>
        <w:t>.</w:t>
      </w:r>
    </w:p>
    <w:p w14:paraId="2AA97739" w14:textId="77777777" w:rsidR="00645795" w:rsidRPr="00645795" w:rsidRDefault="00645795" w:rsidP="00645795">
      <w:pPr>
        <w:spacing w:after="0" w:line="360" w:lineRule="auto"/>
        <w:ind w:firstLine="709"/>
        <w:rPr>
          <w:rFonts w:eastAsia="Aptos"/>
          <w:bCs w:val="0"/>
          <w:kern w:val="2"/>
          <w:sz w:val="24"/>
          <w:szCs w:val="24"/>
          <w14:ligatures w14:val="standardContextual"/>
        </w:rPr>
      </w:pPr>
      <w:r w:rsidRPr="00645795">
        <w:rPr>
          <w:rFonts w:eastAsia="Aptos"/>
          <w:bCs w:val="0"/>
          <w:kern w:val="2"/>
          <w:sz w:val="24"/>
          <w:szCs w:val="24"/>
          <w14:ligatures w14:val="standardContextual"/>
        </w:rPr>
        <w:t>Com base nesses entendimentos, o Plenário, por unanimidade, reconsiderou a decisão agravada para, em novo julgamento, julgar improcedente a ação para afastar o estado de reticência ou de postura manifestamente negligente ou desidiosa da Assembleia Legislativa do Estado de São Paulo no que concerne à instituição da Polícia Penal local.</w:t>
      </w:r>
    </w:p>
    <w:p w14:paraId="5531F12B" w14:textId="77777777" w:rsidR="00645795" w:rsidRPr="00645795" w:rsidRDefault="00645795" w:rsidP="00645795">
      <w:pPr>
        <w:spacing w:after="120" w:line="240" w:lineRule="auto"/>
        <w:ind w:firstLine="709"/>
        <w:rPr>
          <w:rFonts w:ascii="Arial" w:eastAsia="Aptos" w:hAnsi="Arial" w:cs="Arial"/>
          <w:bCs w:val="0"/>
          <w:kern w:val="2"/>
          <w14:ligatures w14:val="standardContextual"/>
        </w:rPr>
      </w:pPr>
    </w:p>
    <w:p w14:paraId="02F2F764" w14:textId="77FDE648" w:rsidR="00F26556" w:rsidRDefault="00093284" w:rsidP="00EE0798">
      <w:pPr>
        <w:ind w:firstLine="0"/>
      </w:pPr>
      <w:hyperlink r:id="rId783" w:history="1">
        <w:r w:rsidR="00645795" w:rsidRPr="00645795">
          <w:rPr>
            <w:rFonts w:eastAsia="Aptos"/>
            <w:bCs w:val="0"/>
            <w:color w:val="0000FF"/>
            <w:kern w:val="2"/>
            <w:sz w:val="24"/>
            <w:szCs w:val="24"/>
            <w:u w:val="single"/>
            <w14:ligatures w14:val="standardContextual"/>
          </w:rPr>
          <w:t xml:space="preserve">ADO 72 AgR/SP, relator Ministro Luiz Fux, </w:t>
        </w:r>
        <w:r w:rsidR="00645795" w:rsidRPr="00645795">
          <w:rPr>
            <w:rFonts w:eastAsia="Aptos"/>
            <w:bCs w:val="0"/>
            <w:color w:val="0000FF"/>
            <w:kern w:val="2"/>
            <w:sz w:val="24"/>
            <w:szCs w:val="24"/>
            <w:u w:val="single"/>
            <w:shd w:val="clear" w:color="auto" w:fill="FFFFFF"/>
            <w14:ligatures w14:val="standardContextual"/>
          </w:rPr>
          <w:t>j</w:t>
        </w:r>
        <w:r w:rsidR="00645795" w:rsidRPr="00645795">
          <w:rPr>
            <w:rFonts w:eastAsia="Aptos"/>
            <w:bCs w:val="0"/>
            <w:color w:val="0000FF"/>
            <w:kern w:val="2"/>
            <w:sz w:val="24"/>
            <w:szCs w:val="24"/>
            <w:u w:val="single"/>
            <w14:ligatures w14:val="standardContextual"/>
          </w:rPr>
          <w:t>ulgamento virtual finalizado em 22.03.2024 (sexta-feira), às 23:59</w:t>
        </w:r>
      </w:hyperlink>
    </w:p>
    <w:p w14:paraId="78D71EC7" w14:textId="77777777" w:rsidR="00645795" w:rsidRPr="00923641" w:rsidRDefault="00093284" w:rsidP="00645795">
      <w:pPr>
        <w:autoSpaceDE w:val="0"/>
        <w:autoSpaceDN w:val="0"/>
        <w:adjustRightInd w:val="0"/>
        <w:spacing w:line="360" w:lineRule="auto"/>
        <w:jc w:val="right"/>
        <w:rPr>
          <w:color w:val="000000"/>
          <w:sz w:val="16"/>
          <w:szCs w:val="24"/>
        </w:rPr>
      </w:pPr>
      <w:hyperlink w:anchor="SUMÁRIO" w:history="1">
        <w:r w:rsidR="00645795" w:rsidRPr="00923641">
          <w:rPr>
            <w:rStyle w:val="Hyperlink"/>
            <w:sz w:val="16"/>
            <w:szCs w:val="24"/>
          </w:rPr>
          <w:t>Sumário</w:t>
        </w:r>
      </w:hyperlink>
    </w:p>
    <w:p w14:paraId="0C88C98C" w14:textId="77777777" w:rsidR="00645795" w:rsidRPr="00F26556" w:rsidRDefault="00645795" w:rsidP="00645795">
      <w:pPr>
        <w:spacing w:after="0" w:line="360" w:lineRule="auto"/>
        <w:ind w:firstLine="709"/>
      </w:pPr>
    </w:p>
    <w:p w14:paraId="26376972" w14:textId="1B3B7C27" w:rsidR="008645A7" w:rsidRDefault="008645A7" w:rsidP="00093284">
      <w:pPr>
        <w:pStyle w:val="Ttulo2"/>
      </w:pPr>
      <w:bookmarkStart w:id="336" w:name="_Toc189477401"/>
      <w:r>
        <w:t>PRECATÓRIOS</w:t>
      </w:r>
      <w:bookmarkEnd w:id="336"/>
    </w:p>
    <w:p w14:paraId="086D8CAD" w14:textId="77777777" w:rsidR="00141AFA" w:rsidRPr="00141AFA" w:rsidRDefault="00141AFA" w:rsidP="00141AFA">
      <w:pPr>
        <w:rPr>
          <w:lang w:eastAsia="pt-BR"/>
        </w:rPr>
      </w:pPr>
    </w:p>
    <w:p w14:paraId="5416AC9F" w14:textId="7849765E" w:rsidR="008645A7" w:rsidRPr="001642C1" w:rsidRDefault="008645A7" w:rsidP="00035E95">
      <w:pPr>
        <w:pStyle w:val="Ttulo3"/>
      </w:pPr>
      <w:bookmarkStart w:id="337" w:name="_EC_nº_30/2000"/>
      <w:bookmarkStart w:id="338" w:name="precatorio"/>
      <w:bookmarkStart w:id="339" w:name="_Toc189477402"/>
      <w:bookmarkEnd w:id="337"/>
      <w:r w:rsidRPr="00E95B6A">
        <w:t>EC nº 30/2000 e regime excepcional de parcelamento de precatórios</w:t>
      </w:r>
      <w:r w:rsidRPr="008645A7">
        <w:t xml:space="preserve"> </w:t>
      </w:r>
      <w:bookmarkEnd w:id="338"/>
      <w:r w:rsidRPr="008645A7">
        <w:t xml:space="preserve">- </w:t>
      </w:r>
      <w:hyperlink r:id="rId784" w:history="1">
        <w:r w:rsidRPr="001642C1">
          <w:rPr>
            <w:rStyle w:val="Hyperlink"/>
            <w:color w:val="auto"/>
            <w:u w:val="none"/>
          </w:rPr>
          <w:t>ADI 2.356/DF</w:t>
        </w:r>
      </w:hyperlink>
      <w:r w:rsidRPr="001642C1">
        <w:t xml:space="preserve"> e </w:t>
      </w:r>
      <w:hyperlink r:id="rId785" w:history="1">
        <w:r w:rsidRPr="001642C1">
          <w:rPr>
            <w:rStyle w:val="Hyperlink"/>
            <w:color w:val="auto"/>
            <w:u w:val="none"/>
          </w:rPr>
          <w:t>ADI 2.362/DF</w:t>
        </w:r>
        <w:bookmarkEnd w:id="339"/>
      </w:hyperlink>
      <w:r w:rsidRPr="001642C1">
        <w:t xml:space="preserve"> </w:t>
      </w:r>
    </w:p>
    <w:p w14:paraId="6F251DB5" w14:textId="1FE8293C" w:rsidR="008645A7" w:rsidRPr="008645A7" w:rsidRDefault="008645A7" w:rsidP="001642C1">
      <w:pPr>
        <w:spacing w:after="0" w:line="240" w:lineRule="auto"/>
        <w:ind w:firstLine="0"/>
        <w:rPr>
          <w:sz w:val="24"/>
          <w:szCs w:val="24"/>
        </w:rPr>
      </w:pPr>
      <w:r>
        <w:rPr>
          <w:noProof/>
          <w:lang w:eastAsia="pt-BR"/>
          <w14:ligatures w14:val="standardContextual"/>
        </w:rPr>
        <w:drawing>
          <wp:inline distT="0" distB="0" distL="0" distR="0" wp14:anchorId="2882A556" wp14:editId="370D931C">
            <wp:extent cx="1219200" cy="180975"/>
            <wp:effectExtent l="0" t="0" r="0" b="0"/>
            <wp:docPr id="93117516" name="Imagem 1">
              <a:hlinkClick xmlns:a="http://schemas.openxmlformats.org/drawingml/2006/main" r:id="rId7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516" name="Imagem 93117516">
                      <a:hlinkClick r:id="rId786"/>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6E2B4DD" w14:textId="77777777" w:rsidR="001642C1" w:rsidRDefault="001642C1" w:rsidP="001642C1">
      <w:pPr>
        <w:spacing w:after="0" w:line="240" w:lineRule="auto"/>
        <w:ind w:firstLine="0"/>
        <w:rPr>
          <w:b/>
          <w:bCs w:val="0"/>
          <w:sz w:val="24"/>
          <w:szCs w:val="24"/>
        </w:rPr>
      </w:pPr>
    </w:p>
    <w:p w14:paraId="15F31707" w14:textId="7F778A35" w:rsidR="008645A7" w:rsidRPr="008645A7" w:rsidRDefault="008645A7" w:rsidP="001642C1">
      <w:pPr>
        <w:spacing w:after="0" w:line="240" w:lineRule="auto"/>
        <w:ind w:firstLine="0"/>
        <w:rPr>
          <w:sz w:val="24"/>
          <w:szCs w:val="24"/>
        </w:rPr>
      </w:pPr>
      <w:r w:rsidRPr="008645A7">
        <w:rPr>
          <w:b/>
          <w:bCs w:val="0"/>
          <w:sz w:val="24"/>
          <w:szCs w:val="24"/>
        </w:rPr>
        <w:t>ODS:</w:t>
      </w:r>
      <w:r w:rsidRPr="008645A7">
        <w:rPr>
          <w:sz w:val="24"/>
          <w:szCs w:val="24"/>
        </w:rPr>
        <w:t xml:space="preserve"> </w:t>
      </w:r>
      <w:hyperlink r:id="rId787" w:history="1">
        <w:r w:rsidRPr="008645A7">
          <w:rPr>
            <w:rStyle w:val="Hyperlink"/>
            <w:sz w:val="24"/>
            <w:szCs w:val="24"/>
          </w:rPr>
          <w:t>10</w:t>
        </w:r>
      </w:hyperlink>
      <w:r w:rsidRPr="008645A7">
        <w:rPr>
          <w:sz w:val="24"/>
          <w:szCs w:val="24"/>
        </w:rPr>
        <w:t xml:space="preserve"> e </w:t>
      </w:r>
      <w:hyperlink r:id="rId788" w:history="1">
        <w:r w:rsidRPr="008645A7">
          <w:rPr>
            <w:rStyle w:val="Hyperlink"/>
            <w:sz w:val="24"/>
            <w:szCs w:val="24"/>
          </w:rPr>
          <w:t>16</w:t>
        </w:r>
      </w:hyperlink>
    </w:p>
    <w:p w14:paraId="29C7218A" w14:textId="77777777" w:rsidR="008645A7" w:rsidRPr="008645A7" w:rsidRDefault="008645A7" w:rsidP="001642C1">
      <w:pPr>
        <w:spacing w:after="0" w:line="240" w:lineRule="auto"/>
        <w:rPr>
          <w:sz w:val="24"/>
          <w:szCs w:val="24"/>
        </w:rPr>
      </w:pPr>
    </w:p>
    <w:p w14:paraId="575E753C" w14:textId="77777777" w:rsidR="008645A7" w:rsidRPr="008645A7" w:rsidRDefault="008645A7" w:rsidP="008645A7">
      <w:pPr>
        <w:spacing w:after="0" w:line="360" w:lineRule="auto"/>
        <w:ind w:firstLine="0"/>
        <w:rPr>
          <w:sz w:val="24"/>
          <w:szCs w:val="24"/>
        </w:rPr>
      </w:pPr>
      <w:r w:rsidRPr="008645A7">
        <w:rPr>
          <w:sz w:val="24"/>
          <w:szCs w:val="24"/>
        </w:rPr>
        <w:t>Resumo:</w:t>
      </w:r>
    </w:p>
    <w:p w14:paraId="5DC47149" w14:textId="77777777" w:rsidR="008645A7" w:rsidRPr="008645A7" w:rsidRDefault="008645A7" w:rsidP="008645A7">
      <w:pPr>
        <w:spacing w:after="0" w:line="360" w:lineRule="auto"/>
        <w:rPr>
          <w:b/>
          <w:bCs w:val="0"/>
          <w:sz w:val="24"/>
          <w:szCs w:val="24"/>
        </w:rPr>
      </w:pPr>
      <w:r w:rsidRPr="008645A7">
        <w:rPr>
          <w:b/>
          <w:bCs w:val="0"/>
          <w:sz w:val="24"/>
          <w:szCs w:val="24"/>
        </w:rPr>
        <w:t>É inconstitucional – por violar o princípio da separação dos Poderes (CF/1988, art. 2º), bem como por ofender os direitos fundamentais à propriedade (CF/1988, art. 5º, XXII e XXIV), à isonomia (CF/1988, art. 5º, caput), ao devido processo legal substantivo (CF/1988, art. 5º, LIV) e ao acesso à jurisdição (CF/1988, art. 5º, XXXV) – o regime excepcional de parcelamento de precatórios instituído pela EC nº 30/2000.</w:t>
      </w:r>
    </w:p>
    <w:p w14:paraId="543AEC56" w14:textId="77777777" w:rsidR="008645A7" w:rsidRPr="008645A7" w:rsidRDefault="008645A7" w:rsidP="008645A7">
      <w:pPr>
        <w:spacing w:after="0" w:line="360" w:lineRule="auto"/>
        <w:rPr>
          <w:sz w:val="24"/>
          <w:szCs w:val="24"/>
        </w:rPr>
      </w:pPr>
      <w:r w:rsidRPr="008645A7">
        <w:rPr>
          <w:sz w:val="24"/>
          <w:szCs w:val="24"/>
        </w:rPr>
        <w:t xml:space="preserve">O principal objetivo do precatório, como instituto jurídico-constitucional (CF/1988, art. 100), é a satisfação de dívida da Fazenda Pública com os cidadãos e pessoas jurídicas e, por via </w:t>
      </w:r>
      <w:r w:rsidRPr="008645A7">
        <w:rPr>
          <w:sz w:val="24"/>
          <w:szCs w:val="24"/>
        </w:rPr>
        <w:lastRenderedPageBreak/>
        <w:t>de consequência, a concretização dos fundamentos e objetivos do Estado Democrático de Direito (CF/1988, arts. 1º ao 3º).</w:t>
      </w:r>
    </w:p>
    <w:p w14:paraId="738991E1" w14:textId="77777777" w:rsidR="008645A7" w:rsidRPr="008645A7" w:rsidRDefault="008645A7" w:rsidP="008645A7">
      <w:pPr>
        <w:spacing w:after="0" w:line="360" w:lineRule="auto"/>
        <w:rPr>
          <w:sz w:val="24"/>
          <w:szCs w:val="24"/>
        </w:rPr>
      </w:pPr>
      <w:r w:rsidRPr="008645A7">
        <w:rPr>
          <w:sz w:val="24"/>
          <w:szCs w:val="24"/>
        </w:rPr>
        <w:t>Nesse contexto, diante da mora em receber o que lhes era devido, já atestado em título judicial transitado em julgado, milhares de cidadãos credores tiveram os direitos fundamentais acima descritos violados pelo regime instituído pela EC nº 30/2000.</w:t>
      </w:r>
    </w:p>
    <w:p w14:paraId="7FAE617E" w14:textId="77777777" w:rsidR="008645A7" w:rsidRPr="008645A7" w:rsidRDefault="008645A7" w:rsidP="008645A7">
      <w:pPr>
        <w:spacing w:after="0" w:line="360" w:lineRule="auto"/>
        <w:rPr>
          <w:sz w:val="24"/>
          <w:szCs w:val="24"/>
        </w:rPr>
      </w:pPr>
      <w:r w:rsidRPr="008645A7">
        <w:rPr>
          <w:sz w:val="24"/>
          <w:szCs w:val="24"/>
        </w:rPr>
        <w:t>Ademais, o citado regime — apesar de objetivar a correção do caos nas finanças públicas existente à época —, ao mitigar a autoridade das decisões do Poder Judiciário nas condenações da Fazenda Pública, infringiu o princípio da separação de funções dos Poderes, porque relativizou a obrigatoriedade imposta aos agentes políticos e públicos em cumprir decisões judiciais.</w:t>
      </w:r>
    </w:p>
    <w:p w14:paraId="5FDF093F" w14:textId="06E50BD6" w:rsidR="008645A7" w:rsidRPr="008645A7" w:rsidRDefault="008645A7" w:rsidP="008645A7">
      <w:pPr>
        <w:spacing w:after="0" w:line="360" w:lineRule="auto"/>
        <w:rPr>
          <w:sz w:val="24"/>
          <w:szCs w:val="24"/>
        </w:rPr>
      </w:pPr>
      <w:r w:rsidRPr="008645A7">
        <w:rPr>
          <w:sz w:val="24"/>
          <w:szCs w:val="24"/>
        </w:rPr>
        <w:t xml:space="preserve">Com base nesses e em outros entendimentos, o Plenário, em apreciação conjunta, por maioria, julgou procedentes as ações para confirmar a </w:t>
      </w:r>
      <w:hyperlink r:id="rId789" w:history="1">
        <w:r w:rsidRPr="008645A7">
          <w:rPr>
            <w:rStyle w:val="Hyperlink"/>
            <w:sz w:val="24"/>
            <w:szCs w:val="24"/>
          </w:rPr>
          <w:t>medida cautelar anteriormente deferida</w:t>
        </w:r>
      </w:hyperlink>
      <w:r w:rsidRPr="008645A7">
        <w:rPr>
          <w:sz w:val="24"/>
          <w:szCs w:val="24"/>
        </w:rPr>
        <w:t xml:space="preserve"> e declarar a inconstitucionalidade do art. 2º da </w:t>
      </w:r>
      <w:hyperlink r:id="rId790" w:history="1">
        <w:r w:rsidRPr="008645A7">
          <w:rPr>
            <w:rStyle w:val="Hyperlink"/>
            <w:sz w:val="24"/>
            <w:szCs w:val="24"/>
          </w:rPr>
          <w:t>EC nº 30/2000</w:t>
        </w:r>
      </w:hyperlink>
      <w:r w:rsidRPr="008645A7">
        <w:rPr>
          <w:sz w:val="24"/>
          <w:szCs w:val="24"/>
        </w:rPr>
        <w:t xml:space="preserve">, que introduziu o art. 78 ao </w:t>
      </w:r>
      <w:hyperlink r:id="rId791" w:anchor="adct" w:history="1">
        <w:r w:rsidRPr="008645A7">
          <w:rPr>
            <w:rStyle w:val="Hyperlink"/>
            <w:sz w:val="24"/>
            <w:szCs w:val="24"/>
          </w:rPr>
          <w:t>ADCT da CF/1988</w:t>
        </w:r>
      </w:hyperlink>
      <w:r w:rsidR="0068782C">
        <w:rPr>
          <w:rStyle w:val="Refdenotaderodap"/>
          <w:sz w:val="24"/>
          <w:szCs w:val="24"/>
        </w:rPr>
        <w:footnoteReference w:id="247"/>
      </w:r>
      <w:r w:rsidRPr="008645A7">
        <w:rPr>
          <w:sz w:val="24"/>
          <w:szCs w:val="24"/>
        </w:rPr>
        <w:t xml:space="preserve">. O Tribunal, também por maioria, modulou os efeitos da decisão para lhe conferir eficácia </w:t>
      </w:r>
      <w:r w:rsidRPr="008645A7">
        <w:rPr>
          <w:i/>
          <w:iCs/>
          <w:sz w:val="24"/>
          <w:szCs w:val="24"/>
        </w:rPr>
        <w:t>ex nunc</w:t>
      </w:r>
      <w:r w:rsidRPr="008645A7">
        <w:rPr>
          <w:sz w:val="24"/>
          <w:szCs w:val="24"/>
        </w:rPr>
        <w:t>, mantendo-se os parcelamentos realizados até 25.11.2010, data em que concedida a medida cautelar.</w:t>
      </w:r>
    </w:p>
    <w:p w14:paraId="779DB591" w14:textId="77777777" w:rsidR="008645A7" w:rsidRPr="00AB52F6" w:rsidRDefault="008645A7" w:rsidP="008645A7">
      <w:pPr>
        <w:pStyle w:val="PargrafodaLista"/>
        <w:spacing w:after="120"/>
        <w:ind w:left="0"/>
        <w:rPr>
          <w:sz w:val="24"/>
          <w:szCs w:val="24"/>
          <w:lang w:eastAsia="en-US"/>
        </w:rPr>
      </w:pPr>
    </w:p>
    <w:p w14:paraId="784B85FE" w14:textId="77777777" w:rsidR="008645A7" w:rsidRPr="008645A7" w:rsidRDefault="00093284" w:rsidP="008645A7">
      <w:pPr>
        <w:spacing w:after="0" w:line="360" w:lineRule="auto"/>
        <w:ind w:firstLine="0"/>
        <w:rPr>
          <w:sz w:val="24"/>
          <w:szCs w:val="24"/>
        </w:rPr>
      </w:pPr>
      <w:hyperlink r:id="rId792" w:history="1">
        <w:r w:rsidR="008645A7" w:rsidRPr="008645A7">
          <w:rPr>
            <w:rStyle w:val="Hyperlink"/>
            <w:sz w:val="24"/>
            <w:szCs w:val="24"/>
          </w:rPr>
          <w:t>ADI 2.356/DF, relator Ministro Nunes Marques, redator do acórdão Ministro Edson Fachin, julgamento virtual finalizado em 06.05.2024 (segunda-feira), às 23:59</w:t>
        </w:r>
      </w:hyperlink>
    </w:p>
    <w:p w14:paraId="3878ECF2" w14:textId="0460471B" w:rsidR="008645A7" w:rsidRPr="008645A7" w:rsidRDefault="00093284" w:rsidP="008645A7">
      <w:pPr>
        <w:spacing w:after="0" w:line="360" w:lineRule="auto"/>
        <w:ind w:firstLine="0"/>
        <w:rPr>
          <w:sz w:val="24"/>
          <w:szCs w:val="24"/>
        </w:rPr>
      </w:pPr>
      <w:hyperlink r:id="rId793" w:history="1">
        <w:r w:rsidR="008645A7" w:rsidRPr="008645A7">
          <w:rPr>
            <w:rStyle w:val="Hyperlink"/>
            <w:sz w:val="24"/>
            <w:szCs w:val="24"/>
          </w:rPr>
          <w:t>ADI 2.362/DF, relator Ministro Nunes Marques, redator do acórdão Ministro Edson Fachin, julgamento virtual finalizado em 06.05.2024 (segunda-feira), às 23:59</w:t>
        </w:r>
      </w:hyperlink>
    </w:p>
    <w:p w14:paraId="170FEA96" w14:textId="77777777" w:rsidR="004D79E6" w:rsidRPr="00923641" w:rsidRDefault="00093284" w:rsidP="004D79E6">
      <w:pPr>
        <w:autoSpaceDE w:val="0"/>
        <w:autoSpaceDN w:val="0"/>
        <w:adjustRightInd w:val="0"/>
        <w:spacing w:line="360" w:lineRule="auto"/>
        <w:jc w:val="right"/>
        <w:rPr>
          <w:color w:val="000000"/>
          <w:sz w:val="16"/>
          <w:szCs w:val="24"/>
        </w:rPr>
      </w:pPr>
      <w:hyperlink w:anchor="SUMÁRIO" w:history="1">
        <w:r w:rsidR="004D79E6" w:rsidRPr="00923641">
          <w:rPr>
            <w:rStyle w:val="Hyperlink"/>
            <w:sz w:val="16"/>
            <w:szCs w:val="24"/>
          </w:rPr>
          <w:t>Sumário</w:t>
        </w:r>
      </w:hyperlink>
    </w:p>
    <w:p w14:paraId="451F5356" w14:textId="1815D083" w:rsidR="004B23D0" w:rsidRDefault="004B23D0" w:rsidP="00035E95">
      <w:pPr>
        <w:pStyle w:val="Ttulo3"/>
      </w:pPr>
      <w:bookmarkStart w:id="340" w:name="_Precatórios:_inadimplemento_e"/>
      <w:bookmarkStart w:id="341" w:name="_Precatórios:_execução_de"/>
      <w:bookmarkStart w:id="342" w:name="_Precatórios:_compensação,_pela"/>
      <w:bookmarkStart w:id="343" w:name="_Hlk175767350"/>
      <w:bookmarkStart w:id="344" w:name="precatórios"/>
      <w:bookmarkStart w:id="345" w:name="_Ref174639448"/>
      <w:bookmarkStart w:id="346" w:name="_Toc189477403"/>
      <w:bookmarkEnd w:id="340"/>
      <w:bookmarkEnd w:id="341"/>
      <w:bookmarkEnd w:id="342"/>
      <w:r w:rsidRPr="004B23D0">
        <w:lastRenderedPageBreak/>
        <w:t xml:space="preserve">Precatórios: compensação, pela Fazenda Pública devedora, de valores constituídos contra o credor original - </w:t>
      </w:r>
      <w:hyperlink r:id="rId794" w:history="1">
        <w:r w:rsidRPr="004B23D0">
          <w:rPr>
            <w:rStyle w:val="Hyperlink"/>
            <w:color w:val="auto"/>
            <w:u w:val="none"/>
          </w:rPr>
          <w:t>RE 678.360/RS</w:t>
        </w:r>
      </w:hyperlink>
      <w:r w:rsidRPr="004B23D0">
        <w:t xml:space="preserve"> (</w:t>
      </w:r>
      <w:hyperlink r:id="rId795" w:history="1">
        <w:r w:rsidRPr="004B23D0">
          <w:rPr>
            <w:rStyle w:val="Hyperlink"/>
            <w:color w:val="auto"/>
          </w:rPr>
          <w:t>Tema 558 RG</w:t>
        </w:r>
      </w:hyperlink>
      <w:r w:rsidRPr="004B23D0">
        <w:t>)</w:t>
      </w:r>
      <w:bookmarkEnd w:id="346"/>
      <w:r>
        <w:t xml:space="preserve"> </w:t>
      </w:r>
    </w:p>
    <w:p w14:paraId="61AC5540" w14:textId="173E42D0" w:rsidR="004B23D0" w:rsidRDefault="004B23D0" w:rsidP="004B23D0">
      <w:pPr>
        <w:ind w:firstLine="0"/>
      </w:pPr>
      <w:r>
        <w:rPr>
          <w:noProof/>
          <w:lang w:eastAsia="pt-BR"/>
        </w:rPr>
        <w:drawing>
          <wp:inline distT="0" distB="0" distL="0" distR="0" wp14:anchorId="4F99B89D" wp14:editId="0CB1C4D6">
            <wp:extent cx="1219200" cy="182880"/>
            <wp:effectExtent l="0" t="0" r="0" b="7620"/>
            <wp:docPr id="173947260" name="Imagem 1">
              <a:hlinkClick xmlns:a="http://schemas.openxmlformats.org/drawingml/2006/main" r:id="rId7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7260" name="Imagem 1">
                      <a:hlinkClick r:id="rId796"/>
                    </pic:cNvPr>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pic:spPr>
                </pic:pic>
              </a:graphicData>
            </a:graphic>
          </wp:inline>
        </w:drawing>
      </w:r>
    </w:p>
    <w:p w14:paraId="41865532" w14:textId="77777777" w:rsidR="004B23D0" w:rsidRDefault="004B23D0" w:rsidP="004B23D0">
      <w:pPr>
        <w:autoSpaceDE w:val="0"/>
        <w:autoSpaceDN w:val="0"/>
        <w:adjustRightInd w:val="0"/>
        <w:spacing w:after="0" w:line="240" w:lineRule="auto"/>
        <w:ind w:firstLine="0"/>
        <w:rPr>
          <w:rFonts w:eastAsia="Times New Roman"/>
          <w:b/>
          <w:sz w:val="24"/>
          <w:szCs w:val="24"/>
          <w:lang w:eastAsia="pt-BR"/>
        </w:rPr>
      </w:pPr>
    </w:p>
    <w:p w14:paraId="3E1E3EB7" w14:textId="274FF568" w:rsidR="004B23D0" w:rsidRPr="004B23D0" w:rsidRDefault="004B23D0" w:rsidP="004B23D0">
      <w:pPr>
        <w:autoSpaceDE w:val="0"/>
        <w:autoSpaceDN w:val="0"/>
        <w:adjustRightInd w:val="0"/>
        <w:spacing w:after="0" w:line="240" w:lineRule="auto"/>
        <w:ind w:firstLine="0"/>
        <w:rPr>
          <w:rFonts w:eastAsia="Times New Roman"/>
          <w:bCs w:val="0"/>
          <w:sz w:val="24"/>
          <w:szCs w:val="24"/>
          <w:lang w:eastAsia="pt-BR"/>
        </w:rPr>
      </w:pPr>
      <w:r w:rsidRPr="004B23D0">
        <w:rPr>
          <w:rFonts w:eastAsia="Times New Roman"/>
          <w:b/>
          <w:sz w:val="24"/>
          <w:szCs w:val="24"/>
          <w:lang w:eastAsia="pt-BR"/>
        </w:rPr>
        <w:t>ODS:</w:t>
      </w:r>
      <w:r w:rsidRPr="004B23D0">
        <w:rPr>
          <w:rFonts w:eastAsia="Times New Roman"/>
          <w:bCs w:val="0"/>
          <w:sz w:val="24"/>
          <w:szCs w:val="24"/>
          <w:lang w:eastAsia="pt-BR"/>
        </w:rPr>
        <w:t xml:space="preserve"> </w:t>
      </w:r>
      <w:hyperlink r:id="rId797" w:history="1">
        <w:r w:rsidRPr="004B23D0">
          <w:rPr>
            <w:rFonts w:eastAsia="Times New Roman"/>
            <w:bCs w:val="0"/>
            <w:color w:val="0000FF"/>
            <w:sz w:val="24"/>
            <w:szCs w:val="24"/>
            <w:u w:val="single"/>
            <w:lang w:eastAsia="pt-BR"/>
          </w:rPr>
          <w:t>16</w:t>
        </w:r>
      </w:hyperlink>
    </w:p>
    <w:p w14:paraId="2958C0EF" w14:textId="77777777" w:rsidR="004B23D0" w:rsidRPr="004B23D0" w:rsidRDefault="004B23D0" w:rsidP="004B23D0">
      <w:pPr>
        <w:autoSpaceDE w:val="0"/>
        <w:autoSpaceDN w:val="0"/>
        <w:adjustRightInd w:val="0"/>
        <w:spacing w:after="0" w:line="240" w:lineRule="auto"/>
        <w:ind w:firstLine="0"/>
        <w:rPr>
          <w:rFonts w:eastAsia="Times New Roman"/>
          <w:bCs w:val="0"/>
          <w:sz w:val="24"/>
          <w:szCs w:val="24"/>
          <w:lang w:eastAsia="pt-BR"/>
        </w:rPr>
      </w:pPr>
    </w:p>
    <w:p w14:paraId="4CEE4B1E" w14:textId="77777777" w:rsidR="004B23D0" w:rsidRPr="004B23D0" w:rsidRDefault="004B23D0" w:rsidP="004B23D0">
      <w:pPr>
        <w:autoSpaceDE w:val="0"/>
        <w:autoSpaceDN w:val="0"/>
        <w:adjustRightInd w:val="0"/>
        <w:spacing w:after="0" w:line="360" w:lineRule="auto"/>
        <w:ind w:firstLine="0"/>
        <w:rPr>
          <w:rFonts w:eastAsia="Times New Roman"/>
          <w:bCs w:val="0"/>
          <w:sz w:val="24"/>
          <w:szCs w:val="24"/>
          <w:lang w:eastAsia="pt-BR"/>
        </w:rPr>
      </w:pPr>
      <w:r w:rsidRPr="004B23D0">
        <w:rPr>
          <w:rFonts w:eastAsia="Times New Roman"/>
          <w:bCs w:val="0"/>
          <w:sz w:val="24"/>
          <w:szCs w:val="24"/>
          <w:lang w:eastAsia="pt-BR"/>
        </w:rPr>
        <w:t>Tese fixada:</w:t>
      </w:r>
    </w:p>
    <w:p w14:paraId="6CC4A3E0" w14:textId="77777777" w:rsidR="004B23D0" w:rsidRPr="004B23D0" w:rsidRDefault="004B23D0" w:rsidP="004B23D0">
      <w:pPr>
        <w:autoSpaceDE w:val="0"/>
        <w:autoSpaceDN w:val="0"/>
        <w:adjustRightInd w:val="0"/>
        <w:spacing w:after="0" w:line="360" w:lineRule="auto"/>
        <w:rPr>
          <w:rFonts w:eastAsia="Times New Roman"/>
          <w:bCs w:val="0"/>
          <w:sz w:val="24"/>
          <w:szCs w:val="24"/>
          <w:lang w:eastAsia="pt-BR"/>
        </w:rPr>
      </w:pPr>
      <w:r w:rsidRPr="004B23D0">
        <w:rPr>
          <w:rFonts w:eastAsia="Times New Roman"/>
          <w:b/>
          <w:sz w:val="24"/>
          <w:szCs w:val="24"/>
          <w:lang w:eastAsia="pt-BR"/>
        </w:rPr>
        <w:t>“A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 art. 5º, caput).”</w:t>
      </w:r>
    </w:p>
    <w:p w14:paraId="4ECFAA61" w14:textId="77777777" w:rsidR="004B23D0" w:rsidRPr="004B23D0" w:rsidRDefault="004B23D0" w:rsidP="004B23D0">
      <w:pPr>
        <w:autoSpaceDE w:val="0"/>
        <w:autoSpaceDN w:val="0"/>
        <w:adjustRightInd w:val="0"/>
        <w:spacing w:after="0" w:line="360" w:lineRule="auto"/>
        <w:ind w:firstLine="0"/>
        <w:rPr>
          <w:rFonts w:eastAsia="Times New Roman"/>
          <w:bCs w:val="0"/>
          <w:sz w:val="24"/>
          <w:szCs w:val="24"/>
          <w:lang w:eastAsia="pt-BR"/>
        </w:rPr>
      </w:pPr>
    </w:p>
    <w:p w14:paraId="0FC83B8F" w14:textId="77777777" w:rsidR="004B23D0" w:rsidRPr="004B23D0" w:rsidRDefault="004B23D0" w:rsidP="004B23D0">
      <w:pPr>
        <w:autoSpaceDE w:val="0"/>
        <w:autoSpaceDN w:val="0"/>
        <w:adjustRightInd w:val="0"/>
        <w:spacing w:after="0" w:line="360" w:lineRule="auto"/>
        <w:ind w:firstLine="0"/>
        <w:rPr>
          <w:rFonts w:eastAsia="Times New Roman"/>
          <w:bCs w:val="0"/>
          <w:sz w:val="24"/>
          <w:szCs w:val="24"/>
          <w:lang w:eastAsia="pt-BR"/>
        </w:rPr>
      </w:pPr>
      <w:r w:rsidRPr="004B23D0">
        <w:rPr>
          <w:rFonts w:eastAsia="Times New Roman"/>
          <w:bCs w:val="0"/>
          <w:sz w:val="24"/>
          <w:szCs w:val="24"/>
          <w:lang w:eastAsia="pt-BR"/>
        </w:rPr>
        <w:t>Resumo:</w:t>
      </w:r>
    </w:p>
    <w:p w14:paraId="0FA19B25" w14:textId="77777777" w:rsidR="004B23D0" w:rsidRPr="004B23D0" w:rsidRDefault="004B23D0" w:rsidP="004B23D0">
      <w:pPr>
        <w:spacing w:after="0" w:line="360" w:lineRule="auto"/>
        <w:rPr>
          <w:rFonts w:eastAsia="Times New Roman"/>
          <w:b/>
          <w:sz w:val="24"/>
          <w:szCs w:val="24"/>
          <w:lang w:eastAsia="pt-BR"/>
        </w:rPr>
      </w:pPr>
      <w:r w:rsidRPr="004B23D0">
        <w:rPr>
          <w:rFonts w:eastAsia="Times New Roman"/>
          <w:b/>
          <w:sz w:val="24"/>
          <w:szCs w:val="24"/>
          <w:lang w:eastAsia="pt-BR"/>
        </w:rPr>
        <w:t xml:space="preserve">É inconstitucional — na medida em que configura desobediência à efetividade da jurisdição, à coisa julgada material, à separação dos Poderes e à isonomia entre o poder público e o particular, regra fundamental do Estado Democrático de Direito (CF/1988, arts. 1º, </w:t>
      </w:r>
      <w:r w:rsidRPr="004B23D0">
        <w:rPr>
          <w:rFonts w:eastAsia="Times New Roman"/>
          <w:b/>
          <w:i/>
          <w:iCs/>
          <w:sz w:val="24"/>
          <w:szCs w:val="24"/>
          <w:lang w:eastAsia="pt-BR"/>
        </w:rPr>
        <w:t>caput</w:t>
      </w:r>
      <w:r w:rsidRPr="004B23D0">
        <w:rPr>
          <w:rFonts w:eastAsia="Times New Roman"/>
          <w:b/>
          <w:sz w:val="24"/>
          <w:szCs w:val="24"/>
          <w:lang w:eastAsia="pt-BR"/>
        </w:rPr>
        <w:t xml:space="preserve">, 2º, 5º, </w:t>
      </w:r>
      <w:r w:rsidRPr="004B23D0">
        <w:rPr>
          <w:rFonts w:eastAsia="Times New Roman"/>
          <w:b/>
          <w:i/>
          <w:iCs/>
          <w:sz w:val="24"/>
          <w:szCs w:val="24"/>
          <w:lang w:eastAsia="pt-BR"/>
        </w:rPr>
        <w:t>caput</w:t>
      </w:r>
      <w:r w:rsidRPr="004B23D0">
        <w:rPr>
          <w:rFonts w:eastAsia="Times New Roman"/>
          <w:b/>
          <w:sz w:val="24"/>
          <w:szCs w:val="24"/>
          <w:lang w:eastAsia="pt-BR"/>
        </w:rPr>
        <w:t>, XXXV e XXXVI)</w:t>
      </w:r>
      <w:r w:rsidRPr="004B23D0">
        <w:rPr>
          <w:rFonts w:eastAsia="Aptos"/>
          <w:bCs w:val="0"/>
          <w:kern w:val="2"/>
          <w:sz w:val="24"/>
          <w:szCs w:val="24"/>
          <w14:ligatures w14:val="standardContextual"/>
        </w:rPr>
        <w:t xml:space="preserve"> </w:t>
      </w:r>
      <w:r w:rsidRPr="004B23D0">
        <w:rPr>
          <w:rFonts w:eastAsia="Aptos"/>
          <w:b/>
          <w:kern w:val="2"/>
          <w:sz w:val="24"/>
          <w:szCs w:val="24"/>
          <w14:ligatures w14:val="standardContextual"/>
        </w:rPr>
        <w:t>— a compensação de débitos da Fazenda Pública inscritos em precatórios estabelecida pel</w:t>
      </w:r>
      <w:r w:rsidRPr="004B23D0">
        <w:rPr>
          <w:rFonts w:eastAsia="Times New Roman"/>
          <w:b/>
          <w:sz w:val="24"/>
          <w:szCs w:val="24"/>
          <w:lang w:eastAsia="pt-BR"/>
        </w:rPr>
        <w:t>os parágrafos 9º e 10 do art. 100 da CF/1988.</w:t>
      </w:r>
    </w:p>
    <w:p w14:paraId="45C984C7" w14:textId="705192EB" w:rsidR="004B23D0" w:rsidRPr="004B23D0" w:rsidRDefault="004B23D0" w:rsidP="004B23D0">
      <w:pPr>
        <w:spacing w:after="0" w:line="360" w:lineRule="auto"/>
        <w:rPr>
          <w:rFonts w:eastAsia="Times New Roman"/>
          <w:bCs w:val="0"/>
          <w:sz w:val="24"/>
          <w:szCs w:val="24"/>
          <w:lang w:eastAsia="pt-BR"/>
        </w:rPr>
      </w:pPr>
      <w:r w:rsidRPr="004B23D0">
        <w:rPr>
          <w:rFonts w:eastAsia="Times New Roman"/>
          <w:bCs w:val="0"/>
          <w:sz w:val="24"/>
          <w:szCs w:val="24"/>
          <w:lang w:eastAsia="pt-BR"/>
        </w:rPr>
        <w:t xml:space="preserve">Esta Corte já assentou a inconstitucionalidade dessa sistemática de compensação </w:t>
      </w:r>
      <w:r w:rsidRPr="004B23D0">
        <w:rPr>
          <w:rFonts w:eastAsia="Aptos"/>
          <w:bCs w:val="0"/>
          <w:kern w:val="2"/>
          <w:sz w:val="24"/>
          <w:szCs w:val="24"/>
          <w14:ligatures w14:val="standardContextual"/>
        </w:rPr>
        <w:t xml:space="preserve">unilateral de débitos líquidos e certos, inscritos ou não em dívida ativa, e constituídos contra o credor original dos precatórios </w:t>
      </w:r>
      <w:r w:rsidRPr="004B23D0">
        <w:rPr>
          <w:rFonts w:eastAsia="Times New Roman"/>
          <w:bCs w:val="0"/>
          <w:sz w:val="24"/>
          <w:szCs w:val="24"/>
          <w:lang w:eastAsia="pt-BR"/>
        </w:rPr>
        <w:t>em proveito exclusivo da Fazenda Pública</w:t>
      </w:r>
      <w:r w:rsidR="00D22A65">
        <w:rPr>
          <w:rStyle w:val="Refdenotaderodap"/>
          <w:rFonts w:eastAsia="Times New Roman"/>
          <w:bCs w:val="0"/>
          <w:sz w:val="24"/>
          <w:szCs w:val="24"/>
          <w:lang w:eastAsia="pt-BR"/>
        </w:rPr>
        <w:footnoteReference w:id="248"/>
      </w:r>
      <w:r w:rsidRPr="004B23D0">
        <w:rPr>
          <w:rFonts w:eastAsia="Times New Roman"/>
          <w:bCs w:val="0"/>
          <w:sz w:val="24"/>
          <w:szCs w:val="24"/>
          <w:lang w:eastAsia="pt-BR"/>
        </w:rPr>
        <w:t>.</w:t>
      </w:r>
    </w:p>
    <w:p w14:paraId="5EF791D2" w14:textId="044E9731" w:rsidR="004B23D0" w:rsidRPr="004B23D0" w:rsidRDefault="004B23D0" w:rsidP="004B23D0">
      <w:pPr>
        <w:spacing w:after="0" w:line="360" w:lineRule="auto"/>
        <w:rPr>
          <w:rFonts w:eastAsia="Times New Roman"/>
          <w:bCs w:val="0"/>
          <w:sz w:val="24"/>
          <w:szCs w:val="24"/>
          <w:lang w:eastAsia="pt-BR"/>
        </w:rPr>
      </w:pPr>
      <w:r w:rsidRPr="004B23D0">
        <w:rPr>
          <w:rFonts w:eastAsia="Times New Roman"/>
          <w:bCs w:val="0"/>
          <w:sz w:val="24"/>
          <w:szCs w:val="24"/>
          <w:lang w:eastAsia="pt-BR"/>
        </w:rPr>
        <w:t>Ademais, essa compensação se mostra irrazoável, pois o fator discriminatório (natureza pública ou privada do credor/devedor) não mantém qualquer relação com o tratamento jurídico dispensado às partes (possibilidade ou não da compensação do crédito/débito)</w:t>
      </w:r>
      <w:r w:rsidR="00D22A65">
        <w:rPr>
          <w:rStyle w:val="Refdenotaderodap"/>
          <w:rFonts w:eastAsia="Times New Roman"/>
          <w:bCs w:val="0"/>
          <w:sz w:val="24"/>
          <w:szCs w:val="24"/>
          <w:lang w:eastAsia="pt-BR"/>
        </w:rPr>
        <w:footnoteReference w:id="249"/>
      </w:r>
      <w:r w:rsidRPr="004B23D0">
        <w:rPr>
          <w:rFonts w:eastAsia="Times New Roman"/>
          <w:bCs w:val="0"/>
          <w:sz w:val="24"/>
          <w:szCs w:val="24"/>
          <w:lang w:eastAsia="pt-BR"/>
        </w:rPr>
        <w:t>.</w:t>
      </w:r>
    </w:p>
    <w:p w14:paraId="5AA202B9" w14:textId="77777777" w:rsidR="004B23D0" w:rsidRPr="004B23D0" w:rsidRDefault="004B23D0" w:rsidP="004B23D0">
      <w:pPr>
        <w:spacing w:after="0" w:line="360" w:lineRule="auto"/>
        <w:rPr>
          <w:rFonts w:eastAsia="Times New Roman"/>
          <w:bCs w:val="0"/>
          <w:sz w:val="24"/>
          <w:szCs w:val="24"/>
          <w:lang w:eastAsia="pt-BR"/>
        </w:rPr>
      </w:pPr>
      <w:r w:rsidRPr="004B23D0">
        <w:rPr>
          <w:rFonts w:eastAsia="Times New Roman"/>
          <w:bCs w:val="0"/>
          <w:sz w:val="24"/>
          <w:szCs w:val="24"/>
          <w:lang w:eastAsia="pt-BR"/>
        </w:rPr>
        <w:lastRenderedPageBreak/>
        <w:t>Se o custo do ajuizamento de execuções fiscais pela Fazenda Pública é elevado e pode ser evitado pela sistemática da compensação, o desembolso para demandar contra o Estado também é elevado, seja para o indivíduo litigante, seja para a sociedade em geral, que arca com todos os custos (financeiros ou não) da multiplicidade de processos judiciais. Nesse contexto, a medida, que deveria valer para devedores públicos e privados, acaba por representar autêntico privilégio odioso.</w:t>
      </w:r>
    </w:p>
    <w:p w14:paraId="144F6075" w14:textId="77777777" w:rsidR="004B23D0" w:rsidRPr="004B23D0" w:rsidRDefault="004B23D0" w:rsidP="004B23D0">
      <w:pPr>
        <w:spacing w:after="0" w:line="360" w:lineRule="auto"/>
        <w:rPr>
          <w:rFonts w:eastAsia="Times New Roman"/>
          <w:bCs w:val="0"/>
          <w:sz w:val="24"/>
          <w:szCs w:val="24"/>
          <w:lang w:eastAsia="pt-BR"/>
        </w:rPr>
      </w:pPr>
      <w:r w:rsidRPr="004B23D0">
        <w:rPr>
          <w:rFonts w:eastAsia="Times New Roman"/>
          <w:bCs w:val="0"/>
          <w:sz w:val="24"/>
          <w:szCs w:val="24"/>
          <w:lang w:eastAsia="pt-BR"/>
        </w:rPr>
        <w:t xml:space="preserve">Como base nesses entendimentos, o Plenário, </w:t>
      </w:r>
      <w:r w:rsidRPr="004B23D0">
        <w:rPr>
          <w:rFonts w:eastAsia="Aptos"/>
          <w:bCs w:val="0"/>
          <w:kern w:val="2"/>
          <w:sz w:val="24"/>
          <w:szCs w:val="24"/>
          <w14:ligatures w14:val="standardContextual"/>
        </w:rPr>
        <w:t xml:space="preserve">por unanimidade, ao apreciar o </w:t>
      </w:r>
      <w:hyperlink r:id="rId798" w:history="1">
        <w:r w:rsidRPr="004B23D0">
          <w:rPr>
            <w:rFonts w:eastAsia="Aptos"/>
            <w:bCs w:val="0"/>
            <w:color w:val="0000FF"/>
            <w:kern w:val="2"/>
            <w:sz w:val="24"/>
            <w:szCs w:val="24"/>
            <w:u w:val="single"/>
            <w14:ligatures w14:val="standardContextual"/>
          </w:rPr>
          <w:t>Tema 558 da repercussão geral</w:t>
        </w:r>
      </w:hyperlink>
      <w:r w:rsidRPr="004B23D0">
        <w:rPr>
          <w:rFonts w:eastAsia="Aptos"/>
          <w:bCs w:val="0"/>
          <w:kern w:val="2"/>
          <w:sz w:val="24"/>
          <w:szCs w:val="24"/>
          <w14:ligatures w14:val="standardContextual"/>
        </w:rPr>
        <w:t>, (i) negou provimento ao recurso extraordinário para manter integralmente o acórdão recorrido, que vedou a substituição de penhora pretendida pela União; e (ii) fixou a tese anteriormente citada.</w:t>
      </w:r>
    </w:p>
    <w:p w14:paraId="194BEE11" w14:textId="77777777" w:rsidR="004B23D0" w:rsidRPr="004B23D0" w:rsidRDefault="004B23D0" w:rsidP="004B23D0">
      <w:pPr>
        <w:spacing w:after="120" w:line="240" w:lineRule="auto"/>
        <w:ind w:firstLine="709"/>
        <w:rPr>
          <w:rFonts w:ascii="Arial" w:eastAsia="Aptos" w:hAnsi="Arial" w:cs="Arial"/>
          <w:bCs w:val="0"/>
          <w:kern w:val="2"/>
          <w14:ligatures w14:val="standardContextual"/>
        </w:rPr>
      </w:pPr>
    </w:p>
    <w:p w14:paraId="10F8C9E3" w14:textId="77777777" w:rsidR="004B23D0" w:rsidRPr="004B23D0" w:rsidRDefault="00093284" w:rsidP="004B23D0">
      <w:pPr>
        <w:autoSpaceDE w:val="0"/>
        <w:autoSpaceDN w:val="0"/>
        <w:adjustRightInd w:val="0"/>
        <w:spacing w:after="0" w:line="360" w:lineRule="auto"/>
        <w:ind w:firstLine="0"/>
        <w:rPr>
          <w:rFonts w:eastAsia="Times New Roman"/>
          <w:b/>
          <w:sz w:val="24"/>
          <w:szCs w:val="24"/>
          <w:lang w:eastAsia="pt-BR"/>
        </w:rPr>
      </w:pPr>
      <w:hyperlink r:id="rId799" w:history="1">
        <w:r w:rsidR="004B23D0" w:rsidRPr="004B23D0">
          <w:rPr>
            <w:rFonts w:eastAsia="Aptos"/>
            <w:bCs w:val="0"/>
            <w:color w:val="0000FF"/>
            <w:kern w:val="2"/>
            <w:sz w:val="24"/>
            <w:szCs w:val="24"/>
            <w:u w:val="single"/>
            <w14:ligatures w14:val="standardContextual"/>
          </w:rPr>
          <w:t>RE 678.360/RS, relator Ministro Luiz Fux, julgamento virtual finalizado em 26.11.2024 (terça-feira), às 23:59</w:t>
        </w:r>
      </w:hyperlink>
    </w:p>
    <w:p w14:paraId="3365B66C" w14:textId="77777777" w:rsidR="004B23D0" w:rsidRPr="004B23D0" w:rsidRDefault="00093284" w:rsidP="004B23D0">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004B23D0" w:rsidRPr="004B23D0">
          <w:rPr>
            <w:rFonts w:eastAsia="Times New Roman"/>
            <w:bCs w:val="0"/>
            <w:color w:val="0000FF"/>
            <w:sz w:val="16"/>
            <w:szCs w:val="16"/>
            <w:u w:val="single"/>
            <w:lang w:eastAsia="pt-BR"/>
          </w:rPr>
          <w:t>Sumário</w:t>
        </w:r>
      </w:hyperlink>
    </w:p>
    <w:p w14:paraId="75EA15CE" w14:textId="77777777" w:rsidR="004B23D0" w:rsidRPr="004B23D0" w:rsidRDefault="004B23D0" w:rsidP="004B23D0">
      <w:pPr>
        <w:ind w:firstLine="0"/>
      </w:pPr>
    </w:p>
    <w:p w14:paraId="45C8B24C" w14:textId="44E0FB24" w:rsidR="0084564D" w:rsidRDefault="0084564D" w:rsidP="00035E95">
      <w:pPr>
        <w:pStyle w:val="Ttulo3"/>
      </w:pPr>
      <w:bookmarkStart w:id="347" w:name="_Toc189477404"/>
      <w:r w:rsidRPr="0084564D">
        <w:t xml:space="preserve">Precatórios: execução de créditos individuais e divisíveis de pequeno valor decorrentes de título judicial coletivo - </w:t>
      </w:r>
      <w:hyperlink r:id="rId800" w:history="1">
        <w:r w:rsidRPr="0084564D">
          <w:rPr>
            <w:rStyle w:val="Hyperlink"/>
            <w:color w:val="auto"/>
            <w:u w:val="none"/>
          </w:rPr>
          <w:t>ARE 1.491.569/SP</w:t>
        </w:r>
      </w:hyperlink>
      <w:r w:rsidRPr="0084564D">
        <w:t xml:space="preserve"> (</w:t>
      </w:r>
      <w:hyperlink r:id="rId801" w:history="1">
        <w:r w:rsidRPr="0084564D">
          <w:rPr>
            <w:rStyle w:val="Hyperlink"/>
            <w:color w:val="auto"/>
          </w:rPr>
          <w:t>Tema 1.317 RG</w:t>
        </w:r>
      </w:hyperlink>
      <w:r w:rsidRPr="0084564D">
        <w:t>)</w:t>
      </w:r>
      <w:bookmarkEnd w:id="343"/>
      <w:bookmarkEnd w:id="347"/>
    </w:p>
    <w:p w14:paraId="511A4B63" w14:textId="459E357F" w:rsidR="0084564D" w:rsidRPr="0084564D" w:rsidRDefault="0084564D" w:rsidP="0084564D">
      <w:pPr>
        <w:spacing w:after="0" w:line="360" w:lineRule="auto"/>
        <w:ind w:firstLine="0"/>
        <w:rPr>
          <w:sz w:val="24"/>
          <w:szCs w:val="24"/>
        </w:rPr>
      </w:pPr>
      <w:r>
        <w:rPr>
          <w:noProof/>
          <w:lang w:eastAsia="pt-BR"/>
          <w14:ligatures w14:val="standardContextual"/>
        </w:rPr>
        <w:drawing>
          <wp:inline distT="0" distB="0" distL="0" distR="0" wp14:anchorId="6177345B" wp14:editId="3520847D">
            <wp:extent cx="1219200" cy="180975"/>
            <wp:effectExtent l="0" t="0" r="0" b="0"/>
            <wp:docPr id="1762403905" name="Imagem 1">
              <a:hlinkClick xmlns:a="http://schemas.openxmlformats.org/drawingml/2006/main" r:id="rId8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3905" name="Imagem 1762403905">
                      <a:hlinkClick r:id="rId802"/>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3106479A" w14:textId="77777777" w:rsidR="007F4F96" w:rsidRDefault="007F4F96" w:rsidP="0084564D">
      <w:pPr>
        <w:spacing w:after="0" w:line="360" w:lineRule="auto"/>
        <w:ind w:firstLine="0"/>
        <w:rPr>
          <w:rFonts w:eastAsia="Times New Roman"/>
          <w:bCs w:val="0"/>
          <w:sz w:val="24"/>
          <w:szCs w:val="24"/>
        </w:rPr>
      </w:pPr>
    </w:p>
    <w:p w14:paraId="34602823" w14:textId="613107D4" w:rsidR="0084564D" w:rsidRPr="0084564D" w:rsidRDefault="0084564D" w:rsidP="0084564D">
      <w:pPr>
        <w:spacing w:after="0" w:line="360" w:lineRule="auto"/>
        <w:ind w:firstLine="0"/>
        <w:rPr>
          <w:rFonts w:eastAsia="Times New Roman"/>
          <w:bCs w:val="0"/>
          <w:sz w:val="24"/>
          <w:szCs w:val="24"/>
        </w:rPr>
      </w:pPr>
      <w:r w:rsidRPr="0084564D">
        <w:rPr>
          <w:rFonts w:eastAsia="Times New Roman"/>
          <w:bCs w:val="0"/>
          <w:sz w:val="24"/>
          <w:szCs w:val="24"/>
        </w:rPr>
        <w:t>Tese fixada:</w:t>
      </w:r>
    </w:p>
    <w:p w14:paraId="67F0A6B2" w14:textId="77777777" w:rsidR="0084564D" w:rsidRPr="0084564D" w:rsidRDefault="0084564D" w:rsidP="0084564D">
      <w:pPr>
        <w:spacing w:after="0" w:line="360" w:lineRule="auto"/>
        <w:rPr>
          <w:rFonts w:eastAsia="Times New Roman"/>
          <w:bCs w:val="0"/>
          <w:sz w:val="24"/>
          <w:szCs w:val="24"/>
        </w:rPr>
      </w:pPr>
      <w:r w:rsidRPr="0084564D">
        <w:rPr>
          <w:rFonts w:eastAsia="Times New Roman"/>
          <w:b/>
          <w:sz w:val="24"/>
          <w:szCs w:val="24"/>
          <w:lang w:eastAsia="pt-BR"/>
        </w:rPr>
        <w:t>“A execução de créditos individuais e divisíveis decorrentes de título judicial coletivo, promovida por substituto processual, não caracteriza o fracionamento de precatório vedado pelo § 8º do art. 100 da Constituição.”</w:t>
      </w:r>
    </w:p>
    <w:p w14:paraId="1637EEA8" w14:textId="77777777" w:rsidR="0084564D" w:rsidRPr="0084564D" w:rsidRDefault="0084564D" w:rsidP="0084564D">
      <w:pPr>
        <w:autoSpaceDE w:val="0"/>
        <w:autoSpaceDN w:val="0"/>
        <w:adjustRightInd w:val="0"/>
        <w:spacing w:after="0" w:line="360" w:lineRule="auto"/>
        <w:ind w:firstLine="0"/>
        <w:rPr>
          <w:rFonts w:eastAsia="Times New Roman"/>
          <w:bCs w:val="0"/>
          <w:sz w:val="24"/>
          <w:szCs w:val="24"/>
        </w:rPr>
      </w:pPr>
    </w:p>
    <w:p w14:paraId="7ACB5D66" w14:textId="77777777" w:rsidR="0084564D" w:rsidRPr="0084564D" w:rsidRDefault="0084564D" w:rsidP="0084564D">
      <w:pPr>
        <w:spacing w:after="0" w:line="360" w:lineRule="auto"/>
        <w:ind w:firstLine="0"/>
        <w:rPr>
          <w:rFonts w:eastAsia="Times New Roman"/>
          <w:bCs w:val="0"/>
          <w:sz w:val="24"/>
          <w:szCs w:val="24"/>
        </w:rPr>
      </w:pPr>
      <w:r w:rsidRPr="0084564D">
        <w:rPr>
          <w:rFonts w:eastAsia="Times New Roman"/>
          <w:bCs w:val="0"/>
          <w:sz w:val="24"/>
          <w:szCs w:val="24"/>
        </w:rPr>
        <w:t>Resumo:</w:t>
      </w:r>
    </w:p>
    <w:p w14:paraId="66CAFF00" w14:textId="77777777" w:rsidR="0084564D" w:rsidRPr="0084564D" w:rsidRDefault="0084564D" w:rsidP="0084564D">
      <w:pPr>
        <w:spacing w:after="0" w:line="360" w:lineRule="auto"/>
        <w:rPr>
          <w:rFonts w:eastAsia="Times New Roman"/>
          <w:b/>
          <w:sz w:val="24"/>
          <w:szCs w:val="24"/>
        </w:rPr>
      </w:pPr>
      <w:r w:rsidRPr="0084564D">
        <w:rPr>
          <w:rFonts w:eastAsia="Times New Roman"/>
          <w:b/>
          <w:sz w:val="24"/>
          <w:szCs w:val="24"/>
        </w:rPr>
        <w:t xml:space="preserve">A vedação ao fracionamento de créditos judiciais devidos pela Fazenda Pública (CF/1988, art. 100, § 8º) não alcança as execuções individuais de pequeno valor </w:t>
      </w:r>
      <w:r w:rsidRPr="0084564D">
        <w:rPr>
          <w:rFonts w:eastAsia="Times New Roman"/>
          <w:b/>
          <w:sz w:val="24"/>
          <w:szCs w:val="24"/>
        </w:rPr>
        <w:lastRenderedPageBreak/>
        <w:t>promovidas por substituto processual, cujo valor global do crédito supera o limite para requisição de pequeno valor (RPV).</w:t>
      </w:r>
    </w:p>
    <w:p w14:paraId="14A5810A" w14:textId="30AE27D1" w:rsidR="0084564D" w:rsidRPr="0084564D" w:rsidRDefault="0084564D" w:rsidP="0084564D">
      <w:pPr>
        <w:spacing w:after="0" w:line="360" w:lineRule="auto"/>
        <w:rPr>
          <w:rFonts w:eastAsia="Times New Roman"/>
          <w:bCs w:val="0"/>
          <w:sz w:val="24"/>
          <w:szCs w:val="24"/>
        </w:rPr>
      </w:pPr>
      <w:r w:rsidRPr="0084564D">
        <w:rPr>
          <w:rFonts w:eastAsia="Times New Roman"/>
          <w:bCs w:val="0"/>
          <w:sz w:val="24"/>
          <w:szCs w:val="24"/>
        </w:rPr>
        <w:t>O fator relevante para identificar se há o fracionamento vedado pelo dispositivo citado é a natureza do direito do crédito exigido</w:t>
      </w:r>
      <w:r>
        <w:rPr>
          <w:rStyle w:val="Refdenotaderodap"/>
          <w:rFonts w:eastAsia="Times New Roman"/>
          <w:bCs w:val="0"/>
          <w:sz w:val="24"/>
          <w:szCs w:val="24"/>
        </w:rPr>
        <w:footnoteReference w:id="250"/>
      </w:r>
      <w:r w:rsidRPr="0084564D">
        <w:rPr>
          <w:rFonts w:eastAsia="Times New Roman"/>
          <w:bCs w:val="0"/>
          <w:sz w:val="24"/>
          <w:szCs w:val="24"/>
        </w:rPr>
        <w:t>. Nesse contexto, a qualidade coletiva e/ou indivisível do direito não é extraída das características do sujeito que pleiteia em juízo, mas em razão da natureza jurídica dos interesses protegidos.</w:t>
      </w:r>
    </w:p>
    <w:p w14:paraId="2C540E89" w14:textId="77777777" w:rsidR="0084564D" w:rsidRPr="0084564D" w:rsidRDefault="0084564D" w:rsidP="0084564D">
      <w:pPr>
        <w:spacing w:after="0" w:line="360" w:lineRule="auto"/>
        <w:rPr>
          <w:rFonts w:eastAsia="Times New Roman"/>
          <w:bCs w:val="0"/>
          <w:sz w:val="24"/>
          <w:szCs w:val="24"/>
        </w:rPr>
      </w:pPr>
      <w:r w:rsidRPr="0084564D">
        <w:rPr>
          <w:rFonts w:eastAsia="Times New Roman"/>
          <w:bCs w:val="0"/>
          <w:sz w:val="24"/>
          <w:szCs w:val="24"/>
        </w:rPr>
        <w:t>Na espécie, o título executivo originou-se de uma ação coletiva e o sindicato demandou o cumprimento de sentença como substituto processual, com a apresentação de cálculo individualizado do crédito de cada substituído/servidor interessado. Destarte, a execução tanto poderia ser promovida pelo próprio servidor ou por um substituto processual, na medida em que o direito individual e divisível a ser satisfeito, em qualquer hipótese, é o mesmo.</w:t>
      </w:r>
    </w:p>
    <w:p w14:paraId="2FBE7690" w14:textId="7C508E3F" w:rsidR="0084564D" w:rsidRPr="0084564D" w:rsidRDefault="0084564D" w:rsidP="0084564D">
      <w:pPr>
        <w:spacing w:after="0" w:line="360" w:lineRule="auto"/>
        <w:rPr>
          <w:rFonts w:eastAsia="Times New Roman"/>
          <w:bCs w:val="0"/>
          <w:sz w:val="24"/>
          <w:szCs w:val="24"/>
        </w:rPr>
      </w:pPr>
      <w:r w:rsidRPr="0084564D">
        <w:rPr>
          <w:rFonts w:eastAsia="Times New Roman"/>
          <w:bCs w:val="0"/>
          <w:sz w:val="24"/>
          <w:szCs w:val="24"/>
        </w:rPr>
        <w:t>Ademais, conforme jurisprudência desta Corte</w:t>
      </w:r>
      <w:r>
        <w:rPr>
          <w:rStyle w:val="Refdenotaderodap"/>
          <w:rFonts w:eastAsia="Times New Roman"/>
          <w:bCs w:val="0"/>
          <w:sz w:val="24"/>
          <w:szCs w:val="24"/>
        </w:rPr>
        <w:footnoteReference w:id="251"/>
      </w:r>
      <w:r w:rsidRPr="0084564D">
        <w:rPr>
          <w:rFonts w:eastAsia="Times New Roman"/>
          <w:bCs w:val="0"/>
          <w:sz w:val="24"/>
          <w:szCs w:val="24"/>
        </w:rPr>
        <w:t>, não há fracionamento de precatório no pagamento de débitos judiciais decorrentes de individualização de créditos de litisconsortes facultativos.</w:t>
      </w:r>
    </w:p>
    <w:p w14:paraId="38D72F28" w14:textId="59EA9D99" w:rsidR="0084564D" w:rsidRPr="0084564D" w:rsidRDefault="0084564D" w:rsidP="0084564D">
      <w:pPr>
        <w:spacing w:after="0" w:line="360" w:lineRule="auto"/>
        <w:rPr>
          <w:rFonts w:eastAsia="Times New Roman"/>
          <w:bCs w:val="0"/>
          <w:sz w:val="24"/>
          <w:szCs w:val="24"/>
        </w:rPr>
      </w:pPr>
      <w:r w:rsidRPr="0084564D">
        <w:rPr>
          <w:rFonts w:eastAsia="Times New Roman"/>
          <w:bCs w:val="0"/>
          <w:sz w:val="24"/>
          <w:szCs w:val="24"/>
        </w:rPr>
        <w:t>Com base nesses entendimentos, o Plenário, por unanimidade, reconheceu a existência de repercussão geral da questão constitucional suscitada (</w:t>
      </w:r>
      <w:hyperlink r:id="rId803" w:history="1">
        <w:r w:rsidRPr="0084564D">
          <w:rPr>
            <w:rFonts w:eastAsia="Times New Roman"/>
            <w:bCs w:val="0"/>
            <w:color w:val="0000FF"/>
            <w:sz w:val="24"/>
            <w:szCs w:val="24"/>
            <w:u w:val="single"/>
          </w:rPr>
          <w:t>Tema 1.317 da repercussão geral</w:t>
        </w:r>
      </w:hyperlink>
      <w:r w:rsidRPr="0084564D">
        <w:rPr>
          <w:rFonts w:eastAsia="Times New Roman"/>
          <w:bCs w:val="0"/>
          <w:sz w:val="24"/>
          <w:szCs w:val="24"/>
        </w:rPr>
        <w:t>), bem como (i) reafirmou a jurisprudência dominante sobre a matéria</w:t>
      </w:r>
      <w:r>
        <w:rPr>
          <w:rStyle w:val="Refdenotaderodap"/>
          <w:rFonts w:eastAsia="Times New Roman"/>
          <w:bCs w:val="0"/>
          <w:sz w:val="24"/>
          <w:szCs w:val="24"/>
        </w:rPr>
        <w:footnoteReference w:id="252"/>
      </w:r>
      <w:r w:rsidRPr="0084564D">
        <w:rPr>
          <w:rFonts w:eastAsia="Times New Roman"/>
          <w:bCs w:val="0"/>
          <w:sz w:val="24"/>
          <w:szCs w:val="24"/>
        </w:rPr>
        <w:t xml:space="preserve"> para dar provimento ao recurso extraordinário</w:t>
      </w:r>
      <w:r w:rsidRPr="0084564D">
        <w:rPr>
          <w:rFonts w:ascii="Palatino Linotype" w:eastAsia="Times New Roman" w:hAnsi="Palatino Linotype"/>
          <w:bCs w:val="0"/>
          <w:color w:val="212529"/>
          <w:sz w:val="24"/>
          <w:szCs w:val="24"/>
          <w:shd w:val="clear" w:color="auto" w:fill="FFFFFF"/>
          <w:lang w:eastAsia="pt-BR"/>
        </w:rPr>
        <w:t xml:space="preserve"> </w:t>
      </w:r>
      <w:r w:rsidRPr="0084564D">
        <w:rPr>
          <w:rFonts w:eastAsia="Times New Roman"/>
          <w:bCs w:val="0"/>
          <w:sz w:val="24"/>
          <w:szCs w:val="24"/>
        </w:rPr>
        <w:t>e determinar que a forma de pagamento de débito judicial pela Fazenda Pública observe o valor individualizado do crédito de cada servidor/substituído pelo sindicato recorrente; e (ii) fixou a tese anteriormente citada.</w:t>
      </w:r>
    </w:p>
    <w:p w14:paraId="3238D7E4" w14:textId="77777777" w:rsidR="0084564D" w:rsidRPr="0084564D" w:rsidRDefault="0084564D" w:rsidP="0084564D">
      <w:pPr>
        <w:spacing w:after="0" w:line="360" w:lineRule="auto"/>
        <w:ind w:firstLine="709"/>
        <w:rPr>
          <w:rFonts w:eastAsia="Times New Roman"/>
          <w:bCs w:val="0"/>
          <w:sz w:val="24"/>
          <w:szCs w:val="24"/>
        </w:rPr>
      </w:pPr>
    </w:p>
    <w:p w14:paraId="3A9DAC48" w14:textId="77777777" w:rsidR="0084564D" w:rsidRPr="0084564D" w:rsidRDefault="00093284" w:rsidP="0084564D">
      <w:pPr>
        <w:autoSpaceDE w:val="0"/>
        <w:autoSpaceDN w:val="0"/>
        <w:adjustRightInd w:val="0"/>
        <w:spacing w:after="0" w:line="360" w:lineRule="auto"/>
        <w:ind w:firstLine="0"/>
        <w:rPr>
          <w:rFonts w:eastAsia="Times New Roman"/>
          <w:bCs w:val="0"/>
          <w:sz w:val="24"/>
          <w:szCs w:val="24"/>
          <w:lang w:eastAsia="pt-BR"/>
        </w:rPr>
      </w:pPr>
      <w:hyperlink r:id="rId804" w:history="1">
        <w:r w:rsidR="0084564D" w:rsidRPr="0084564D">
          <w:rPr>
            <w:rFonts w:eastAsia="Times New Roman"/>
            <w:bCs w:val="0"/>
            <w:color w:val="0000FF"/>
            <w:sz w:val="24"/>
            <w:szCs w:val="24"/>
            <w:u w:val="single"/>
          </w:rPr>
          <w:t>ARE 1.491.569/SP, relator Ministro Presidente, julgamento virtual finalizado em 23.08.2024, (sexta-feira), às 23:59</w:t>
        </w:r>
      </w:hyperlink>
    </w:p>
    <w:p w14:paraId="635D1135" w14:textId="77777777" w:rsidR="004273F9" w:rsidRPr="00923641" w:rsidRDefault="00093284" w:rsidP="004273F9">
      <w:pPr>
        <w:autoSpaceDE w:val="0"/>
        <w:autoSpaceDN w:val="0"/>
        <w:adjustRightInd w:val="0"/>
        <w:spacing w:line="360" w:lineRule="auto"/>
        <w:jc w:val="right"/>
        <w:rPr>
          <w:color w:val="000000"/>
          <w:sz w:val="16"/>
          <w:szCs w:val="24"/>
        </w:rPr>
      </w:pPr>
      <w:hyperlink w:anchor="SUMÁRIO" w:history="1">
        <w:r w:rsidR="004273F9" w:rsidRPr="00923641">
          <w:rPr>
            <w:rStyle w:val="Hyperlink"/>
            <w:sz w:val="16"/>
            <w:szCs w:val="24"/>
          </w:rPr>
          <w:t>Sumário</w:t>
        </w:r>
      </w:hyperlink>
    </w:p>
    <w:p w14:paraId="0B5D3C83" w14:textId="51E02689" w:rsidR="00453398" w:rsidRDefault="00453398" w:rsidP="00035E95">
      <w:pPr>
        <w:pStyle w:val="Ttulo3"/>
      </w:pPr>
      <w:bookmarkStart w:id="348" w:name="_Precatórios:_hipóteses_admitidas"/>
      <w:bookmarkStart w:id="349" w:name="prec"/>
      <w:bookmarkStart w:id="350" w:name="_Toc189477405"/>
      <w:bookmarkEnd w:id="348"/>
      <w:r w:rsidRPr="00453398">
        <w:lastRenderedPageBreak/>
        <w:t xml:space="preserve">Precatórios: hipóteses admitidas para complementação ou suplementação de valor pago </w:t>
      </w:r>
      <w:bookmarkEnd w:id="349"/>
      <w:r w:rsidRPr="00453398">
        <w:t xml:space="preserve">- </w:t>
      </w:r>
      <w:hyperlink r:id="rId805" w:history="1">
        <w:r w:rsidRPr="00B1450C">
          <w:rPr>
            <w:rStyle w:val="Hyperlink"/>
            <w:color w:val="auto"/>
            <w:u w:val="none"/>
          </w:rPr>
          <w:t>ARE 1.491.413/SP</w:t>
        </w:r>
      </w:hyperlink>
      <w:r w:rsidRPr="00B1450C">
        <w:t xml:space="preserve"> (</w:t>
      </w:r>
      <w:hyperlink r:id="rId806" w:history="1">
        <w:r w:rsidRPr="00B1450C">
          <w:rPr>
            <w:rStyle w:val="Hyperlink"/>
            <w:color w:val="auto"/>
          </w:rPr>
          <w:t>Tema 1.360 RG</w:t>
        </w:r>
      </w:hyperlink>
      <w:r w:rsidRPr="00B1450C">
        <w:t>)</w:t>
      </w:r>
      <w:bookmarkEnd w:id="350"/>
    </w:p>
    <w:p w14:paraId="0CB54C68" w14:textId="2E3DA0F2" w:rsidR="00453398" w:rsidRDefault="00453398" w:rsidP="00453398">
      <w:pPr>
        <w:spacing w:after="0" w:line="360" w:lineRule="auto"/>
        <w:ind w:firstLine="0"/>
      </w:pPr>
      <w:r>
        <w:rPr>
          <w:noProof/>
          <w:lang w:eastAsia="pt-BR"/>
          <w14:ligatures w14:val="standardContextual"/>
        </w:rPr>
        <w:drawing>
          <wp:inline distT="0" distB="0" distL="0" distR="0" wp14:anchorId="0D543284" wp14:editId="7222BA2E">
            <wp:extent cx="1195705" cy="180975"/>
            <wp:effectExtent l="0" t="0" r="0" b="0"/>
            <wp:docPr id="568264314" name="Imagem 2">
              <a:hlinkClick xmlns:a="http://schemas.openxmlformats.org/drawingml/2006/main" r:id="rId8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64314" name="Imagem 2">
                      <a:hlinkClick r:id="rId807"/>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B0B6417" w14:textId="77777777" w:rsidR="00453398" w:rsidRPr="00453398" w:rsidRDefault="00453398" w:rsidP="00453398">
      <w:pPr>
        <w:tabs>
          <w:tab w:val="left" w:pos="6600"/>
        </w:tabs>
        <w:spacing w:after="0" w:line="360" w:lineRule="auto"/>
        <w:ind w:firstLine="0"/>
        <w:rPr>
          <w:rFonts w:eastAsia="Times New Roman"/>
          <w:bCs w:val="0"/>
          <w:sz w:val="24"/>
          <w:szCs w:val="24"/>
        </w:rPr>
      </w:pPr>
      <w:r w:rsidRPr="00453398">
        <w:rPr>
          <w:rFonts w:eastAsia="Times New Roman"/>
          <w:bCs w:val="0"/>
          <w:sz w:val="24"/>
          <w:szCs w:val="24"/>
        </w:rPr>
        <w:t>Tese fixada:</w:t>
      </w:r>
      <w:r w:rsidRPr="00453398">
        <w:rPr>
          <w:rFonts w:eastAsia="Times New Roman"/>
          <w:bCs w:val="0"/>
          <w:sz w:val="24"/>
          <w:szCs w:val="24"/>
        </w:rPr>
        <w:tab/>
      </w:r>
    </w:p>
    <w:p w14:paraId="5F0B9ACC" w14:textId="77777777" w:rsidR="00453398" w:rsidRPr="00453398" w:rsidRDefault="00453398" w:rsidP="00453398">
      <w:pPr>
        <w:spacing w:after="0" w:line="360" w:lineRule="auto"/>
        <w:rPr>
          <w:rFonts w:eastAsia="Times New Roman"/>
          <w:bCs w:val="0"/>
          <w:sz w:val="24"/>
          <w:szCs w:val="24"/>
        </w:rPr>
      </w:pPr>
      <w:r w:rsidRPr="00453398">
        <w:rPr>
          <w:rFonts w:eastAsia="Times New Roman"/>
          <w:b/>
          <w:sz w:val="24"/>
          <w:szCs w:val="24"/>
          <w:lang w:eastAsia="pt-BR"/>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w:t>
      </w:r>
    </w:p>
    <w:p w14:paraId="5B3E7925" w14:textId="77777777" w:rsidR="00453398" w:rsidRPr="00453398" w:rsidRDefault="00453398" w:rsidP="00453398">
      <w:pPr>
        <w:autoSpaceDE w:val="0"/>
        <w:autoSpaceDN w:val="0"/>
        <w:adjustRightInd w:val="0"/>
        <w:spacing w:after="0" w:line="360" w:lineRule="auto"/>
        <w:ind w:firstLine="0"/>
        <w:rPr>
          <w:rFonts w:eastAsia="Times New Roman"/>
          <w:bCs w:val="0"/>
          <w:sz w:val="24"/>
          <w:szCs w:val="24"/>
        </w:rPr>
      </w:pPr>
    </w:p>
    <w:p w14:paraId="06BA7602" w14:textId="77777777" w:rsidR="00453398" w:rsidRPr="00453398" w:rsidRDefault="00453398" w:rsidP="00453398">
      <w:pPr>
        <w:spacing w:after="0" w:line="360" w:lineRule="auto"/>
        <w:ind w:firstLine="0"/>
        <w:rPr>
          <w:rFonts w:eastAsia="Times New Roman"/>
          <w:bCs w:val="0"/>
          <w:sz w:val="24"/>
          <w:szCs w:val="24"/>
        </w:rPr>
      </w:pPr>
      <w:r w:rsidRPr="00453398">
        <w:rPr>
          <w:rFonts w:eastAsia="Times New Roman"/>
          <w:bCs w:val="0"/>
          <w:sz w:val="24"/>
          <w:szCs w:val="24"/>
        </w:rPr>
        <w:t>Resumo:</w:t>
      </w:r>
    </w:p>
    <w:p w14:paraId="3A4DDDFA" w14:textId="77777777" w:rsidR="00453398" w:rsidRPr="00453398" w:rsidRDefault="00453398" w:rsidP="00453398">
      <w:pPr>
        <w:spacing w:after="0" w:line="360" w:lineRule="auto"/>
        <w:rPr>
          <w:rFonts w:eastAsia="Times New Roman"/>
          <w:b/>
          <w:sz w:val="24"/>
          <w:szCs w:val="24"/>
        </w:rPr>
      </w:pPr>
      <w:r w:rsidRPr="00453398">
        <w:rPr>
          <w:rFonts w:eastAsia="Times New Roman"/>
          <w:b/>
          <w:sz w:val="24"/>
          <w:szCs w:val="24"/>
        </w:rPr>
        <w:t>É constitucional a expedição de precatórios complementares ou suplementares de valor pago somente nos casos de erro material, inexatidão aritmética ou substituição de índices aplicáveis por força de alteração normativa.</w:t>
      </w:r>
    </w:p>
    <w:p w14:paraId="5849A2F3" w14:textId="4FFA2230" w:rsidR="00453398" w:rsidRPr="00453398" w:rsidRDefault="00453398" w:rsidP="00453398">
      <w:pPr>
        <w:spacing w:after="0" w:line="360" w:lineRule="auto"/>
        <w:rPr>
          <w:rFonts w:eastAsia="Times New Roman"/>
          <w:bCs w:val="0"/>
          <w:sz w:val="24"/>
          <w:szCs w:val="24"/>
        </w:rPr>
      </w:pPr>
      <w:r w:rsidRPr="00453398">
        <w:rPr>
          <w:rFonts w:eastAsia="Times New Roman"/>
          <w:bCs w:val="0"/>
          <w:sz w:val="24"/>
          <w:szCs w:val="24"/>
        </w:rPr>
        <w:t>A expressa vedação constitucional quanto à expedição de precatórios complementares ou suplementares (CF/1988, art. 100, § 8º) não alcança as hipóteses acima citadas</w:t>
      </w:r>
      <w:r>
        <w:rPr>
          <w:rStyle w:val="Refdenotaderodap"/>
          <w:rFonts w:eastAsia="Times New Roman"/>
          <w:bCs w:val="0"/>
          <w:sz w:val="24"/>
          <w:szCs w:val="24"/>
        </w:rPr>
        <w:footnoteReference w:id="253"/>
      </w:r>
      <w:r w:rsidRPr="00453398">
        <w:rPr>
          <w:rFonts w:eastAsia="Times New Roman"/>
          <w:bCs w:val="0"/>
          <w:sz w:val="24"/>
          <w:szCs w:val="24"/>
        </w:rPr>
        <w:t>.</w:t>
      </w:r>
    </w:p>
    <w:p w14:paraId="1BFD2A08" w14:textId="3B511677" w:rsidR="00453398" w:rsidRPr="00453398" w:rsidRDefault="00453398" w:rsidP="00453398">
      <w:pPr>
        <w:spacing w:after="0" w:line="360" w:lineRule="auto"/>
        <w:rPr>
          <w:rFonts w:eastAsia="Times New Roman"/>
          <w:bCs w:val="0"/>
          <w:sz w:val="24"/>
          <w:szCs w:val="24"/>
        </w:rPr>
      </w:pPr>
      <w:r w:rsidRPr="00453398">
        <w:rPr>
          <w:rFonts w:eastAsia="Times New Roman"/>
          <w:bCs w:val="0"/>
          <w:sz w:val="24"/>
          <w:szCs w:val="24"/>
        </w:rPr>
        <w:t>Contudo, em uma situação concreta, a análise do enquadramento da complementação ou da suplementação de precatório nas hipóteses admitidas pela jurisprudência exige o reexame de matéria fático-probatória, o que é vedado na via extraordinária, nos termos da Súmula nº 279/STF</w:t>
      </w:r>
      <w:r>
        <w:rPr>
          <w:rStyle w:val="Refdenotaderodap"/>
          <w:rFonts w:eastAsia="Times New Roman"/>
          <w:bCs w:val="0"/>
          <w:sz w:val="24"/>
          <w:szCs w:val="24"/>
        </w:rPr>
        <w:footnoteReference w:id="254"/>
      </w:r>
      <w:r w:rsidRPr="00453398">
        <w:rPr>
          <w:rFonts w:eastAsia="Times New Roman"/>
          <w:bCs w:val="0"/>
          <w:sz w:val="24"/>
          <w:szCs w:val="24"/>
        </w:rPr>
        <w:t>.</w:t>
      </w:r>
    </w:p>
    <w:p w14:paraId="5A424202" w14:textId="77777777" w:rsidR="00453398" w:rsidRPr="00453398" w:rsidRDefault="00453398" w:rsidP="00453398">
      <w:pPr>
        <w:spacing w:after="0" w:line="360" w:lineRule="auto"/>
        <w:rPr>
          <w:rFonts w:eastAsia="Times New Roman"/>
          <w:bCs w:val="0"/>
          <w:sz w:val="24"/>
          <w:szCs w:val="24"/>
        </w:rPr>
      </w:pPr>
      <w:r w:rsidRPr="00453398">
        <w:rPr>
          <w:rFonts w:eastAsia="Times New Roman"/>
          <w:bCs w:val="0"/>
          <w:sz w:val="24"/>
          <w:szCs w:val="24"/>
        </w:rPr>
        <w:t>Na espécie, o Tribunal de Justiça do Estado de São Paulo rejeitou a impugnação estatal para assentar a desnecessidade de expedição de novo precatório para pagamento do saldo remanescente apurado, que decorreu de equívoco no critério de atualização monetária aplicado (TR ao invés do IPCA-e, devidamente atualizado por todo o período antes da EC nº 113/2021).</w:t>
      </w:r>
    </w:p>
    <w:p w14:paraId="3AEB1D0B" w14:textId="355DCB6D" w:rsidR="00453398" w:rsidRPr="00453398" w:rsidRDefault="00453398" w:rsidP="00453398">
      <w:pPr>
        <w:spacing w:after="0" w:line="360" w:lineRule="auto"/>
        <w:rPr>
          <w:rFonts w:eastAsia="Times New Roman"/>
          <w:bCs w:val="0"/>
          <w:sz w:val="24"/>
          <w:szCs w:val="24"/>
        </w:rPr>
      </w:pPr>
      <w:r w:rsidRPr="00453398">
        <w:rPr>
          <w:rFonts w:eastAsia="Times New Roman"/>
          <w:bCs w:val="0"/>
          <w:sz w:val="24"/>
          <w:szCs w:val="24"/>
        </w:rPr>
        <w:t>Com base nesses entendimentos, o Plenário, por unanimidade, reconheceu a existência de repercussão geral da questão constitucional suscitada (</w:t>
      </w:r>
      <w:hyperlink r:id="rId808" w:history="1">
        <w:r w:rsidRPr="00453398">
          <w:rPr>
            <w:rFonts w:eastAsia="Times New Roman"/>
            <w:bCs w:val="0"/>
            <w:color w:val="0000FF"/>
            <w:sz w:val="24"/>
            <w:szCs w:val="24"/>
            <w:u w:val="single"/>
          </w:rPr>
          <w:t>Tema 1.360 da repercussão geral</w:t>
        </w:r>
      </w:hyperlink>
      <w:r w:rsidRPr="00453398">
        <w:rPr>
          <w:rFonts w:eastAsia="Times New Roman"/>
          <w:bCs w:val="0"/>
          <w:sz w:val="24"/>
          <w:szCs w:val="24"/>
        </w:rPr>
        <w:t xml:space="preserve">), </w:t>
      </w:r>
      <w:r w:rsidRPr="00453398">
        <w:rPr>
          <w:rFonts w:eastAsia="Times New Roman"/>
          <w:bCs w:val="0"/>
          <w:sz w:val="24"/>
          <w:szCs w:val="24"/>
        </w:rPr>
        <w:lastRenderedPageBreak/>
        <w:t xml:space="preserve">bem como (i) </w:t>
      </w:r>
      <w:r w:rsidRPr="00453398">
        <w:rPr>
          <w:rFonts w:eastAsia="Times New Roman"/>
          <w:sz w:val="24"/>
          <w:szCs w:val="24"/>
        </w:rPr>
        <w:t>reafirmou</w:t>
      </w:r>
      <w:r w:rsidRPr="00453398">
        <w:rPr>
          <w:rFonts w:eastAsia="Times New Roman"/>
          <w:bCs w:val="0"/>
          <w:sz w:val="24"/>
          <w:szCs w:val="24"/>
        </w:rPr>
        <w:t xml:space="preserve"> a jurisprudência dominante sobre a matéria</w:t>
      </w:r>
      <w:r>
        <w:rPr>
          <w:rStyle w:val="Refdenotaderodap"/>
          <w:rFonts w:eastAsia="Times New Roman"/>
          <w:bCs w:val="0"/>
          <w:sz w:val="24"/>
          <w:szCs w:val="24"/>
        </w:rPr>
        <w:footnoteReference w:id="255"/>
      </w:r>
      <w:r w:rsidRPr="00453398">
        <w:rPr>
          <w:rFonts w:eastAsia="Times New Roman"/>
          <w:bCs w:val="0"/>
          <w:sz w:val="24"/>
          <w:szCs w:val="24"/>
        </w:rPr>
        <w:t xml:space="preserve"> para </w:t>
      </w:r>
      <w:r w:rsidRPr="00453398">
        <w:rPr>
          <w:rFonts w:eastAsia="Times New Roman"/>
          <w:sz w:val="24"/>
          <w:szCs w:val="24"/>
        </w:rPr>
        <w:t xml:space="preserve">negar provimento ao recurso extraordinário, mantendo-se integralmente o acórdão recorrido; </w:t>
      </w:r>
      <w:r w:rsidRPr="00453398">
        <w:rPr>
          <w:rFonts w:eastAsia="Times New Roman"/>
          <w:bCs w:val="0"/>
          <w:sz w:val="24"/>
          <w:szCs w:val="24"/>
        </w:rPr>
        <w:t>e (ii) fixou a tese anteriormente citada.</w:t>
      </w:r>
    </w:p>
    <w:p w14:paraId="3DBB4EA4" w14:textId="77777777" w:rsidR="00453398" w:rsidRPr="00453398" w:rsidRDefault="00453398" w:rsidP="00453398">
      <w:pPr>
        <w:spacing w:after="120" w:line="240" w:lineRule="auto"/>
        <w:ind w:firstLine="0"/>
        <w:rPr>
          <w:rFonts w:ascii="Arial" w:eastAsia="Times New Roman" w:hAnsi="Arial" w:cs="Arial"/>
          <w:bCs w:val="0"/>
        </w:rPr>
      </w:pPr>
    </w:p>
    <w:p w14:paraId="30F80C02" w14:textId="55C4BF25" w:rsidR="00453398" w:rsidRPr="00453398" w:rsidRDefault="00093284" w:rsidP="00453398">
      <w:pPr>
        <w:spacing w:after="0" w:line="360" w:lineRule="auto"/>
        <w:ind w:firstLine="0"/>
        <w:rPr>
          <w:sz w:val="24"/>
          <w:szCs w:val="24"/>
        </w:rPr>
      </w:pPr>
      <w:hyperlink r:id="rId809" w:history="1">
        <w:r w:rsidR="00453398" w:rsidRPr="00453398">
          <w:rPr>
            <w:rFonts w:eastAsia="Times New Roman"/>
            <w:bCs w:val="0"/>
            <w:color w:val="0000FF"/>
            <w:sz w:val="24"/>
            <w:szCs w:val="24"/>
            <w:u w:val="single"/>
          </w:rPr>
          <w:t>ARE 1.491.413/SP, relator Ministro Presidente, julgamento finalizado no Plenário Virtual em 26.11.2024 (terça-feira)</w:t>
        </w:r>
      </w:hyperlink>
    </w:p>
    <w:p w14:paraId="12F281D6" w14:textId="553C4719" w:rsidR="00453398" w:rsidRPr="00453398" w:rsidRDefault="00093284" w:rsidP="00453398">
      <w:pPr>
        <w:autoSpaceDE w:val="0"/>
        <w:autoSpaceDN w:val="0"/>
        <w:adjustRightInd w:val="0"/>
        <w:spacing w:line="360" w:lineRule="auto"/>
        <w:jc w:val="right"/>
        <w:rPr>
          <w:color w:val="000000"/>
          <w:sz w:val="16"/>
          <w:szCs w:val="24"/>
        </w:rPr>
      </w:pPr>
      <w:hyperlink w:anchor="SUMÁRIO" w:history="1">
        <w:r w:rsidR="00453398" w:rsidRPr="00923641">
          <w:rPr>
            <w:rStyle w:val="Hyperlink"/>
            <w:sz w:val="16"/>
            <w:szCs w:val="24"/>
          </w:rPr>
          <w:t>Sumário</w:t>
        </w:r>
      </w:hyperlink>
    </w:p>
    <w:p w14:paraId="305252E9" w14:textId="03C79467" w:rsidR="001616A0" w:rsidRPr="001616A0" w:rsidRDefault="001616A0" w:rsidP="00035E95">
      <w:pPr>
        <w:pStyle w:val="Ttulo3"/>
        <w:rPr>
          <w:rStyle w:val="Hyperlink"/>
          <w:b/>
          <w:bCs/>
          <w:i/>
          <w:iCs w:val="0"/>
          <w:color w:val="auto"/>
          <w:u w:val="none"/>
        </w:rPr>
      </w:pPr>
      <w:bookmarkStart w:id="351" w:name="_Toc189477406"/>
      <w:r>
        <w:t>Precatórios: inadimplemento e incidência de juros moratórios</w:t>
      </w:r>
      <w:bookmarkEnd w:id="344"/>
      <w:r>
        <w:t xml:space="preserve"> </w:t>
      </w:r>
      <w:r w:rsidRPr="001616A0">
        <w:t xml:space="preserve">- </w:t>
      </w:r>
      <w:hyperlink r:id="rId810" w:history="1">
        <w:r w:rsidRPr="001616A0">
          <w:rPr>
            <w:rStyle w:val="Hyperlink"/>
            <w:color w:val="auto"/>
            <w:u w:val="none"/>
          </w:rPr>
          <w:t>ARE 1.462.538 AgR/PR</w:t>
        </w:r>
        <w:bookmarkEnd w:id="351"/>
      </w:hyperlink>
      <w:bookmarkEnd w:id="345"/>
    </w:p>
    <w:p w14:paraId="42B0EE34" w14:textId="1C4D0463" w:rsidR="001616A0" w:rsidRPr="00340E68" w:rsidRDefault="001616A0" w:rsidP="001616A0">
      <w:pPr>
        <w:pStyle w:val="body10"/>
        <w:spacing w:line="240" w:lineRule="auto"/>
        <w:ind w:firstLine="0"/>
        <w:rPr>
          <w:sz w:val="24"/>
          <w:szCs w:val="24"/>
        </w:rPr>
      </w:pPr>
      <w:r w:rsidRPr="00340E68">
        <w:rPr>
          <w:noProof/>
          <w:sz w:val="24"/>
          <w:szCs w:val="24"/>
        </w:rPr>
        <w:drawing>
          <wp:inline distT="0" distB="0" distL="0" distR="0" wp14:anchorId="51AE1737" wp14:editId="1EBD7D3D">
            <wp:extent cx="1219200" cy="180975"/>
            <wp:effectExtent l="0" t="0" r="0" b="9525"/>
            <wp:docPr id="17" name="Imagem 1">
              <a:hlinkClick xmlns:a="http://schemas.openxmlformats.org/drawingml/2006/main" r:id="rId8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1C4D873" w14:textId="77777777" w:rsidR="001616A0" w:rsidRPr="00340E68" w:rsidRDefault="001616A0" w:rsidP="001616A0">
      <w:pPr>
        <w:pStyle w:val="body10"/>
        <w:spacing w:line="240" w:lineRule="auto"/>
        <w:ind w:firstLine="0"/>
        <w:rPr>
          <w:sz w:val="24"/>
          <w:szCs w:val="24"/>
        </w:rPr>
      </w:pPr>
    </w:p>
    <w:p w14:paraId="47B066F4" w14:textId="77777777" w:rsidR="001616A0" w:rsidRPr="00340E68" w:rsidRDefault="001616A0" w:rsidP="001616A0">
      <w:pPr>
        <w:pStyle w:val="body10"/>
        <w:spacing w:line="360" w:lineRule="auto"/>
        <w:ind w:firstLine="0"/>
        <w:rPr>
          <w:sz w:val="24"/>
          <w:szCs w:val="24"/>
        </w:rPr>
      </w:pPr>
      <w:r w:rsidRPr="00340E68">
        <w:rPr>
          <w:sz w:val="24"/>
          <w:szCs w:val="24"/>
        </w:rPr>
        <w:t>Resumo:</w:t>
      </w:r>
    </w:p>
    <w:p w14:paraId="556A7ACD" w14:textId="77777777" w:rsidR="001616A0" w:rsidRDefault="001616A0" w:rsidP="001616A0">
      <w:pPr>
        <w:pStyle w:val="body10"/>
        <w:spacing w:line="360" w:lineRule="auto"/>
        <w:ind w:firstLine="709"/>
        <w:rPr>
          <w:b/>
          <w:bCs/>
          <w:sz w:val="24"/>
          <w:szCs w:val="24"/>
        </w:rPr>
      </w:pPr>
      <w:r w:rsidRPr="00FD2D86">
        <w:rPr>
          <w:b/>
          <w:bCs/>
          <w:sz w:val="24"/>
          <w:szCs w:val="24"/>
        </w:rPr>
        <w:t>Quando não houver o pagamento das parcelas do precatório, podem incidir juros de mora durante o prazo de parcelamento estabelecido no art. 78 do Ato das Disposições Constitucionais Transitórias (ADCT), excluindo-se o “período de graça constitucional” (CF/1988, art. 100, § 5º)</w:t>
      </w:r>
      <w:r>
        <w:rPr>
          <w:b/>
          <w:bCs/>
          <w:sz w:val="24"/>
          <w:szCs w:val="24"/>
        </w:rPr>
        <w:t>.</w:t>
      </w:r>
    </w:p>
    <w:p w14:paraId="70F5F458" w14:textId="4141CFCB" w:rsidR="001616A0" w:rsidRDefault="001616A0" w:rsidP="001616A0">
      <w:pPr>
        <w:pStyle w:val="body10"/>
        <w:spacing w:line="360" w:lineRule="auto"/>
        <w:ind w:firstLine="709"/>
        <w:rPr>
          <w:sz w:val="24"/>
          <w:szCs w:val="24"/>
        </w:rPr>
      </w:pPr>
      <w:r>
        <w:rPr>
          <w:sz w:val="24"/>
          <w:szCs w:val="24"/>
        </w:rPr>
        <w:t xml:space="preserve">Conforme decidido no </w:t>
      </w:r>
      <w:hyperlink r:id="rId812" w:history="1">
        <w:r w:rsidRPr="003737E0">
          <w:rPr>
            <w:rStyle w:val="Hyperlink"/>
            <w:sz w:val="24"/>
            <w:szCs w:val="24"/>
          </w:rPr>
          <w:t>Tema 132 da repercussão geral</w:t>
        </w:r>
      </w:hyperlink>
      <w:r>
        <w:rPr>
          <w:rStyle w:val="Refdenotaderodap"/>
          <w:sz w:val="24"/>
          <w:szCs w:val="24"/>
        </w:rPr>
        <w:footnoteReference w:id="256"/>
      </w:r>
      <w:r>
        <w:rPr>
          <w:sz w:val="24"/>
          <w:szCs w:val="24"/>
        </w:rPr>
        <w:t>, uma vez calculado o precatório pelo valor real do débito, acrescido de juros legais, estes não incidem nas parcelas (anuais, iguais e sucessivas) em que o precatório é fracionado</w:t>
      </w:r>
      <w:r>
        <w:rPr>
          <w:rStyle w:val="Refdenotaderodap"/>
          <w:sz w:val="24"/>
          <w:szCs w:val="24"/>
        </w:rPr>
        <w:footnoteReference w:id="257"/>
      </w:r>
      <w:r>
        <w:rPr>
          <w:sz w:val="24"/>
          <w:szCs w:val="24"/>
        </w:rPr>
        <w:t>, desde que adimplidas a tempo e corrigidas monetariamente. Nesse contexto, a fluência dos juros moratórios é permitida quando ausente o pagamento das parcelas do precatório.</w:t>
      </w:r>
    </w:p>
    <w:p w14:paraId="26ABC70F" w14:textId="77777777" w:rsidR="001616A0" w:rsidRDefault="001616A0" w:rsidP="001616A0">
      <w:pPr>
        <w:pStyle w:val="body10"/>
        <w:spacing w:line="360" w:lineRule="auto"/>
        <w:ind w:firstLine="709"/>
        <w:rPr>
          <w:sz w:val="24"/>
          <w:szCs w:val="24"/>
        </w:rPr>
      </w:pPr>
      <w:r>
        <w:rPr>
          <w:sz w:val="24"/>
          <w:szCs w:val="24"/>
        </w:rPr>
        <w:t>Entretanto, não cabe a imposição de juros de mora durante o “período de graça constitucional” — aquele compreendido entre a expedição do precatório e o término do exercício financeiro seguinte —, de modo que a fluência desses juros durante o parcelamento deve ser iniciada somente após o referido lapso temporal.</w:t>
      </w:r>
    </w:p>
    <w:p w14:paraId="2700644A" w14:textId="77777777" w:rsidR="001616A0" w:rsidRPr="008A22AD" w:rsidRDefault="001616A0" w:rsidP="001616A0">
      <w:pPr>
        <w:pStyle w:val="body10"/>
        <w:spacing w:line="360" w:lineRule="auto"/>
        <w:ind w:firstLine="709"/>
        <w:rPr>
          <w:sz w:val="24"/>
          <w:szCs w:val="24"/>
        </w:rPr>
      </w:pPr>
      <w:r w:rsidRPr="008A22AD">
        <w:rPr>
          <w:sz w:val="24"/>
          <w:szCs w:val="24"/>
        </w:rPr>
        <w:t xml:space="preserve">Com base nesses e em outros entendimentos, </w:t>
      </w:r>
      <w:r>
        <w:rPr>
          <w:sz w:val="24"/>
          <w:szCs w:val="24"/>
        </w:rPr>
        <w:t>a Primeira Turma</w:t>
      </w:r>
      <w:r w:rsidRPr="008A22AD">
        <w:rPr>
          <w:sz w:val="24"/>
          <w:szCs w:val="24"/>
        </w:rPr>
        <w:t xml:space="preserve">, por maioria, </w:t>
      </w:r>
      <w:r>
        <w:rPr>
          <w:sz w:val="24"/>
          <w:szCs w:val="24"/>
        </w:rPr>
        <w:t xml:space="preserve">deu parcial provimento ao agravo regimental, a fim de conceder parcialmente a segurança e permitir a </w:t>
      </w:r>
      <w:r>
        <w:rPr>
          <w:sz w:val="24"/>
          <w:szCs w:val="24"/>
        </w:rPr>
        <w:lastRenderedPageBreak/>
        <w:t xml:space="preserve">incidência dos juros de mora durante o parcelamento, ressalvado o intervalo de que trata o </w:t>
      </w:r>
      <w:hyperlink r:id="rId813" w:anchor=":~:text=%C2%A7%205%C2%BA%20%C3%89%20obrigat%C3%B3ria,%C2%A0%C2%A0%C2%A0%20(Vig%C3%AAncia)" w:history="1">
        <w:r>
          <w:rPr>
            <w:rStyle w:val="Hyperlink"/>
            <w:sz w:val="24"/>
            <w:szCs w:val="24"/>
          </w:rPr>
          <w:t>§ 5º do art. 100 da C</w:t>
        </w:r>
        <w:r w:rsidRPr="008A35DD">
          <w:rPr>
            <w:rStyle w:val="Hyperlink"/>
            <w:sz w:val="24"/>
            <w:szCs w:val="24"/>
          </w:rPr>
          <w:t>F/1988</w:t>
        </w:r>
      </w:hyperlink>
      <w:r>
        <w:rPr>
          <w:sz w:val="24"/>
          <w:szCs w:val="24"/>
        </w:rPr>
        <w:t xml:space="preserve">, em que a fluência se reiniciará a partir do primeiro dia do exercício financeiro seguinte ao que deveria ter sido paga cada parcela. </w:t>
      </w:r>
    </w:p>
    <w:p w14:paraId="55143C8E" w14:textId="77777777" w:rsidR="001616A0" w:rsidRPr="008A22AD" w:rsidRDefault="001616A0" w:rsidP="001616A0">
      <w:pPr>
        <w:pStyle w:val="body10"/>
        <w:spacing w:line="360" w:lineRule="auto"/>
        <w:ind w:firstLine="709"/>
        <w:rPr>
          <w:sz w:val="24"/>
          <w:szCs w:val="24"/>
        </w:rPr>
      </w:pPr>
    </w:p>
    <w:p w14:paraId="36AB2583" w14:textId="77777777" w:rsidR="001616A0" w:rsidRPr="008A22AD" w:rsidRDefault="00093284" w:rsidP="001616A0">
      <w:pPr>
        <w:pStyle w:val="body10"/>
        <w:spacing w:line="360" w:lineRule="auto"/>
        <w:ind w:firstLine="0"/>
        <w:rPr>
          <w:sz w:val="24"/>
          <w:szCs w:val="24"/>
        </w:rPr>
      </w:pPr>
      <w:hyperlink r:id="rId814" w:history="1">
        <w:r w:rsidR="001616A0" w:rsidRPr="0032133D">
          <w:rPr>
            <w:rStyle w:val="Hyperlink"/>
            <w:sz w:val="24"/>
            <w:szCs w:val="24"/>
          </w:rPr>
          <w:t>ARE 1.462.538 AgR/PR, relator Ministro Alexandre de Moraes, re</w:t>
        </w:r>
        <w:r w:rsidR="001616A0">
          <w:rPr>
            <w:rStyle w:val="Hyperlink"/>
            <w:sz w:val="24"/>
            <w:szCs w:val="24"/>
          </w:rPr>
          <w:t>d</w:t>
        </w:r>
        <w:r w:rsidR="001616A0" w:rsidRPr="0032133D">
          <w:rPr>
            <w:rStyle w:val="Hyperlink"/>
            <w:sz w:val="24"/>
            <w:szCs w:val="24"/>
          </w:rPr>
          <w:t xml:space="preserve">ator do acórdão Ministro Luiz Fux, julgamento finalizado em </w:t>
        </w:r>
        <w:r w:rsidR="001616A0">
          <w:rPr>
            <w:rStyle w:val="Hyperlink"/>
            <w:sz w:val="24"/>
            <w:szCs w:val="24"/>
          </w:rPr>
          <w:t>0</w:t>
        </w:r>
        <w:r w:rsidR="001616A0" w:rsidRPr="0032133D">
          <w:rPr>
            <w:rStyle w:val="Hyperlink"/>
            <w:sz w:val="24"/>
            <w:szCs w:val="24"/>
          </w:rPr>
          <w:t>6.</w:t>
        </w:r>
        <w:r w:rsidR="001616A0">
          <w:rPr>
            <w:rStyle w:val="Hyperlink"/>
            <w:sz w:val="24"/>
            <w:szCs w:val="24"/>
          </w:rPr>
          <w:t>0</w:t>
        </w:r>
        <w:r w:rsidR="001616A0" w:rsidRPr="0032133D">
          <w:rPr>
            <w:rStyle w:val="Hyperlink"/>
            <w:sz w:val="24"/>
            <w:szCs w:val="24"/>
          </w:rPr>
          <w:t>8.2024</w:t>
        </w:r>
      </w:hyperlink>
    </w:p>
    <w:p w14:paraId="5ECAF378" w14:textId="77777777" w:rsidR="001616A0" w:rsidRDefault="001616A0" w:rsidP="001616A0">
      <w:pPr>
        <w:pStyle w:val="body10"/>
        <w:spacing w:line="360" w:lineRule="auto"/>
        <w:ind w:firstLine="0"/>
        <w:rPr>
          <w:sz w:val="24"/>
          <w:szCs w:val="24"/>
        </w:rPr>
      </w:pPr>
      <w:r>
        <w:rPr>
          <w:noProof/>
        </w:rPr>
        <w:drawing>
          <wp:inline distT="0" distB="0" distL="0" distR="0" wp14:anchorId="2AEB3D7A" wp14:editId="1DA246F7">
            <wp:extent cx="1190625" cy="123825"/>
            <wp:effectExtent l="0" t="0" r="9525" b="9525"/>
            <wp:docPr id="18" name="Imagem 1" descr="P:\Informativos\Imagens\03_18px.png">
              <a:hlinkClick xmlns:a="http://schemas.openxmlformats.org/drawingml/2006/main" r:id="rId815"/>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815"/>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040FD3D" w14:textId="77777777" w:rsidR="001616A0" w:rsidRPr="00923641" w:rsidRDefault="00093284" w:rsidP="001616A0">
      <w:pPr>
        <w:autoSpaceDE w:val="0"/>
        <w:autoSpaceDN w:val="0"/>
        <w:adjustRightInd w:val="0"/>
        <w:spacing w:line="360" w:lineRule="auto"/>
        <w:jc w:val="right"/>
        <w:rPr>
          <w:color w:val="000000"/>
          <w:sz w:val="16"/>
          <w:szCs w:val="24"/>
        </w:rPr>
      </w:pPr>
      <w:hyperlink w:anchor="SUMÁRIO" w:history="1">
        <w:r w:rsidR="001616A0" w:rsidRPr="00923641">
          <w:rPr>
            <w:rStyle w:val="Hyperlink"/>
            <w:sz w:val="16"/>
            <w:szCs w:val="24"/>
          </w:rPr>
          <w:t>Sumário</w:t>
        </w:r>
      </w:hyperlink>
    </w:p>
    <w:p w14:paraId="573D9B26" w14:textId="7E504A0F" w:rsidR="00CA50CD" w:rsidRDefault="00CA50CD" w:rsidP="00035E95">
      <w:pPr>
        <w:pStyle w:val="Ttulo3"/>
      </w:pPr>
      <w:bookmarkStart w:id="352" w:name="_Precatórios:_não_incidência"/>
      <w:bookmarkStart w:id="353" w:name="precatorios"/>
      <w:bookmarkStart w:id="354" w:name="_Toc189477407"/>
      <w:bookmarkEnd w:id="352"/>
      <w:r w:rsidRPr="00CA50CD">
        <w:t>Precatórios: não incidência da taxa SELIC durante o “período de graça”</w:t>
      </w:r>
      <w:bookmarkEnd w:id="353"/>
      <w:r w:rsidRPr="00CA50CD">
        <w:t xml:space="preserve"> </w:t>
      </w:r>
      <w:r w:rsidRPr="0093397E">
        <w:t>-</w:t>
      </w:r>
      <w:r w:rsidRPr="00CA50CD">
        <w:t xml:space="preserve"> </w:t>
      </w:r>
      <w:hyperlink r:id="rId816" w:history="1">
        <w:r w:rsidRPr="00CA50CD">
          <w:rPr>
            <w:rStyle w:val="Hyperlink"/>
            <w:color w:val="auto"/>
            <w:u w:val="none"/>
          </w:rPr>
          <w:t>RE 1.515.163/RS</w:t>
        </w:r>
      </w:hyperlink>
      <w:r w:rsidRPr="00CA50CD">
        <w:t xml:space="preserve"> (</w:t>
      </w:r>
      <w:hyperlink r:id="rId817" w:history="1">
        <w:r w:rsidRPr="00CA50CD">
          <w:rPr>
            <w:rStyle w:val="Hyperlink"/>
            <w:color w:val="auto"/>
          </w:rPr>
          <w:t>Tema 1.335 RG</w:t>
        </w:r>
      </w:hyperlink>
      <w:r w:rsidRPr="00CA50CD">
        <w:t>)</w:t>
      </w:r>
      <w:bookmarkEnd w:id="354"/>
      <w:r w:rsidRPr="00CA50CD">
        <w:t xml:space="preserve"> </w:t>
      </w:r>
    </w:p>
    <w:p w14:paraId="1A1D899A" w14:textId="0E90A961" w:rsidR="00CA50CD" w:rsidRPr="00CA50CD" w:rsidRDefault="00CA50CD" w:rsidP="0093397E">
      <w:pPr>
        <w:spacing w:after="0" w:line="240" w:lineRule="auto"/>
        <w:ind w:firstLine="0"/>
        <w:rPr>
          <w:sz w:val="24"/>
          <w:szCs w:val="24"/>
        </w:rPr>
      </w:pPr>
      <w:r>
        <w:rPr>
          <w:noProof/>
          <w:lang w:eastAsia="pt-BR"/>
          <w14:ligatures w14:val="standardContextual"/>
        </w:rPr>
        <w:drawing>
          <wp:inline distT="0" distB="0" distL="0" distR="0" wp14:anchorId="5EBE9E6A" wp14:editId="51D040D8">
            <wp:extent cx="1205230" cy="180975"/>
            <wp:effectExtent l="0" t="0" r="0" b="0"/>
            <wp:docPr id="1507402095" name="Imagem 2">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2095" name="Imagem 2">
                      <a:hlinkClick r:id="rId818"/>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05230" cy="180975"/>
                    </a:xfrm>
                    <a:prstGeom prst="rect">
                      <a:avLst/>
                    </a:prstGeom>
                    <a:noFill/>
                    <a:ln>
                      <a:noFill/>
                    </a:ln>
                  </pic:spPr>
                </pic:pic>
              </a:graphicData>
            </a:graphic>
          </wp:inline>
        </w:drawing>
      </w:r>
    </w:p>
    <w:p w14:paraId="682EE798" w14:textId="77777777" w:rsidR="0093397E" w:rsidRDefault="0093397E" w:rsidP="0093397E">
      <w:pPr>
        <w:spacing w:after="0" w:line="240" w:lineRule="auto"/>
        <w:ind w:firstLine="0"/>
        <w:rPr>
          <w:rFonts w:eastAsia="Times New Roman"/>
          <w:b/>
          <w:sz w:val="24"/>
          <w:szCs w:val="24"/>
          <w:lang w:eastAsia="pt-BR"/>
        </w:rPr>
      </w:pPr>
    </w:p>
    <w:p w14:paraId="2DEDFC78" w14:textId="77777777" w:rsidR="00CA50CD" w:rsidRPr="00CA50CD" w:rsidRDefault="00CA50CD" w:rsidP="0093397E">
      <w:pPr>
        <w:spacing w:after="0" w:line="240" w:lineRule="auto"/>
        <w:ind w:firstLine="0"/>
        <w:rPr>
          <w:rFonts w:eastAsia="Times New Roman"/>
          <w:bCs w:val="0"/>
          <w:sz w:val="24"/>
          <w:szCs w:val="24"/>
          <w:lang w:eastAsia="pt-BR"/>
        </w:rPr>
      </w:pPr>
      <w:r w:rsidRPr="00CA50CD">
        <w:rPr>
          <w:rFonts w:eastAsia="Times New Roman"/>
          <w:b/>
          <w:sz w:val="24"/>
          <w:szCs w:val="24"/>
          <w:lang w:eastAsia="pt-BR"/>
        </w:rPr>
        <w:t>ODS:</w:t>
      </w:r>
      <w:r w:rsidRPr="00CA50CD">
        <w:rPr>
          <w:rFonts w:eastAsia="Times New Roman"/>
          <w:bCs w:val="0"/>
          <w:sz w:val="24"/>
          <w:szCs w:val="24"/>
          <w:lang w:eastAsia="pt-BR"/>
        </w:rPr>
        <w:t xml:space="preserve"> </w:t>
      </w:r>
      <w:hyperlink r:id="rId819" w:history="1">
        <w:r w:rsidRPr="00CA50CD">
          <w:rPr>
            <w:rFonts w:eastAsia="Times New Roman"/>
            <w:bCs w:val="0"/>
            <w:color w:val="0000FF"/>
            <w:sz w:val="24"/>
            <w:szCs w:val="24"/>
            <w:u w:val="single"/>
            <w:lang w:eastAsia="pt-BR"/>
          </w:rPr>
          <w:t>16</w:t>
        </w:r>
      </w:hyperlink>
    </w:p>
    <w:p w14:paraId="1DFB4CE8" w14:textId="77777777" w:rsidR="00CA50CD" w:rsidRPr="00CA50CD" w:rsidRDefault="00CA50CD" w:rsidP="0093397E">
      <w:pPr>
        <w:spacing w:after="0" w:line="240" w:lineRule="auto"/>
        <w:ind w:firstLine="0"/>
        <w:rPr>
          <w:rFonts w:eastAsia="Times New Roman"/>
          <w:bCs w:val="0"/>
          <w:sz w:val="24"/>
          <w:szCs w:val="24"/>
          <w:lang w:eastAsia="pt-BR"/>
        </w:rPr>
      </w:pPr>
    </w:p>
    <w:p w14:paraId="4CC2146E" w14:textId="77777777" w:rsidR="00CA50CD" w:rsidRPr="00CA50CD" w:rsidRDefault="00CA50CD" w:rsidP="0093397E">
      <w:pPr>
        <w:spacing w:after="0" w:line="360" w:lineRule="auto"/>
        <w:ind w:firstLine="0"/>
        <w:rPr>
          <w:rFonts w:eastAsia="Times New Roman"/>
          <w:bCs w:val="0"/>
          <w:sz w:val="24"/>
          <w:szCs w:val="24"/>
        </w:rPr>
      </w:pPr>
      <w:r w:rsidRPr="00CA50CD">
        <w:rPr>
          <w:rFonts w:eastAsia="Times New Roman"/>
          <w:bCs w:val="0"/>
          <w:sz w:val="24"/>
          <w:szCs w:val="24"/>
        </w:rPr>
        <w:t>Teses fixadas:</w:t>
      </w:r>
    </w:p>
    <w:p w14:paraId="4C96A9FC" w14:textId="77777777" w:rsidR="00CA50CD" w:rsidRPr="00CA50CD" w:rsidRDefault="00CA50CD" w:rsidP="0093397E">
      <w:pPr>
        <w:spacing w:after="0" w:line="360" w:lineRule="auto"/>
        <w:rPr>
          <w:rFonts w:eastAsia="Times New Roman"/>
          <w:bCs w:val="0"/>
          <w:sz w:val="24"/>
          <w:szCs w:val="24"/>
        </w:rPr>
      </w:pPr>
      <w:r w:rsidRPr="00CA50CD">
        <w:rPr>
          <w:rFonts w:eastAsia="Times New Roman"/>
          <w:b/>
          <w:sz w:val="24"/>
          <w:szCs w:val="24"/>
          <w:lang w:eastAsia="pt-BR"/>
        </w:rPr>
        <w:t>“1.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w:t>
      </w:r>
    </w:p>
    <w:p w14:paraId="4B040336" w14:textId="77777777" w:rsidR="00CA50CD" w:rsidRPr="00CA50CD" w:rsidRDefault="00CA50CD" w:rsidP="0093397E">
      <w:pPr>
        <w:autoSpaceDE w:val="0"/>
        <w:autoSpaceDN w:val="0"/>
        <w:adjustRightInd w:val="0"/>
        <w:spacing w:after="0" w:line="360" w:lineRule="auto"/>
        <w:ind w:firstLine="0"/>
        <w:rPr>
          <w:rFonts w:eastAsia="Times New Roman"/>
          <w:bCs w:val="0"/>
          <w:sz w:val="24"/>
          <w:szCs w:val="24"/>
        </w:rPr>
      </w:pPr>
    </w:p>
    <w:p w14:paraId="73FC0036" w14:textId="77777777" w:rsidR="00CA50CD" w:rsidRPr="00CA50CD" w:rsidRDefault="00CA50CD" w:rsidP="0093397E">
      <w:pPr>
        <w:spacing w:after="0" w:line="360" w:lineRule="auto"/>
        <w:ind w:firstLine="0"/>
        <w:rPr>
          <w:rFonts w:eastAsia="Times New Roman"/>
          <w:bCs w:val="0"/>
          <w:sz w:val="24"/>
          <w:szCs w:val="24"/>
        </w:rPr>
      </w:pPr>
      <w:r w:rsidRPr="00CA50CD">
        <w:rPr>
          <w:rFonts w:eastAsia="Times New Roman"/>
          <w:bCs w:val="0"/>
          <w:sz w:val="24"/>
          <w:szCs w:val="24"/>
        </w:rPr>
        <w:t>Resumo:</w:t>
      </w:r>
    </w:p>
    <w:p w14:paraId="25A11067" w14:textId="77777777" w:rsidR="00CA50CD" w:rsidRPr="00CA50CD" w:rsidRDefault="00CA50CD" w:rsidP="0093397E">
      <w:pPr>
        <w:spacing w:after="0" w:line="360" w:lineRule="auto"/>
        <w:rPr>
          <w:rFonts w:eastAsia="Times New Roman"/>
          <w:bCs w:val="0"/>
          <w:sz w:val="24"/>
          <w:szCs w:val="24"/>
        </w:rPr>
      </w:pPr>
      <w:r w:rsidRPr="00CA50CD">
        <w:rPr>
          <w:rFonts w:eastAsia="Times New Roman"/>
          <w:b/>
          <w:bCs w:val="0"/>
          <w:sz w:val="24"/>
          <w:szCs w:val="24"/>
        </w:rPr>
        <w:t>Durante o “período de graça” (CF/1988, art. 100, § 5º), não incide a taxa SELIC aos valores inscritos em precatórios (EC nº 113/2021, art. 3º), de modo que o montante devido pela Fazenda Pública terá exclusivamente correção monetária.</w:t>
      </w:r>
    </w:p>
    <w:p w14:paraId="2EFF11C4" w14:textId="1395A315" w:rsidR="00CA50CD" w:rsidRPr="00CA50CD" w:rsidRDefault="00CA50CD" w:rsidP="0093397E">
      <w:pPr>
        <w:spacing w:after="0" w:line="360" w:lineRule="auto"/>
        <w:rPr>
          <w:rFonts w:eastAsia="Times New Roman"/>
          <w:bCs w:val="0"/>
          <w:sz w:val="24"/>
          <w:szCs w:val="24"/>
        </w:rPr>
      </w:pPr>
      <w:r w:rsidRPr="00CA50CD">
        <w:rPr>
          <w:rFonts w:eastAsia="Times New Roman"/>
          <w:bCs w:val="0"/>
          <w:sz w:val="24"/>
          <w:szCs w:val="24"/>
        </w:rPr>
        <w:t>A taxa SELIC engloba juros e correção monetária, razão pela qual sua incidência no denominado “período de graça” significaria a admissão de mora da Fazenda quanto ao pagamento do débito, medida que contrariaria o entendimento desta Corte</w:t>
      </w:r>
      <w:r>
        <w:rPr>
          <w:rStyle w:val="Refdenotaderodap"/>
          <w:rFonts w:eastAsia="Times New Roman"/>
          <w:bCs w:val="0"/>
          <w:sz w:val="24"/>
          <w:szCs w:val="24"/>
        </w:rPr>
        <w:footnoteReference w:id="258"/>
      </w:r>
      <w:r w:rsidRPr="00CA50CD">
        <w:rPr>
          <w:rFonts w:eastAsia="Times New Roman"/>
          <w:bCs w:val="0"/>
          <w:sz w:val="24"/>
          <w:szCs w:val="24"/>
        </w:rPr>
        <w:t xml:space="preserve"> e levaria ao completo esvaziamento da parte final do § 5º do art. 100 da CF/1988</w:t>
      </w:r>
      <w:r>
        <w:rPr>
          <w:rStyle w:val="Refdenotaderodap"/>
          <w:rFonts w:eastAsia="Times New Roman"/>
          <w:bCs w:val="0"/>
          <w:sz w:val="24"/>
          <w:szCs w:val="24"/>
        </w:rPr>
        <w:footnoteReference w:id="259"/>
      </w:r>
      <w:r w:rsidRPr="00CA50CD">
        <w:rPr>
          <w:rFonts w:eastAsia="Times New Roman"/>
          <w:bCs w:val="0"/>
          <w:sz w:val="24"/>
          <w:szCs w:val="24"/>
        </w:rPr>
        <w:t xml:space="preserve">, violando-se o princípio </w:t>
      </w:r>
      <w:r w:rsidRPr="00CA50CD">
        <w:rPr>
          <w:rFonts w:eastAsia="Times New Roman"/>
          <w:bCs w:val="0"/>
          <w:sz w:val="24"/>
          <w:szCs w:val="24"/>
        </w:rPr>
        <w:lastRenderedPageBreak/>
        <w:t>da unidade da Constituição, o qual veda soluções interpretativas que esvaziem por completo um dispositivo constitucional.</w:t>
      </w:r>
    </w:p>
    <w:p w14:paraId="0A595796" w14:textId="22A8B850" w:rsidR="00CA50CD" w:rsidRPr="00CA50CD" w:rsidRDefault="00CA50CD" w:rsidP="0093397E">
      <w:pPr>
        <w:spacing w:after="0" w:line="360" w:lineRule="auto"/>
        <w:rPr>
          <w:rFonts w:eastAsia="Times New Roman"/>
          <w:bCs w:val="0"/>
          <w:sz w:val="24"/>
          <w:szCs w:val="24"/>
        </w:rPr>
      </w:pPr>
      <w:r w:rsidRPr="00CA50CD">
        <w:rPr>
          <w:rFonts w:eastAsia="Times New Roman"/>
          <w:bCs w:val="0"/>
          <w:sz w:val="24"/>
          <w:szCs w:val="24"/>
        </w:rPr>
        <w:t>Ademais, a regra geral de utilização da taxa SELIC para atualização dos débitos da Fazenda Pública, inclusive de precatórios, não prevalece sobre a regra constitucional específica de critério de atualização exclusivamente por correção monetária durante o prazo constitucional de pagamento</w:t>
      </w:r>
      <w:r>
        <w:rPr>
          <w:rStyle w:val="Refdenotaderodap"/>
          <w:rFonts w:eastAsia="Times New Roman"/>
          <w:bCs w:val="0"/>
          <w:sz w:val="24"/>
          <w:szCs w:val="24"/>
        </w:rPr>
        <w:footnoteReference w:id="260"/>
      </w:r>
      <w:r w:rsidRPr="00CA50CD">
        <w:rPr>
          <w:rFonts w:eastAsia="Times New Roman"/>
          <w:bCs w:val="0"/>
          <w:sz w:val="24"/>
          <w:szCs w:val="24"/>
        </w:rPr>
        <w:t>.</w:t>
      </w:r>
    </w:p>
    <w:p w14:paraId="2081BEA1" w14:textId="26402E1E" w:rsidR="00CA50CD" w:rsidRPr="00CA50CD" w:rsidRDefault="00CA50CD" w:rsidP="0093397E">
      <w:pPr>
        <w:spacing w:after="0" w:line="360" w:lineRule="auto"/>
        <w:rPr>
          <w:rFonts w:eastAsia="Times New Roman"/>
          <w:bCs w:val="0"/>
          <w:sz w:val="24"/>
          <w:szCs w:val="24"/>
        </w:rPr>
      </w:pPr>
      <w:r w:rsidRPr="00CA50CD">
        <w:rPr>
          <w:rFonts w:eastAsia="Times New Roman"/>
          <w:bCs w:val="0"/>
          <w:sz w:val="24"/>
          <w:szCs w:val="24"/>
        </w:rPr>
        <w:t>Com base nesses entendimentos, o Plenário, por unanimidade, reconheceu a existência de repercussão geral da questão constitucional suscitada (</w:t>
      </w:r>
      <w:hyperlink r:id="rId820" w:history="1">
        <w:r w:rsidRPr="00CA50CD">
          <w:rPr>
            <w:rFonts w:eastAsia="Times New Roman"/>
            <w:bCs w:val="0"/>
            <w:color w:val="0000FF"/>
            <w:sz w:val="24"/>
            <w:szCs w:val="24"/>
            <w:u w:val="single"/>
          </w:rPr>
          <w:t>Tema 1.335 da repercussão geral</w:t>
        </w:r>
      </w:hyperlink>
      <w:r w:rsidRPr="00CA50CD">
        <w:rPr>
          <w:rFonts w:eastAsia="Times New Roman"/>
          <w:bCs w:val="0"/>
          <w:sz w:val="24"/>
          <w:szCs w:val="24"/>
        </w:rPr>
        <w:t>), bem como (i) </w:t>
      </w:r>
      <w:r w:rsidRPr="00CA50CD">
        <w:rPr>
          <w:rFonts w:eastAsia="Times New Roman"/>
          <w:sz w:val="24"/>
          <w:szCs w:val="24"/>
        </w:rPr>
        <w:t>reafirmou</w:t>
      </w:r>
      <w:r w:rsidRPr="00CA50CD">
        <w:rPr>
          <w:rFonts w:eastAsia="Times New Roman"/>
          <w:bCs w:val="0"/>
          <w:sz w:val="24"/>
          <w:szCs w:val="24"/>
        </w:rPr>
        <w:t> a jurisprudência dominante sobre a matéria</w:t>
      </w:r>
      <w:r>
        <w:rPr>
          <w:rStyle w:val="Refdenotaderodap"/>
          <w:rFonts w:eastAsia="Times New Roman"/>
          <w:bCs w:val="0"/>
          <w:sz w:val="24"/>
          <w:szCs w:val="24"/>
        </w:rPr>
        <w:footnoteReference w:id="261"/>
      </w:r>
      <w:r w:rsidRPr="00CA50CD">
        <w:rPr>
          <w:rFonts w:eastAsia="Times New Roman"/>
          <w:bCs w:val="0"/>
          <w:sz w:val="24"/>
          <w:szCs w:val="24"/>
        </w:rPr>
        <w:t xml:space="preserve"> para negar provimento ao recurso; e (ii) fixou a tese anteriormente citada.</w:t>
      </w:r>
    </w:p>
    <w:p w14:paraId="2C7AF59D" w14:textId="77777777" w:rsidR="00CA50CD" w:rsidRPr="00CA50CD" w:rsidRDefault="00CA50CD" w:rsidP="0093397E">
      <w:pPr>
        <w:spacing w:after="0" w:line="360" w:lineRule="auto"/>
        <w:ind w:firstLine="709"/>
        <w:rPr>
          <w:rFonts w:eastAsia="Times New Roman"/>
          <w:bCs w:val="0"/>
          <w:sz w:val="24"/>
          <w:szCs w:val="24"/>
        </w:rPr>
      </w:pPr>
    </w:p>
    <w:p w14:paraId="4F26FA5C" w14:textId="77777777" w:rsidR="00CA50CD" w:rsidRPr="00CA50CD" w:rsidRDefault="00093284" w:rsidP="0093397E">
      <w:pPr>
        <w:autoSpaceDE w:val="0"/>
        <w:autoSpaceDN w:val="0"/>
        <w:adjustRightInd w:val="0"/>
        <w:spacing w:after="0" w:line="360" w:lineRule="auto"/>
        <w:ind w:firstLine="0"/>
        <w:rPr>
          <w:rFonts w:eastAsia="Times New Roman"/>
          <w:b/>
          <w:sz w:val="24"/>
          <w:szCs w:val="24"/>
          <w:lang w:eastAsia="pt-BR"/>
        </w:rPr>
      </w:pPr>
      <w:hyperlink r:id="rId821" w:history="1">
        <w:r w:rsidR="00CA50CD" w:rsidRPr="00CA50CD">
          <w:rPr>
            <w:rFonts w:eastAsia="Times New Roman"/>
            <w:bCs w:val="0"/>
            <w:color w:val="0000FF"/>
            <w:sz w:val="24"/>
            <w:szCs w:val="24"/>
            <w:u w:val="single"/>
          </w:rPr>
          <w:t>RE 1.515.163/RS, relator Ministro Presidente, julgamento finalizado no Plenário Virtual em 11.10.2024 (sexta-feira)</w:t>
        </w:r>
      </w:hyperlink>
    </w:p>
    <w:p w14:paraId="1E9D6495" w14:textId="77777777" w:rsidR="005669B9" w:rsidRPr="00923641" w:rsidRDefault="00093284" w:rsidP="005669B9">
      <w:pPr>
        <w:autoSpaceDE w:val="0"/>
        <w:autoSpaceDN w:val="0"/>
        <w:adjustRightInd w:val="0"/>
        <w:spacing w:line="360" w:lineRule="auto"/>
        <w:jc w:val="right"/>
        <w:rPr>
          <w:color w:val="000000"/>
          <w:sz w:val="16"/>
          <w:szCs w:val="24"/>
        </w:rPr>
      </w:pPr>
      <w:hyperlink w:anchor="SUMÁRIO" w:history="1">
        <w:r w:rsidR="005669B9" w:rsidRPr="00923641">
          <w:rPr>
            <w:rStyle w:val="Hyperlink"/>
            <w:sz w:val="16"/>
            <w:szCs w:val="24"/>
          </w:rPr>
          <w:t>Sumário</w:t>
        </w:r>
      </w:hyperlink>
    </w:p>
    <w:p w14:paraId="152CC987" w14:textId="77777777" w:rsidR="00CA50CD" w:rsidRPr="00CA50CD" w:rsidRDefault="00CA50CD" w:rsidP="00CA50CD">
      <w:pPr>
        <w:spacing w:after="0" w:line="360" w:lineRule="auto"/>
        <w:ind w:firstLine="709"/>
        <w:rPr>
          <w:sz w:val="24"/>
          <w:szCs w:val="24"/>
        </w:rPr>
      </w:pPr>
    </w:p>
    <w:p w14:paraId="63AF36EB" w14:textId="3D6E75BC" w:rsidR="00F66971" w:rsidRDefault="00F66971" w:rsidP="00093284">
      <w:pPr>
        <w:pStyle w:val="Ttulo2"/>
      </w:pPr>
      <w:bookmarkStart w:id="355" w:name="_Toc189477408"/>
      <w:r>
        <w:t>PROCESSO LEGISLATIVO</w:t>
      </w:r>
      <w:bookmarkEnd w:id="355"/>
    </w:p>
    <w:p w14:paraId="5CB35D50" w14:textId="42CECDB0" w:rsidR="00952161" w:rsidRDefault="00952161" w:rsidP="00035E95">
      <w:pPr>
        <w:pStyle w:val="Ttulo3"/>
        <w:rPr>
          <w:rStyle w:val="Hyperlink"/>
          <w:b/>
          <w:bCs/>
          <w:i/>
          <w:iCs w:val="0"/>
          <w:color w:val="auto"/>
          <w:u w:val="none"/>
        </w:rPr>
      </w:pPr>
      <w:bookmarkStart w:id="356" w:name="_Iniciativa_legislativa_concorrente:"/>
      <w:bookmarkStart w:id="357" w:name="_Assembleia_Legislativa:_representaç"/>
      <w:bookmarkStart w:id="358" w:name="rpv"/>
      <w:bookmarkStart w:id="359" w:name="_Hlk179454618"/>
      <w:bookmarkStart w:id="360" w:name="_Toc189477409"/>
      <w:bookmarkEnd w:id="356"/>
      <w:bookmarkEnd w:id="357"/>
      <w:r w:rsidRPr="00941A05">
        <w:t>Assembleia Legislativa: representação em órgãos do Poder Executivo</w:t>
      </w:r>
      <w:r w:rsidRPr="007A04BC">
        <w:t xml:space="preserve"> - </w:t>
      </w:r>
      <w:hyperlink r:id="rId822" w:history="1">
        <w:r w:rsidRPr="00952161">
          <w:rPr>
            <w:rStyle w:val="Hyperlink"/>
            <w:color w:val="auto"/>
            <w:u w:val="none"/>
          </w:rPr>
          <w:t>ADI 6.856/AL</w:t>
        </w:r>
        <w:bookmarkEnd w:id="360"/>
      </w:hyperlink>
    </w:p>
    <w:p w14:paraId="5CE0AD43" w14:textId="6FD2C061" w:rsidR="00952161" w:rsidRDefault="00952161" w:rsidP="00952161">
      <w:pPr>
        <w:ind w:firstLine="0"/>
      </w:pPr>
      <w:r w:rsidRPr="00B54415">
        <w:rPr>
          <w:noProof/>
          <w:sz w:val="24"/>
          <w:szCs w:val="24"/>
          <w:lang w:eastAsia="pt-BR"/>
        </w:rPr>
        <w:drawing>
          <wp:inline distT="0" distB="0" distL="0" distR="0" wp14:anchorId="032B2BD9" wp14:editId="2A3DD8CF">
            <wp:extent cx="1219200" cy="180975"/>
            <wp:effectExtent l="0" t="0" r="0" b="9525"/>
            <wp:docPr id="1967668019" name="Imagem 1">
              <a:hlinkClick xmlns:a="http://schemas.openxmlformats.org/drawingml/2006/main" r:id="rId8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823"/>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FF38661" w14:textId="77777777" w:rsidR="00952161" w:rsidRPr="001A3C38" w:rsidRDefault="00952161" w:rsidP="00952161">
      <w:pPr>
        <w:pStyle w:val="body10"/>
        <w:spacing w:line="240" w:lineRule="auto"/>
        <w:ind w:firstLine="0"/>
        <w:rPr>
          <w:sz w:val="24"/>
          <w:szCs w:val="24"/>
        </w:rPr>
      </w:pPr>
      <w:r w:rsidRPr="007A04BC">
        <w:rPr>
          <w:b/>
          <w:bCs/>
          <w:sz w:val="24"/>
          <w:szCs w:val="24"/>
        </w:rPr>
        <w:t>ODS:</w:t>
      </w:r>
      <w:r w:rsidRPr="007A04BC">
        <w:rPr>
          <w:sz w:val="24"/>
          <w:szCs w:val="24"/>
        </w:rPr>
        <w:t xml:space="preserve"> </w:t>
      </w:r>
      <w:hyperlink r:id="rId824" w:history="1">
        <w:r>
          <w:rPr>
            <w:rStyle w:val="Hyperlink"/>
            <w:sz w:val="24"/>
            <w:szCs w:val="24"/>
          </w:rPr>
          <w:t>16</w:t>
        </w:r>
      </w:hyperlink>
    </w:p>
    <w:p w14:paraId="7C7713EC" w14:textId="77777777" w:rsidR="00952161" w:rsidRPr="007A04BC" w:rsidRDefault="00952161" w:rsidP="00952161">
      <w:pPr>
        <w:pStyle w:val="body10"/>
        <w:spacing w:line="240" w:lineRule="auto"/>
        <w:ind w:firstLine="0"/>
        <w:rPr>
          <w:sz w:val="24"/>
          <w:szCs w:val="24"/>
        </w:rPr>
      </w:pPr>
    </w:p>
    <w:p w14:paraId="7F443905" w14:textId="77777777" w:rsidR="00952161" w:rsidRPr="007A04BC" w:rsidRDefault="00952161" w:rsidP="00952161">
      <w:pPr>
        <w:pStyle w:val="body10"/>
        <w:spacing w:line="360" w:lineRule="auto"/>
        <w:ind w:firstLine="0"/>
        <w:rPr>
          <w:sz w:val="24"/>
          <w:szCs w:val="24"/>
        </w:rPr>
      </w:pPr>
      <w:r w:rsidRPr="007A04BC">
        <w:rPr>
          <w:sz w:val="24"/>
          <w:szCs w:val="24"/>
        </w:rPr>
        <w:t>Resumo:</w:t>
      </w:r>
    </w:p>
    <w:p w14:paraId="774C716B" w14:textId="77777777" w:rsidR="00952161" w:rsidRDefault="00952161" w:rsidP="00952161">
      <w:pPr>
        <w:pStyle w:val="body10"/>
        <w:spacing w:line="360" w:lineRule="auto"/>
        <w:ind w:firstLine="851"/>
        <w:rPr>
          <w:b/>
          <w:bCs/>
          <w:sz w:val="24"/>
          <w:szCs w:val="24"/>
        </w:rPr>
      </w:pPr>
      <w:r>
        <w:rPr>
          <w:b/>
          <w:bCs/>
          <w:sz w:val="24"/>
          <w:szCs w:val="24"/>
        </w:rPr>
        <w:t>É</w:t>
      </w:r>
      <w:r w:rsidRPr="00C44DBC">
        <w:rPr>
          <w:b/>
          <w:bCs/>
          <w:sz w:val="24"/>
          <w:szCs w:val="24"/>
        </w:rPr>
        <w:t xml:space="preserve"> inconstituciona</w:t>
      </w:r>
      <w:r>
        <w:rPr>
          <w:b/>
          <w:bCs/>
          <w:sz w:val="24"/>
          <w:szCs w:val="24"/>
        </w:rPr>
        <w:t>l</w:t>
      </w:r>
      <w:r w:rsidRPr="00C44DBC">
        <w:rPr>
          <w:b/>
          <w:bCs/>
          <w:sz w:val="24"/>
          <w:szCs w:val="24"/>
        </w:rPr>
        <w:t xml:space="preserve"> — por </w:t>
      </w:r>
      <w:r>
        <w:rPr>
          <w:b/>
          <w:bCs/>
          <w:sz w:val="24"/>
          <w:szCs w:val="24"/>
        </w:rPr>
        <w:t>violar</w:t>
      </w:r>
      <w:r w:rsidRPr="00C44DBC">
        <w:rPr>
          <w:b/>
          <w:bCs/>
          <w:sz w:val="24"/>
          <w:szCs w:val="24"/>
        </w:rPr>
        <w:t xml:space="preserve"> os preceito</w:t>
      </w:r>
      <w:r>
        <w:rPr>
          <w:b/>
          <w:bCs/>
          <w:sz w:val="24"/>
          <w:szCs w:val="24"/>
        </w:rPr>
        <w:t>s</w:t>
      </w:r>
      <w:r w:rsidRPr="00C44DBC">
        <w:rPr>
          <w:b/>
          <w:bCs/>
          <w:sz w:val="24"/>
          <w:szCs w:val="24"/>
        </w:rPr>
        <w:t xml:space="preserve"> fundamentais atinentes à separação dos Poderes</w:t>
      </w:r>
      <w:r>
        <w:rPr>
          <w:b/>
          <w:bCs/>
          <w:sz w:val="24"/>
          <w:szCs w:val="24"/>
        </w:rPr>
        <w:t xml:space="preserve"> (CF/1988, art. 2º) e ao devido processo legislativo (CF/1988, art. </w:t>
      </w:r>
      <w:r w:rsidRPr="00952473">
        <w:rPr>
          <w:b/>
          <w:bCs/>
          <w:sz w:val="24"/>
          <w:szCs w:val="24"/>
        </w:rPr>
        <w:t>61, § 1º, II</w:t>
      </w:r>
      <w:r>
        <w:rPr>
          <w:b/>
          <w:bCs/>
          <w:sz w:val="24"/>
          <w:szCs w:val="24"/>
        </w:rPr>
        <w:t>, “e”</w:t>
      </w:r>
      <w:r w:rsidRPr="00952473">
        <w:rPr>
          <w:b/>
          <w:bCs/>
          <w:sz w:val="24"/>
          <w:szCs w:val="24"/>
        </w:rPr>
        <w:t>)</w:t>
      </w:r>
      <w:r>
        <w:rPr>
          <w:b/>
          <w:bCs/>
          <w:sz w:val="24"/>
          <w:szCs w:val="24"/>
        </w:rPr>
        <w:t xml:space="preserve"> </w:t>
      </w:r>
      <w:r w:rsidRPr="00C44DBC">
        <w:rPr>
          <w:b/>
          <w:bCs/>
          <w:sz w:val="24"/>
          <w:szCs w:val="24"/>
        </w:rPr>
        <w:t xml:space="preserve">— </w:t>
      </w:r>
      <w:r>
        <w:rPr>
          <w:b/>
          <w:bCs/>
          <w:sz w:val="24"/>
          <w:szCs w:val="24"/>
        </w:rPr>
        <w:t>emenda à Constituição estadual que condicione a composição dos quadros de pessoal dos conselhos do Poder Executivo estadual à indicação de membros pela Assembleia Legislativa.</w:t>
      </w:r>
    </w:p>
    <w:p w14:paraId="4AA818C5" w14:textId="68B5764F" w:rsidR="00952161" w:rsidRDefault="00952161" w:rsidP="00952161">
      <w:pPr>
        <w:pStyle w:val="body10"/>
        <w:spacing w:line="360" w:lineRule="auto"/>
        <w:ind w:firstLine="851"/>
        <w:rPr>
          <w:sz w:val="24"/>
          <w:szCs w:val="24"/>
          <w:lang w:eastAsia="en-US"/>
        </w:rPr>
      </w:pPr>
      <w:r>
        <w:rPr>
          <w:sz w:val="24"/>
          <w:szCs w:val="24"/>
          <w:lang w:eastAsia="en-US"/>
        </w:rPr>
        <w:t>Conforme jurisprudência desta Corte</w:t>
      </w:r>
      <w:r>
        <w:rPr>
          <w:rStyle w:val="Refdenotaderodap"/>
          <w:sz w:val="24"/>
          <w:szCs w:val="24"/>
          <w:lang w:eastAsia="en-US"/>
        </w:rPr>
        <w:footnoteReference w:id="262"/>
      </w:r>
      <w:r>
        <w:rPr>
          <w:sz w:val="24"/>
          <w:szCs w:val="24"/>
          <w:lang w:eastAsia="en-US"/>
        </w:rPr>
        <w:t xml:space="preserve">, </w:t>
      </w:r>
      <w:r w:rsidRPr="005332A3">
        <w:rPr>
          <w:sz w:val="24"/>
          <w:szCs w:val="24"/>
          <w:lang w:eastAsia="en-US"/>
        </w:rPr>
        <w:t>as normas</w:t>
      </w:r>
      <w:r>
        <w:rPr>
          <w:sz w:val="24"/>
          <w:szCs w:val="24"/>
          <w:lang w:eastAsia="en-US"/>
        </w:rPr>
        <w:t xml:space="preserve"> </w:t>
      </w:r>
      <w:r w:rsidRPr="005332A3">
        <w:rPr>
          <w:sz w:val="24"/>
          <w:szCs w:val="24"/>
          <w:lang w:eastAsia="en-US"/>
        </w:rPr>
        <w:t>constitucionais referentes ao processo legislativo, inclusive as relativas à</w:t>
      </w:r>
      <w:r>
        <w:rPr>
          <w:sz w:val="24"/>
          <w:szCs w:val="24"/>
          <w:lang w:eastAsia="en-US"/>
        </w:rPr>
        <w:t xml:space="preserve"> </w:t>
      </w:r>
      <w:r w:rsidRPr="005332A3">
        <w:rPr>
          <w:sz w:val="24"/>
          <w:szCs w:val="24"/>
          <w:lang w:eastAsia="en-US"/>
        </w:rPr>
        <w:t>reserva de iniciativa,</w:t>
      </w:r>
      <w:r>
        <w:rPr>
          <w:sz w:val="24"/>
          <w:szCs w:val="24"/>
          <w:lang w:eastAsia="en-US"/>
        </w:rPr>
        <w:t xml:space="preserve"> </w:t>
      </w:r>
      <w:r w:rsidRPr="005332A3">
        <w:rPr>
          <w:sz w:val="24"/>
          <w:szCs w:val="24"/>
          <w:lang w:eastAsia="en-US"/>
        </w:rPr>
        <w:t xml:space="preserve">são de reprodução obrigatória </w:t>
      </w:r>
      <w:r>
        <w:rPr>
          <w:sz w:val="24"/>
          <w:szCs w:val="24"/>
          <w:lang w:eastAsia="en-US"/>
        </w:rPr>
        <w:lastRenderedPageBreak/>
        <w:t>pelos</w:t>
      </w:r>
      <w:r w:rsidRPr="005332A3">
        <w:rPr>
          <w:sz w:val="24"/>
          <w:szCs w:val="24"/>
          <w:lang w:eastAsia="en-US"/>
        </w:rPr>
        <w:t xml:space="preserve"> </w:t>
      </w:r>
      <w:r>
        <w:rPr>
          <w:sz w:val="24"/>
          <w:szCs w:val="24"/>
          <w:lang w:eastAsia="en-US"/>
        </w:rPr>
        <w:t xml:space="preserve">demais </w:t>
      </w:r>
      <w:r w:rsidRPr="005332A3">
        <w:rPr>
          <w:sz w:val="24"/>
          <w:szCs w:val="24"/>
          <w:lang w:eastAsia="en-US"/>
        </w:rPr>
        <w:t>entes federados,</w:t>
      </w:r>
      <w:r>
        <w:rPr>
          <w:sz w:val="24"/>
          <w:szCs w:val="24"/>
          <w:lang w:eastAsia="en-US"/>
        </w:rPr>
        <w:t xml:space="preserve"> </w:t>
      </w:r>
      <w:r w:rsidRPr="005332A3">
        <w:rPr>
          <w:sz w:val="24"/>
          <w:szCs w:val="24"/>
          <w:lang w:eastAsia="en-US"/>
        </w:rPr>
        <w:t>por força do princípio da simetria</w:t>
      </w:r>
      <w:r>
        <w:rPr>
          <w:sz w:val="24"/>
          <w:szCs w:val="24"/>
          <w:lang w:eastAsia="en-US"/>
        </w:rPr>
        <w:t>, sendo vedado a</w:t>
      </w:r>
      <w:r w:rsidRPr="005332A3">
        <w:rPr>
          <w:sz w:val="24"/>
          <w:szCs w:val="24"/>
          <w:lang w:eastAsia="en-US"/>
        </w:rPr>
        <w:t xml:space="preserve">os </w:t>
      </w:r>
      <w:r>
        <w:rPr>
          <w:sz w:val="24"/>
          <w:szCs w:val="24"/>
          <w:lang w:eastAsia="en-US"/>
        </w:rPr>
        <w:t xml:space="preserve">respectivos </w:t>
      </w:r>
      <w:r w:rsidRPr="005332A3">
        <w:rPr>
          <w:sz w:val="24"/>
          <w:szCs w:val="24"/>
          <w:lang w:eastAsia="en-US"/>
        </w:rPr>
        <w:t>legisladores propor emendas constitucionais sobre matérias de</w:t>
      </w:r>
      <w:r>
        <w:rPr>
          <w:sz w:val="24"/>
          <w:szCs w:val="24"/>
          <w:lang w:eastAsia="en-US"/>
        </w:rPr>
        <w:t xml:space="preserve"> </w:t>
      </w:r>
      <w:r w:rsidRPr="005332A3">
        <w:rPr>
          <w:sz w:val="24"/>
          <w:szCs w:val="24"/>
          <w:lang w:eastAsia="en-US"/>
        </w:rPr>
        <w:t>iniciativa do Poder Executivo</w:t>
      </w:r>
      <w:r>
        <w:rPr>
          <w:sz w:val="24"/>
          <w:szCs w:val="24"/>
          <w:lang w:eastAsia="en-US"/>
        </w:rPr>
        <w:t>.</w:t>
      </w:r>
    </w:p>
    <w:p w14:paraId="2DCB23FF" w14:textId="77777777" w:rsidR="00952161" w:rsidRDefault="00952161" w:rsidP="00952161">
      <w:pPr>
        <w:pStyle w:val="body10"/>
        <w:spacing w:line="360" w:lineRule="auto"/>
        <w:ind w:firstLine="851"/>
        <w:rPr>
          <w:sz w:val="24"/>
          <w:szCs w:val="24"/>
          <w:lang w:eastAsia="en-US"/>
        </w:rPr>
      </w:pPr>
      <w:r w:rsidRPr="000122E0">
        <w:rPr>
          <w:sz w:val="24"/>
          <w:szCs w:val="24"/>
          <w:lang w:eastAsia="en-US"/>
        </w:rPr>
        <w:t xml:space="preserve">Na espécie, </w:t>
      </w:r>
      <w:r>
        <w:rPr>
          <w:sz w:val="24"/>
          <w:szCs w:val="24"/>
          <w:lang w:eastAsia="en-US"/>
        </w:rPr>
        <w:t xml:space="preserve">a Emenda Constitucional nº 45/2019 do Estado de Alagoas, ao </w:t>
      </w:r>
      <w:r w:rsidRPr="00B30144">
        <w:rPr>
          <w:sz w:val="24"/>
          <w:szCs w:val="24"/>
          <w:lang w:eastAsia="en-US"/>
        </w:rPr>
        <w:t>atribui</w:t>
      </w:r>
      <w:r>
        <w:rPr>
          <w:sz w:val="24"/>
          <w:szCs w:val="24"/>
          <w:lang w:eastAsia="en-US"/>
        </w:rPr>
        <w:t>r</w:t>
      </w:r>
      <w:r w:rsidRPr="00B30144">
        <w:rPr>
          <w:sz w:val="24"/>
          <w:szCs w:val="24"/>
          <w:lang w:eastAsia="en-US"/>
        </w:rPr>
        <w:t xml:space="preserve"> à</w:t>
      </w:r>
      <w:r>
        <w:rPr>
          <w:sz w:val="24"/>
          <w:szCs w:val="24"/>
          <w:lang w:eastAsia="en-US"/>
        </w:rPr>
        <w:t xml:space="preserve"> </w:t>
      </w:r>
      <w:r w:rsidRPr="00B30144">
        <w:rPr>
          <w:sz w:val="24"/>
          <w:szCs w:val="24"/>
          <w:lang w:eastAsia="en-US"/>
        </w:rPr>
        <w:t>Assembleia Legislativa competência para indicar representantes para todos os Conselhos Estaduais, Fóruns Estaduais,</w:t>
      </w:r>
      <w:r>
        <w:rPr>
          <w:sz w:val="24"/>
          <w:szCs w:val="24"/>
          <w:lang w:eastAsia="en-US"/>
        </w:rPr>
        <w:t xml:space="preserve"> </w:t>
      </w:r>
      <w:r w:rsidRPr="00B30144">
        <w:rPr>
          <w:sz w:val="24"/>
          <w:szCs w:val="24"/>
          <w:lang w:eastAsia="en-US"/>
        </w:rPr>
        <w:t xml:space="preserve">Comitês Gestores e Fundos Estaduais do Poder Executivo, </w:t>
      </w:r>
      <w:r>
        <w:rPr>
          <w:sz w:val="24"/>
          <w:szCs w:val="24"/>
          <w:lang w:eastAsia="en-US"/>
        </w:rPr>
        <w:t xml:space="preserve">usurpou a competência privativa do chefe do Poder Executivo local </w:t>
      </w:r>
      <w:r w:rsidRPr="00B30144">
        <w:rPr>
          <w:sz w:val="24"/>
          <w:szCs w:val="24"/>
          <w:lang w:eastAsia="en-US"/>
        </w:rPr>
        <w:t>de propor as leis,</w:t>
      </w:r>
      <w:r>
        <w:rPr>
          <w:sz w:val="24"/>
          <w:szCs w:val="24"/>
          <w:lang w:eastAsia="en-US"/>
        </w:rPr>
        <w:t xml:space="preserve"> </w:t>
      </w:r>
      <w:r w:rsidRPr="00B30144">
        <w:rPr>
          <w:sz w:val="24"/>
          <w:szCs w:val="24"/>
          <w:lang w:eastAsia="en-US"/>
        </w:rPr>
        <w:t>inclusive emendas constitucionais, sobre a estrutura dos órgãos da</w:t>
      </w:r>
      <w:r>
        <w:rPr>
          <w:sz w:val="24"/>
          <w:szCs w:val="24"/>
          <w:lang w:eastAsia="en-US"/>
        </w:rPr>
        <w:t xml:space="preserve"> </w:t>
      </w:r>
      <w:r w:rsidRPr="00B30144">
        <w:rPr>
          <w:sz w:val="24"/>
          <w:szCs w:val="24"/>
          <w:lang w:eastAsia="en-US"/>
        </w:rPr>
        <w:t>Administração Pública alagoana</w:t>
      </w:r>
      <w:r>
        <w:rPr>
          <w:sz w:val="24"/>
          <w:szCs w:val="24"/>
          <w:lang w:eastAsia="en-US"/>
        </w:rPr>
        <w:t>, bem como desrespeitou o princípio da separação de Poderes, submetendo a investidura daqueles cargos à vontade do Legislativo estadual.</w:t>
      </w:r>
    </w:p>
    <w:p w14:paraId="6530ACB9" w14:textId="5BDF6DFF" w:rsidR="00952161" w:rsidRDefault="00952161" w:rsidP="00952161">
      <w:pPr>
        <w:pStyle w:val="body10"/>
        <w:spacing w:line="360" w:lineRule="auto"/>
        <w:ind w:firstLine="709"/>
        <w:rPr>
          <w:sz w:val="24"/>
          <w:szCs w:val="24"/>
        </w:rPr>
      </w:pPr>
      <w:r w:rsidRPr="00862CF2">
        <w:rPr>
          <w:sz w:val="24"/>
          <w:szCs w:val="24"/>
        </w:rPr>
        <w:t xml:space="preserve">Com base nesses e em outros entendimentos, o Plenário, por unanimidade, julgou procedente a ação para declarar a inconstitucionalidade da </w:t>
      </w:r>
      <w:hyperlink r:id="rId825" w:history="1">
        <w:r>
          <w:rPr>
            <w:rStyle w:val="Hyperlink"/>
            <w:sz w:val="24"/>
            <w:szCs w:val="24"/>
          </w:rPr>
          <w:t>Emenda Constitucional nº 45/2019 do Estado de Alagoas</w:t>
        </w:r>
      </w:hyperlink>
      <w:r>
        <w:rPr>
          <w:rStyle w:val="Refdenotaderodap"/>
          <w:sz w:val="24"/>
          <w:szCs w:val="24"/>
        </w:rPr>
        <w:footnoteReference w:id="263"/>
      </w:r>
      <w:r w:rsidRPr="00862CF2">
        <w:rPr>
          <w:sz w:val="24"/>
          <w:szCs w:val="24"/>
        </w:rPr>
        <w:t>.</w:t>
      </w:r>
    </w:p>
    <w:p w14:paraId="3B5CE892" w14:textId="77777777" w:rsidR="00952161" w:rsidRPr="00814429" w:rsidRDefault="00952161" w:rsidP="00952161">
      <w:pPr>
        <w:pStyle w:val="PargrafodaLista"/>
        <w:tabs>
          <w:tab w:val="left" w:pos="993"/>
        </w:tabs>
        <w:spacing w:after="120"/>
        <w:ind w:left="0" w:firstLine="709"/>
        <w:rPr>
          <w:sz w:val="24"/>
          <w:szCs w:val="24"/>
        </w:rPr>
      </w:pPr>
    </w:p>
    <w:p w14:paraId="7652EB7F" w14:textId="77777777" w:rsidR="00952161" w:rsidRPr="00540815" w:rsidRDefault="00093284" w:rsidP="00952161">
      <w:pPr>
        <w:pStyle w:val="body10"/>
        <w:spacing w:line="360" w:lineRule="auto"/>
        <w:ind w:firstLine="0"/>
        <w:rPr>
          <w:sz w:val="24"/>
          <w:szCs w:val="24"/>
        </w:rPr>
      </w:pPr>
      <w:hyperlink r:id="rId826" w:history="1">
        <w:r w:rsidR="00952161">
          <w:rPr>
            <w:rStyle w:val="Hyperlink"/>
            <w:sz w:val="24"/>
            <w:szCs w:val="24"/>
          </w:rPr>
          <w:t>ADI 6.856/AL, relator Ministro Edson Fachin, julgamento virtual finalizado em 18.10.2024 (sexta-feira), às 23:59</w:t>
        </w:r>
      </w:hyperlink>
    </w:p>
    <w:p w14:paraId="66216BC2" w14:textId="77777777" w:rsidR="00952161" w:rsidRPr="00820E09" w:rsidRDefault="00093284" w:rsidP="00952161">
      <w:pPr>
        <w:pStyle w:val="PargrafodaLista"/>
        <w:autoSpaceDE w:val="0"/>
        <w:autoSpaceDN w:val="0"/>
        <w:adjustRightInd w:val="0"/>
        <w:ind w:left="360"/>
        <w:jc w:val="right"/>
        <w:rPr>
          <w:color w:val="000000"/>
          <w:sz w:val="22"/>
          <w:szCs w:val="22"/>
        </w:rPr>
      </w:pPr>
      <w:hyperlink w:anchor="SUMÁRIO" w:history="1">
        <w:r w:rsidR="00952161" w:rsidRPr="00820E09">
          <w:rPr>
            <w:rStyle w:val="Hyperlink"/>
            <w:sz w:val="16"/>
            <w:szCs w:val="16"/>
          </w:rPr>
          <w:t>Sumário</w:t>
        </w:r>
      </w:hyperlink>
    </w:p>
    <w:p w14:paraId="7B6D5B43" w14:textId="77777777" w:rsidR="00952161" w:rsidRDefault="00952161" w:rsidP="00952161">
      <w:pPr>
        <w:ind w:firstLine="0"/>
      </w:pPr>
    </w:p>
    <w:p w14:paraId="02EE2FDC" w14:textId="77777777" w:rsidR="006738FD" w:rsidRDefault="006738FD" w:rsidP="009B417D">
      <w:pPr>
        <w:pStyle w:val="paragraph"/>
        <w:spacing w:before="0" w:beforeAutospacing="0" w:after="0" w:afterAutospacing="0"/>
        <w:jc w:val="both"/>
        <w:textAlignment w:val="baseline"/>
        <w:outlineLvl w:val="2"/>
        <w:rPr>
          <w:rStyle w:val="normaltextrun"/>
        </w:rPr>
      </w:pPr>
      <w:bookmarkStart w:id="361" w:name="_Toc189477410"/>
      <w:r w:rsidRPr="00941A05">
        <w:rPr>
          <w:rStyle w:val="normaltextrun"/>
          <w:b/>
          <w:bCs/>
          <w:iCs/>
        </w:rPr>
        <w:t xml:space="preserve">Consulta </w:t>
      </w:r>
      <w:bookmarkStart w:id="362" w:name="plebiscitária"/>
      <w:r w:rsidRPr="00941A05">
        <w:rPr>
          <w:rStyle w:val="normaltextrun"/>
          <w:b/>
          <w:bCs/>
          <w:iCs/>
        </w:rPr>
        <w:t>plebiscitária</w:t>
      </w:r>
      <w:bookmarkEnd w:id="362"/>
      <w:r w:rsidRPr="00941A05">
        <w:rPr>
          <w:rStyle w:val="normaltextrun"/>
          <w:b/>
          <w:bCs/>
          <w:iCs/>
        </w:rPr>
        <w:t xml:space="preserve"> como condição para o processo de desestatização de sociedades de economia mista estaduais</w:t>
      </w:r>
      <w:r w:rsidRPr="006738FD">
        <w:rPr>
          <w:rStyle w:val="normaltextrun"/>
          <w:b/>
          <w:bCs/>
          <w:i/>
          <w:iCs/>
        </w:rPr>
        <w:t xml:space="preserve"> </w:t>
      </w:r>
      <w:r w:rsidRPr="006738FD">
        <w:rPr>
          <w:rStyle w:val="normaltextrun"/>
        </w:rPr>
        <w:t xml:space="preserve">- </w:t>
      </w:r>
      <w:hyperlink r:id="rId827" w:tgtFrame="_blank" w:history="1">
        <w:r w:rsidRPr="006738FD">
          <w:rPr>
            <w:rStyle w:val="normaltextrun"/>
          </w:rPr>
          <w:t>ADI 6.291/RS</w:t>
        </w:r>
      </w:hyperlink>
      <w:r w:rsidRPr="006738FD">
        <w:rPr>
          <w:rStyle w:val="normaltextrun"/>
        </w:rPr>
        <w:t xml:space="preserve"> e </w:t>
      </w:r>
      <w:hyperlink r:id="rId828" w:tgtFrame="_blank" w:history="1">
        <w:r w:rsidRPr="006738FD">
          <w:rPr>
            <w:rStyle w:val="normaltextrun"/>
          </w:rPr>
          <w:t>ADI 6.325/RS</w:t>
        </w:r>
        <w:bookmarkEnd w:id="361"/>
      </w:hyperlink>
      <w:r w:rsidRPr="006738FD">
        <w:rPr>
          <w:rStyle w:val="normaltextrun"/>
        </w:rPr>
        <w:t xml:space="preserve"> </w:t>
      </w:r>
    </w:p>
    <w:p w14:paraId="1116F38C" w14:textId="1E304AFD" w:rsidR="006738FD" w:rsidRPr="006738FD" w:rsidRDefault="006738FD" w:rsidP="009B417D">
      <w:pPr>
        <w:pStyle w:val="paragraph"/>
        <w:spacing w:before="0" w:beforeAutospacing="0" w:after="0" w:afterAutospacing="0"/>
        <w:jc w:val="both"/>
        <w:textAlignment w:val="baseline"/>
      </w:pPr>
      <w:r w:rsidRPr="006738FD">
        <w:rPr>
          <w:rStyle w:val="wacimagecontainer"/>
          <w:noProof/>
        </w:rPr>
        <w:drawing>
          <wp:inline distT="0" distB="0" distL="0" distR="0" wp14:anchorId="198E5F2D" wp14:editId="1FD3BF9B">
            <wp:extent cx="1219200" cy="180975"/>
            <wp:effectExtent l="0" t="0" r="0" b="9525"/>
            <wp:docPr id="1429467226" name="Imagem 2">
              <a:hlinkClick xmlns:a="http://schemas.openxmlformats.org/drawingml/2006/main" r:id="rId8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67226" name="Imagem 2">
                      <a:hlinkClick r:id="rId82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88A0E83" w14:textId="42BD28C3" w:rsidR="006738FD" w:rsidRPr="006738FD" w:rsidRDefault="006738FD" w:rsidP="009B417D">
      <w:pPr>
        <w:pStyle w:val="paragraph"/>
        <w:spacing w:before="0" w:beforeAutospacing="0" w:after="0" w:afterAutospacing="0"/>
        <w:jc w:val="both"/>
        <w:textAlignment w:val="baseline"/>
      </w:pPr>
    </w:p>
    <w:p w14:paraId="235B8A76" w14:textId="77777777" w:rsidR="006738FD" w:rsidRPr="006738FD" w:rsidRDefault="006738FD" w:rsidP="009B417D">
      <w:pPr>
        <w:pStyle w:val="paragraph"/>
        <w:spacing w:before="0" w:beforeAutospacing="0" w:after="0" w:afterAutospacing="0"/>
        <w:jc w:val="both"/>
        <w:textAlignment w:val="baseline"/>
      </w:pPr>
      <w:r w:rsidRPr="006738FD">
        <w:rPr>
          <w:rStyle w:val="normaltextrun"/>
          <w:b/>
          <w:bCs/>
        </w:rPr>
        <w:t>ODS</w:t>
      </w:r>
      <w:r w:rsidRPr="006738FD">
        <w:rPr>
          <w:rStyle w:val="normaltextrun"/>
        </w:rPr>
        <w:t xml:space="preserve">: </w:t>
      </w:r>
      <w:hyperlink r:id="rId830" w:tgtFrame="_blank" w:history="1">
        <w:r w:rsidRPr="006738FD">
          <w:rPr>
            <w:rStyle w:val="normaltextrun"/>
            <w:color w:val="0000FF"/>
            <w:u w:val="single"/>
          </w:rPr>
          <w:t>16</w:t>
        </w:r>
      </w:hyperlink>
      <w:r w:rsidRPr="006738FD">
        <w:rPr>
          <w:rStyle w:val="eop"/>
        </w:rPr>
        <w:t> </w:t>
      </w:r>
    </w:p>
    <w:p w14:paraId="09DBA6AA" w14:textId="6DD1A192" w:rsidR="006738FD" w:rsidRPr="006738FD" w:rsidRDefault="006738FD" w:rsidP="009B417D">
      <w:pPr>
        <w:pStyle w:val="paragraph"/>
        <w:spacing w:before="0" w:beforeAutospacing="0" w:after="0" w:afterAutospacing="0"/>
        <w:jc w:val="both"/>
        <w:textAlignment w:val="baseline"/>
      </w:pPr>
    </w:p>
    <w:p w14:paraId="4A957A69" w14:textId="77777777" w:rsidR="006738FD" w:rsidRPr="006738FD" w:rsidRDefault="006738FD" w:rsidP="009B417D">
      <w:pPr>
        <w:pStyle w:val="paragraph"/>
        <w:spacing w:before="0" w:beforeAutospacing="0" w:after="0" w:afterAutospacing="0" w:line="360" w:lineRule="auto"/>
        <w:jc w:val="both"/>
        <w:textAlignment w:val="baseline"/>
      </w:pPr>
      <w:r w:rsidRPr="006738FD">
        <w:rPr>
          <w:rStyle w:val="normaltextrun"/>
        </w:rPr>
        <w:t>Resumo:</w:t>
      </w:r>
      <w:r w:rsidRPr="006738FD">
        <w:rPr>
          <w:rStyle w:val="eop"/>
        </w:rPr>
        <w:t> </w:t>
      </w:r>
    </w:p>
    <w:p w14:paraId="6385DFE4" w14:textId="77777777"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b/>
          <w:bCs/>
        </w:rPr>
        <w:t>É constitucional — por não violar os princípios da razoabilidade, proporcionalidade e proibição ao retrocesso social — a revogação de dispositivo de Constituição estadual que impõe a prévia aprovação plebiscitária como requisito de validade para a alienação, transferência do controle acionário, cisão, incorporação, fusão ou extinção de empresas estatais.</w:t>
      </w:r>
      <w:r w:rsidRPr="006738FD">
        <w:rPr>
          <w:rStyle w:val="eop"/>
        </w:rPr>
        <w:t> </w:t>
      </w:r>
    </w:p>
    <w:p w14:paraId="21EB0E30" w14:textId="7BC32A0A"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rPr>
        <w:t>Conforme jurisprudência desta Corte, é suficiente a autorização prevista em lei que veicule programa de desestatização para deflagrar o processo de privat</w:t>
      </w:r>
      <w:r w:rsidR="009B417D">
        <w:rPr>
          <w:rStyle w:val="normaltextrun"/>
        </w:rPr>
        <w:t xml:space="preserve">ização de empresas </w:t>
      </w:r>
      <w:r w:rsidR="009B417D">
        <w:rPr>
          <w:rStyle w:val="normaltextrun"/>
        </w:rPr>
        <w:lastRenderedPageBreak/>
        <w:t>estatais</w:t>
      </w:r>
      <w:r>
        <w:rPr>
          <w:rStyle w:val="Refdenotaderodap"/>
        </w:rPr>
        <w:footnoteReference w:id="264"/>
      </w:r>
      <w:r w:rsidRPr="006738FD">
        <w:rPr>
          <w:rStyle w:val="normaltextrun"/>
        </w:rPr>
        <w:t>. Além disso, não há óbice constitucional à revogação da exigência de aprovação plebiscitária, pois o emprego do plebiscito como técnica legislativa complementar, à exceção das hipóteses expressamente exigidas pela Constituição, insere-se no âmbito da discricionariedade do Poder Legislativo, cujo exercício só poderá ser sobreposto pelo Judiciário em face de evidente inconstitucionalidade</w:t>
      </w:r>
      <w:r>
        <w:rPr>
          <w:rStyle w:val="Refdenotaderodap"/>
        </w:rPr>
        <w:footnoteReference w:id="265"/>
      </w:r>
      <w:r w:rsidRPr="006738FD">
        <w:rPr>
          <w:rStyle w:val="normaltextrun"/>
        </w:rPr>
        <w:t>.</w:t>
      </w:r>
    </w:p>
    <w:p w14:paraId="518C118A" w14:textId="70A70380"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rPr>
        <w:t>Na espécie, o dispositivo da Emenda à Constituição do Estado do Rio Grande do Sul que revogou a exigência plebiscitária foi editado no adequado exercício do poder constituinte derivado, em consonância com o princípio democrático e com a jurisprudência do Supremo Tribunal Federal sobre a questão.</w:t>
      </w:r>
    </w:p>
    <w:p w14:paraId="0589CDA1" w14:textId="77777777"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rPr>
        <w:t>Ademais, as medidas que importem em alteração do controle das empresas estatais no âmbito estadual permanecem submetidas a amplo controle social, tendo em vista que a Constituição estadual exige autorização legislativa para processos de transferência de controle societário de empresas estatais estaduais.</w:t>
      </w:r>
      <w:r w:rsidRPr="006738FD">
        <w:rPr>
          <w:rStyle w:val="eop"/>
        </w:rPr>
        <w:t> </w:t>
      </w:r>
    </w:p>
    <w:p w14:paraId="12A23B95" w14:textId="77777777"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rPr>
        <w:t>Por fim, a revogação do § 2º do art. 163 da Constituição do Estado do Rio Grande do Sul não altera o regime jurídico a que submetido os serviços públicos objeto de delegação na esfera daquela unidade federativa, os quais permanecem sujeitos ao caput do art. 163 e podem ser prestados sob o regime de concessão ou permissão.</w:t>
      </w:r>
      <w:r w:rsidRPr="006738FD">
        <w:rPr>
          <w:rStyle w:val="eop"/>
        </w:rPr>
        <w:t> </w:t>
      </w:r>
    </w:p>
    <w:p w14:paraId="74D48F67" w14:textId="3BFC5F43" w:rsidR="006738FD" w:rsidRPr="006738FD" w:rsidRDefault="006738FD" w:rsidP="009B417D">
      <w:pPr>
        <w:pStyle w:val="paragraph"/>
        <w:spacing w:before="0" w:beforeAutospacing="0" w:after="0" w:afterAutospacing="0" w:line="360" w:lineRule="auto"/>
        <w:ind w:firstLine="705"/>
        <w:jc w:val="both"/>
        <w:textAlignment w:val="baseline"/>
      </w:pPr>
      <w:r w:rsidRPr="006738FD">
        <w:rPr>
          <w:rStyle w:val="normaltextrun"/>
        </w:rPr>
        <w:t xml:space="preserve">Com base nesses entendimentos, o Plenário, por unanimidade e em apreciação conjunta, julgou improcedente as ações para declarar a constitucionalidade do art. 1º, I e II, da </w:t>
      </w:r>
      <w:hyperlink r:id="rId831" w:tgtFrame="_blank" w:history="1">
        <w:r w:rsidRPr="006738FD">
          <w:rPr>
            <w:rStyle w:val="normaltextrun"/>
            <w:color w:val="0000FF"/>
            <w:u w:val="single"/>
          </w:rPr>
          <w:t>Emenda nº 77/2019 à Constituição do Estado do Rio Grande do Sul</w:t>
        </w:r>
      </w:hyperlink>
      <w:r>
        <w:rPr>
          <w:rStyle w:val="Refdenotaderodap"/>
        </w:rPr>
        <w:footnoteReference w:id="266"/>
      </w:r>
      <w:r w:rsidRPr="006738FD">
        <w:rPr>
          <w:rStyle w:val="normaltextrun"/>
        </w:rPr>
        <w:t xml:space="preserve">, que revogou o § 4º do art. 22 e o § 2º do art. 163 da </w:t>
      </w:r>
      <w:hyperlink r:id="rId832" w:tgtFrame="_blank" w:history="1">
        <w:r w:rsidRPr="006738FD">
          <w:rPr>
            <w:rStyle w:val="normaltextrun"/>
            <w:color w:val="0000FF"/>
            <w:u w:val="single"/>
          </w:rPr>
          <w:t>Constituição do Estado do Rio Grande do Sul</w:t>
        </w:r>
      </w:hyperlink>
      <w:r>
        <w:rPr>
          <w:rStyle w:val="Refdenotaderodap"/>
        </w:rPr>
        <w:footnoteReference w:id="267"/>
      </w:r>
      <w:r w:rsidRPr="006738FD">
        <w:rPr>
          <w:rStyle w:val="normaltextrun"/>
        </w:rPr>
        <w:t>.</w:t>
      </w:r>
    </w:p>
    <w:p w14:paraId="596FE6F9" w14:textId="77777777" w:rsidR="006738FD" w:rsidRDefault="006738FD" w:rsidP="009B417D">
      <w:pPr>
        <w:spacing w:line="360" w:lineRule="auto"/>
        <w:ind w:firstLine="0"/>
      </w:pPr>
    </w:p>
    <w:p w14:paraId="4C1D4A5F" w14:textId="63FAA444" w:rsidR="006738FD" w:rsidRPr="006738FD" w:rsidRDefault="00093284" w:rsidP="009B417D">
      <w:pPr>
        <w:pStyle w:val="paragraph"/>
        <w:spacing w:before="0" w:beforeAutospacing="0" w:after="0" w:afterAutospacing="0" w:line="360" w:lineRule="auto"/>
        <w:jc w:val="both"/>
        <w:textAlignment w:val="baseline"/>
      </w:pPr>
      <w:hyperlink r:id="rId833" w:tgtFrame="_blank" w:history="1">
        <w:r w:rsidR="006738FD" w:rsidRPr="006738FD">
          <w:rPr>
            <w:rStyle w:val="normaltextrun"/>
            <w:color w:val="0000FF"/>
            <w:u w:val="single"/>
          </w:rPr>
          <w:t>ADI 6.291/RS, relator Ministro Cristiano Zanin, julgamento virtual finalizado em 25.10.2024 (sexta-feira), às 23:59</w:t>
        </w:r>
      </w:hyperlink>
    </w:p>
    <w:p w14:paraId="1ABB083D" w14:textId="217CBF83" w:rsidR="006738FD" w:rsidRPr="006738FD" w:rsidRDefault="00093284" w:rsidP="009B417D">
      <w:pPr>
        <w:pStyle w:val="paragraph"/>
        <w:spacing w:before="0" w:beforeAutospacing="0" w:after="0" w:afterAutospacing="0" w:line="360" w:lineRule="auto"/>
        <w:jc w:val="both"/>
        <w:textAlignment w:val="baseline"/>
      </w:pPr>
      <w:hyperlink r:id="rId834" w:tgtFrame="_blank" w:history="1">
        <w:r w:rsidR="006738FD" w:rsidRPr="006738FD">
          <w:rPr>
            <w:rStyle w:val="normaltextrun"/>
            <w:color w:val="0000FF"/>
            <w:u w:val="single"/>
          </w:rPr>
          <w:t>ADI 6.325/RS, relator Ministro Cristiano Zanin, julgamento virtual finalizado em 25.10.2024 (sexta-feira), às 23:59</w:t>
        </w:r>
      </w:hyperlink>
    </w:p>
    <w:p w14:paraId="561D399A" w14:textId="77777777" w:rsidR="006738FD" w:rsidRPr="00820E09" w:rsidRDefault="00093284" w:rsidP="006738FD">
      <w:pPr>
        <w:pStyle w:val="PargrafodaLista"/>
        <w:autoSpaceDE w:val="0"/>
        <w:autoSpaceDN w:val="0"/>
        <w:adjustRightInd w:val="0"/>
        <w:ind w:left="360"/>
        <w:jc w:val="right"/>
        <w:rPr>
          <w:color w:val="000000"/>
          <w:sz w:val="22"/>
          <w:szCs w:val="22"/>
        </w:rPr>
      </w:pPr>
      <w:hyperlink w:anchor="SUMÁRIO" w:history="1">
        <w:r w:rsidR="006738FD" w:rsidRPr="00820E09">
          <w:rPr>
            <w:rStyle w:val="Hyperlink"/>
            <w:sz w:val="16"/>
            <w:szCs w:val="16"/>
          </w:rPr>
          <w:t>Sumário</w:t>
        </w:r>
      </w:hyperlink>
    </w:p>
    <w:p w14:paraId="63C8BF27" w14:textId="77777777" w:rsidR="006738FD" w:rsidRPr="00952161" w:rsidRDefault="006738FD" w:rsidP="00952161">
      <w:pPr>
        <w:ind w:firstLine="0"/>
      </w:pPr>
    </w:p>
    <w:p w14:paraId="364466F9" w14:textId="4E50A578" w:rsidR="005C54AF" w:rsidRDefault="005C54AF" w:rsidP="005332E7">
      <w:pPr>
        <w:pStyle w:val="paragraph"/>
        <w:spacing w:before="0" w:beforeAutospacing="0" w:after="0" w:afterAutospacing="0"/>
        <w:jc w:val="both"/>
        <w:outlineLvl w:val="2"/>
      </w:pPr>
      <w:bookmarkStart w:id="363" w:name="EMENDA"/>
      <w:bookmarkStart w:id="364" w:name="_Toc189477411"/>
      <w:r w:rsidRPr="00941A05">
        <w:rPr>
          <w:rStyle w:val="normaltextrun"/>
          <w:b/>
          <w:bCs/>
          <w:iCs/>
          <w:shd w:val="clear" w:color="auto" w:fill="FFFFFF"/>
        </w:rPr>
        <w:t>Emenda de redação</w:t>
      </w:r>
      <w:bookmarkEnd w:id="363"/>
      <w:r w:rsidRPr="00941A05">
        <w:rPr>
          <w:rStyle w:val="normaltextrun"/>
          <w:b/>
          <w:bCs/>
          <w:iCs/>
          <w:shd w:val="clear" w:color="auto" w:fill="FFFFFF"/>
        </w:rPr>
        <w:t>: norma explicativa sem caráter de inovação no ordenamento jurídico</w:t>
      </w:r>
      <w:r>
        <w:rPr>
          <w:rStyle w:val="normaltextrun"/>
          <w:b/>
          <w:bCs/>
          <w:i/>
          <w:iCs/>
          <w:shd w:val="clear" w:color="auto" w:fill="FFFFFF"/>
        </w:rPr>
        <w:t xml:space="preserve"> </w:t>
      </w:r>
      <w:r>
        <w:rPr>
          <w:rStyle w:val="normaltextrun"/>
          <w:shd w:val="clear" w:color="auto" w:fill="FFFFFF"/>
        </w:rPr>
        <w:t xml:space="preserve">- </w:t>
      </w:r>
      <w:hyperlink r:id="rId835" w:tgtFrame="_blank" w:history="1">
        <w:r w:rsidRPr="005C54AF">
          <w:rPr>
            <w:rStyle w:val="normaltextrun"/>
            <w:shd w:val="clear" w:color="auto" w:fill="FFFFFF"/>
          </w:rPr>
          <w:t>ADI 7.442/DF</w:t>
        </w:r>
        <w:bookmarkEnd w:id="364"/>
      </w:hyperlink>
    </w:p>
    <w:p w14:paraId="6FA3A21C" w14:textId="77777777" w:rsidR="005332E7" w:rsidRDefault="000801E2" w:rsidP="005332E7">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5A530F12" wp14:editId="263238AB">
            <wp:extent cx="1219200" cy="180975"/>
            <wp:effectExtent l="0" t="0" r="0" b="9525"/>
            <wp:docPr id="876759253" name="Imagem 1">
              <a:hlinkClick xmlns:a="http://schemas.openxmlformats.org/drawingml/2006/main" r:id="rId8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9253" name="Imagem 1">
                      <a:hlinkClick r:id="rId83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50AA59FD" w14:textId="738F09C0"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837" w:tgtFrame="_blank" w:history="1">
        <w:r>
          <w:rPr>
            <w:rStyle w:val="normaltextrun"/>
            <w:color w:val="0000FF"/>
            <w:u w:val="single"/>
          </w:rPr>
          <w:t>16</w:t>
        </w:r>
      </w:hyperlink>
      <w:r>
        <w:rPr>
          <w:rStyle w:val="eop"/>
        </w:rPr>
        <w:t> </w:t>
      </w:r>
    </w:p>
    <w:p w14:paraId="324B2929" w14:textId="77777777"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eop"/>
        </w:rPr>
        <w:t> </w:t>
      </w:r>
    </w:p>
    <w:p w14:paraId="0876D31A" w14:textId="77777777" w:rsidR="000801E2" w:rsidRDefault="000801E2" w:rsidP="005332E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518D51AE" w14:textId="77777777" w:rsidR="000801E2" w:rsidRDefault="000801E2" w:rsidP="005332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pois não configura emenda aditiva e, portanto, não afronta o princípio do bicameralismo no processo legislativo, a inclusão — pela Casa revisora, sem retorno do texto à Casa iniciadora para nova votação — de palavras e expressões em projeto de lei que apenas corrija imprecisões técnicas ou torne o sentido do texto mais claro. </w:t>
      </w:r>
      <w:r>
        <w:rPr>
          <w:rStyle w:val="eop"/>
        </w:rPr>
        <w:t> </w:t>
      </w:r>
    </w:p>
    <w:p w14:paraId="358353C2" w14:textId="00D7BE13" w:rsidR="000801E2" w:rsidRDefault="000801E2" w:rsidP="005332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w:t>
      </w:r>
      <w:r w:rsidR="005332E7">
        <w:rPr>
          <w:rStyle w:val="normaltextrun"/>
        </w:rPr>
        <w:t>orme jurisprudência desta Corte</w:t>
      </w:r>
      <w:r>
        <w:rPr>
          <w:rStyle w:val="Refdenotaderodap"/>
        </w:rPr>
        <w:footnoteReference w:id="268"/>
      </w:r>
      <w:r>
        <w:rPr>
          <w:rStyle w:val="normaltextrun"/>
        </w:rPr>
        <w:t>, na hipótese de emenda meramente redacional, não há necessidade de que o texto emendado volte à Casa de origem</w:t>
      </w:r>
      <w:r>
        <w:rPr>
          <w:rStyle w:val="Refdenotaderodap"/>
        </w:rPr>
        <w:footnoteReference w:id="269"/>
      </w:r>
      <w:r>
        <w:rPr>
          <w:rStyle w:val="normaltextrun"/>
        </w:rPr>
        <w:t>.</w:t>
      </w:r>
      <w:r>
        <w:rPr>
          <w:rStyle w:val="eop"/>
        </w:rPr>
        <w:t> </w:t>
      </w:r>
    </w:p>
    <w:p w14:paraId="0A310143" w14:textId="77777777" w:rsidR="000801E2" w:rsidRDefault="000801E2" w:rsidP="005332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inclusão, pelo Senado Federal, do trecho final do parágrafo impugnado não resultou em modificação substancial no projeto aprovado pela Câmara dos Deputados, tendo apenas explicitado algo que já estava contido na legislação. </w:t>
      </w:r>
      <w:r>
        <w:rPr>
          <w:rStyle w:val="eop"/>
        </w:rPr>
        <w:t> </w:t>
      </w:r>
    </w:p>
    <w:p w14:paraId="150A1B45" w14:textId="77777777" w:rsidR="000801E2" w:rsidRDefault="000801E2" w:rsidP="005332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depois da inserção da referida expressão, o veto realizado pelo Presidente da República, por contrariedade ao interesse público e não por violação do processo legislativo, foi posteriormente derrubado pela maioria absoluta do Congresso Nacional. Nesse contexto, nenhum dos órgãos participantes do processo legislativo federal reconheceu a ocorrência de inconstitucionalidade, não cabendo ao Supremo Tribunal Federal adentrar a interpretação de minúcias dos Regimentos Internos das Casas Legislativas.</w:t>
      </w:r>
      <w:r>
        <w:rPr>
          <w:rStyle w:val="eop"/>
        </w:rPr>
        <w:t> </w:t>
      </w:r>
    </w:p>
    <w:p w14:paraId="3FC4D4D2" w14:textId="412F5931" w:rsidR="000801E2" w:rsidRDefault="000801E2" w:rsidP="005332E7">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maioria, julgou improcedente a ação para declarar a constitucionalidade da expressão “</w:t>
      </w:r>
      <w:r>
        <w:rPr>
          <w:rStyle w:val="normaltextrun"/>
          <w:i/>
          <w:iCs/>
        </w:rPr>
        <w:t xml:space="preserve">consequentemente, não se aplicando a vedação contida no inciso II do art. 2º quando a sociedade operadora de plano </w:t>
      </w:r>
      <w:r>
        <w:rPr>
          <w:rStyle w:val="normaltextrun"/>
          <w:i/>
          <w:iCs/>
        </w:rPr>
        <w:lastRenderedPageBreak/>
        <w:t>de assistência à saúde for cooperativa médica</w:t>
      </w:r>
      <w:r>
        <w:rPr>
          <w:rStyle w:val="normaltextrun"/>
        </w:rPr>
        <w:t xml:space="preserve">” constante da parte final do art. 6º, § 13, da </w:t>
      </w:r>
      <w:hyperlink r:id="rId838" w:anchor=":~:text=%C2%A7%2013.%C2%A0%20N%C3%A3o%20se,for%20cooperativa%20m%C3%A9dica." w:tgtFrame="_blank" w:history="1">
        <w:r>
          <w:rPr>
            <w:rStyle w:val="normaltextrun"/>
            <w:color w:val="0000FF"/>
            <w:u w:val="single"/>
          </w:rPr>
          <w:t>Lei nº 11.101/2015</w:t>
        </w:r>
      </w:hyperlink>
      <w:r>
        <w:rPr>
          <w:rStyle w:val="normaltextrun"/>
        </w:rPr>
        <w:t xml:space="preserve">, na redação dada pela </w:t>
      </w:r>
      <w:hyperlink r:id="rId839" w:anchor="art1" w:tgtFrame="_blank" w:history="1">
        <w:r>
          <w:rPr>
            <w:rStyle w:val="normaltextrun"/>
            <w:color w:val="0000FF"/>
            <w:u w:val="single"/>
          </w:rPr>
          <w:t>Lei nº 14.112/2020</w:t>
        </w:r>
      </w:hyperlink>
      <w:r>
        <w:rPr>
          <w:rStyle w:val="Refdenotaderodap"/>
        </w:rPr>
        <w:footnoteReference w:id="270"/>
      </w:r>
      <w:r>
        <w:rPr>
          <w:rStyle w:val="normaltextrun"/>
        </w:rPr>
        <w:t>.</w:t>
      </w:r>
      <w:r>
        <w:rPr>
          <w:rStyle w:val="eop"/>
        </w:rPr>
        <w:t> </w:t>
      </w:r>
    </w:p>
    <w:p w14:paraId="7D256350" w14:textId="77777777" w:rsidR="000801E2" w:rsidRDefault="000801E2" w:rsidP="005332E7">
      <w:pPr>
        <w:pStyle w:val="paragraph"/>
        <w:spacing w:before="0" w:beforeAutospacing="0" w:after="0" w:afterAutospacing="0" w:line="360" w:lineRule="auto"/>
        <w:jc w:val="both"/>
        <w:textAlignment w:val="baseline"/>
        <w:rPr>
          <w:rFonts w:ascii="Segoe UI" w:hAnsi="Segoe UI" w:cs="Segoe UI"/>
          <w:sz w:val="18"/>
          <w:szCs w:val="18"/>
        </w:rPr>
      </w:pPr>
      <w:r>
        <w:rPr>
          <w:rStyle w:val="eop"/>
          <w:rFonts w:ascii="Arial" w:hAnsi="Arial" w:cs="Arial"/>
          <w:sz w:val="20"/>
          <w:szCs w:val="20"/>
        </w:rPr>
        <w:t> </w:t>
      </w:r>
    </w:p>
    <w:p w14:paraId="5C818D7E" w14:textId="54258F1C" w:rsidR="000801E2" w:rsidRDefault="00093284" w:rsidP="005332E7">
      <w:pPr>
        <w:pStyle w:val="paragraph"/>
        <w:spacing w:before="0" w:beforeAutospacing="0" w:after="0" w:afterAutospacing="0" w:line="360" w:lineRule="auto"/>
        <w:jc w:val="both"/>
        <w:textAlignment w:val="baseline"/>
        <w:rPr>
          <w:rFonts w:ascii="Segoe UI" w:hAnsi="Segoe UI" w:cs="Segoe UI"/>
          <w:sz w:val="18"/>
          <w:szCs w:val="18"/>
        </w:rPr>
      </w:pPr>
      <w:hyperlink r:id="rId840" w:tgtFrame="_blank" w:history="1">
        <w:r w:rsidR="000801E2">
          <w:rPr>
            <w:rStyle w:val="normaltextrun"/>
            <w:color w:val="0000FF"/>
            <w:u w:val="single"/>
          </w:rPr>
          <w:t>ADI 7.442/DF, relator Ministro Alexandre de Moraes, julgamento finalizado em 24.10.2024 (quinta-feira)</w:t>
        </w:r>
      </w:hyperlink>
    </w:p>
    <w:p w14:paraId="711E0B63" w14:textId="77777777"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5CE0C1D4" wp14:editId="2980FAE3">
            <wp:extent cx="1183992" cy="123190"/>
            <wp:effectExtent l="0" t="0" r="0" b="0"/>
            <wp:docPr id="942981794" name="Imagem 4">
              <a:hlinkClick xmlns:a="http://schemas.openxmlformats.org/drawingml/2006/main" r:id="rId8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1794" name="Imagem 4">
                      <a:hlinkClick r:id="rId841"/>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98593" cy="135114"/>
                    </a:xfrm>
                    <a:prstGeom prst="rect">
                      <a:avLst/>
                    </a:prstGeom>
                    <a:noFill/>
                    <a:ln>
                      <a:noFill/>
                    </a:ln>
                  </pic:spPr>
                </pic:pic>
              </a:graphicData>
            </a:graphic>
          </wp:inline>
        </w:drawing>
      </w:r>
      <w:r>
        <w:rPr>
          <w:rStyle w:val="eop"/>
        </w:rPr>
        <w:t> </w:t>
      </w:r>
    </w:p>
    <w:p w14:paraId="28A7D565" w14:textId="77777777"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75F65944" wp14:editId="45F29B3F">
            <wp:extent cx="1153472" cy="120015"/>
            <wp:effectExtent l="0" t="0" r="8890" b="0"/>
            <wp:docPr id="61406699" name="Imagem 3">
              <a:hlinkClick xmlns:a="http://schemas.openxmlformats.org/drawingml/2006/main" r:id="rId8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6699" name="Imagem 3">
                      <a:hlinkClick r:id="rId842"/>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18609" cy="126792"/>
                    </a:xfrm>
                    <a:prstGeom prst="rect">
                      <a:avLst/>
                    </a:prstGeom>
                    <a:noFill/>
                    <a:ln>
                      <a:noFill/>
                    </a:ln>
                  </pic:spPr>
                </pic:pic>
              </a:graphicData>
            </a:graphic>
          </wp:inline>
        </w:drawing>
      </w:r>
      <w:r>
        <w:rPr>
          <w:rStyle w:val="eop"/>
        </w:rPr>
        <w:t> </w:t>
      </w:r>
    </w:p>
    <w:p w14:paraId="49B2440E" w14:textId="77777777"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A557629" wp14:editId="484AA34F">
            <wp:extent cx="1143000" cy="118925"/>
            <wp:effectExtent l="0" t="0" r="0" b="0"/>
            <wp:docPr id="2017402719" name="Imagem 2">
              <a:hlinkClick xmlns:a="http://schemas.openxmlformats.org/drawingml/2006/main" r:id="rId8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02719" name="Imagem 2">
                      <a:hlinkClick r:id="rId843"/>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164186" cy="121129"/>
                    </a:xfrm>
                    <a:prstGeom prst="rect">
                      <a:avLst/>
                    </a:prstGeom>
                    <a:noFill/>
                    <a:ln>
                      <a:noFill/>
                    </a:ln>
                  </pic:spPr>
                </pic:pic>
              </a:graphicData>
            </a:graphic>
          </wp:inline>
        </w:drawing>
      </w:r>
      <w:r>
        <w:rPr>
          <w:rStyle w:val="eop"/>
        </w:rPr>
        <w:t> </w:t>
      </w:r>
    </w:p>
    <w:p w14:paraId="56E9A80C" w14:textId="77777777" w:rsidR="000801E2" w:rsidRDefault="000801E2" w:rsidP="005332E7">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4395F77A" wp14:editId="7D8D94B8">
            <wp:extent cx="1169670" cy="121700"/>
            <wp:effectExtent l="0" t="0" r="0" b="0"/>
            <wp:docPr id="732759413" name="Imagem 1">
              <a:hlinkClick xmlns:a="http://schemas.openxmlformats.org/drawingml/2006/main" r:id="rId8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9413" name="Imagem 1">
                      <a:hlinkClick r:id="rId844"/>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26377" cy="127600"/>
                    </a:xfrm>
                    <a:prstGeom prst="rect">
                      <a:avLst/>
                    </a:prstGeom>
                    <a:noFill/>
                    <a:ln>
                      <a:noFill/>
                    </a:ln>
                  </pic:spPr>
                </pic:pic>
              </a:graphicData>
            </a:graphic>
          </wp:inline>
        </w:drawing>
      </w:r>
      <w:r>
        <w:rPr>
          <w:rStyle w:val="eop"/>
        </w:rPr>
        <w:t> </w:t>
      </w:r>
    </w:p>
    <w:p w14:paraId="250E07F9" w14:textId="77777777" w:rsidR="000801E2" w:rsidRPr="00923641" w:rsidRDefault="00093284" w:rsidP="000801E2">
      <w:pPr>
        <w:autoSpaceDE w:val="0"/>
        <w:autoSpaceDN w:val="0"/>
        <w:adjustRightInd w:val="0"/>
        <w:spacing w:line="360" w:lineRule="auto"/>
        <w:jc w:val="right"/>
        <w:rPr>
          <w:color w:val="000000"/>
          <w:sz w:val="16"/>
          <w:szCs w:val="24"/>
        </w:rPr>
      </w:pPr>
      <w:hyperlink w:anchor="SUMÁRIO" w:history="1">
        <w:r w:rsidR="000801E2" w:rsidRPr="00923641">
          <w:rPr>
            <w:rStyle w:val="Hyperlink"/>
            <w:sz w:val="16"/>
            <w:szCs w:val="24"/>
          </w:rPr>
          <w:t>Sumário</w:t>
        </w:r>
      </w:hyperlink>
    </w:p>
    <w:p w14:paraId="43947C5C" w14:textId="5625EE6A" w:rsidR="00F66971" w:rsidRPr="00F66971" w:rsidRDefault="00F66971" w:rsidP="00035E95">
      <w:pPr>
        <w:pStyle w:val="Ttulo3"/>
      </w:pPr>
      <w:bookmarkStart w:id="365" w:name="_Toc189477412"/>
      <w:r w:rsidRPr="00941A05">
        <w:t>Iniciativa legislativa concorrente: definição do limite para Requisição de Pequeno Valor (RPV)</w:t>
      </w:r>
      <w:r w:rsidRPr="00F66971">
        <w:t xml:space="preserve"> </w:t>
      </w:r>
      <w:bookmarkEnd w:id="358"/>
      <w:r w:rsidRPr="00F66971">
        <w:t xml:space="preserve">- </w:t>
      </w:r>
      <w:hyperlink r:id="rId845" w:history="1">
        <w:r w:rsidRPr="00A15A19">
          <w:rPr>
            <w:rStyle w:val="Hyperlink"/>
            <w:color w:val="auto"/>
            <w:u w:val="none"/>
          </w:rPr>
          <w:t>RE 1.496.204/DF</w:t>
        </w:r>
      </w:hyperlink>
      <w:r w:rsidRPr="00A15A19">
        <w:t xml:space="preserve"> (</w:t>
      </w:r>
      <w:hyperlink r:id="rId846" w:history="1">
        <w:r w:rsidRPr="00A15A19">
          <w:rPr>
            <w:rStyle w:val="Hyperlink"/>
            <w:color w:val="auto"/>
          </w:rPr>
          <w:t>Tema 1.326 RG</w:t>
        </w:r>
      </w:hyperlink>
      <w:r w:rsidRPr="00A15A19">
        <w:t>)</w:t>
      </w:r>
      <w:bookmarkEnd w:id="359"/>
      <w:bookmarkEnd w:id="365"/>
    </w:p>
    <w:p w14:paraId="1178220A" w14:textId="44FFCB3D" w:rsidR="00F66971" w:rsidRDefault="00F66971" w:rsidP="00A15A19">
      <w:pPr>
        <w:spacing w:after="0" w:line="240" w:lineRule="auto"/>
        <w:ind w:firstLine="0"/>
      </w:pPr>
      <w:r>
        <w:rPr>
          <w:noProof/>
          <w:lang w:eastAsia="pt-BR"/>
          <w14:ligatures w14:val="standardContextual"/>
        </w:rPr>
        <w:drawing>
          <wp:inline distT="0" distB="0" distL="0" distR="0" wp14:anchorId="2424B5BC" wp14:editId="2F5CA738">
            <wp:extent cx="1217930" cy="182245"/>
            <wp:effectExtent l="0" t="0" r="0" b="0"/>
            <wp:docPr id="1291468910" name="Imagem 2">
              <a:hlinkClick xmlns:a="http://schemas.openxmlformats.org/drawingml/2006/main" r:id="rId8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8910" name="Imagem 2">
                      <a:hlinkClick r:id="rId847"/>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17930" cy="182245"/>
                    </a:xfrm>
                    <a:prstGeom prst="rect">
                      <a:avLst/>
                    </a:prstGeom>
                    <a:noFill/>
                    <a:ln>
                      <a:noFill/>
                    </a:ln>
                  </pic:spPr>
                </pic:pic>
              </a:graphicData>
            </a:graphic>
          </wp:inline>
        </w:drawing>
      </w:r>
    </w:p>
    <w:p w14:paraId="6696DCE3" w14:textId="77777777" w:rsidR="00F66971" w:rsidRDefault="00F66971" w:rsidP="00A15A19">
      <w:pPr>
        <w:spacing w:after="0" w:line="240" w:lineRule="auto"/>
        <w:ind w:firstLine="0"/>
        <w:rPr>
          <w:rFonts w:eastAsia="Times New Roman"/>
          <w:b/>
          <w:sz w:val="24"/>
          <w:szCs w:val="24"/>
          <w:lang w:eastAsia="pt-BR"/>
        </w:rPr>
      </w:pPr>
    </w:p>
    <w:p w14:paraId="4730B9E5" w14:textId="75981627" w:rsidR="00F66971" w:rsidRPr="00F66971" w:rsidRDefault="00F66971" w:rsidP="00A15A19">
      <w:pPr>
        <w:spacing w:after="0" w:line="240" w:lineRule="auto"/>
        <w:ind w:firstLine="0"/>
        <w:rPr>
          <w:rFonts w:eastAsia="Times New Roman"/>
          <w:bCs w:val="0"/>
          <w:sz w:val="24"/>
          <w:szCs w:val="24"/>
          <w:lang w:eastAsia="pt-BR"/>
        </w:rPr>
      </w:pPr>
      <w:r w:rsidRPr="00F66971">
        <w:rPr>
          <w:rFonts w:eastAsia="Times New Roman"/>
          <w:b/>
          <w:sz w:val="24"/>
          <w:szCs w:val="24"/>
          <w:lang w:eastAsia="pt-BR"/>
        </w:rPr>
        <w:t>ODS:</w:t>
      </w:r>
      <w:r w:rsidRPr="00F66971">
        <w:rPr>
          <w:rFonts w:eastAsia="Times New Roman"/>
          <w:bCs w:val="0"/>
          <w:sz w:val="24"/>
          <w:szCs w:val="24"/>
          <w:lang w:eastAsia="pt-BR"/>
        </w:rPr>
        <w:t xml:space="preserve"> </w:t>
      </w:r>
      <w:hyperlink r:id="rId848" w:history="1">
        <w:r w:rsidRPr="00F66971">
          <w:rPr>
            <w:rFonts w:eastAsia="Times New Roman"/>
            <w:bCs w:val="0"/>
            <w:color w:val="0000FF"/>
            <w:sz w:val="24"/>
            <w:szCs w:val="24"/>
            <w:u w:val="single"/>
            <w:lang w:eastAsia="pt-BR"/>
          </w:rPr>
          <w:t>16</w:t>
        </w:r>
      </w:hyperlink>
    </w:p>
    <w:p w14:paraId="335863DA" w14:textId="77777777" w:rsidR="00F66971" w:rsidRPr="00F66971" w:rsidRDefault="00F66971" w:rsidP="00A15A19">
      <w:pPr>
        <w:spacing w:after="0" w:line="240" w:lineRule="auto"/>
        <w:ind w:firstLine="0"/>
        <w:rPr>
          <w:rFonts w:eastAsia="Times New Roman"/>
          <w:bCs w:val="0"/>
          <w:sz w:val="24"/>
          <w:szCs w:val="24"/>
          <w:lang w:eastAsia="pt-BR"/>
        </w:rPr>
      </w:pPr>
    </w:p>
    <w:p w14:paraId="60FB7DFB" w14:textId="77777777" w:rsidR="00F66971" w:rsidRPr="00F66971" w:rsidRDefault="00F66971" w:rsidP="00F66971">
      <w:pPr>
        <w:spacing w:after="0" w:line="360" w:lineRule="auto"/>
        <w:ind w:firstLine="0"/>
        <w:rPr>
          <w:rFonts w:eastAsia="Times New Roman"/>
          <w:bCs w:val="0"/>
          <w:sz w:val="24"/>
          <w:szCs w:val="24"/>
        </w:rPr>
      </w:pPr>
      <w:r w:rsidRPr="00F66971">
        <w:rPr>
          <w:rFonts w:eastAsia="Times New Roman"/>
          <w:bCs w:val="0"/>
          <w:sz w:val="24"/>
          <w:szCs w:val="24"/>
        </w:rPr>
        <w:t>Tese fixada:</w:t>
      </w:r>
    </w:p>
    <w:p w14:paraId="2B1CF395" w14:textId="77777777" w:rsidR="00F66971" w:rsidRPr="00F66971" w:rsidRDefault="00F66971" w:rsidP="00F66971">
      <w:pPr>
        <w:spacing w:after="0" w:line="360" w:lineRule="auto"/>
        <w:rPr>
          <w:rFonts w:eastAsia="Times New Roman"/>
          <w:bCs w:val="0"/>
          <w:sz w:val="24"/>
          <w:szCs w:val="24"/>
        </w:rPr>
      </w:pPr>
      <w:r w:rsidRPr="00F66971">
        <w:rPr>
          <w:rFonts w:eastAsia="Times New Roman"/>
          <w:b/>
          <w:sz w:val="24"/>
          <w:szCs w:val="24"/>
          <w:lang w:eastAsia="pt-BR"/>
        </w:rPr>
        <w:t>“A iniciativa legislativa para definição de obrigações de pequeno valor para pagamento de condenação judicial não é reservada ao chefe do Poder Executivo.”</w:t>
      </w:r>
    </w:p>
    <w:p w14:paraId="10B9561A" w14:textId="77777777" w:rsidR="00F66971" w:rsidRPr="00F66971" w:rsidRDefault="00F66971" w:rsidP="00F66971">
      <w:pPr>
        <w:autoSpaceDE w:val="0"/>
        <w:autoSpaceDN w:val="0"/>
        <w:adjustRightInd w:val="0"/>
        <w:spacing w:after="0" w:line="360" w:lineRule="auto"/>
        <w:ind w:firstLine="0"/>
        <w:rPr>
          <w:rFonts w:eastAsia="Times New Roman"/>
          <w:bCs w:val="0"/>
          <w:sz w:val="24"/>
          <w:szCs w:val="24"/>
        </w:rPr>
      </w:pPr>
    </w:p>
    <w:p w14:paraId="3128D50D" w14:textId="77777777" w:rsidR="00F66971" w:rsidRPr="00F66971" w:rsidRDefault="00F66971" w:rsidP="00F66971">
      <w:pPr>
        <w:spacing w:after="0" w:line="360" w:lineRule="auto"/>
        <w:ind w:firstLine="0"/>
        <w:rPr>
          <w:rFonts w:eastAsia="Times New Roman"/>
          <w:bCs w:val="0"/>
          <w:sz w:val="24"/>
          <w:szCs w:val="24"/>
        </w:rPr>
      </w:pPr>
      <w:r w:rsidRPr="00F66971">
        <w:rPr>
          <w:rFonts w:eastAsia="Times New Roman"/>
          <w:bCs w:val="0"/>
          <w:sz w:val="24"/>
          <w:szCs w:val="24"/>
        </w:rPr>
        <w:t>Resumo:</w:t>
      </w:r>
    </w:p>
    <w:p w14:paraId="068210A5" w14:textId="77777777" w:rsidR="00F66971" w:rsidRPr="00F66971" w:rsidRDefault="00F66971" w:rsidP="00F66971">
      <w:pPr>
        <w:spacing w:after="0" w:line="360" w:lineRule="auto"/>
        <w:rPr>
          <w:rFonts w:eastAsia="Times New Roman"/>
          <w:b/>
          <w:sz w:val="24"/>
          <w:szCs w:val="24"/>
        </w:rPr>
      </w:pPr>
      <w:r w:rsidRPr="00F66971">
        <w:rPr>
          <w:rFonts w:eastAsia="Times New Roman"/>
          <w:b/>
          <w:sz w:val="24"/>
          <w:szCs w:val="24"/>
        </w:rPr>
        <w:t>Lei de iniciativa parlamentar que altera o teto para pagamento de obrigações por Requisição de Pequeno Valor (RPV) não padece de vício de inconstitucionalidade formal, na medida em que aborda assunto de iniciativa legislativa concorrente.</w:t>
      </w:r>
    </w:p>
    <w:p w14:paraId="46C530E7" w14:textId="77777777" w:rsidR="00F66971" w:rsidRPr="00F66971" w:rsidRDefault="00F66971" w:rsidP="00F66971">
      <w:pPr>
        <w:spacing w:after="0" w:line="360" w:lineRule="auto"/>
        <w:rPr>
          <w:rFonts w:eastAsia="Times New Roman"/>
          <w:bCs w:val="0"/>
          <w:sz w:val="24"/>
          <w:szCs w:val="24"/>
        </w:rPr>
      </w:pPr>
      <w:r w:rsidRPr="00F66971">
        <w:rPr>
          <w:rFonts w:eastAsia="Times New Roman"/>
          <w:bCs w:val="0"/>
          <w:sz w:val="24"/>
          <w:szCs w:val="24"/>
        </w:rPr>
        <w:t xml:space="preserve">Inexiste iniciativa legislativa reservada ao chefe do Poder Executivo para dispor acerca de obrigações de pequeno valor, pois a matéria não possui natureza orçamentária (CF/1988, arts. 84, XXIII e 165) nem trata da organização ou do funcionamento da Administração Pública (CF/1988, art. 61, § 1º). </w:t>
      </w:r>
    </w:p>
    <w:p w14:paraId="15F1F925" w14:textId="77777777" w:rsidR="00F66971" w:rsidRPr="00F66971" w:rsidRDefault="00F66971" w:rsidP="00F66971">
      <w:pPr>
        <w:spacing w:after="0" w:line="360" w:lineRule="auto"/>
        <w:rPr>
          <w:rFonts w:eastAsia="Times New Roman"/>
          <w:bCs w:val="0"/>
          <w:sz w:val="24"/>
          <w:szCs w:val="24"/>
        </w:rPr>
      </w:pPr>
      <w:r w:rsidRPr="00F66971">
        <w:rPr>
          <w:rFonts w:eastAsia="Times New Roman"/>
          <w:bCs w:val="0"/>
          <w:sz w:val="24"/>
          <w:szCs w:val="24"/>
        </w:rPr>
        <w:t xml:space="preserve">As hipóteses de reserva de iniciativa de lei não admitem interpretação extensiva, sob pena de ofensa aos princípios democrático e da separação dos Poderes (CF/1988, art. 2º). Nesse </w:t>
      </w:r>
      <w:r w:rsidRPr="00F66971">
        <w:rPr>
          <w:rFonts w:eastAsia="Times New Roman"/>
          <w:bCs w:val="0"/>
          <w:sz w:val="24"/>
          <w:szCs w:val="24"/>
        </w:rPr>
        <w:lastRenderedPageBreak/>
        <w:t>contexto, o simples fato de determinada proposição implicar aumento de despesas para a Administração Pública não é suficiente para atrair a iniciativa privativa do chefe do Poder Executivo.</w:t>
      </w:r>
    </w:p>
    <w:p w14:paraId="7EEFB124" w14:textId="58BAF538" w:rsidR="00F66971" w:rsidRPr="00F66971" w:rsidRDefault="00F66971" w:rsidP="00F66971">
      <w:pPr>
        <w:spacing w:after="0" w:line="360" w:lineRule="auto"/>
        <w:rPr>
          <w:rFonts w:eastAsia="Times New Roman"/>
          <w:bCs w:val="0"/>
          <w:sz w:val="24"/>
          <w:szCs w:val="24"/>
        </w:rPr>
      </w:pPr>
      <w:r w:rsidRPr="00F66971">
        <w:rPr>
          <w:rFonts w:eastAsia="Times New Roman"/>
          <w:bCs w:val="0"/>
          <w:sz w:val="24"/>
          <w:szCs w:val="24"/>
        </w:rPr>
        <w:t>Com base nesse entendimento, o Plenário, por unanimidade, reconheceu a existência de repercussão geral da questão constitucional suscitada (</w:t>
      </w:r>
      <w:hyperlink r:id="rId849" w:history="1">
        <w:r w:rsidRPr="00F66971">
          <w:rPr>
            <w:rFonts w:eastAsia="Times New Roman"/>
            <w:bCs w:val="0"/>
            <w:color w:val="0000FF"/>
            <w:sz w:val="24"/>
            <w:szCs w:val="24"/>
            <w:u w:val="single"/>
          </w:rPr>
          <w:t>Tema 1.326 da repercussão geral</w:t>
        </w:r>
      </w:hyperlink>
      <w:r w:rsidRPr="00F66971">
        <w:rPr>
          <w:rFonts w:eastAsia="Times New Roman"/>
          <w:bCs w:val="0"/>
          <w:sz w:val="24"/>
          <w:szCs w:val="24"/>
        </w:rPr>
        <w:t>), bem como (i) reafirmou a jurisprudência dominante sobre a matéria</w:t>
      </w:r>
      <w:r>
        <w:rPr>
          <w:rStyle w:val="Refdenotaderodap"/>
          <w:rFonts w:eastAsia="Times New Roman"/>
          <w:bCs w:val="0"/>
          <w:sz w:val="24"/>
          <w:szCs w:val="24"/>
        </w:rPr>
        <w:footnoteReference w:id="271"/>
      </w:r>
      <w:r>
        <w:rPr>
          <w:rFonts w:eastAsia="Times New Roman"/>
          <w:bCs w:val="0"/>
          <w:sz w:val="24"/>
          <w:szCs w:val="24"/>
        </w:rPr>
        <w:t xml:space="preserve"> </w:t>
      </w:r>
      <w:r w:rsidRPr="00F66971">
        <w:rPr>
          <w:rFonts w:eastAsia="Times New Roman"/>
          <w:bCs w:val="0"/>
          <w:sz w:val="24"/>
          <w:szCs w:val="24"/>
        </w:rPr>
        <w:t xml:space="preserve">para dar provimento ao recurso, de modo a reformar a decisão recorrida para que sejam observados os limites definidos pela </w:t>
      </w:r>
      <w:hyperlink r:id="rId850" w:history="1">
        <w:r w:rsidRPr="00F66971">
          <w:rPr>
            <w:rFonts w:eastAsia="Times New Roman"/>
            <w:bCs w:val="0"/>
            <w:color w:val="0000FF"/>
            <w:sz w:val="24"/>
            <w:szCs w:val="24"/>
            <w:u w:val="single"/>
          </w:rPr>
          <w:t>Lei nº 6.618/2020 do Distrito Federal</w:t>
        </w:r>
      </w:hyperlink>
      <w:r w:rsidRPr="00F66971">
        <w:rPr>
          <w:rFonts w:eastAsia="Times New Roman"/>
          <w:bCs w:val="0"/>
          <w:sz w:val="24"/>
          <w:szCs w:val="24"/>
        </w:rPr>
        <w:t xml:space="preserve"> para o pagamento de obrigações de pequeno valor decorrentes de condenação judicial</w:t>
      </w:r>
      <w:r>
        <w:rPr>
          <w:rStyle w:val="Refdenotaderodap"/>
          <w:rFonts w:eastAsia="Times New Roman"/>
          <w:bCs w:val="0"/>
          <w:sz w:val="24"/>
          <w:szCs w:val="24"/>
        </w:rPr>
        <w:footnoteReference w:id="272"/>
      </w:r>
      <w:r w:rsidRPr="00F66971">
        <w:rPr>
          <w:rFonts w:eastAsia="Times New Roman"/>
          <w:bCs w:val="0"/>
          <w:sz w:val="24"/>
          <w:szCs w:val="24"/>
        </w:rPr>
        <w:t>; e (ii) fixou a tese anteriormente citada.</w:t>
      </w:r>
    </w:p>
    <w:p w14:paraId="4C6BB4D4" w14:textId="77777777" w:rsidR="00F66971" w:rsidRPr="00F66971" w:rsidRDefault="00F66971" w:rsidP="00F66971">
      <w:pPr>
        <w:spacing w:after="0" w:line="360" w:lineRule="auto"/>
        <w:ind w:firstLine="709"/>
        <w:rPr>
          <w:rFonts w:eastAsia="Times New Roman"/>
          <w:bCs w:val="0"/>
          <w:sz w:val="24"/>
          <w:szCs w:val="24"/>
        </w:rPr>
      </w:pPr>
    </w:p>
    <w:p w14:paraId="6AA4BE3A" w14:textId="77777777" w:rsidR="00F66971" w:rsidRPr="00F66971" w:rsidRDefault="00093284" w:rsidP="00F66971">
      <w:pPr>
        <w:spacing w:after="0" w:line="360" w:lineRule="auto"/>
        <w:ind w:firstLine="0"/>
        <w:rPr>
          <w:rFonts w:eastAsia="Times New Roman"/>
          <w:bCs w:val="0"/>
          <w:sz w:val="24"/>
          <w:szCs w:val="24"/>
        </w:rPr>
      </w:pPr>
      <w:hyperlink r:id="rId851" w:history="1">
        <w:r w:rsidR="00F66971" w:rsidRPr="00F66971">
          <w:rPr>
            <w:rFonts w:eastAsia="Times New Roman"/>
            <w:bCs w:val="0"/>
            <w:color w:val="0000FF"/>
            <w:sz w:val="24"/>
            <w:szCs w:val="24"/>
            <w:u w:val="single"/>
          </w:rPr>
          <w:t>RE 1.496.204/DF, relator Ministro Presidente, julgamento finalizado no Plenário Virtual em 04.10.2024 (sexta-feira)</w:t>
        </w:r>
      </w:hyperlink>
    </w:p>
    <w:p w14:paraId="57FDF587" w14:textId="77777777" w:rsidR="00F66971" w:rsidRPr="00923641" w:rsidRDefault="00093284" w:rsidP="00F66971">
      <w:pPr>
        <w:autoSpaceDE w:val="0"/>
        <w:autoSpaceDN w:val="0"/>
        <w:adjustRightInd w:val="0"/>
        <w:spacing w:line="360" w:lineRule="auto"/>
        <w:jc w:val="right"/>
        <w:rPr>
          <w:color w:val="000000"/>
          <w:sz w:val="16"/>
          <w:szCs w:val="24"/>
        </w:rPr>
      </w:pPr>
      <w:hyperlink w:anchor="SUMÁRIO" w:history="1">
        <w:r w:rsidR="00F66971" w:rsidRPr="00923641">
          <w:rPr>
            <w:rStyle w:val="Hyperlink"/>
            <w:sz w:val="16"/>
            <w:szCs w:val="24"/>
          </w:rPr>
          <w:t>Sumário</w:t>
        </w:r>
      </w:hyperlink>
    </w:p>
    <w:p w14:paraId="5254D00A" w14:textId="77777777" w:rsidR="00F66971" w:rsidRDefault="00F66971" w:rsidP="00F66971">
      <w:pPr>
        <w:spacing w:after="0" w:line="360" w:lineRule="auto"/>
        <w:ind w:firstLine="709"/>
      </w:pPr>
    </w:p>
    <w:p w14:paraId="28880669" w14:textId="77777777" w:rsidR="00FB1CA6" w:rsidRDefault="00FB1CA6" w:rsidP="00FB1CA6">
      <w:pPr>
        <w:pStyle w:val="paragraph"/>
        <w:spacing w:before="0" w:beforeAutospacing="0" w:after="0" w:afterAutospacing="0" w:line="360" w:lineRule="auto"/>
        <w:jc w:val="both"/>
        <w:textAlignment w:val="baseline"/>
        <w:outlineLvl w:val="2"/>
        <w:rPr>
          <w:rFonts w:ascii="Segoe UI" w:hAnsi="Segoe UI" w:cs="Segoe UI"/>
          <w:sz w:val="18"/>
          <w:szCs w:val="18"/>
        </w:rPr>
      </w:pPr>
      <w:bookmarkStart w:id="366" w:name="_Toc189477413"/>
      <w:r w:rsidRPr="00941A05">
        <w:rPr>
          <w:rStyle w:val="normaltextrun"/>
          <w:b/>
          <w:bCs/>
          <w:iCs/>
        </w:rPr>
        <w:t xml:space="preserve">Proteção dos </w:t>
      </w:r>
      <w:bookmarkStart w:id="367" w:name="animais"/>
      <w:r w:rsidRPr="00941A05">
        <w:rPr>
          <w:rStyle w:val="normaltextrun"/>
          <w:b/>
          <w:bCs/>
          <w:iCs/>
        </w:rPr>
        <w:t>animais</w:t>
      </w:r>
      <w:bookmarkEnd w:id="367"/>
      <w:r w:rsidRPr="00941A05">
        <w:rPr>
          <w:rStyle w:val="normaltextrun"/>
          <w:b/>
          <w:bCs/>
          <w:iCs/>
        </w:rPr>
        <w:t xml:space="preserve"> e controle reprodutivo de cães e gatos encontrados nas ruas no âmbito estadual</w:t>
      </w:r>
      <w:r>
        <w:rPr>
          <w:rStyle w:val="normaltextrun"/>
          <w:b/>
          <w:bCs/>
          <w:i/>
          <w:iCs/>
        </w:rPr>
        <w:t xml:space="preserve"> </w:t>
      </w:r>
      <w:r>
        <w:rPr>
          <w:rStyle w:val="normaltextrun"/>
        </w:rPr>
        <w:t xml:space="preserve">- </w:t>
      </w:r>
      <w:hyperlink r:id="rId852" w:tgtFrame="_blank" w:history="1">
        <w:r>
          <w:rPr>
            <w:rStyle w:val="normaltextrun"/>
          </w:rPr>
          <w:t>ADI 4.959/AL</w:t>
        </w:r>
        <w:bookmarkEnd w:id="366"/>
      </w:hyperlink>
    </w:p>
    <w:p w14:paraId="2F43BC67" w14:textId="7CC30793" w:rsidR="00CE4F4F" w:rsidRDefault="00CE4F4F" w:rsidP="000A7468">
      <w:pPr>
        <w:pStyle w:val="paragraph"/>
        <w:spacing w:before="0" w:beforeAutospacing="0" w:after="0" w:afterAutospacing="0" w:line="360" w:lineRule="auto"/>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79EDEA5" wp14:editId="146057A9">
            <wp:extent cx="1219200" cy="180975"/>
            <wp:effectExtent l="0" t="0" r="0" b="9525"/>
            <wp:docPr id="1915550981" name="Imagem 3">
              <a:hlinkClick xmlns:a="http://schemas.openxmlformats.org/drawingml/2006/main" r:id="rId8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0981" name="Imagem 3">
                      <a:hlinkClick r:id="rId85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49F9794" w14:textId="34D6DB9A" w:rsidR="00CE4F4F" w:rsidRDefault="00CE4F4F" w:rsidP="00CE4F4F">
      <w:pPr>
        <w:pStyle w:val="paragraph"/>
        <w:spacing w:before="0" w:beforeAutospacing="0" w:after="0" w:afterAutospacing="0" w:line="360" w:lineRule="auto"/>
        <w:jc w:val="both"/>
        <w:textAlignment w:val="baseline"/>
        <w:rPr>
          <w:rFonts w:ascii="Segoe UI" w:hAnsi="Segoe UI" w:cs="Segoe UI"/>
          <w:sz w:val="18"/>
          <w:szCs w:val="18"/>
        </w:rPr>
      </w:pPr>
    </w:p>
    <w:p w14:paraId="0986F2A5" w14:textId="77777777" w:rsidR="00CE4F4F" w:rsidRDefault="00CE4F4F" w:rsidP="00CE4F4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b/>
          <w:bCs/>
        </w:rPr>
        <w:t>ODS</w:t>
      </w:r>
      <w:r>
        <w:rPr>
          <w:rStyle w:val="normaltextrun"/>
        </w:rPr>
        <w:t xml:space="preserve">: </w:t>
      </w:r>
      <w:hyperlink r:id="rId854" w:tgtFrame="_blank" w:history="1">
        <w:r>
          <w:rPr>
            <w:rStyle w:val="normaltextrun"/>
            <w:color w:val="0000FF"/>
            <w:u w:val="single"/>
          </w:rPr>
          <w:t>3</w:t>
        </w:r>
      </w:hyperlink>
      <w:r>
        <w:rPr>
          <w:rStyle w:val="normaltextrun"/>
        </w:rPr>
        <w:t xml:space="preserve">, </w:t>
      </w:r>
      <w:hyperlink r:id="rId855" w:tgtFrame="_blank" w:history="1">
        <w:r>
          <w:rPr>
            <w:rStyle w:val="normaltextrun"/>
            <w:color w:val="0000FF"/>
            <w:u w:val="single"/>
          </w:rPr>
          <w:t>11</w:t>
        </w:r>
      </w:hyperlink>
      <w:r>
        <w:rPr>
          <w:rStyle w:val="normaltextrun"/>
        </w:rPr>
        <w:t xml:space="preserve"> e </w:t>
      </w:r>
      <w:hyperlink r:id="rId856" w:tgtFrame="_blank" w:history="1">
        <w:r>
          <w:rPr>
            <w:rStyle w:val="normaltextrun"/>
            <w:color w:val="0000FF"/>
            <w:u w:val="single"/>
          </w:rPr>
          <w:t>15</w:t>
        </w:r>
      </w:hyperlink>
    </w:p>
    <w:p w14:paraId="19174A4F" w14:textId="77777777" w:rsidR="00CE4F4F" w:rsidRDefault="00CE4F4F" w:rsidP="00CE4F4F">
      <w:pPr>
        <w:pStyle w:val="paragraph"/>
        <w:spacing w:before="0" w:beforeAutospacing="0" w:after="0" w:afterAutospacing="0" w:line="360" w:lineRule="auto"/>
        <w:jc w:val="both"/>
        <w:textAlignment w:val="baseline"/>
        <w:rPr>
          <w:rFonts w:ascii="Segoe UI" w:hAnsi="Segoe UI" w:cs="Segoe UI"/>
          <w:sz w:val="18"/>
          <w:szCs w:val="18"/>
        </w:rPr>
      </w:pPr>
    </w:p>
    <w:p w14:paraId="2D8A6C2D" w14:textId="77777777" w:rsidR="00CE4F4F" w:rsidRDefault="00CE4F4F" w:rsidP="00CE4F4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3264CC05" w14:textId="77777777" w:rsidR="00CE4F4F" w:rsidRDefault="00CE4F4F" w:rsidP="00CE4F4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 xml:space="preserve">É constitucional — por não violar a reserva de iniciativa do chefe do Poder Executivo para projetos de lei que envolvam a criação de órgãos, cargos e funções na Administração Pública (CF/1988, arts. 61, § 1º, “a” e “e” e 84, VI, “a”) — lei estadual, de </w:t>
      </w:r>
      <w:r>
        <w:rPr>
          <w:rStyle w:val="normaltextrun"/>
          <w:b/>
          <w:bCs/>
        </w:rPr>
        <w:lastRenderedPageBreak/>
        <w:t>iniciativa parlamentar, que dispõe sobre a proteção e a defesa de animais e o controle de reprodução e regulamentação da vida de cães e gatos encontrados nas ruas.</w:t>
      </w:r>
    </w:p>
    <w:p w14:paraId="5FF3B534" w14:textId="77777777" w:rsidR="00CE4F4F" w:rsidRDefault="00CE4F4F" w:rsidP="00CE4F4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Não obstante a legislação questionada estabeleça política pública que gera para o poder público atribuições e despesas, ela não cria órgão nem disciplina a estrutura da Administração. Nesse contexto, esta Corte já decidiu que a mera possibilidade de uma proposição parlamentar ter como consequência o aumento de despesas para a Administração não se revela circunstância suficientemente apta a caracterizar violação à cláusula de reserva de iniciativa do Poder Executivo</w:t>
      </w:r>
      <w:r>
        <w:rPr>
          <w:rStyle w:val="Refdenotaderodap"/>
        </w:rPr>
        <w:footnoteReference w:id="273"/>
      </w:r>
      <w:r>
        <w:rPr>
          <w:rStyle w:val="normaltextrun"/>
        </w:rPr>
        <w:t>.</w:t>
      </w:r>
    </w:p>
    <w:p w14:paraId="237B807B" w14:textId="77777777" w:rsidR="00CE4F4F" w:rsidRDefault="00CE4F4F" w:rsidP="00CE4F4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a proteção da fauna e do meio ambiente se insere na competência legislativa concorrente da União, dos estados e do Distrito Federal (CF/1988, art. 24, VI), bem como na competência administrativa comum da União, dos estados, do Distrito Federal e dos municípios (CF/1988, art. 23, VI e VII).</w:t>
      </w:r>
    </w:p>
    <w:p w14:paraId="53FCBA6F" w14:textId="77777777" w:rsidR="00CE4F4F" w:rsidRDefault="00CE4F4F" w:rsidP="00CE4F4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lei estadual questionada institui também política que assegura direitos fundamentais, como a saúde pública, ao evitar a disseminação de doenças, sem constituir, entretanto, óbice à atuação suplementar dos municípios relativamente às suas particularidades para tratar de interesses locais.</w:t>
      </w:r>
    </w:p>
    <w:p w14:paraId="218926AB" w14:textId="77777777" w:rsidR="00CE4F4F" w:rsidRDefault="00CE4F4F" w:rsidP="00CE4F4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julgou improcedente a ação direta para declarar a constitucionalidade da </w:t>
      </w:r>
      <w:hyperlink r:id="rId857" w:tgtFrame="_blank" w:history="1">
        <w:r>
          <w:rPr>
            <w:rStyle w:val="normaltextrun"/>
            <w:color w:val="0000FF"/>
            <w:u w:val="single"/>
          </w:rPr>
          <w:t>Lei nº 7.427/2012 do Estado de Alagoas</w:t>
        </w:r>
      </w:hyperlink>
      <w:r>
        <w:rPr>
          <w:rFonts w:ascii="Segoe UI" w:hAnsi="Segoe UI" w:cs="Segoe UI"/>
          <w:sz w:val="18"/>
          <w:szCs w:val="18"/>
        </w:rPr>
        <w:t xml:space="preserve"> </w:t>
      </w:r>
      <w:r>
        <w:rPr>
          <w:rStyle w:val="Refdenotaderodap"/>
          <w:rFonts w:ascii="Segoe UI" w:hAnsi="Segoe UI" w:cs="Segoe UI"/>
          <w:sz w:val="18"/>
          <w:szCs w:val="18"/>
        </w:rPr>
        <w:footnoteReference w:id="274"/>
      </w:r>
      <w:r>
        <w:rPr>
          <w:rStyle w:val="normaltextrun"/>
        </w:rPr>
        <w:t>.</w:t>
      </w:r>
    </w:p>
    <w:p w14:paraId="259D28A4" w14:textId="77777777" w:rsidR="00CE4F4F" w:rsidRDefault="00CE4F4F" w:rsidP="00CE4F4F">
      <w:pPr>
        <w:spacing w:after="0"/>
        <w:ind w:firstLine="0"/>
      </w:pPr>
    </w:p>
    <w:p w14:paraId="192CF01A" w14:textId="77777777" w:rsidR="00CE4F4F" w:rsidRPr="00AC5124" w:rsidRDefault="00093284" w:rsidP="00CE4F4F">
      <w:pPr>
        <w:spacing w:after="0" w:line="360" w:lineRule="auto"/>
        <w:ind w:firstLine="0"/>
        <w:rPr>
          <w:sz w:val="24"/>
          <w:szCs w:val="24"/>
        </w:rPr>
      </w:pPr>
      <w:hyperlink r:id="rId858" w:tgtFrame="_blank" w:history="1">
        <w:r w:rsidR="00CE4F4F" w:rsidRPr="00AC5124">
          <w:rPr>
            <w:rStyle w:val="Hyperlink"/>
            <w:sz w:val="24"/>
            <w:szCs w:val="24"/>
          </w:rPr>
          <w:t>ADI 4.959/AL, relator Ministro Nunes Marques, julgamento virtual finalizado em 18.10.2024 (sexta-feira), às 23:59</w:t>
        </w:r>
      </w:hyperlink>
    </w:p>
    <w:p w14:paraId="6C03C4B9" w14:textId="77777777" w:rsidR="00CE4F4F" w:rsidRDefault="00CE4F4F" w:rsidP="00CE4F4F">
      <w:pPr>
        <w:spacing w:after="0"/>
        <w:ind w:firstLine="0"/>
      </w:pPr>
    </w:p>
    <w:p w14:paraId="5EC50D61" w14:textId="77777777" w:rsidR="00CE4F4F" w:rsidRPr="00923641" w:rsidRDefault="00093284" w:rsidP="00CE4F4F">
      <w:pPr>
        <w:autoSpaceDE w:val="0"/>
        <w:autoSpaceDN w:val="0"/>
        <w:adjustRightInd w:val="0"/>
        <w:spacing w:line="360" w:lineRule="auto"/>
        <w:jc w:val="right"/>
        <w:rPr>
          <w:color w:val="000000"/>
          <w:sz w:val="16"/>
          <w:szCs w:val="24"/>
        </w:rPr>
      </w:pPr>
      <w:hyperlink w:anchor="SUMÁRIO" w:history="1">
        <w:r w:rsidR="00CE4F4F" w:rsidRPr="00923641">
          <w:rPr>
            <w:rStyle w:val="Hyperlink"/>
            <w:sz w:val="16"/>
            <w:szCs w:val="24"/>
          </w:rPr>
          <w:t>Sumário</w:t>
        </w:r>
      </w:hyperlink>
    </w:p>
    <w:p w14:paraId="1DD69636" w14:textId="77777777" w:rsidR="006F17E9" w:rsidRDefault="006F17E9" w:rsidP="006F17E9">
      <w:pPr>
        <w:spacing w:after="0" w:line="360" w:lineRule="auto"/>
        <w:ind w:firstLine="0"/>
      </w:pPr>
    </w:p>
    <w:p w14:paraId="295CD2F9" w14:textId="2171629B" w:rsidR="009F545D" w:rsidRDefault="009F545D" w:rsidP="005B428B">
      <w:pPr>
        <w:pStyle w:val="paragraph"/>
        <w:spacing w:before="0" w:beforeAutospacing="0" w:after="0" w:afterAutospacing="0"/>
        <w:jc w:val="both"/>
        <w:outlineLvl w:val="2"/>
        <w:rPr>
          <w:lang w:eastAsia="en-US"/>
        </w:rPr>
      </w:pPr>
      <w:bookmarkStart w:id="368" w:name="Reforma"/>
      <w:bookmarkStart w:id="369" w:name="_Hlk182835161"/>
      <w:bookmarkStart w:id="370" w:name="reformaadministrativa"/>
      <w:bookmarkStart w:id="371" w:name="_Toc189477414"/>
      <w:r w:rsidRPr="00C33D9C">
        <w:rPr>
          <w:b/>
          <w:i/>
          <w:lang w:eastAsia="en-US"/>
        </w:rPr>
        <w:t xml:space="preserve">“Reforma administrativa”: EC nº 19/1998 e revogação da obrigatoriedade de instituição de regime jurídico único para o funcionalismo público </w:t>
      </w:r>
      <w:bookmarkEnd w:id="368"/>
      <w:r w:rsidRPr="00C33D9C">
        <w:rPr>
          <w:lang w:eastAsia="en-US"/>
        </w:rPr>
        <w:t xml:space="preserve">- </w:t>
      </w:r>
      <w:hyperlink r:id="rId859" w:history="1">
        <w:r w:rsidRPr="009F545D">
          <w:rPr>
            <w:rStyle w:val="Hyperlink"/>
            <w:color w:val="auto"/>
            <w:u w:val="none"/>
            <w:lang w:eastAsia="en-US"/>
          </w:rPr>
          <w:t>ADI 2.135/DF</w:t>
        </w:r>
        <w:bookmarkEnd w:id="371"/>
      </w:hyperlink>
      <w:bookmarkEnd w:id="369"/>
      <w:r>
        <w:rPr>
          <w:rStyle w:val="Hyperlink"/>
          <w:color w:val="auto"/>
          <w:u w:val="none"/>
          <w:lang w:eastAsia="en-US"/>
        </w:rPr>
        <w:t xml:space="preserve"> </w:t>
      </w:r>
    </w:p>
    <w:p w14:paraId="772B78AA" w14:textId="77777777" w:rsidR="009F545D" w:rsidRDefault="009F545D" w:rsidP="005B428B">
      <w:pPr>
        <w:spacing w:after="0" w:line="240" w:lineRule="auto"/>
        <w:ind w:firstLine="0"/>
        <w:rPr>
          <w:b/>
          <w:sz w:val="24"/>
          <w:szCs w:val="24"/>
        </w:rPr>
      </w:pPr>
      <w:r w:rsidRPr="00C33D9C">
        <w:rPr>
          <w:noProof/>
          <w:sz w:val="24"/>
          <w:szCs w:val="24"/>
          <w:lang w:eastAsia="pt-BR"/>
        </w:rPr>
        <w:drawing>
          <wp:inline distT="0" distB="0" distL="0" distR="0" wp14:anchorId="3E0FB8C4" wp14:editId="7C301F6D">
            <wp:extent cx="1205230" cy="180975"/>
            <wp:effectExtent l="0" t="0" r="0" b="9525"/>
            <wp:docPr id="86065184" name="Imagem 2">
              <a:hlinkClick xmlns:a="http://schemas.openxmlformats.org/drawingml/2006/main" r:id="rId8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02095" name="Imagem 2">
                      <a:hlinkClick r:id="rId86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05230" cy="180975"/>
                    </a:xfrm>
                    <a:prstGeom prst="rect">
                      <a:avLst/>
                    </a:prstGeom>
                    <a:noFill/>
                    <a:ln>
                      <a:noFill/>
                    </a:ln>
                  </pic:spPr>
                </pic:pic>
              </a:graphicData>
            </a:graphic>
          </wp:inline>
        </w:drawing>
      </w:r>
    </w:p>
    <w:p w14:paraId="2F02B421" w14:textId="77777777" w:rsidR="005B428B" w:rsidRDefault="005B428B" w:rsidP="005B428B">
      <w:pPr>
        <w:spacing w:after="0" w:line="240" w:lineRule="auto"/>
        <w:ind w:firstLine="0"/>
        <w:rPr>
          <w:b/>
          <w:sz w:val="24"/>
          <w:szCs w:val="24"/>
        </w:rPr>
      </w:pPr>
    </w:p>
    <w:p w14:paraId="3E048232" w14:textId="5D328BD6" w:rsidR="009F545D" w:rsidRPr="00C33D9C" w:rsidRDefault="009F545D" w:rsidP="005B428B">
      <w:pPr>
        <w:spacing w:after="0" w:line="240" w:lineRule="auto"/>
        <w:ind w:firstLine="0"/>
        <w:rPr>
          <w:rStyle w:val="Hyperlink"/>
          <w:rFonts w:eastAsiaTheme="majorEastAsia"/>
          <w:sz w:val="24"/>
          <w:szCs w:val="24"/>
        </w:rPr>
      </w:pPr>
      <w:r w:rsidRPr="00C33D9C">
        <w:rPr>
          <w:b/>
          <w:sz w:val="24"/>
          <w:szCs w:val="24"/>
        </w:rPr>
        <w:t>ODS:</w:t>
      </w:r>
      <w:r w:rsidRPr="00C33D9C">
        <w:rPr>
          <w:sz w:val="24"/>
          <w:szCs w:val="24"/>
        </w:rPr>
        <w:t xml:space="preserve"> </w:t>
      </w:r>
      <w:hyperlink r:id="rId861" w:history="1">
        <w:r w:rsidRPr="00C33D9C">
          <w:rPr>
            <w:rStyle w:val="Hyperlink"/>
            <w:sz w:val="24"/>
            <w:szCs w:val="24"/>
          </w:rPr>
          <w:t>8</w:t>
        </w:r>
      </w:hyperlink>
      <w:r w:rsidRPr="00C33D9C">
        <w:rPr>
          <w:sz w:val="24"/>
          <w:szCs w:val="24"/>
        </w:rPr>
        <w:t xml:space="preserve">, </w:t>
      </w:r>
      <w:hyperlink r:id="rId862" w:history="1">
        <w:r w:rsidRPr="00C33D9C">
          <w:rPr>
            <w:rStyle w:val="Hyperlink"/>
            <w:sz w:val="24"/>
            <w:szCs w:val="24"/>
          </w:rPr>
          <w:t>10</w:t>
        </w:r>
      </w:hyperlink>
      <w:r w:rsidRPr="00C33D9C">
        <w:rPr>
          <w:sz w:val="24"/>
          <w:szCs w:val="24"/>
        </w:rPr>
        <w:t xml:space="preserve"> e </w:t>
      </w:r>
      <w:hyperlink r:id="rId863" w:history="1">
        <w:r w:rsidRPr="00C33D9C">
          <w:rPr>
            <w:rStyle w:val="Hyperlink"/>
            <w:rFonts w:eastAsiaTheme="majorEastAsia"/>
            <w:sz w:val="24"/>
            <w:szCs w:val="24"/>
          </w:rPr>
          <w:t>16</w:t>
        </w:r>
      </w:hyperlink>
    </w:p>
    <w:p w14:paraId="4E0380D8" w14:textId="77777777" w:rsidR="009F545D" w:rsidRPr="00C33D9C" w:rsidRDefault="009F545D" w:rsidP="005B428B">
      <w:pPr>
        <w:spacing w:after="0" w:line="240" w:lineRule="auto"/>
        <w:ind w:firstLine="0"/>
        <w:rPr>
          <w:sz w:val="24"/>
          <w:szCs w:val="24"/>
        </w:rPr>
      </w:pPr>
    </w:p>
    <w:p w14:paraId="7772BFA6" w14:textId="77777777" w:rsidR="009F545D" w:rsidRPr="006D40D9" w:rsidRDefault="009F545D" w:rsidP="005B428B">
      <w:pPr>
        <w:spacing w:after="0" w:line="360" w:lineRule="auto"/>
        <w:ind w:firstLine="0"/>
        <w:rPr>
          <w:sz w:val="24"/>
          <w:szCs w:val="24"/>
        </w:rPr>
      </w:pPr>
      <w:r w:rsidRPr="006D40D9">
        <w:rPr>
          <w:sz w:val="24"/>
          <w:szCs w:val="24"/>
        </w:rPr>
        <w:t>Resumo:</w:t>
      </w:r>
    </w:p>
    <w:p w14:paraId="082F33B3" w14:textId="77777777" w:rsidR="009F545D" w:rsidRDefault="009F545D" w:rsidP="005B428B">
      <w:pPr>
        <w:spacing w:after="0" w:line="360" w:lineRule="auto"/>
        <w:ind w:firstLine="709"/>
        <w:rPr>
          <w:b/>
          <w:bCs w:val="0"/>
          <w:sz w:val="24"/>
          <w:szCs w:val="24"/>
        </w:rPr>
      </w:pPr>
      <w:r>
        <w:rPr>
          <w:rStyle w:val="normaltextrun"/>
          <w:b/>
          <w:sz w:val="24"/>
          <w:szCs w:val="24"/>
        </w:rPr>
        <w:t xml:space="preserve">É constitucional </w:t>
      </w:r>
      <w:r>
        <w:rPr>
          <w:b/>
          <w:sz w:val="24"/>
          <w:szCs w:val="24"/>
        </w:rPr>
        <w:t>—</w:t>
      </w:r>
      <w:r w:rsidRPr="003113DD">
        <w:rPr>
          <w:b/>
          <w:sz w:val="24"/>
          <w:szCs w:val="24"/>
        </w:rPr>
        <w:t xml:space="preserve"> </w:t>
      </w:r>
      <w:r>
        <w:rPr>
          <w:rStyle w:val="normaltextrun"/>
          <w:b/>
          <w:sz w:val="24"/>
          <w:szCs w:val="24"/>
        </w:rPr>
        <w:t xml:space="preserve">por não ter violado o devido processo legal legislativo </w:t>
      </w:r>
      <w:r>
        <w:rPr>
          <w:b/>
          <w:sz w:val="24"/>
          <w:szCs w:val="24"/>
        </w:rPr>
        <w:t>—</w:t>
      </w:r>
      <w:r w:rsidRPr="003113DD">
        <w:rPr>
          <w:b/>
          <w:sz w:val="24"/>
          <w:szCs w:val="24"/>
        </w:rPr>
        <w:t xml:space="preserve"> </w:t>
      </w:r>
      <w:r>
        <w:rPr>
          <w:rStyle w:val="normaltextrun"/>
          <w:b/>
          <w:sz w:val="24"/>
          <w:szCs w:val="24"/>
        </w:rPr>
        <w:t xml:space="preserve">a revogação, </w:t>
      </w:r>
      <w:r w:rsidRPr="00C70E29">
        <w:rPr>
          <w:rStyle w:val="normaltextrun"/>
          <w:b/>
          <w:sz w:val="24"/>
          <w:szCs w:val="24"/>
        </w:rPr>
        <w:t>pela Emenda Constitucional nº 19/1998</w:t>
      </w:r>
      <w:r>
        <w:rPr>
          <w:rStyle w:val="normaltextrun"/>
          <w:b/>
          <w:sz w:val="24"/>
          <w:szCs w:val="24"/>
        </w:rPr>
        <w:t xml:space="preserve">, da redação original do art. 39 da Constituição Federal, que previa, no âmbito da </w:t>
      </w:r>
      <w:r w:rsidRPr="0025485F">
        <w:rPr>
          <w:b/>
          <w:sz w:val="24"/>
          <w:szCs w:val="24"/>
        </w:rPr>
        <w:t xml:space="preserve">União, </w:t>
      </w:r>
      <w:r>
        <w:rPr>
          <w:b/>
          <w:sz w:val="24"/>
          <w:szCs w:val="24"/>
        </w:rPr>
        <w:t>dos e</w:t>
      </w:r>
      <w:r w:rsidRPr="0025485F">
        <w:rPr>
          <w:b/>
          <w:sz w:val="24"/>
          <w:szCs w:val="24"/>
        </w:rPr>
        <w:t xml:space="preserve">stados, </w:t>
      </w:r>
      <w:r>
        <w:rPr>
          <w:b/>
          <w:sz w:val="24"/>
          <w:szCs w:val="24"/>
        </w:rPr>
        <w:t xml:space="preserve">do </w:t>
      </w:r>
      <w:r w:rsidRPr="0025485F">
        <w:rPr>
          <w:b/>
          <w:sz w:val="24"/>
          <w:szCs w:val="24"/>
        </w:rPr>
        <w:t xml:space="preserve">Distrito Federal e </w:t>
      </w:r>
      <w:r>
        <w:rPr>
          <w:b/>
          <w:sz w:val="24"/>
          <w:szCs w:val="24"/>
        </w:rPr>
        <w:t>dos m</w:t>
      </w:r>
      <w:r w:rsidRPr="0025485F">
        <w:rPr>
          <w:b/>
          <w:sz w:val="24"/>
          <w:szCs w:val="24"/>
        </w:rPr>
        <w:t>unicípios</w:t>
      </w:r>
      <w:r>
        <w:rPr>
          <w:b/>
          <w:sz w:val="24"/>
          <w:szCs w:val="24"/>
        </w:rPr>
        <w:t>,</w:t>
      </w:r>
      <w:r>
        <w:rPr>
          <w:rStyle w:val="normaltextrun"/>
          <w:b/>
          <w:sz w:val="24"/>
          <w:szCs w:val="24"/>
        </w:rPr>
        <w:t xml:space="preserve"> a instituição de regime jurídico único </w:t>
      </w:r>
      <w:r w:rsidRPr="00B67B84">
        <w:rPr>
          <w:rStyle w:val="normaltextrun"/>
          <w:b/>
          <w:sz w:val="24"/>
          <w:szCs w:val="24"/>
        </w:rPr>
        <w:t>para os servidores da administração pública direta, das autarquias e das fundações públicas</w:t>
      </w:r>
      <w:r>
        <w:rPr>
          <w:b/>
          <w:sz w:val="24"/>
          <w:szCs w:val="24"/>
        </w:rPr>
        <w:t>.</w:t>
      </w:r>
    </w:p>
    <w:p w14:paraId="15DF1F30" w14:textId="77777777" w:rsidR="009F545D" w:rsidRPr="00F32465" w:rsidRDefault="009F545D" w:rsidP="005B428B">
      <w:pPr>
        <w:spacing w:after="0" w:line="360" w:lineRule="auto"/>
        <w:rPr>
          <w:sz w:val="24"/>
          <w:szCs w:val="24"/>
        </w:rPr>
      </w:pPr>
      <w:r w:rsidRPr="00F32465">
        <w:rPr>
          <w:sz w:val="24"/>
          <w:szCs w:val="24"/>
        </w:rPr>
        <w:lastRenderedPageBreak/>
        <w:t>N</w:t>
      </w:r>
      <w:r>
        <w:rPr>
          <w:sz w:val="24"/>
          <w:szCs w:val="24"/>
        </w:rPr>
        <w:t>a espécie</w:t>
      </w:r>
      <w:r w:rsidRPr="00F32465">
        <w:rPr>
          <w:sz w:val="24"/>
          <w:szCs w:val="24"/>
        </w:rPr>
        <w:t>, durante a tramitação da Proposta de Emenda Constitucional (PEC nº</w:t>
      </w:r>
      <w:r>
        <w:rPr>
          <w:sz w:val="24"/>
          <w:szCs w:val="24"/>
        </w:rPr>
        <w:t xml:space="preserve"> </w:t>
      </w:r>
      <w:r w:rsidRPr="00F32465">
        <w:rPr>
          <w:sz w:val="24"/>
          <w:szCs w:val="24"/>
        </w:rPr>
        <w:t>173/</w:t>
      </w:r>
      <w:r>
        <w:rPr>
          <w:sz w:val="24"/>
          <w:szCs w:val="24"/>
        </w:rPr>
        <w:t>19</w:t>
      </w:r>
      <w:r w:rsidRPr="00F32465">
        <w:rPr>
          <w:sz w:val="24"/>
          <w:szCs w:val="24"/>
        </w:rPr>
        <w:t xml:space="preserve">95), que implementou a </w:t>
      </w:r>
      <w:r>
        <w:rPr>
          <w:sz w:val="24"/>
          <w:szCs w:val="24"/>
        </w:rPr>
        <w:t>“</w:t>
      </w:r>
      <w:r w:rsidRPr="00F32465">
        <w:rPr>
          <w:sz w:val="24"/>
          <w:szCs w:val="24"/>
        </w:rPr>
        <w:t>reforma administrativa</w:t>
      </w:r>
      <w:r>
        <w:rPr>
          <w:sz w:val="24"/>
          <w:szCs w:val="24"/>
        </w:rPr>
        <w:t>” (</w:t>
      </w:r>
      <w:r w:rsidRPr="00F32465">
        <w:rPr>
          <w:sz w:val="24"/>
          <w:szCs w:val="24"/>
        </w:rPr>
        <w:t xml:space="preserve">EC nº 19/1998), o caput do art. 39 da Constituição Federal </w:t>
      </w:r>
      <w:r>
        <w:rPr>
          <w:sz w:val="24"/>
          <w:szCs w:val="24"/>
        </w:rPr>
        <w:t xml:space="preserve">de 1988 </w:t>
      </w:r>
      <w:r w:rsidRPr="00F32465">
        <w:rPr>
          <w:sz w:val="24"/>
          <w:szCs w:val="24"/>
        </w:rPr>
        <w:t xml:space="preserve">foi objeto de </w:t>
      </w:r>
      <w:r>
        <w:rPr>
          <w:sz w:val="24"/>
          <w:szCs w:val="24"/>
        </w:rPr>
        <w:t>“</w:t>
      </w:r>
      <w:r w:rsidRPr="00F32465">
        <w:rPr>
          <w:sz w:val="24"/>
          <w:szCs w:val="24"/>
        </w:rPr>
        <w:t>Destaque de Votação</w:t>
      </w:r>
      <w:r>
        <w:rPr>
          <w:sz w:val="24"/>
          <w:szCs w:val="24"/>
        </w:rPr>
        <w:t xml:space="preserve"> </w:t>
      </w:r>
      <w:r w:rsidRPr="00F32465">
        <w:rPr>
          <w:sz w:val="24"/>
          <w:szCs w:val="24"/>
        </w:rPr>
        <w:t>em Separado</w:t>
      </w:r>
      <w:r>
        <w:rPr>
          <w:sz w:val="24"/>
          <w:szCs w:val="24"/>
        </w:rPr>
        <w:t>”</w:t>
      </w:r>
      <w:r w:rsidRPr="00F32465">
        <w:rPr>
          <w:sz w:val="24"/>
          <w:szCs w:val="24"/>
        </w:rPr>
        <w:t xml:space="preserve"> (DVS), expediente que </w:t>
      </w:r>
      <w:r>
        <w:rPr>
          <w:sz w:val="24"/>
          <w:szCs w:val="24"/>
        </w:rPr>
        <w:t>demanda</w:t>
      </w:r>
      <w:r w:rsidRPr="00F32465">
        <w:rPr>
          <w:sz w:val="24"/>
          <w:szCs w:val="24"/>
        </w:rPr>
        <w:t xml:space="preserve"> nova votação do texto </w:t>
      </w:r>
      <w:r>
        <w:rPr>
          <w:sz w:val="24"/>
          <w:szCs w:val="24"/>
        </w:rPr>
        <w:t>realçado</w:t>
      </w:r>
      <w:r w:rsidRPr="00F32465">
        <w:rPr>
          <w:sz w:val="24"/>
          <w:szCs w:val="24"/>
        </w:rPr>
        <w:t xml:space="preserve"> após a deliberação do texto principal. Porém, o DVS não alcanç</w:t>
      </w:r>
      <w:r>
        <w:rPr>
          <w:sz w:val="24"/>
          <w:szCs w:val="24"/>
        </w:rPr>
        <w:t xml:space="preserve">ou </w:t>
      </w:r>
      <w:r w:rsidRPr="00F32465">
        <w:rPr>
          <w:sz w:val="24"/>
          <w:szCs w:val="24"/>
        </w:rPr>
        <w:t xml:space="preserve">o quórum </w:t>
      </w:r>
      <w:r>
        <w:rPr>
          <w:sz w:val="24"/>
          <w:szCs w:val="24"/>
        </w:rPr>
        <w:t>constitucional</w:t>
      </w:r>
      <w:r w:rsidRPr="00F32465" w:rsidDel="007631FA">
        <w:rPr>
          <w:sz w:val="24"/>
          <w:szCs w:val="24"/>
        </w:rPr>
        <w:t xml:space="preserve"> </w:t>
      </w:r>
      <w:r>
        <w:rPr>
          <w:sz w:val="24"/>
          <w:szCs w:val="24"/>
        </w:rPr>
        <w:t xml:space="preserve">de </w:t>
      </w:r>
      <w:r w:rsidRPr="00F32465">
        <w:rPr>
          <w:sz w:val="24"/>
          <w:szCs w:val="24"/>
        </w:rPr>
        <w:t>votos na Câmara dos Deputados</w:t>
      </w:r>
      <w:r>
        <w:rPr>
          <w:sz w:val="24"/>
          <w:szCs w:val="24"/>
        </w:rPr>
        <w:t>.</w:t>
      </w:r>
    </w:p>
    <w:p w14:paraId="2BBC4104" w14:textId="4A9C74AD" w:rsidR="009F545D" w:rsidRDefault="009F545D" w:rsidP="005B428B">
      <w:pPr>
        <w:spacing w:after="0" w:line="360" w:lineRule="auto"/>
        <w:rPr>
          <w:sz w:val="24"/>
          <w:szCs w:val="24"/>
        </w:rPr>
      </w:pPr>
      <w:r>
        <w:rPr>
          <w:sz w:val="24"/>
          <w:szCs w:val="24"/>
        </w:rPr>
        <w:t>Ocorre que a</w:t>
      </w:r>
      <w:r w:rsidRPr="00F32465">
        <w:rPr>
          <w:sz w:val="24"/>
          <w:szCs w:val="24"/>
        </w:rPr>
        <w:t xml:space="preserve"> Comissão Especial responsável pela discussão da </w:t>
      </w:r>
      <w:r>
        <w:rPr>
          <w:sz w:val="24"/>
          <w:szCs w:val="24"/>
        </w:rPr>
        <w:t xml:space="preserve">mencionada </w:t>
      </w:r>
      <w:r w:rsidRPr="00F32465">
        <w:rPr>
          <w:sz w:val="24"/>
          <w:szCs w:val="24"/>
        </w:rPr>
        <w:t>PEC aprov</w:t>
      </w:r>
      <w:r>
        <w:rPr>
          <w:sz w:val="24"/>
          <w:szCs w:val="24"/>
        </w:rPr>
        <w:t>ou</w:t>
      </w:r>
      <w:r w:rsidRPr="00F32465">
        <w:rPr>
          <w:sz w:val="24"/>
          <w:szCs w:val="24"/>
        </w:rPr>
        <w:t xml:space="preserve"> um substitutivo que</w:t>
      </w:r>
      <w:r>
        <w:rPr>
          <w:sz w:val="24"/>
          <w:szCs w:val="24"/>
        </w:rPr>
        <w:t xml:space="preserve"> havia</w:t>
      </w:r>
      <w:r w:rsidRPr="00F32465">
        <w:rPr>
          <w:sz w:val="24"/>
          <w:szCs w:val="24"/>
        </w:rPr>
        <w:t xml:space="preserve"> </w:t>
      </w:r>
      <w:r>
        <w:rPr>
          <w:sz w:val="24"/>
          <w:szCs w:val="24"/>
        </w:rPr>
        <w:t>modificado</w:t>
      </w:r>
      <w:r w:rsidRPr="00F32465">
        <w:rPr>
          <w:sz w:val="24"/>
          <w:szCs w:val="24"/>
        </w:rPr>
        <w:t xml:space="preserve"> o caput do art. 39. Portanto, o DVS incidiu sobre caput do art. 39 </w:t>
      </w:r>
      <w:r>
        <w:rPr>
          <w:sz w:val="24"/>
          <w:szCs w:val="24"/>
        </w:rPr>
        <w:t>que constava</w:t>
      </w:r>
      <w:r w:rsidRPr="00F32465">
        <w:rPr>
          <w:sz w:val="24"/>
          <w:szCs w:val="24"/>
        </w:rPr>
        <w:t xml:space="preserve"> do art. 5º do </w:t>
      </w:r>
      <w:r>
        <w:rPr>
          <w:sz w:val="24"/>
          <w:szCs w:val="24"/>
        </w:rPr>
        <w:t>s</w:t>
      </w:r>
      <w:r w:rsidRPr="00F32465">
        <w:rPr>
          <w:sz w:val="24"/>
          <w:szCs w:val="24"/>
        </w:rPr>
        <w:t xml:space="preserve">ubstitutivo e não sobre a redação original do </w:t>
      </w:r>
      <w:r>
        <w:rPr>
          <w:sz w:val="24"/>
          <w:szCs w:val="24"/>
        </w:rPr>
        <w:t>referido dispositivo constitucional</w:t>
      </w:r>
      <w:r>
        <w:rPr>
          <w:rStyle w:val="Refdenotaderodap"/>
          <w:sz w:val="24"/>
          <w:szCs w:val="24"/>
        </w:rPr>
        <w:footnoteReference w:id="275"/>
      </w:r>
      <w:r>
        <w:rPr>
          <w:sz w:val="24"/>
          <w:szCs w:val="24"/>
        </w:rPr>
        <w:t xml:space="preserve"> </w:t>
      </w:r>
      <w:r>
        <w:rPr>
          <w:rStyle w:val="Refdenotaderodap"/>
          <w:sz w:val="24"/>
          <w:szCs w:val="24"/>
        </w:rPr>
        <w:footnoteReference w:id="276"/>
      </w:r>
      <w:r w:rsidRPr="00F32465">
        <w:rPr>
          <w:sz w:val="24"/>
          <w:szCs w:val="24"/>
        </w:rPr>
        <w:t>. Com a rejeição do texto destacado, houve o traslado do texto remanescente do § 2º do art. 39 para o caput deste mesmo artigo.</w:t>
      </w:r>
    </w:p>
    <w:p w14:paraId="7017025A" w14:textId="77777777" w:rsidR="009F545D" w:rsidRPr="00F32465" w:rsidRDefault="009F545D" w:rsidP="005B428B">
      <w:pPr>
        <w:spacing w:after="0" w:line="360" w:lineRule="auto"/>
        <w:rPr>
          <w:sz w:val="24"/>
          <w:szCs w:val="24"/>
        </w:rPr>
      </w:pPr>
      <w:r>
        <w:rPr>
          <w:sz w:val="24"/>
          <w:szCs w:val="24"/>
        </w:rPr>
        <w:t xml:space="preserve">Nesse contexto, houve apenas </w:t>
      </w:r>
      <w:r w:rsidRPr="00CA0621">
        <w:rPr>
          <w:sz w:val="24"/>
          <w:szCs w:val="24"/>
        </w:rPr>
        <w:t>um deslocamento do dispositivo</w:t>
      </w:r>
      <w:r>
        <w:rPr>
          <w:sz w:val="24"/>
          <w:szCs w:val="24"/>
        </w:rPr>
        <w:t xml:space="preserve">, o qual foi aprovado também </w:t>
      </w:r>
      <w:r w:rsidRPr="00CA0621">
        <w:rPr>
          <w:sz w:val="24"/>
          <w:szCs w:val="24"/>
        </w:rPr>
        <w:t>em segundo turno na Câmara</w:t>
      </w:r>
      <w:r>
        <w:rPr>
          <w:sz w:val="24"/>
          <w:szCs w:val="24"/>
        </w:rPr>
        <w:t xml:space="preserve"> dos Deputados, embora </w:t>
      </w:r>
      <w:r w:rsidRPr="00CA0621">
        <w:rPr>
          <w:sz w:val="24"/>
          <w:szCs w:val="24"/>
        </w:rPr>
        <w:t>em ordem diferente da redação em primeiro turno</w:t>
      </w:r>
      <w:r>
        <w:rPr>
          <w:sz w:val="24"/>
          <w:szCs w:val="24"/>
        </w:rPr>
        <w:t xml:space="preserve">. </w:t>
      </w:r>
      <w:r w:rsidRPr="002D0398">
        <w:rPr>
          <w:sz w:val="24"/>
          <w:szCs w:val="24"/>
        </w:rPr>
        <w:t>Nos termos do Regimento Interno da Câmara dos Deputados</w:t>
      </w:r>
      <w:r>
        <w:rPr>
          <w:sz w:val="24"/>
          <w:szCs w:val="24"/>
        </w:rPr>
        <w:t>,</w:t>
      </w:r>
      <w:r w:rsidRPr="002D0398">
        <w:rPr>
          <w:sz w:val="24"/>
          <w:szCs w:val="24"/>
        </w:rPr>
        <w:t xml:space="preserve"> é competência privativa da Comissão Especial a </w:t>
      </w:r>
      <w:r>
        <w:rPr>
          <w:sz w:val="24"/>
          <w:szCs w:val="24"/>
        </w:rPr>
        <w:t>“R</w:t>
      </w:r>
      <w:r w:rsidRPr="00F32465">
        <w:rPr>
          <w:sz w:val="24"/>
          <w:szCs w:val="24"/>
        </w:rPr>
        <w:t xml:space="preserve">edação do </w:t>
      </w:r>
      <w:r>
        <w:rPr>
          <w:sz w:val="24"/>
          <w:szCs w:val="24"/>
        </w:rPr>
        <w:t>V</w:t>
      </w:r>
      <w:r w:rsidRPr="00F32465">
        <w:rPr>
          <w:sz w:val="24"/>
          <w:szCs w:val="24"/>
        </w:rPr>
        <w:t>encido</w:t>
      </w:r>
      <w:r>
        <w:rPr>
          <w:sz w:val="24"/>
          <w:szCs w:val="24"/>
        </w:rPr>
        <w:t>”</w:t>
      </w:r>
      <w:r w:rsidRPr="00F32465">
        <w:rPr>
          <w:sz w:val="24"/>
          <w:szCs w:val="24"/>
        </w:rPr>
        <w:t xml:space="preserve"> </w:t>
      </w:r>
      <w:r w:rsidRPr="002D0398">
        <w:rPr>
          <w:sz w:val="24"/>
          <w:szCs w:val="24"/>
        </w:rPr>
        <w:t xml:space="preserve">de </w:t>
      </w:r>
      <w:r>
        <w:rPr>
          <w:sz w:val="24"/>
          <w:szCs w:val="24"/>
        </w:rPr>
        <w:t>PEC (</w:t>
      </w:r>
      <w:r w:rsidRPr="00F32465">
        <w:rPr>
          <w:sz w:val="24"/>
          <w:szCs w:val="24"/>
        </w:rPr>
        <w:t>novo texto de uma proposição aprovada no primeiro turno com emendas que alteram o conteúdo original</w:t>
      </w:r>
      <w:r>
        <w:rPr>
          <w:sz w:val="24"/>
          <w:szCs w:val="24"/>
        </w:rPr>
        <w:t>)</w:t>
      </w:r>
      <w:r w:rsidRPr="00F32465">
        <w:rPr>
          <w:sz w:val="24"/>
          <w:szCs w:val="24"/>
        </w:rPr>
        <w:t xml:space="preserve">. </w:t>
      </w:r>
      <w:r>
        <w:rPr>
          <w:sz w:val="24"/>
          <w:szCs w:val="24"/>
        </w:rPr>
        <w:t>Ademais, o</w:t>
      </w:r>
      <w:r w:rsidRPr="00F32465">
        <w:rPr>
          <w:sz w:val="24"/>
          <w:szCs w:val="24"/>
        </w:rPr>
        <w:t xml:space="preserve"> Plenário da Câmara, instância </w:t>
      </w:r>
      <w:r>
        <w:rPr>
          <w:sz w:val="24"/>
          <w:szCs w:val="24"/>
        </w:rPr>
        <w:t>decisória acerca da adequação da “R</w:t>
      </w:r>
      <w:r w:rsidRPr="00F32465">
        <w:rPr>
          <w:sz w:val="24"/>
          <w:szCs w:val="24"/>
        </w:rPr>
        <w:t>edação do Vencido</w:t>
      </w:r>
      <w:r>
        <w:rPr>
          <w:sz w:val="24"/>
          <w:szCs w:val="24"/>
        </w:rPr>
        <w:t>”,</w:t>
      </w:r>
      <w:r w:rsidRPr="00F32465">
        <w:rPr>
          <w:sz w:val="24"/>
          <w:szCs w:val="24"/>
        </w:rPr>
        <w:t xml:space="preserve"> aprovou </w:t>
      </w:r>
      <w:r>
        <w:rPr>
          <w:sz w:val="24"/>
          <w:szCs w:val="24"/>
        </w:rPr>
        <w:t xml:space="preserve">o texto </w:t>
      </w:r>
      <w:r w:rsidRPr="00F32465">
        <w:rPr>
          <w:sz w:val="24"/>
          <w:szCs w:val="24"/>
        </w:rPr>
        <w:t>final</w:t>
      </w:r>
      <w:r>
        <w:rPr>
          <w:sz w:val="24"/>
          <w:szCs w:val="24"/>
        </w:rPr>
        <w:t xml:space="preserve"> da PEC</w:t>
      </w:r>
      <w:r w:rsidRPr="00F32465">
        <w:rPr>
          <w:sz w:val="24"/>
          <w:szCs w:val="24"/>
        </w:rPr>
        <w:t>.</w:t>
      </w:r>
    </w:p>
    <w:p w14:paraId="3DC236F9" w14:textId="77777777" w:rsidR="009F545D" w:rsidRPr="00F32465" w:rsidRDefault="009F545D" w:rsidP="005B428B">
      <w:pPr>
        <w:spacing w:after="0" w:line="360" w:lineRule="auto"/>
        <w:rPr>
          <w:sz w:val="24"/>
          <w:szCs w:val="24"/>
        </w:rPr>
      </w:pPr>
      <w:r w:rsidRPr="00F32465">
        <w:rPr>
          <w:sz w:val="24"/>
          <w:szCs w:val="24"/>
        </w:rPr>
        <w:t>Conforme jurisprudência</w:t>
      </w:r>
      <w:r>
        <w:rPr>
          <w:sz w:val="24"/>
          <w:szCs w:val="24"/>
        </w:rPr>
        <w:t xml:space="preserve"> desta Corte</w:t>
      </w:r>
      <w:r w:rsidRPr="00F32465">
        <w:rPr>
          <w:sz w:val="24"/>
          <w:szCs w:val="24"/>
        </w:rPr>
        <w:t xml:space="preserve">, não é passível de conhecimento a pretensão que busca revisar a aplicação de normas afetas a procedimentos das Casas do Congresso Nacional, </w:t>
      </w:r>
      <w:r>
        <w:rPr>
          <w:sz w:val="24"/>
          <w:szCs w:val="24"/>
        </w:rPr>
        <w:t xml:space="preserve">em especial </w:t>
      </w:r>
      <w:r w:rsidRPr="00F32465">
        <w:rPr>
          <w:sz w:val="24"/>
          <w:szCs w:val="24"/>
        </w:rPr>
        <w:t>quando a causa de pedir articula com suposta incorreção dos critérios interpretativos adotados.</w:t>
      </w:r>
      <w:r>
        <w:rPr>
          <w:sz w:val="24"/>
          <w:szCs w:val="24"/>
        </w:rPr>
        <w:t xml:space="preserve"> </w:t>
      </w:r>
    </w:p>
    <w:p w14:paraId="5EC3C718" w14:textId="77777777" w:rsidR="009F545D" w:rsidRDefault="009F545D" w:rsidP="005B428B">
      <w:pPr>
        <w:pStyle w:val="paragraph"/>
        <w:spacing w:before="0" w:beforeAutospacing="0" w:after="0" w:afterAutospacing="0" w:line="360" w:lineRule="auto"/>
        <w:ind w:firstLine="705"/>
        <w:jc w:val="both"/>
        <w:textAlignment w:val="baseline"/>
      </w:pPr>
      <w:r w:rsidRPr="00F32465">
        <w:rPr>
          <w:lang w:eastAsia="en-US"/>
        </w:rPr>
        <w:t xml:space="preserve">Com base nesses e em outros entendimentos, o Plenário, </w:t>
      </w:r>
      <w:r w:rsidRPr="00F32465">
        <w:t xml:space="preserve">por maioria, julgou improcedente a ação e, </w:t>
      </w:r>
      <w:r>
        <w:t>diante d</w:t>
      </w:r>
      <w:r w:rsidRPr="00F32465">
        <w:t>o lapso temporal desde</w:t>
      </w:r>
      <w:r>
        <w:t xml:space="preserve"> o </w:t>
      </w:r>
      <w:hyperlink r:id="rId864" w:history="1">
        <w:r w:rsidRPr="00100640">
          <w:rPr>
            <w:rStyle w:val="Hyperlink"/>
          </w:rPr>
          <w:t>deferimento da medida cautelar nestes autos</w:t>
        </w:r>
      </w:hyperlink>
      <w:r w:rsidRPr="00F32465">
        <w:t xml:space="preserve">, atribuiu eficácia </w:t>
      </w:r>
      <w:r w:rsidRPr="00ED09C3">
        <w:rPr>
          <w:i/>
          <w:iCs/>
        </w:rPr>
        <w:t>ex nunc</w:t>
      </w:r>
      <w:r w:rsidRPr="00F32465">
        <w:t xml:space="preserve"> à presente decisão, esclarecendo, ainda, ser vedada a transmudação de regime dos atuais servidores, como medida de evitar tumultos administrativos e previdenciários</w:t>
      </w:r>
      <w:r>
        <w:t>.</w:t>
      </w:r>
    </w:p>
    <w:p w14:paraId="15C521E5" w14:textId="77777777" w:rsidR="005B428B" w:rsidRDefault="005B428B" w:rsidP="005B428B">
      <w:pPr>
        <w:pStyle w:val="paragraph"/>
        <w:spacing w:before="0" w:beforeAutospacing="0" w:after="0" w:afterAutospacing="0" w:line="360" w:lineRule="auto"/>
        <w:ind w:firstLine="705"/>
        <w:jc w:val="both"/>
        <w:textAlignment w:val="baseline"/>
      </w:pPr>
    </w:p>
    <w:p w14:paraId="446A6B55" w14:textId="77777777" w:rsidR="009F545D" w:rsidRPr="00C33D9C" w:rsidRDefault="00093284" w:rsidP="005B428B">
      <w:pPr>
        <w:spacing w:after="0" w:line="360" w:lineRule="auto"/>
        <w:ind w:firstLine="0"/>
        <w:rPr>
          <w:rStyle w:val="Hyperlink"/>
          <w:rFonts w:eastAsiaTheme="majorEastAsia"/>
          <w:sz w:val="24"/>
          <w:szCs w:val="24"/>
        </w:rPr>
      </w:pPr>
      <w:hyperlink r:id="rId865" w:history="1">
        <w:r w:rsidR="009F545D" w:rsidRPr="00C33D9C">
          <w:rPr>
            <w:rStyle w:val="Hyperlink"/>
            <w:rFonts w:eastAsiaTheme="majorEastAsia"/>
            <w:sz w:val="24"/>
            <w:szCs w:val="24"/>
          </w:rPr>
          <w:t>ADI 2.135/DF, relatora Ministra Cármen Lúcia, redator do acórdão Ministro Gilmar Mendes, julgamento finalizado em 06.11.2024 (quarta-feira)</w:t>
        </w:r>
      </w:hyperlink>
    </w:p>
    <w:p w14:paraId="41A47BA3" w14:textId="77777777" w:rsidR="009F545D" w:rsidRPr="00C33D9C" w:rsidRDefault="009F545D" w:rsidP="005B428B">
      <w:pPr>
        <w:spacing w:after="0" w:line="240" w:lineRule="auto"/>
        <w:ind w:firstLine="0"/>
        <w:rPr>
          <w:rStyle w:val="Hyperlink"/>
          <w:rFonts w:eastAsiaTheme="majorEastAsia"/>
          <w:sz w:val="24"/>
          <w:szCs w:val="24"/>
        </w:rPr>
      </w:pPr>
      <w:r w:rsidRPr="00C33D9C">
        <w:rPr>
          <w:noProof/>
          <w:sz w:val="24"/>
          <w:szCs w:val="24"/>
          <w:lang w:eastAsia="pt-BR"/>
        </w:rPr>
        <w:drawing>
          <wp:inline distT="0" distB="0" distL="0" distR="0" wp14:anchorId="4197E811" wp14:editId="7BAEB5F4">
            <wp:extent cx="1186180" cy="123825"/>
            <wp:effectExtent l="0" t="0" r="0" b="9525"/>
            <wp:docPr id="1834527839" name="Imagem 2" descr="P:\Informativos\Imagens\03_18px.png">
              <a:hlinkClick xmlns:a="http://schemas.openxmlformats.org/drawingml/2006/main" r:id="rId8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08801" name="Imagem 2" descr="P:\Informativos\Imagens\03_18px.png">
                      <a:hlinkClick r:id="rId86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5E27FB4C" w14:textId="77777777" w:rsidR="009F545D" w:rsidRPr="00C33D9C" w:rsidRDefault="009F545D" w:rsidP="005B428B">
      <w:pPr>
        <w:spacing w:after="0" w:line="240" w:lineRule="auto"/>
        <w:ind w:firstLine="0"/>
        <w:rPr>
          <w:rStyle w:val="Hyperlink"/>
          <w:rFonts w:eastAsiaTheme="majorEastAsia"/>
          <w:sz w:val="24"/>
          <w:szCs w:val="24"/>
        </w:rPr>
      </w:pPr>
      <w:r w:rsidRPr="00C33D9C">
        <w:rPr>
          <w:noProof/>
          <w:sz w:val="24"/>
          <w:szCs w:val="24"/>
          <w:lang w:eastAsia="pt-BR"/>
        </w:rPr>
        <w:drawing>
          <wp:inline distT="0" distB="0" distL="0" distR="0" wp14:anchorId="7887536A" wp14:editId="7A97FA6C">
            <wp:extent cx="1186180" cy="123825"/>
            <wp:effectExtent l="0" t="0" r="0" b="9525"/>
            <wp:docPr id="1152168197" name="Imagem 2" descr="P:\Informativos\Imagens\03_18px.png">
              <a:hlinkClick xmlns:a="http://schemas.openxmlformats.org/drawingml/2006/main" r:id="rId8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8197" name="Imagem 2" descr="P:\Informativos\Imagens\03_18px.png">
                      <a:hlinkClick r:id="rId86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3EE07FB5" w14:textId="77777777" w:rsidR="009F545D" w:rsidRPr="00C33D9C" w:rsidRDefault="009F545D" w:rsidP="005B428B">
      <w:pPr>
        <w:spacing w:after="0" w:line="240" w:lineRule="auto"/>
        <w:ind w:firstLine="0"/>
        <w:rPr>
          <w:rStyle w:val="Hyperlink"/>
          <w:rFonts w:eastAsiaTheme="majorEastAsia"/>
          <w:sz w:val="24"/>
          <w:szCs w:val="24"/>
        </w:rPr>
      </w:pPr>
      <w:r w:rsidRPr="00C33D9C">
        <w:rPr>
          <w:noProof/>
          <w:sz w:val="24"/>
          <w:szCs w:val="24"/>
          <w:lang w:eastAsia="pt-BR"/>
        </w:rPr>
        <w:drawing>
          <wp:inline distT="0" distB="0" distL="0" distR="0" wp14:anchorId="336EF73F" wp14:editId="43100906">
            <wp:extent cx="1186180" cy="123825"/>
            <wp:effectExtent l="0" t="0" r="0" b="9525"/>
            <wp:docPr id="1234843813" name="Imagem 2" descr="P:\Informativos\Imagens\03_18px.png">
              <a:hlinkClick xmlns:a="http://schemas.openxmlformats.org/drawingml/2006/main" r:id="rId8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43813" name="Imagem 2" descr="P:\Informativos\Imagens\03_18px.png">
                      <a:hlinkClick r:id="rId86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p w14:paraId="6E675782" w14:textId="6942CBD5" w:rsidR="009F545D" w:rsidRPr="009F545D" w:rsidRDefault="009F545D" w:rsidP="005B428B">
      <w:pPr>
        <w:spacing w:after="0" w:line="240" w:lineRule="auto"/>
        <w:ind w:firstLine="0"/>
        <w:rPr>
          <w:rStyle w:val="normaltextrun"/>
          <w:rFonts w:eastAsiaTheme="majorEastAsia"/>
          <w:color w:val="0000FF"/>
          <w:sz w:val="24"/>
          <w:szCs w:val="24"/>
          <w:u w:val="single"/>
        </w:rPr>
      </w:pPr>
      <w:r w:rsidRPr="00C33D9C">
        <w:rPr>
          <w:noProof/>
          <w:sz w:val="24"/>
          <w:szCs w:val="24"/>
          <w:lang w:eastAsia="pt-BR"/>
        </w:rPr>
        <w:drawing>
          <wp:inline distT="0" distB="0" distL="0" distR="0" wp14:anchorId="5936FC8D" wp14:editId="2D83911B">
            <wp:extent cx="1186180" cy="123825"/>
            <wp:effectExtent l="0" t="0" r="0" b="9525"/>
            <wp:docPr id="2075689412" name="Imagem 2" descr="P:\Informativos\Imagens\03_18px.png">
              <a:hlinkClick xmlns:a="http://schemas.openxmlformats.org/drawingml/2006/main" r:id="rId8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89412" name="Imagem 2" descr="P:\Informativos\Imagens\03_18px.png">
                      <a:hlinkClick r:id="rId86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23825"/>
                    </a:xfrm>
                    <a:prstGeom prst="rect">
                      <a:avLst/>
                    </a:prstGeom>
                    <a:noFill/>
                    <a:ln>
                      <a:noFill/>
                    </a:ln>
                  </pic:spPr>
                </pic:pic>
              </a:graphicData>
            </a:graphic>
          </wp:inline>
        </w:drawing>
      </w:r>
    </w:p>
    <w:bookmarkEnd w:id="370"/>
    <w:p w14:paraId="0FAF979C" w14:textId="77777777" w:rsidR="009F545D" w:rsidRPr="00923641" w:rsidRDefault="009F545D" w:rsidP="009F545D">
      <w:pPr>
        <w:autoSpaceDE w:val="0"/>
        <w:autoSpaceDN w:val="0"/>
        <w:adjustRightInd w:val="0"/>
        <w:spacing w:line="360" w:lineRule="auto"/>
        <w:jc w:val="right"/>
        <w:rPr>
          <w:color w:val="000000"/>
          <w:sz w:val="16"/>
          <w:szCs w:val="24"/>
        </w:rPr>
      </w:pPr>
      <w:r>
        <w:fldChar w:fldCharType="begin"/>
      </w:r>
      <w:r>
        <w:instrText>HYPERLINK \l "SUMÁRIO"</w:instrText>
      </w:r>
      <w:r>
        <w:fldChar w:fldCharType="separate"/>
      </w:r>
      <w:r w:rsidRPr="00923641">
        <w:rPr>
          <w:rStyle w:val="Hyperlink"/>
          <w:sz w:val="16"/>
          <w:szCs w:val="24"/>
        </w:rPr>
        <w:t>Sumário</w:t>
      </w:r>
      <w:r>
        <w:rPr>
          <w:rStyle w:val="Hyperlink"/>
          <w:sz w:val="16"/>
          <w:szCs w:val="24"/>
        </w:rPr>
        <w:fldChar w:fldCharType="end"/>
      </w:r>
    </w:p>
    <w:p w14:paraId="3E485C89" w14:textId="7C5A9F0D" w:rsidR="009F545D" w:rsidRPr="009F545D" w:rsidRDefault="009F545D" w:rsidP="009F545D">
      <w:pPr>
        <w:spacing w:after="120"/>
        <w:ind w:firstLine="0"/>
        <w:rPr>
          <w:rFonts w:ascii="Arial" w:hAnsi="Arial" w:cs="Arial"/>
        </w:rPr>
      </w:pPr>
    </w:p>
    <w:p w14:paraId="363BE4AB" w14:textId="49CC8EC0" w:rsidR="00C12D37" w:rsidRDefault="00C12D37" w:rsidP="00941A05">
      <w:pPr>
        <w:pStyle w:val="paragraph"/>
        <w:spacing w:before="0" w:beforeAutospacing="0" w:after="0" w:afterAutospacing="0"/>
        <w:jc w:val="both"/>
        <w:textAlignment w:val="baseline"/>
        <w:outlineLvl w:val="2"/>
      </w:pPr>
      <w:bookmarkStart w:id="372" w:name="_Toc189477415"/>
      <w:r w:rsidRPr="00941A05">
        <w:rPr>
          <w:rStyle w:val="normaltextrun"/>
          <w:b/>
          <w:bCs/>
          <w:iCs/>
        </w:rPr>
        <w:t xml:space="preserve">Tribunal de Contas estadual: gratificação a militares atuantes na </w:t>
      </w:r>
      <w:bookmarkStart w:id="373" w:name="assessoria"/>
      <w:r w:rsidRPr="00941A05">
        <w:rPr>
          <w:rStyle w:val="normaltextrun"/>
          <w:b/>
          <w:bCs/>
          <w:iCs/>
        </w:rPr>
        <w:t>assessoria</w:t>
      </w:r>
      <w:bookmarkEnd w:id="373"/>
      <w:r w:rsidRPr="00941A05">
        <w:rPr>
          <w:rStyle w:val="normaltextrun"/>
          <w:b/>
          <w:bCs/>
          <w:iCs/>
        </w:rPr>
        <w:t xml:space="preserve"> militar</w:t>
      </w:r>
      <w:r w:rsidRPr="00C12D37">
        <w:rPr>
          <w:rStyle w:val="normaltextrun"/>
          <w:b/>
          <w:bCs/>
          <w:i/>
          <w:iCs/>
        </w:rPr>
        <w:t xml:space="preserve"> </w:t>
      </w:r>
      <w:r w:rsidRPr="00C12D37">
        <w:rPr>
          <w:rStyle w:val="normaltextrun"/>
        </w:rPr>
        <w:t xml:space="preserve">- </w:t>
      </w:r>
      <w:hyperlink r:id="rId870" w:tgtFrame="_blank" w:history="1">
        <w:r w:rsidRPr="00C12D37">
          <w:rPr>
            <w:rStyle w:val="normaltextrun"/>
          </w:rPr>
          <w:t>ADI 5.027/AL</w:t>
        </w:r>
        <w:bookmarkEnd w:id="372"/>
      </w:hyperlink>
    </w:p>
    <w:p w14:paraId="1113BE1A" w14:textId="457ABCEE" w:rsidR="00C12D37" w:rsidRPr="00C12D37" w:rsidRDefault="00C12D37" w:rsidP="00941A05">
      <w:pPr>
        <w:pStyle w:val="paragraph"/>
        <w:spacing w:before="0" w:beforeAutospacing="0" w:after="0" w:afterAutospacing="0"/>
        <w:jc w:val="both"/>
        <w:textAlignment w:val="baseline"/>
      </w:pPr>
      <w:r w:rsidRPr="00C12D37">
        <w:rPr>
          <w:rStyle w:val="wacimagecontainer"/>
          <w:noProof/>
        </w:rPr>
        <w:drawing>
          <wp:inline distT="0" distB="0" distL="0" distR="0" wp14:anchorId="33E767E6" wp14:editId="1E779930">
            <wp:extent cx="1219200" cy="180975"/>
            <wp:effectExtent l="0" t="0" r="0" b="9525"/>
            <wp:docPr id="351078191" name="Imagem 3">
              <a:hlinkClick xmlns:a="http://schemas.openxmlformats.org/drawingml/2006/main" r:id="rId8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78191" name="Imagem 3">
                      <a:hlinkClick r:id="rId87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D70A631" w14:textId="10AEDCAB" w:rsidR="00C12D37" w:rsidRPr="00C12D37" w:rsidRDefault="00C12D37" w:rsidP="00941A05">
      <w:pPr>
        <w:pStyle w:val="paragraph"/>
        <w:spacing w:before="0" w:beforeAutospacing="0" w:after="0" w:afterAutospacing="0"/>
        <w:jc w:val="both"/>
        <w:textAlignment w:val="baseline"/>
      </w:pPr>
    </w:p>
    <w:p w14:paraId="25A468DD" w14:textId="20FAF3E5" w:rsidR="00C12D37" w:rsidRPr="00C12D37" w:rsidRDefault="00C12D37" w:rsidP="00941A05">
      <w:pPr>
        <w:pStyle w:val="paragraph"/>
        <w:spacing w:before="0" w:beforeAutospacing="0" w:after="0" w:afterAutospacing="0"/>
        <w:jc w:val="both"/>
        <w:textAlignment w:val="baseline"/>
      </w:pPr>
      <w:r w:rsidRPr="00C12D37">
        <w:rPr>
          <w:rStyle w:val="normaltextrun"/>
          <w:b/>
          <w:bCs/>
        </w:rPr>
        <w:t>ODS</w:t>
      </w:r>
      <w:r w:rsidRPr="00C12D37">
        <w:rPr>
          <w:rStyle w:val="normaltextrun"/>
        </w:rPr>
        <w:t xml:space="preserve">: </w:t>
      </w:r>
      <w:hyperlink r:id="rId872" w:tgtFrame="_blank" w:history="1">
        <w:r w:rsidRPr="00C12D37">
          <w:rPr>
            <w:rStyle w:val="normaltextrun"/>
            <w:color w:val="0000FF"/>
            <w:u w:val="single"/>
          </w:rPr>
          <w:t>16</w:t>
        </w:r>
      </w:hyperlink>
    </w:p>
    <w:p w14:paraId="2F57AF91" w14:textId="1F54364F" w:rsidR="00C12D37" w:rsidRPr="00C12D37" w:rsidRDefault="00C12D37" w:rsidP="00941A05">
      <w:pPr>
        <w:pStyle w:val="paragraph"/>
        <w:spacing w:before="0" w:beforeAutospacing="0" w:after="0" w:afterAutospacing="0"/>
        <w:jc w:val="both"/>
        <w:textAlignment w:val="baseline"/>
      </w:pPr>
    </w:p>
    <w:p w14:paraId="51F719E1" w14:textId="7CB43249" w:rsidR="00C12D37" w:rsidRPr="00C12D37" w:rsidRDefault="00C12D37" w:rsidP="00C12D37">
      <w:pPr>
        <w:pStyle w:val="paragraph"/>
        <w:spacing w:before="0" w:beforeAutospacing="0" w:after="0" w:afterAutospacing="0" w:line="360" w:lineRule="auto"/>
        <w:jc w:val="both"/>
        <w:textAlignment w:val="baseline"/>
      </w:pPr>
      <w:r w:rsidRPr="00C12D37">
        <w:rPr>
          <w:rStyle w:val="normaltextrun"/>
        </w:rPr>
        <w:t>Resumo:</w:t>
      </w:r>
    </w:p>
    <w:p w14:paraId="0FA89C2A" w14:textId="0F5F4207" w:rsidR="00C12D37" w:rsidRPr="00C12D37" w:rsidRDefault="00C12D37" w:rsidP="00C12D37">
      <w:pPr>
        <w:pStyle w:val="paragraph"/>
        <w:spacing w:before="0" w:beforeAutospacing="0" w:after="0" w:afterAutospacing="0" w:line="360" w:lineRule="auto"/>
        <w:ind w:firstLine="705"/>
        <w:jc w:val="both"/>
        <w:textAlignment w:val="baseline"/>
      </w:pPr>
      <w:r w:rsidRPr="00C12D37">
        <w:rPr>
          <w:rStyle w:val="normaltextrun"/>
          <w:b/>
          <w:bCs/>
        </w:rPr>
        <w:t>É inconstitucional — por violar a reserva de iniciativa do chefe do Poder Executivo para projetos de lei que envolvam a criação de cargos, funções ou empregos públicos na Administração Pública, bem como o aumento de sua remuneração (CF/1988: art. 61, § 1º, “a”), norma de observância obrigatória pelos estados-membros — lei estadual, de iniciativa do Tribunal de Contas, que concede gratificação a servidores militares em atividade na assessoria militar desse órgão.</w:t>
      </w:r>
      <w:r w:rsidRPr="00C12D37">
        <w:rPr>
          <w:rStyle w:val="eop"/>
        </w:rPr>
        <w:t> </w:t>
      </w:r>
    </w:p>
    <w:p w14:paraId="527BBF6A" w14:textId="5C6659F6" w:rsidR="00C12D37" w:rsidRPr="00C12D37" w:rsidRDefault="00C12D37" w:rsidP="00C12D37">
      <w:pPr>
        <w:pStyle w:val="paragraph"/>
        <w:spacing w:before="0" w:beforeAutospacing="0" w:after="0" w:afterAutospacing="0" w:line="360" w:lineRule="auto"/>
        <w:ind w:firstLine="705"/>
        <w:jc w:val="both"/>
        <w:textAlignment w:val="baseline"/>
      </w:pPr>
      <w:r w:rsidRPr="00C12D37">
        <w:rPr>
          <w:rStyle w:val="normaltextrun"/>
        </w:rPr>
        <w:t>No caso dos autos, a lei impugnada, ao dispor sobre a reestruturação dos cargos em comissão do Tribunal de Contas estadual, instituiu gratificação para militares em exercício nesse órgão, servidores que, entretanto, estão subordinados ao governador, autoridade constitucionalmente competente para propor alterações em sua estrutura remuneratória, conforme jurisprudência desta Corte</w:t>
      </w:r>
      <w:r>
        <w:rPr>
          <w:rStyle w:val="Refdenotaderodap"/>
        </w:rPr>
        <w:footnoteReference w:id="277"/>
      </w:r>
      <w:r w:rsidRPr="00C12D37">
        <w:rPr>
          <w:rStyle w:val="normaltextrun"/>
        </w:rPr>
        <w:t>.</w:t>
      </w:r>
    </w:p>
    <w:p w14:paraId="706B1C46" w14:textId="717141EC" w:rsidR="00C12D37" w:rsidRPr="00C12D37" w:rsidRDefault="00C12D37" w:rsidP="00C12D37">
      <w:pPr>
        <w:pStyle w:val="paragraph"/>
        <w:spacing w:before="0" w:beforeAutospacing="0" w:after="0" w:afterAutospacing="0" w:line="360" w:lineRule="auto"/>
        <w:ind w:firstLine="705"/>
        <w:jc w:val="both"/>
        <w:textAlignment w:val="baseline"/>
      </w:pPr>
      <w:r w:rsidRPr="00C12D37">
        <w:rPr>
          <w:rStyle w:val="normaltextrun"/>
          <w:b/>
          <w:bCs/>
        </w:rPr>
        <w:t>É constitucional — e não viola o art. 37, caput, II e V, da Constituição Federal —, a alteração do percentual de cargos em comissão a serem providos por servidores públicos de carreira, quando não importar supressão da reserva ou sua redução a patamar simbólico.</w:t>
      </w:r>
    </w:p>
    <w:p w14:paraId="5828904E" w14:textId="77777777" w:rsidR="00C12D37" w:rsidRPr="00C12D37" w:rsidRDefault="00C12D37" w:rsidP="00C12D37">
      <w:pPr>
        <w:pStyle w:val="paragraph"/>
        <w:spacing w:before="0" w:beforeAutospacing="0" w:after="0" w:afterAutospacing="0" w:line="360" w:lineRule="auto"/>
        <w:ind w:firstLine="705"/>
        <w:jc w:val="both"/>
        <w:textAlignment w:val="baseline"/>
      </w:pPr>
      <w:r w:rsidRPr="00C12D37">
        <w:rPr>
          <w:rStyle w:val="normaltextrun"/>
        </w:rPr>
        <w:t>Na espécie, não restou demonstrada a desproporcionalidade entre os cargos em comissão criados pela lei impugnada e o número total de cargos efetivos na estrutura do Tribunal de Contas estadual.</w:t>
      </w:r>
      <w:r w:rsidRPr="00C12D37">
        <w:rPr>
          <w:rStyle w:val="eop"/>
        </w:rPr>
        <w:t> </w:t>
      </w:r>
    </w:p>
    <w:p w14:paraId="2734E950" w14:textId="7AF99E62" w:rsidR="00C12D37" w:rsidRPr="00C12D37" w:rsidRDefault="00C12D37" w:rsidP="00C12D37">
      <w:pPr>
        <w:pStyle w:val="paragraph"/>
        <w:spacing w:before="0" w:beforeAutospacing="0" w:after="0" w:afterAutospacing="0" w:line="360" w:lineRule="auto"/>
        <w:ind w:firstLine="705"/>
        <w:jc w:val="both"/>
        <w:textAlignment w:val="baseline"/>
      </w:pPr>
      <w:r w:rsidRPr="00C12D37">
        <w:rPr>
          <w:rStyle w:val="normaltextrun"/>
        </w:rPr>
        <w:t xml:space="preserve">Com base nesses e em outros entendimentos, o Plenário, por unanimidade, conheceu em parte da ação e, nessa extensão, a julgou parcialmente procedente, para declarar a </w:t>
      </w:r>
      <w:r w:rsidRPr="00C12D37">
        <w:rPr>
          <w:rStyle w:val="normaltextrun"/>
        </w:rPr>
        <w:lastRenderedPageBreak/>
        <w:t xml:space="preserve">inconstitucionalidade do art. 3º, caput e parágrafo único, da </w:t>
      </w:r>
      <w:hyperlink r:id="rId873" w:tgtFrame="_blank" w:history="1">
        <w:r w:rsidRPr="00C12D37">
          <w:rPr>
            <w:rStyle w:val="normaltextrun"/>
            <w:color w:val="0000FF"/>
            <w:u w:val="single"/>
          </w:rPr>
          <w:t>Lei nº 7.471/2013 do Estado de Alagoas</w:t>
        </w:r>
      </w:hyperlink>
      <w:r>
        <w:rPr>
          <w:rStyle w:val="Refdenotaderodap"/>
        </w:rPr>
        <w:footnoteReference w:id="278"/>
      </w:r>
      <w:r w:rsidRPr="00C12D37">
        <w:rPr>
          <w:rStyle w:val="normaltextrun"/>
        </w:rPr>
        <w:t>, modulando os efeitos da decisão de modo que seja afastado o dever de devolução dos valores recebidos até a publicação da ata deste julgamento.</w:t>
      </w:r>
    </w:p>
    <w:p w14:paraId="10F9C366" w14:textId="77777777" w:rsidR="00C12D37" w:rsidRDefault="00C12D37" w:rsidP="00C12D37">
      <w:pPr>
        <w:spacing w:after="0" w:line="360" w:lineRule="auto"/>
        <w:ind w:firstLine="709"/>
        <w:rPr>
          <w:sz w:val="24"/>
          <w:szCs w:val="24"/>
        </w:rPr>
      </w:pPr>
    </w:p>
    <w:p w14:paraId="621C0D44" w14:textId="744480E8" w:rsidR="00C12D37" w:rsidRPr="00C12D37" w:rsidRDefault="00093284" w:rsidP="00C12D37">
      <w:pPr>
        <w:spacing w:after="0" w:line="360" w:lineRule="auto"/>
        <w:ind w:firstLine="0"/>
        <w:rPr>
          <w:sz w:val="24"/>
          <w:szCs w:val="24"/>
        </w:rPr>
      </w:pPr>
      <w:hyperlink r:id="rId874" w:tgtFrame="_blank" w:history="1">
        <w:r w:rsidR="00C12D37" w:rsidRPr="00C12D37">
          <w:rPr>
            <w:rStyle w:val="Hyperlink"/>
            <w:sz w:val="24"/>
            <w:szCs w:val="24"/>
          </w:rPr>
          <w:t>ADI 5.027/AL, relator Ministro Nunes Marques, julgamento virtual finalizado em 25.10.2024 (sexta-feira), às 23:59</w:t>
        </w:r>
      </w:hyperlink>
      <w:r w:rsidR="00C12D37" w:rsidRPr="00C12D37">
        <w:rPr>
          <w:sz w:val="24"/>
          <w:szCs w:val="24"/>
        </w:rPr>
        <w:t> </w:t>
      </w:r>
    </w:p>
    <w:p w14:paraId="27500FCC" w14:textId="77777777" w:rsidR="00C12D37" w:rsidRPr="00923641" w:rsidRDefault="00093284" w:rsidP="00C12D37">
      <w:pPr>
        <w:autoSpaceDE w:val="0"/>
        <w:autoSpaceDN w:val="0"/>
        <w:adjustRightInd w:val="0"/>
        <w:spacing w:line="360" w:lineRule="auto"/>
        <w:jc w:val="right"/>
        <w:rPr>
          <w:color w:val="000000"/>
          <w:sz w:val="16"/>
          <w:szCs w:val="24"/>
        </w:rPr>
      </w:pPr>
      <w:hyperlink w:anchor="SUMÁRIO" w:history="1">
        <w:r w:rsidR="00C12D37" w:rsidRPr="00923641">
          <w:rPr>
            <w:rStyle w:val="Hyperlink"/>
            <w:sz w:val="16"/>
            <w:szCs w:val="24"/>
          </w:rPr>
          <w:t>Sumário</w:t>
        </w:r>
      </w:hyperlink>
    </w:p>
    <w:p w14:paraId="0BA426F2" w14:textId="2595D9F9" w:rsidR="00B12F34" w:rsidRDefault="00B12F34">
      <w:pPr>
        <w:pStyle w:val="paragraph"/>
        <w:outlineLvl w:val="2"/>
      </w:pPr>
      <w:bookmarkStart w:id="374" w:name="zpe"/>
      <w:bookmarkStart w:id="375" w:name="zona"/>
      <w:bookmarkStart w:id="376" w:name="_Toc189477416"/>
      <w:r w:rsidRPr="00B12F34">
        <w:rPr>
          <w:b/>
          <w:bCs/>
          <w:i/>
          <w:iCs/>
        </w:rPr>
        <w:t>Zonas</w:t>
      </w:r>
      <w:bookmarkEnd w:id="374"/>
      <w:r w:rsidRPr="00B12F34">
        <w:rPr>
          <w:b/>
          <w:bCs/>
          <w:i/>
          <w:iCs/>
        </w:rPr>
        <w:t xml:space="preserve"> de Processamento de Exportação (ZPEs): alteração do marco regulatório</w:t>
      </w:r>
      <w:r w:rsidRPr="00B12F34">
        <w:rPr>
          <w:bCs/>
          <w:i/>
          <w:iCs/>
        </w:rPr>
        <w:t xml:space="preserve"> </w:t>
      </w:r>
      <w:bookmarkEnd w:id="375"/>
      <w:r w:rsidRPr="00B12F34">
        <w:rPr>
          <w:bCs/>
        </w:rPr>
        <w:t xml:space="preserve">- </w:t>
      </w:r>
      <w:hyperlink r:id="rId875" w:history="1">
        <w:r w:rsidRPr="00B12F34">
          <w:rPr>
            <w:rStyle w:val="Hyperlink"/>
            <w:bCs/>
            <w:color w:val="auto"/>
            <w:u w:val="none"/>
          </w:rPr>
          <w:t>ADI 7.174/DF</w:t>
        </w:r>
        <w:bookmarkEnd w:id="376"/>
      </w:hyperlink>
    </w:p>
    <w:p w14:paraId="02D58C1D" w14:textId="31F0E70D" w:rsidR="00B12F34" w:rsidRPr="00B12F34" w:rsidRDefault="00B12F34" w:rsidP="00B12F34">
      <w:pPr>
        <w:pStyle w:val="paragraph"/>
        <w:spacing w:before="0" w:beforeAutospacing="0" w:after="0" w:afterAutospacing="0" w:line="360" w:lineRule="auto"/>
        <w:jc w:val="both"/>
        <w:textAlignment w:val="baseline"/>
        <w:rPr>
          <w:rStyle w:val="eop"/>
        </w:rPr>
      </w:pPr>
      <w:r>
        <w:rPr>
          <w:noProof/>
          <w14:ligatures w14:val="standardContextual"/>
        </w:rPr>
        <w:drawing>
          <wp:inline distT="0" distB="0" distL="0" distR="0" wp14:anchorId="7F8471F1" wp14:editId="17142AFB">
            <wp:extent cx="1195705" cy="180975"/>
            <wp:effectExtent l="0" t="0" r="0" b="0"/>
            <wp:docPr id="398845684" name="Imagem 2">
              <a:hlinkClick xmlns:a="http://schemas.openxmlformats.org/drawingml/2006/main" r:id="rId8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45684" name="Imagem 2">
                      <a:hlinkClick r:id="rId876"/>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D42393F" w14:textId="77777777" w:rsidR="00B12F34" w:rsidRPr="00B12F34" w:rsidRDefault="00B12F34" w:rsidP="00B12F34">
      <w:pPr>
        <w:spacing w:after="0" w:line="240" w:lineRule="auto"/>
        <w:ind w:firstLine="0"/>
        <w:rPr>
          <w:rFonts w:eastAsia="Times New Roman"/>
          <w:bCs w:val="0"/>
          <w:sz w:val="24"/>
          <w:szCs w:val="24"/>
          <w:lang w:eastAsia="pt-BR"/>
        </w:rPr>
      </w:pPr>
      <w:r w:rsidRPr="00B12F34">
        <w:rPr>
          <w:rFonts w:eastAsia="Times New Roman"/>
          <w:b/>
          <w:sz w:val="24"/>
          <w:szCs w:val="24"/>
          <w:lang w:eastAsia="pt-BR"/>
        </w:rPr>
        <w:t>ODS:</w:t>
      </w:r>
      <w:r w:rsidRPr="00B12F34">
        <w:rPr>
          <w:rFonts w:eastAsia="Times New Roman"/>
          <w:bCs w:val="0"/>
          <w:sz w:val="24"/>
          <w:szCs w:val="24"/>
          <w:lang w:eastAsia="pt-BR"/>
        </w:rPr>
        <w:t xml:space="preserve"> </w:t>
      </w:r>
      <w:hyperlink r:id="rId877" w:history="1">
        <w:r w:rsidRPr="00B12F34">
          <w:rPr>
            <w:rFonts w:eastAsia="Times New Roman"/>
            <w:bCs w:val="0"/>
            <w:color w:val="0000FF"/>
            <w:sz w:val="24"/>
            <w:szCs w:val="24"/>
            <w:u w:val="single"/>
            <w:lang w:eastAsia="pt-BR"/>
          </w:rPr>
          <w:t>9</w:t>
        </w:r>
      </w:hyperlink>
      <w:r w:rsidRPr="00B12F34">
        <w:rPr>
          <w:rFonts w:eastAsia="Times New Roman"/>
          <w:bCs w:val="0"/>
          <w:sz w:val="24"/>
          <w:szCs w:val="24"/>
          <w:lang w:eastAsia="pt-BR"/>
        </w:rPr>
        <w:t xml:space="preserve"> e </w:t>
      </w:r>
      <w:hyperlink r:id="rId878" w:history="1">
        <w:r w:rsidRPr="00B12F34">
          <w:rPr>
            <w:rFonts w:eastAsia="Times New Roman"/>
            <w:bCs w:val="0"/>
            <w:color w:val="0000FF"/>
            <w:sz w:val="24"/>
            <w:szCs w:val="24"/>
            <w:u w:val="single"/>
            <w:lang w:eastAsia="pt-BR"/>
          </w:rPr>
          <w:t>16</w:t>
        </w:r>
      </w:hyperlink>
    </w:p>
    <w:p w14:paraId="409AE859" w14:textId="77777777" w:rsidR="00B12F34" w:rsidRPr="00B12F34" w:rsidRDefault="00B12F34" w:rsidP="00B12F34">
      <w:pPr>
        <w:spacing w:after="0" w:line="240" w:lineRule="auto"/>
        <w:ind w:firstLine="0"/>
        <w:rPr>
          <w:rFonts w:eastAsia="Times New Roman"/>
          <w:bCs w:val="0"/>
          <w:sz w:val="24"/>
          <w:szCs w:val="24"/>
          <w:lang w:eastAsia="pt-BR"/>
        </w:rPr>
      </w:pPr>
    </w:p>
    <w:p w14:paraId="11D07C98" w14:textId="77777777" w:rsidR="00B12F34" w:rsidRPr="00B12F34" w:rsidRDefault="00B12F34" w:rsidP="00B12F34">
      <w:pPr>
        <w:spacing w:after="0" w:line="360" w:lineRule="auto"/>
        <w:ind w:firstLine="0"/>
        <w:rPr>
          <w:rFonts w:eastAsia="Times New Roman"/>
          <w:bCs w:val="0"/>
          <w:sz w:val="24"/>
          <w:szCs w:val="24"/>
        </w:rPr>
      </w:pPr>
      <w:r w:rsidRPr="00B12F34">
        <w:rPr>
          <w:rFonts w:eastAsia="Times New Roman"/>
          <w:bCs w:val="0"/>
          <w:sz w:val="24"/>
          <w:szCs w:val="24"/>
        </w:rPr>
        <w:t>Resumo:</w:t>
      </w:r>
    </w:p>
    <w:p w14:paraId="06489A08" w14:textId="77777777" w:rsidR="00B12F34" w:rsidRPr="00B12F34" w:rsidRDefault="00B12F34" w:rsidP="00B12F34">
      <w:pPr>
        <w:spacing w:after="0" w:line="360" w:lineRule="auto"/>
        <w:rPr>
          <w:rFonts w:eastAsia="Times New Roman"/>
          <w:b/>
          <w:sz w:val="24"/>
          <w:szCs w:val="24"/>
        </w:rPr>
      </w:pPr>
      <w:r w:rsidRPr="00B12F34">
        <w:rPr>
          <w:rFonts w:eastAsia="Times New Roman"/>
          <w:b/>
          <w:sz w:val="24"/>
          <w:szCs w:val="24"/>
        </w:rPr>
        <w:t>São constitucionais — pois não violam o devido processo legislativo, tampouco os princípios da isonomia tributária (CF/1988, art. 150, II), da livre concorrência (CF/1988, art. 170, IV) e da uniformidade geográfica (CF/1988, art. 151, I) — as normas que alteraram o marco regulatório das Zonas de Processamento de Exportação (ZPEs) com o objetivo de modernizá-lo para promover o desenvolvimento socioeconômico do País.</w:t>
      </w:r>
    </w:p>
    <w:p w14:paraId="2A49CAF9" w14:textId="4A4FFB8F"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Conforme a jurisprudência desta Corte</w:t>
      </w:r>
      <w:r>
        <w:rPr>
          <w:rStyle w:val="Refdenotaderodap"/>
          <w:rFonts w:eastAsia="Times New Roman"/>
          <w:bCs w:val="0"/>
          <w:sz w:val="24"/>
          <w:szCs w:val="24"/>
        </w:rPr>
        <w:footnoteReference w:id="279"/>
      </w:r>
      <w:r w:rsidRPr="00B12F34">
        <w:rPr>
          <w:rFonts w:eastAsia="Times New Roman"/>
          <w:bCs w:val="0"/>
          <w:sz w:val="24"/>
          <w:szCs w:val="24"/>
        </w:rPr>
        <w:t xml:space="preserve">, a ampliação do escopo original da Medida Provisória por emendas parlamentares não configura, por si só, inconstitucionalidade, desde que respeitada a correlação temática. </w:t>
      </w:r>
    </w:p>
    <w:p w14:paraId="6BFC706C" w14:textId="77777777"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 xml:space="preserve">Na espécie, ainda que se verifique essa ampliação, há pertinência temática entre a MP nº 1.033/2021 e o texto final aprovado pelo Congresso Nacional (Lei nº 14.184/2021), visto que ambos tratam do mesmo objeto: o marco regulatório das ZPEs. </w:t>
      </w:r>
    </w:p>
    <w:p w14:paraId="4E71C164" w14:textId="77777777"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 xml:space="preserve">Além disso, os princípios da isonomia tributária e da uniformidade geográfica não impedem a existência de tratamentos tributários diferenciados por </w:t>
      </w:r>
      <w:r w:rsidRPr="00B12F34">
        <w:rPr>
          <w:rFonts w:eastAsia="Times New Roman"/>
          <w:sz w:val="24"/>
          <w:szCs w:val="24"/>
        </w:rPr>
        <w:t>razões extrafiscais</w:t>
      </w:r>
      <w:r w:rsidRPr="00B12F34">
        <w:rPr>
          <w:rFonts w:eastAsia="Times New Roman"/>
          <w:bCs w:val="0"/>
          <w:sz w:val="24"/>
          <w:szCs w:val="24"/>
        </w:rPr>
        <w:t xml:space="preserve">, como a </w:t>
      </w:r>
      <w:r w:rsidRPr="00B12F34">
        <w:rPr>
          <w:rFonts w:eastAsia="Times New Roman"/>
          <w:sz w:val="24"/>
          <w:szCs w:val="24"/>
        </w:rPr>
        <w:lastRenderedPageBreak/>
        <w:t>promoção do desenvolvimento socioeconômico em regiões menos favorecidas</w:t>
      </w:r>
      <w:r w:rsidRPr="00B12F34">
        <w:rPr>
          <w:rFonts w:eastAsia="Times New Roman"/>
          <w:bCs w:val="0"/>
          <w:sz w:val="24"/>
          <w:szCs w:val="24"/>
        </w:rPr>
        <w:t xml:space="preserve">, objetivo principal das ZPEs. </w:t>
      </w:r>
    </w:p>
    <w:p w14:paraId="7D14F15E" w14:textId="77777777"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 xml:space="preserve">Quanto à livre concorrência, a alteração normativa </w:t>
      </w:r>
      <w:r w:rsidRPr="00B12F34">
        <w:rPr>
          <w:rFonts w:eastAsia="Times New Roman"/>
          <w:sz w:val="24"/>
          <w:szCs w:val="24"/>
        </w:rPr>
        <w:t>não promove desequilíbrio concorrencial</w:t>
      </w:r>
      <w:r w:rsidRPr="00B12F34">
        <w:rPr>
          <w:rFonts w:eastAsia="Times New Roman"/>
          <w:bCs w:val="0"/>
          <w:sz w:val="24"/>
          <w:szCs w:val="24"/>
        </w:rPr>
        <w:t xml:space="preserve">, pois as empresas instaladas em ZPEs se submetem a um regime jurídico diferenciado, com limitações e custos adicionais, e a norma prevê mecanismos de controle para evitar distorções no mercado interno. </w:t>
      </w:r>
    </w:p>
    <w:p w14:paraId="277C8D66" w14:textId="77777777"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 xml:space="preserve">Por fim, a possibilidade de entes privados proporem a criação de ZPEs não desrespeita a Constituição Federal, pois a </w:t>
      </w:r>
      <w:r w:rsidRPr="00B12F34">
        <w:rPr>
          <w:rFonts w:eastAsia="Times New Roman"/>
          <w:sz w:val="24"/>
          <w:szCs w:val="24"/>
        </w:rPr>
        <w:t>decisão final sobre sua criação continua sendo do Poder Executivo</w:t>
      </w:r>
      <w:r w:rsidRPr="00B12F34">
        <w:rPr>
          <w:rFonts w:eastAsia="Times New Roman"/>
          <w:bCs w:val="0"/>
          <w:sz w:val="24"/>
          <w:szCs w:val="24"/>
        </w:rPr>
        <w:t>, e a iniciativa privada apenas amplia a participação no processo, sem comprometer o interesse público.</w:t>
      </w:r>
    </w:p>
    <w:p w14:paraId="70494B68" w14:textId="5F2B8316" w:rsidR="00B12F34" w:rsidRPr="00B12F34" w:rsidRDefault="00B12F34" w:rsidP="00B12F34">
      <w:pPr>
        <w:spacing w:after="0" w:line="360" w:lineRule="auto"/>
        <w:rPr>
          <w:rFonts w:eastAsia="Times New Roman"/>
          <w:bCs w:val="0"/>
          <w:sz w:val="24"/>
          <w:szCs w:val="24"/>
        </w:rPr>
      </w:pPr>
      <w:r w:rsidRPr="00B12F34">
        <w:rPr>
          <w:rFonts w:eastAsia="Times New Roman"/>
          <w:bCs w:val="0"/>
          <w:sz w:val="24"/>
          <w:szCs w:val="24"/>
        </w:rPr>
        <w:t xml:space="preserve">Com base nesses entendimentos, o Plenário, por unanimidade, </w:t>
      </w:r>
      <w:r w:rsidRPr="00B12F34">
        <w:rPr>
          <w:rFonts w:eastAsia="Times New Roman"/>
          <w:sz w:val="24"/>
          <w:szCs w:val="24"/>
        </w:rPr>
        <w:t xml:space="preserve">julgou improcedente a ação e declarou a constitucionalidade do </w:t>
      </w:r>
      <w:hyperlink r:id="rId879" w:anchor="art1:~:text=Art.%204%C2%BA%20%C2%A0Ficam%20revogados%20os%20seguintes%20dispositivos%20da%20Lei%20n%C2%BA%2011.508%2C%20de%2020%20de%20julho%20de%202007%3A" w:history="1">
        <w:r w:rsidRPr="00B12F34">
          <w:rPr>
            <w:rFonts w:eastAsia="Times New Roman"/>
            <w:color w:val="0000FF"/>
            <w:sz w:val="24"/>
            <w:szCs w:val="24"/>
            <w:u w:val="single"/>
          </w:rPr>
          <w:t xml:space="preserve">art. 4º, VIII, da </w:t>
        </w:r>
        <w:bookmarkStart w:id="377" w:name="_Hlk184149494"/>
        <w:r w:rsidRPr="00B12F34">
          <w:rPr>
            <w:rFonts w:eastAsia="Times New Roman"/>
            <w:color w:val="0000FF"/>
            <w:sz w:val="24"/>
            <w:szCs w:val="24"/>
            <w:u w:val="single"/>
          </w:rPr>
          <w:t>Lei nº 14.184/2021</w:t>
        </w:r>
      </w:hyperlink>
      <w:r>
        <w:rPr>
          <w:rStyle w:val="Refdenotaderodap"/>
          <w:rFonts w:eastAsia="Times New Roman"/>
          <w:bCs w:val="0"/>
          <w:sz w:val="26"/>
          <w:szCs w:val="26"/>
          <w:lang w:eastAsia="pt-BR"/>
        </w:rPr>
        <w:footnoteReference w:id="280"/>
      </w:r>
      <w:r w:rsidRPr="00B12F34">
        <w:rPr>
          <w:rFonts w:eastAsia="Times New Roman"/>
          <w:sz w:val="24"/>
          <w:szCs w:val="24"/>
        </w:rPr>
        <w:t xml:space="preserve"> </w:t>
      </w:r>
      <w:bookmarkEnd w:id="377"/>
      <w:r w:rsidRPr="00B12F34">
        <w:rPr>
          <w:rFonts w:eastAsia="Times New Roman"/>
          <w:sz w:val="24"/>
          <w:szCs w:val="24"/>
        </w:rPr>
        <w:t xml:space="preserve">e do </w:t>
      </w:r>
      <w:hyperlink r:id="rId880" w:anchor=":~:text=Art.%202%C2%BA%20%C2%A0A%20cria%C3%A7%C3%A3o%20de%20ZPE%20far%2Dse%2D%C3%A1%20por%20decreto%2C%20que%20delimitar%C3%A1%20sua%20%C3%A1rea%2C%20a%20qual%20poder%C3%A1%20ser%20descont%C3%ADnua%20observado%20o%20disposto%20no%20%C2%A7%206%C2%BA%20dest" w:history="1">
        <w:r w:rsidRPr="00B12F34">
          <w:rPr>
            <w:rFonts w:eastAsia="Times New Roman"/>
            <w:color w:val="0000FF"/>
            <w:sz w:val="24"/>
            <w:szCs w:val="24"/>
            <w:u w:val="single"/>
          </w:rPr>
          <w:t>art. 2º da Lei nº 11.508/2007</w:t>
        </w:r>
      </w:hyperlink>
      <w:r>
        <w:rPr>
          <w:rStyle w:val="Refdenotaderodap"/>
          <w:rFonts w:eastAsia="Times New Roman"/>
          <w:bCs w:val="0"/>
          <w:sz w:val="26"/>
          <w:szCs w:val="26"/>
          <w:lang w:eastAsia="pt-BR"/>
        </w:rPr>
        <w:footnoteReference w:id="281"/>
      </w:r>
      <w:r w:rsidRPr="00B12F34">
        <w:rPr>
          <w:rFonts w:eastAsia="Times New Roman"/>
          <w:sz w:val="24"/>
          <w:szCs w:val="24"/>
        </w:rPr>
        <w:t>.</w:t>
      </w:r>
    </w:p>
    <w:p w14:paraId="1A2514D1" w14:textId="77777777" w:rsidR="00B12F34" w:rsidRPr="00B12F34" w:rsidRDefault="00B12F34" w:rsidP="00B12F34">
      <w:pPr>
        <w:spacing w:after="0" w:line="240" w:lineRule="auto"/>
        <w:ind w:left="1069" w:firstLine="0"/>
        <w:rPr>
          <w:rFonts w:eastAsia="Times New Roman"/>
          <w:bCs w:val="0"/>
          <w:sz w:val="18"/>
          <w:szCs w:val="18"/>
        </w:rPr>
      </w:pPr>
    </w:p>
    <w:p w14:paraId="1B9C5205" w14:textId="77777777" w:rsidR="00B12F34" w:rsidRPr="00B12F34" w:rsidRDefault="00093284" w:rsidP="00B12F34">
      <w:pPr>
        <w:spacing w:after="0" w:line="360" w:lineRule="auto"/>
        <w:ind w:firstLine="0"/>
        <w:rPr>
          <w:rFonts w:eastAsia="Times New Roman"/>
          <w:bCs w:val="0"/>
          <w:sz w:val="24"/>
          <w:szCs w:val="24"/>
        </w:rPr>
      </w:pPr>
      <w:hyperlink r:id="rId881" w:history="1">
        <w:r w:rsidR="00B12F34" w:rsidRPr="00B12F34">
          <w:rPr>
            <w:rFonts w:eastAsia="Times New Roman"/>
            <w:bCs w:val="0"/>
            <w:color w:val="0000FF"/>
            <w:sz w:val="24"/>
            <w:szCs w:val="24"/>
            <w:u w:val="single"/>
          </w:rPr>
          <w:t>ADI 7.174/DF, relator Ministro Nunes Marques, julgamento virtual finalizado em 29.11.2024 (sexta-feira), às 23:59</w:t>
        </w:r>
      </w:hyperlink>
    </w:p>
    <w:p w14:paraId="55785D66" w14:textId="77777777" w:rsidR="00B12F34" w:rsidRPr="00923641" w:rsidRDefault="00093284" w:rsidP="00B12F34">
      <w:pPr>
        <w:autoSpaceDE w:val="0"/>
        <w:autoSpaceDN w:val="0"/>
        <w:adjustRightInd w:val="0"/>
        <w:spacing w:line="360" w:lineRule="auto"/>
        <w:jc w:val="right"/>
        <w:rPr>
          <w:color w:val="000000"/>
          <w:sz w:val="16"/>
          <w:szCs w:val="24"/>
        </w:rPr>
      </w:pPr>
      <w:hyperlink w:anchor="SUMÁRIO" w:history="1">
        <w:r w:rsidR="00B12F34" w:rsidRPr="00923641">
          <w:rPr>
            <w:rStyle w:val="Hyperlink"/>
            <w:sz w:val="16"/>
            <w:szCs w:val="24"/>
          </w:rPr>
          <w:t>Sumário</w:t>
        </w:r>
      </w:hyperlink>
    </w:p>
    <w:p w14:paraId="694C4A28" w14:textId="77777777" w:rsidR="00B12F34" w:rsidRPr="00B12F34" w:rsidRDefault="00B12F34" w:rsidP="00B12F34">
      <w:pPr>
        <w:pStyle w:val="paragraph"/>
        <w:spacing w:before="0" w:beforeAutospacing="0" w:after="0" w:afterAutospacing="0" w:line="360" w:lineRule="auto"/>
        <w:jc w:val="both"/>
        <w:textAlignment w:val="baseline"/>
      </w:pPr>
    </w:p>
    <w:p w14:paraId="1C903B98" w14:textId="557683DA" w:rsidR="00836AB9" w:rsidRDefault="00836AB9" w:rsidP="00093284">
      <w:pPr>
        <w:pStyle w:val="Ttulo2"/>
      </w:pPr>
      <w:bookmarkStart w:id="378" w:name="_Toc189477417"/>
      <w:r>
        <w:t>REGIME JURÍDICO E PROVIMENTO DE CARGOS PÚBLICOS</w:t>
      </w:r>
      <w:bookmarkEnd w:id="378"/>
    </w:p>
    <w:p w14:paraId="3EAD216E" w14:textId="4668D3E6" w:rsidR="00836AB9" w:rsidRDefault="00836AB9" w:rsidP="00035E95">
      <w:pPr>
        <w:pStyle w:val="Ttulo3"/>
      </w:pPr>
      <w:bookmarkStart w:id="379" w:name="_Inclusão_de_agentes"/>
      <w:bookmarkStart w:id="380" w:name="_Toc189477418"/>
      <w:bookmarkEnd w:id="379"/>
      <w:r w:rsidRPr="00836AB9">
        <w:rPr>
          <w:rStyle w:val="normaltextrun"/>
        </w:rPr>
        <w:t>Inclusão de agentes de trânsito na segurança pública em âmbito estadual e reserva cargos de direção superior e funções gratificadas aos servidores de carreira estáveis</w:t>
      </w:r>
      <w:r>
        <w:rPr>
          <w:rStyle w:val="normaltextrun"/>
        </w:rPr>
        <w:t xml:space="preserve"> - </w:t>
      </w:r>
      <w:hyperlink r:id="rId882" w:tgtFrame="_blank" w:history="1">
        <w:r w:rsidRPr="00836AB9">
          <w:rPr>
            <w:rStyle w:val="normaltextrun"/>
          </w:rPr>
          <w:t>ADI 6.664/DF</w:t>
        </w:r>
        <w:bookmarkEnd w:id="380"/>
      </w:hyperlink>
    </w:p>
    <w:p w14:paraId="6CEA9F96" w14:textId="77777777" w:rsidR="00836AB9" w:rsidRDefault="00836AB9" w:rsidP="00836AB9">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34DEA1A5" wp14:editId="7FF92D35">
            <wp:extent cx="1219200" cy="180975"/>
            <wp:effectExtent l="0" t="0" r="0" b="9525"/>
            <wp:docPr id="1540721307" name="Imagem 1540721307">
              <a:hlinkClick xmlns:a="http://schemas.openxmlformats.org/drawingml/2006/main" r:id="rId8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1307" name="Imagem 1540721307">
                      <a:hlinkClick r:id="rId883"/>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EC0519D" w14:textId="785B9832" w:rsidR="00836AB9" w:rsidRDefault="00836AB9" w:rsidP="00836AB9">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884" w:tgtFrame="_blank" w:history="1">
        <w:r>
          <w:rPr>
            <w:rStyle w:val="normaltextrun"/>
            <w:color w:val="0000FF"/>
            <w:u w:val="single"/>
          </w:rPr>
          <w:t>16</w:t>
        </w:r>
      </w:hyperlink>
      <w:r>
        <w:rPr>
          <w:rStyle w:val="eop"/>
        </w:rPr>
        <w:t> </w:t>
      </w:r>
    </w:p>
    <w:p w14:paraId="6307E1BA" w14:textId="77777777" w:rsidR="00836AB9" w:rsidRDefault="00836AB9" w:rsidP="00836AB9">
      <w:pPr>
        <w:pStyle w:val="paragraph"/>
        <w:spacing w:before="0" w:beforeAutospacing="0" w:after="0" w:afterAutospacing="0"/>
        <w:jc w:val="both"/>
        <w:textAlignment w:val="baseline"/>
        <w:rPr>
          <w:rFonts w:ascii="Segoe UI" w:hAnsi="Segoe UI" w:cs="Segoe UI"/>
          <w:sz w:val="18"/>
          <w:szCs w:val="18"/>
        </w:rPr>
      </w:pPr>
      <w:r>
        <w:rPr>
          <w:rStyle w:val="eop"/>
        </w:rPr>
        <w:t> </w:t>
      </w:r>
    </w:p>
    <w:p w14:paraId="406B99C7" w14:textId="77777777" w:rsidR="00836AB9" w:rsidRDefault="00836AB9" w:rsidP="00836AB9">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AF72EC5" w14:textId="77777777" w:rsidR="00836AB9" w:rsidRDefault="00836AB9" w:rsidP="00836AB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inconstitucionais — por configurar restrição desproporcional e incompatível com o art. 37, V, da Constituição Federal de 1988 — as normas que elencam a estabilidade como requisito para que o servidor integre determinada carreira ou ocupe cargos de direção ou funções gratificadas.</w:t>
      </w:r>
      <w:r>
        <w:rPr>
          <w:rStyle w:val="eop"/>
        </w:rPr>
        <w:t> </w:t>
      </w:r>
    </w:p>
    <w:p w14:paraId="77CA46B5" w14:textId="77777777" w:rsidR="00836AB9" w:rsidRDefault="00836AB9" w:rsidP="00836AB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os dispositivos impugnados limitam o pertencimento à carreira de agente de segurança viária ao servidor efetivo estável, bem como reservam cargos de direção superior e funções gratificadas, no âmbito do Detran, aos servidores de carreira estáveis. </w:t>
      </w:r>
      <w:r>
        <w:rPr>
          <w:rStyle w:val="eop"/>
        </w:rPr>
        <w:t> </w:t>
      </w:r>
    </w:p>
    <w:p w14:paraId="2607736F" w14:textId="77777777" w:rsidR="00836AB9" w:rsidRDefault="00836AB9" w:rsidP="00836AB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Ocorre que a participação em determinada carreira decorre da ocupação de cargo de provimento efetivo, acessível a todos que satisfaçam as exigências previstas em lei e que sejam previamente aprovados em concurso público (CF/1988, art. 37, I e II). Desse modo, a referida limitação é incompatível com o instituto da estabilidade, cuja aquisição não é pressuposto para que o servidor faça parte da carreira, mas para que goze de determinadas garantias em relação aos não estáveis. </w:t>
      </w:r>
      <w:r>
        <w:rPr>
          <w:rStyle w:val="eop"/>
        </w:rPr>
        <w:t> </w:t>
      </w:r>
    </w:p>
    <w:p w14:paraId="06E42F89" w14:textId="606E92FC" w:rsidR="00836AB9" w:rsidRDefault="00836AB9" w:rsidP="00836AB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Ademais, conforme jurisprudência desta Corte, a criação de cargos em comissão é exceção à regra constitucional do concurso público e somente se justifica para o exercício de atividades gerenciais e de assessoramento, desde que observadas a proporcionalidade e a razoabilidade na reserva dos cargos em comissão ao quadro de servidores de carreira </w:t>
      </w:r>
      <w:r>
        <w:rPr>
          <w:rStyle w:val="Refdenotaderodap"/>
        </w:rPr>
        <w:footnoteReference w:id="282"/>
      </w:r>
      <w:r>
        <w:rPr>
          <w:rStyle w:val="normaltextrun"/>
        </w:rPr>
        <w:t>. Assim, permite-se que todos os servidores de carreira ocupem cargos comissionados, de modo que o preenchimento por servidor de provimento efetivo não se restringe ao estável, pois basta a sua efetividade.</w:t>
      </w:r>
      <w:r>
        <w:rPr>
          <w:rStyle w:val="eop"/>
        </w:rPr>
        <w:t> </w:t>
      </w:r>
    </w:p>
    <w:p w14:paraId="7B0055CF" w14:textId="2EAF68B4" w:rsidR="00836AB9" w:rsidRDefault="00836AB9" w:rsidP="00836AB9">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unanimidade, julgou parcialmente procedente a ação para declarar a inconstitucionalidade formal do art. 143, § 6º, e material do vocábulo “</w:t>
      </w:r>
      <w:r>
        <w:rPr>
          <w:rStyle w:val="normaltextrun"/>
          <w:i/>
          <w:iCs/>
        </w:rPr>
        <w:t>estável</w:t>
      </w:r>
      <w:r>
        <w:rPr>
          <w:rStyle w:val="normaltextrun"/>
        </w:rPr>
        <w:t xml:space="preserve">”, contido no art. 143, §§ 4º e 6º, todos da </w:t>
      </w:r>
      <w:hyperlink r:id="rId885" w:tgtFrame="_blank" w:history="1">
        <w:r>
          <w:rPr>
            <w:rStyle w:val="normaltextrun"/>
            <w:color w:val="0000FF"/>
            <w:u w:val="single"/>
          </w:rPr>
          <w:t>Constituição do Estado de Rondônia</w:t>
        </w:r>
      </w:hyperlink>
      <w:r>
        <w:rPr>
          <w:rStyle w:val="normaltextrun"/>
        </w:rPr>
        <w:t xml:space="preserve"> </w:t>
      </w:r>
      <w:r>
        <w:rPr>
          <w:rStyle w:val="Refdenotaderodap"/>
        </w:rPr>
        <w:footnoteReference w:id="283"/>
      </w:r>
      <w:r>
        <w:rPr>
          <w:rStyle w:val="normaltextrun"/>
        </w:rPr>
        <w:t xml:space="preserve">, incluídos pela </w:t>
      </w:r>
      <w:hyperlink r:id="rId886" w:tgtFrame="_blank" w:history="1">
        <w:r>
          <w:rPr>
            <w:rStyle w:val="normaltextrun"/>
            <w:color w:val="0000FF"/>
            <w:u w:val="single"/>
          </w:rPr>
          <w:t>EC estadual nº 141/2020</w:t>
        </w:r>
      </w:hyperlink>
      <w:r>
        <w:rPr>
          <w:rStyle w:val="normaltextrun"/>
        </w:rPr>
        <w:t>.</w:t>
      </w:r>
      <w:r>
        <w:rPr>
          <w:rStyle w:val="eop"/>
        </w:rPr>
        <w:t> </w:t>
      </w:r>
    </w:p>
    <w:p w14:paraId="56E8EB7F" w14:textId="77777777" w:rsidR="00836AB9" w:rsidRDefault="00836AB9" w:rsidP="00836AB9">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062AEB4B" w14:textId="77777777" w:rsidR="00836AB9" w:rsidRDefault="00836AB9" w:rsidP="00836AB9">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0"/>
          <w:szCs w:val="20"/>
        </w:rPr>
        <w:t> </w:t>
      </w:r>
    </w:p>
    <w:p w14:paraId="37915F15" w14:textId="77777777" w:rsidR="00836AB9" w:rsidRDefault="00093284" w:rsidP="00836AB9">
      <w:pPr>
        <w:pStyle w:val="paragraph"/>
        <w:spacing w:before="0" w:beforeAutospacing="0" w:after="0" w:afterAutospacing="0"/>
        <w:jc w:val="both"/>
        <w:textAlignment w:val="baseline"/>
        <w:rPr>
          <w:rFonts w:ascii="Segoe UI" w:hAnsi="Segoe UI" w:cs="Segoe UI"/>
          <w:sz w:val="18"/>
          <w:szCs w:val="18"/>
        </w:rPr>
      </w:pPr>
      <w:hyperlink r:id="rId887" w:tgtFrame="_blank" w:history="1">
        <w:r w:rsidR="00836AB9">
          <w:rPr>
            <w:rStyle w:val="normaltextrun"/>
            <w:color w:val="0000FF"/>
            <w:u w:val="single"/>
          </w:rPr>
          <w:t>ADI 6.664/DF, relator Ministro Nunes Marques, julgamento virtual finalizado em 26.11.2024 (terça-feira), às 23:59</w:t>
        </w:r>
      </w:hyperlink>
      <w:r w:rsidR="00836AB9">
        <w:rPr>
          <w:rStyle w:val="eop"/>
        </w:rPr>
        <w:t> </w:t>
      </w:r>
    </w:p>
    <w:p w14:paraId="4609C40B" w14:textId="77777777" w:rsidR="00836AB9" w:rsidRPr="00923641" w:rsidRDefault="00093284" w:rsidP="00836AB9">
      <w:pPr>
        <w:autoSpaceDE w:val="0"/>
        <w:autoSpaceDN w:val="0"/>
        <w:adjustRightInd w:val="0"/>
        <w:spacing w:line="360" w:lineRule="auto"/>
        <w:jc w:val="right"/>
        <w:rPr>
          <w:color w:val="000000"/>
          <w:sz w:val="16"/>
          <w:szCs w:val="24"/>
        </w:rPr>
      </w:pPr>
      <w:hyperlink w:anchor="SUMÁRIO" w:history="1">
        <w:r w:rsidR="00836AB9" w:rsidRPr="00923641">
          <w:rPr>
            <w:rStyle w:val="Hyperlink"/>
            <w:sz w:val="16"/>
            <w:szCs w:val="24"/>
          </w:rPr>
          <w:t>Sumário</w:t>
        </w:r>
      </w:hyperlink>
    </w:p>
    <w:p w14:paraId="6B37FA3D" w14:textId="77777777" w:rsidR="00836AB9" w:rsidRPr="00836AB9" w:rsidRDefault="00836AB9" w:rsidP="00836AB9"/>
    <w:p w14:paraId="5131A8E8" w14:textId="4534C26D" w:rsidR="0082774A" w:rsidRDefault="0082774A" w:rsidP="00093284">
      <w:pPr>
        <w:pStyle w:val="Ttulo2"/>
      </w:pPr>
      <w:bookmarkStart w:id="381" w:name="_Toc189477419"/>
      <w:r w:rsidRPr="00482AFE">
        <w:t>REPARTIÇÃO DE COMPETÊNCIAS</w:t>
      </w:r>
      <w:bookmarkEnd w:id="381"/>
    </w:p>
    <w:p w14:paraId="6DBA847D" w14:textId="77777777" w:rsidR="00141AFA" w:rsidRPr="00141AFA" w:rsidRDefault="00141AFA" w:rsidP="00141AFA">
      <w:pPr>
        <w:rPr>
          <w:lang w:eastAsia="pt-BR"/>
        </w:rPr>
      </w:pPr>
    </w:p>
    <w:p w14:paraId="2C216FF7" w14:textId="12BCA48B" w:rsidR="0082774A" w:rsidRPr="00941A05" w:rsidRDefault="0082774A" w:rsidP="00035E95">
      <w:pPr>
        <w:pStyle w:val="Ttulo3"/>
        <w:rPr>
          <w:rFonts w:ascii="Segoe UI" w:hAnsi="Segoe UI" w:cs="Segoe UI"/>
          <w:noProof/>
          <w:lang w:eastAsia="pt-BR"/>
        </w:rPr>
      </w:pPr>
      <w:bookmarkStart w:id="382" w:name="_Agentes_socioeducativos:_concessão"/>
      <w:bookmarkStart w:id="383" w:name="_Toc189477420"/>
      <w:bookmarkEnd w:id="382"/>
      <w:r w:rsidRPr="00941A05">
        <w:t xml:space="preserve">Agentes socioeducativos: concessão de porte de arma de fogo por lei estadual </w:t>
      </w:r>
      <w:r w:rsidRPr="00941A05">
        <w:rPr>
          <w:lang w:eastAsia="pt-BR"/>
        </w:rPr>
        <w:t xml:space="preserve">- </w:t>
      </w:r>
      <w:hyperlink r:id="rId888" w:history="1">
        <w:r w:rsidRPr="00941A05">
          <w:rPr>
            <w:lang w:eastAsia="pt-BR"/>
          </w:rPr>
          <w:t>ADI 7.424/ES</w:t>
        </w:r>
        <w:bookmarkEnd w:id="383"/>
      </w:hyperlink>
    </w:p>
    <w:p w14:paraId="6A475532" w14:textId="4D9C44C4" w:rsidR="00482AFE" w:rsidRPr="00482AFE" w:rsidRDefault="00482AFE" w:rsidP="004F2C36">
      <w:pPr>
        <w:spacing w:after="0" w:line="240" w:lineRule="auto"/>
        <w:ind w:firstLine="0"/>
        <w:jc w:val="left"/>
        <w:rPr>
          <w:sz w:val="24"/>
          <w:szCs w:val="24"/>
          <w:lang w:eastAsia="pt-BR"/>
        </w:rPr>
      </w:pPr>
      <w:r w:rsidRPr="00482AFE">
        <w:rPr>
          <w:rFonts w:ascii="Segoe UI" w:hAnsi="Segoe UI" w:cs="Segoe UI"/>
          <w:noProof/>
          <w:color w:val="000000"/>
          <w:sz w:val="24"/>
          <w:szCs w:val="24"/>
          <w:shd w:val="clear" w:color="auto" w:fill="FFFFFF"/>
          <w:lang w:eastAsia="pt-BR"/>
        </w:rPr>
        <w:drawing>
          <wp:inline distT="0" distB="0" distL="0" distR="0" wp14:anchorId="7F06F8BA" wp14:editId="4980FC7E">
            <wp:extent cx="1219200" cy="180975"/>
            <wp:effectExtent l="0" t="0" r="0" b="9525"/>
            <wp:docPr id="804356745" name="Imagem 1">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44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2DC32C3" w14:textId="77777777" w:rsidR="004F2C36" w:rsidRDefault="004F2C36" w:rsidP="004F2C36">
      <w:pPr>
        <w:autoSpaceDE w:val="0"/>
        <w:autoSpaceDN w:val="0"/>
        <w:adjustRightInd w:val="0"/>
        <w:spacing w:after="0" w:line="240" w:lineRule="auto"/>
        <w:ind w:firstLine="0"/>
        <w:rPr>
          <w:rFonts w:eastAsia="Times New Roman"/>
          <w:b/>
          <w:sz w:val="24"/>
          <w:szCs w:val="24"/>
          <w:lang w:eastAsia="pt-BR"/>
        </w:rPr>
      </w:pPr>
    </w:p>
    <w:p w14:paraId="73FD1F91" w14:textId="77777777" w:rsidR="0082774A" w:rsidRPr="00482AFE" w:rsidRDefault="0082774A" w:rsidP="004F2C36">
      <w:pPr>
        <w:autoSpaceDE w:val="0"/>
        <w:autoSpaceDN w:val="0"/>
        <w:adjustRightInd w:val="0"/>
        <w:spacing w:after="0" w:line="240" w:lineRule="auto"/>
        <w:ind w:firstLine="0"/>
        <w:rPr>
          <w:rFonts w:eastAsia="Times New Roman"/>
          <w:bCs w:val="0"/>
          <w:sz w:val="24"/>
          <w:szCs w:val="24"/>
          <w:lang w:eastAsia="pt-BR"/>
        </w:rPr>
      </w:pPr>
      <w:r w:rsidRPr="00482AFE">
        <w:rPr>
          <w:rFonts w:eastAsia="Times New Roman"/>
          <w:b/>
          <w:sz w:val="24"/>
          <w:szCs w:val="24"/>
          <w:lang w:eastAsia="pt-BR"/>
        </w:rPr>
        <w:t>ODS:</w:t>
      </w:r>
      <w:r w:rsidRPr="00482AFE">
        <w:rPr>
          <w:rFonts w:eastAsia="Times New Roman"/>
          <w:bCs w:val="0"/>
          <w:sz w:val="24"/>
          <w:szCs w:val="24"/>
          <w:lang w:eastAsia="pt-BR"/>
        </w:rPr>
        <w:t xml:space="preserve"> </w:t>
      </w:r>
      <w:hyperlink r:id="rId889" w:history="1">
        <w:r w:rsidRPr="00482AFE">
          <w:rPr>
            <w:rFonts w:eastAsia="Times New Roman"/>
            <w:bCs w:val="0"/>
            <w:color w:val="0000FF"/>
            <w:sz w:val="24"/>
            <w:szCs w:val="24"/>
            <w:u w:val="single"/>
            <w:lang w:eastAsia="pt-BR"/>
          </w:rPr>
          <w:t>16</w:t>
        </w:r>
      </w:hyperlink>
    </w:p>
    <w:p w14:paraId="64944C90" w14:textId="77777777" w:rsidR="004F2C36" w:rsidRDefault="004F2C36" w:rsidP="00482AFE">
      <w:pPr>
        <w:autoSpaceDE w:val="0"/>
        <w:autoSpaceDN w:val="0"/>
        <w:adjustRightInd w:val="0"/>
        <w:spacing w:after="0" w:line="360" w:lineRule="auto"/>
        <w:ind w:firstLine="0"/>
        <w:rPr>
          <w:rFonts w:eastAsia="Times New Roman"/>
          <w:bCs w:val="0"/>
          <w:sz w:val="24"/>
          <w:szCs w:val="24"/>
          <w:lang w:eastAsia="pt-BR"/>
        </w:rPr>
      </w:pPr>
    </w:p>
    <w:p w14:paraId="2D623C98" w14:textId="77777777" w:rsidR="0082774A" w:rsidRPr="00482AFE" w:rsidRDefault="0082774A" w:rsidP="00482AFE">
      <w:pPr>
        <w:autoSpaceDE w:val="0"/>
        <w:autoSpaceDN w:val="0"/>
        <w:adjustRightInd w:val="0"/>
        <w:spacing w:after="0" w:line="360" w:lineRule="auto"/>
        <w:ind w:firstLine="0"/>
        <w:rPr>
          <w:rFonts w:eastAsia="Times New Roman"/>
          <w:bCs w:val="0"/>
          <w:sz w:val="24"/>
          <w:szCs w:val="24"/>
          <w:lang w:eastAsia="pt-BR"/>
        </w:rPr>
      </w:pPr>
      <w:r w:rsidRPr="00482AFE">
        <w:rPr>
          <w:rFonts w:eastAsia="Times New Roman"/>
          <w:bCs w:val="0"/>
          <w:sz w:val="24"/>
          <w:szCs w:val="24"/>
          <w:lang w:eastAsia="pt-BR"/>
        </w:rPr>
        <w:t>Resumo:</w:t>
      </w:r>
    </w:p>
    <w:p w14:paraId="2CBB50D0" w14:textId="77777777" w:rsidR="0082774A" w:rsidRPr="00482AFE" w:rsidRDefault="0082774A" w:rsidP="00482AFE">
      <w:pPr>
        <w:autoSpaceDE w:val="0"/>
        <w:autoSpaceDN w:val="0"/>
        <w:adjustRightInd w:val="0"/>
        <w:spacing w:after="0" w:line="360" w:lineRule="auto"/>
        <w:ind w:firstLine="709"/>
        <w:rPr>
          <w:rFonts w:eastAsia="Times New Roman"/>
          <w:b/>
          <w:sz w:val="24"/>
          <w:szCs w:val="24"/>
          <w:lang w:eastAsia="pt-BR"/>
        </w:rPr>
      </w:pPr>
      <w:r w:rsidRPr="00482AFE">
        <w:rPr>
          <w:rFonts w:eastAsia="Times New Roman"/>
          <w:b/>
          <w:sz w:val="24"/>
          <w:szCs w:val="24"/>
          <w:lang w:eastAsia="pt-BR"/>
        </w:rPr>
        <w:t>É inconstitucional — por violar competência privativa da União para legislar sobre direito penal e material bélico (CF/1988, art. 22, I e XXI) — norma estadual que concede porte de arma de fogo a agentes socioeducativos.</w:t>
      </w:r>
    </w:p>
    <w:p w14:paraId="2917FAE1" w14:textId="77777777"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r w:rsidRPr="00482AFE">
        <w:rPr>
          <w:rFonts w:eastAsia="Times New Roman"/>
          <w:bCs w:val="0"/>
          <w:sz w:val="24"/>
          <w:szCs w:val="24"/>
          <w:lang w:eastAsia="pt-BR"/>
        </w:rPr>
        <w:lastRenderedPageBreak/>
        <w:t>Compete privativamente à União estabelecer em quais hipóteses deve ser assegurado o porte funcional de armas de fogo, pois cabe a ela legislar sobre a posse e o porte de armas de fogo em território nacional.</w:t>
      </w:r>
    </w:p>
    <w:p w14:paraId="18004FE0" w14:textId="77777777"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r w:rsidRPr="00482AFE">
        <w:rPr>
          <w:rFonts w:eastAsia="Times New Roman"/>
          <w:bCs w:val="0"/>
          <w:sz w:val="24"/>
          <w:szCs w:val="24"/>
          <w:lang w:eastAsia="pt-BR"/>
        </w:rPr>
        <w:t>Além disso, as regulamentações atinentes ao registro e ao porte de arma de fogo possuem relação direta com a competência administrativa exclusiva da União para autorizar e fiscalizar a produção e o comércio de material bélico (CF/1988, art. 21, VI).</w:t>
      </w:r>
    </w:p>
    <w:p w14:paraId="5F04F873" w14:textId="50290038"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r w:rsidRPr="00482AFE">
        <w:rPr>
          <w:rFonts w:eastAsia="Times New Roman"/>
          <w:bCs w:val="0"/>
          <w:sz w:val="24"/>
          <w:szCs w:val="24"/>
          <w:lang w:eastAsia="pt-BR"/>
        </w:rPr>
        <w:t>Nesse contexto, por se tratar de tema previsto na Lei nº 10.826/2003 (Estatuto do Desarmamento), os estados-membros da Federação não podem determinar os casos excepcionais em que o porte de armas não configura ilícito penal</w:t>
      </w:r>
      <w:r w:rsidRPr="00482AFE">
        <w:rPr>
          <w:rStyle w:val="Refdenotaderodap"/>
          <w:rFonts w:eastAsia="Times New Roman"/>
          <w:bCs w:val="0"/>
          <w:sz w:val="24"/>
          <w:szCs w:val="24"/>
          <w:lang w:eastAsia="pt-BR"/>
        </w:rPr>
        <w:footnoteReference w:id="284"/>
      </w:r>
      <w:r w:rsidRPr="00482AFE">
        <w:rPr>
          <w:rFonts w:eastAsia="Times New Roman"/>
          <w:bCs w:val="0"/>
          <w:sz w:val="24"/>
          <w:szCs w:val="24"/>
          <w:lang w:eastAsia="pt-BR"/>
        </w:rPr>
        <w:t xml:space="preserve">. </w:t>
      </w:r>
    </w:p>
    <w:p w14:paraId="5CBC36D5" w14:textId="4CFF563B"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r w:rsidRPr="00482AFE">
        <w:rPr>
          <w:rFonts w:eastAsia="Times New Roman"/>
          <w:bCs w:val="0"/>
          <w:sz w:val="24"/>
          <w:szCs w:val="24"/>
          <w:lang w:eastAsia="pt-BR"/>
        </w:rPr>
        <w:t>Na espécie, também é necessário impedir que a norma estadual impugnada perverta a finalidade almejada pelas medidas socioeducativas, as quais não devem ser tomadas como ações de caráter punitivo</w:t>
      </w:r>
      <w:r w:rsidRPr="00482AFE">
        <w:rPr>
          <w:rStyle w:val="Refdenotaderodap"/>
          <w:rFonts w:eastAsia="Times New Roman"/>
          <w:bCs w:val="0"/>
          <w:sz w:val="24"/>
          <w:szCs w:val="24"/>
          <w:lang w:eastAsia="pt-BR"/>
        </w:rPr>
        <w:footnoteReference w:id="285"/>
      </w:r>
      <w:r w:rsidRPr="00482AFE">
        <w:rPr>
          <w:rFonts w:eastAsia="Times New Roman"/>
          <w:bCs w:val="0"/>
          <w:sz w:val="24"/>
          <w:szCs w:val="24"/>
          <w:lang w:eastAsia="pt-BR"/>
        </w:rPr>
        <w:t xml:space="preserve">. </w:t>
      </w:r>
    </w:p>
    <w:p w14:paraId="3B90682A" w14:textId="56DBE57A"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r w:rsidRPr="00482AFE">
        <w:rPr>
          <w:rFonts w:eastAsia="Times New Roman"/>
          <w:bCs w:val="0"/>
          <w:sz w:val="24"/>
          <w:szCs w:val="24"/>
          <w:lang w:eastAsia="pt-BR"/>
        </w:rPr>
        <w:t xml:space="preserve">Com base nesses entendimentos, o Plenário, por unanimidade, julgou procedente a ação para declarar a inconstitucionalidade do art. 1º, IV e § 1º, da </w:t>
      </w:r>
      <w:hyperlink r:id="rId890" w:history="1">
        <w:r w:rsidRPr="00482AFE">
          <w:rPr>
            <w:rFonts w:eastAsia="Times New Roman"/>
            <w:bCs w:val="0"/>
            <w:color w:val="0000FF"/>
            <w:sz w:val="24"/>
            <w:szCs w:val="24"/>
            <w:u w:val="single"/>
            <w:lang w:eastAsia="pt-BR"/>
          </w:rPr>
          <w:t>Lei Complementar nº 1.017/2022 do Estado do Espírito Santo</w:t>
        </w:r>
      </w:hyperlink>
      <w:r w:rsidRPr="00482AFE">
        <w:rPr>
          <w:rStyle w:val="Refdenotaderodap"/>
          <w:rFonts w:eastAsia="Times New Roman"/>
          <w:bCs w:val="0"/>
          <w:sz w:val="24"/>
          <w:szCs w:val="24"/>
          <w:lang w:eastAsia="pt-BR"/>
        </w:rPr>
        <w:footnoteReference w:id="286"/>
      </w:r>
      <w:r w:rsidRPr="00482AFE">
        <w:rPr>
          <w:rFonts w:eastAsia="Times New Roman"/>
          <w:bCs w:val="0"/>
          <w:sz w:val="24"/>
          <w:szCs w:val="24"/>
          <w:lang w:eastAsia="pt-BR"/>
        </w:rPr>
        <w:t>.</w:t>
      </w:r>
    </w:p>
    <w:p w14:paraId="2DF8E47B" w14:textId="77777777" w:rsidR="0082774A" w:rsidRPr="00482AFE" w:rsidRDefault="0082774A" w:rsidP="00482AFE">
      <w:pPr>
        <w:autoSpaceDE w:val="0"/>
        <w:autoSpaceDN w:val="0"/>
        <w:adjustRightInd w:val="0"/>
        <w:spacing w:after="0" w:line="360" w:lineRule="auto"/>
        <w:ind w:firstLine="709"/>
        <w:rPr>
          <w:rFonts w:eastAsia="Times New Roman"/>
          <w:bCs w:val="0"/>
          <w:sz w:val="24"/>
          <w:szCs w:val="24"/>
          <w:lang w:eastAsia="pt-BR"/>
        </w:rPr>
      </w:pPr>
      <w:bookmarkStart w:id="384" w:name="_Hlk134103137"/>
    </w:p>
    <w:bookmarkEnd w:id="384"/>
    <w:p w14:paraId="3A617D9E" w14:textId="75E7C3CA" w:rsidR="0082774A" w:rsidRDefault="0082774A" w:rsidP="00482AFE">
      <w:pPr>
        <w:autoSpaceDE w:val="0"/>
        <w:autoSpaceDN w:val="0"/>
        <w:adjustRightInd w:val="0"/>
        <w:spacing w:after="0" w:line="360" w:lineRule="auto"/>
        <w:ind w:firstLine="0"/>
        <w:rPr>
          <w:rFonts w:eastAsia="Times New Roman"/>
          <w:bCs w:val="0"/>
          <w:sz w:val="24"/>
          <w:szCs w:val="24"/>
          <w:lang w:eastAsia="pt-BR"/>
        </w:rPr>
      </w:pPr>
      <w:r w:rsidRPr="00482AFE">
        <w:rPr>
          <w:rFonts w:eastAsia="Times New Roman"/>
          <w:bCs w:val="0"/>
          <w:sz w:val="24"/>
          <w:szCs w:val="24"/>
          <w:lang w:eastAsia="pt-BR"/>
        </w:rPr>
        <w:fldChar w:fldCharType="begin"/>
      </w:r>
      <w:r w:rsidRPr="00482AFE">
        <w:rPr>
          <w:rFonts w:eastAsia="Times New Roman"/>
          <w:bCs w:val="0"/>
          <w:sz w:val="24"/>
          <w:szCs w:val="24"/>
          <w:lang w:eastAsia="pt-BR"/>
        </w:rPr>
        <w:instrText>HYPERLINK "https://portal.stf.jus.br/processos/detalhe.asp?incidente=6701279"</w:instrText>
      </w:r>
      <w:r w:rsidRPr="00482AFE">
        <w:rPr>
          <w:rFonts w:eastAsia="Times New Roman"/>
          <w:bCs w:val="0"/>
          <w:sz w:val="24"/>
          <w:szCs w:val="24"/>
          <w:lang w:eastAsia="pt-BR"/>
        </w:rPr>
        <w:fldChar w:fldCharType="separate"/>
      </w:r>
      <w:r w:rsidRPr="00482AFE">
        <w:rPr>
          <w:rFonts w:eastAsia="Times New Roman"/>
          <w:bCs w:val="0"/>
          <w:color w:val="0000FF"/>
          <w:sz w:val="24"/>
          <w:szCs w:val="24"/>
          <w:u w:val="single"/>
          <w:lang w:eastAsia="pt-BR"/>
        </w:rPr>
        <w:t>ADI 7.424/ES, relator Ministro Gilmar Mendes, julgamento virtual finalizado em 05.02.2024 (segunda-feira), às 23:59</w:t>
      </w:r>
      <w:r w:rsidRPr="00482AFE">
        <w:rPr>
          <w:rFonts w:eastAsia="Times New Roman"/>
          <w:bCs w:val="0"/>
          <w:sz w:val="24"/>
          <w:szCs w:val="24"/>
          <w:lang w:eastAsia="pt-BR"/>
        </w:rPr>
        <w:fldChar w:fldCharType="end"/>
      </w:r>
    </w:p>
    <w:p w14:paraId="260D3D1B"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0867DE19" w14:textId="77777777" w:rsidR="00C97DC8" w:rsidRPr="00482AFE" w:rsidRDefault="00C97DC8" w:rsidP="00482AFE">
      <w:pPr>
        <w:autoSpaceDE w:val="0"/>
        <w:autoSpaceDN w:val="0"/>
        <w:adjustRightInd w:val="0"/>
        <w:spacing w:after="0" w:line="360" w:lineRule="auto"/>
        <w:ind w:firstLine="0"/>
        <w:rPr>
          <w:rFonts w:eastAsia="Times New Roman"/>
          <w:bCs w:val="0"/>
          <w:sz w:val="24"/>
          <w:szCs w:val="24"/>
          <w:lang w:eastAsia="pt-BR"/>
        </w:rPr>
      </w:pPr>
    </w:p>
    <w:p w14:paraId="2B97C1DB" w14:textId="2598E317" w:rsidR="00D544FF" w:rsidRDefault="00D544FF" w:rsidP="00035E95">
      <w:pPr>
        <w:pStyle w:val="Ttulo3"/>
      </w:pPr>
      <w:bookmarkStart w:id="385" w:name="_Porte_de_arma"/>
      <w:bookmarkStart w:id="386" w:name="_Banco_Central_do"/>
      <w:bookmarkStart w:id="387" w:name="_Toc189477421"/>
      <w:bookmarkEnd w:id="385"/>
      <w:bookmarkEnd w:id="386"/>
      <w:r w:rsidRPr="00C5543A">
        <w:t>Banco Central do Brasil: aquisição de papel-moeda e moeda metálica fabricados fora do País por fornecedor estrangeiro</w:t>
      </w:r>
      <w:r w:rsidRPr="00D544FF">
        <w:t xml:space="preserve"> </w:t>
      </w:r>
      <w:r w:rsidRPr="002508EF">
        <w:t xml:space="preserve">- </w:t>
      </w:r>
      <w:hyperlink r:id="rId891" w:tgtFrame="_blank" w:history="1">
        <w:r w:rsidRPr="00161BB5">
          <w:rPr>
            <w:rStyle w:val="Hyperlink"/>
            <w:color w:val="auto"/>
            <w:u w:val="none"/>
          </w:rPr>
          <w:t>ADI 6.936/DF</w:t>
        </w:r>
        <w:bookmarkEnd w:id="387"/>
      </w:hyperlink>
    </w:p>
    <w:p w14:paraId="1A9EC139" w14:textId="2C23DF82" w:rsidR="00D544FF" w:rsidRDefault="00D544FF" w:rsidP="00161BB5">
      <w:pPr>
        <w:spacing w:after="0" w:line="240" w:lineRule="auto"/>
        <w:ind w:firstLine="0"/>
      </w:pPr>
      <w:bookmarkStart w:id="388" w:name="Porte"/>
      <w:r>
        <w:rPr>
          <w:rStyle w:val="wacimagecontainer"/>
          <w:rFonts w:ascii="Segoe UI" w:hAnsi="Segoe UI" w:cs="Segoe UI"/>
          <w:noProof/>
          <w:color w:val="000000"/>
          <w:sz w:val="18"/>
          <w:szCs w:val="18"/>
          <w:shd w:val="clear" w:color="auto" w:fill="FFFFFF"/>
          <w:lang w:eastAsia="pt-BR"/>
        </w:rPr>
        <w:drawing>
          <wp:inline distT="0" distB="0" distL="0" distR="0" wp14:anchorId="45C86BE1" wp14:editId="774257C3">
            <wp:extent cx="1219200" cy="180975"/>
            <wp:effectExtent l="0" t="0" r="0" b="9525"/>
            <wp:docPr id="86006604" name="Imagem 1">
              <a:hlinkClick xmlns:a="http://schemas.openxmlformats.org/drawingml/2006/main" r:id="rId8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6604" name="Imagem 1">
                      <a:hlinkClick r:id="rId89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81B5242" w14:textId="77777777" w:rsidR="00161BB5" w:rsidRDefault="00161BB5" w:rsidP="00161BB5">
      <w:pPr>
        <w:pStyle w:val="paragraph"/>
        <w:spacing w:before="0" w:beforeAutospacing="0" w:after="0" w:afterAutospacing="0"/>
        <w:jc w:val="both"/>
        <w:textAlignment w:val="baseline"/>
        <w:rPr>
          <w:rStyle w:val="normaltextrun"/>
          <w:b/>
          <w:bCs/>
        </w:rPr>
      </w:pPr>
    </w:p>
    <w:p w14:paraId="255CCE1F" w14:textId="77777777" w:rsidR="00D544FF" w:rsidRDefault="00D544FF" w:rsidP="00161BB5">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893" w:tgtFrame="_blank" w:history="1">
        <w:r>
          <w:rPr>
            <w:rStyle w:val="normaltextrun"/>
            <w:color w:val="0000FF"/>
            <w:u w:val="single"/>
          </w:rPr>
          <w:t>17</w:t>
        </w:r>
      </w:hyperlink>
      <w:r>
        <w:rPr>
          <w:rStyle w:val="eop"/>
        </w:rPr>
        <w:t> </w:t>
      </w:r>
    </w:p>
    <w:p w14:paraId="0B2F8CFD" w14:textId="77777777" w:rsidR="00161BB5" w:rsidRDefault="00161BB5" w:rsidP="009B25A7">
      <w:pPr>
        <w:pStyle w:val="paragraph"/>
        <w:spacing w:before="0" w:beforeAutospacing="0" w:after="0" w:afterAutospacing="0" w:line="360" w:lineRule="auto"/>
        <w:jc w:val="both"/>
        <w:textAlignment w:val="baseline"/>
        <w:rPr>
          <w:rStyle w:val="normaltextrun"/>
        </w:rPr>
      </w:pPr>
    </w:p>
    <w:p w14:paraId="1320104E" w14:textId="2032FB76" w:rsidR="00D544FF" w:rsidRDefault="00D544FF" w:rsidP="009B25A7">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501E36CF" w14:textId="77777777" w:rsidR="00D544FF" w:rsidRDefault="00D544FF" w:rsidP="009B25A7">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lastRenderedPageBreak/>
        <w:t>É constitucional a autorização conferida ao Banco Central do Brasil (BCB), por lei federal, para adquirir papel-moeda e moeda metálica fabricados fora do País por fornecedor estrangeiro, com o objetivo de abastecer o meio circulante nacional.</w:t>
      </w:r>
      <w:r>
        <w:rPr>
          <w:rStyle w:val="eop"/>
        </w:rPr>
        <w:t> </w:t>
      </w:r>
    </w:p>
    <w:p w14:paraId="32297F10" w14:textId="5EE5A2E0" w:rsidR="00D544FF" w:rsidRDefault="00D544FF" w:rsidP="009B25A7">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A competência administrativa da União para emissão da moeda (CF/1988, art. 21, VII c/c o art. 164) não deve ser confundida com a atividade material de confecção ou fabricação de papel moeda e moeda metálica. Assim, a exclusividade da fabricação de numerário conferida à Casa da Moeda é uma opção de ordem legal (Lei nº 5.895/1973) e não uma imposição do texto constitucional, de modo que não há impedimento para que o legislador mitigue ou modifique esse regime ou, ainda, acresça uma nova possibilidade de logística da atividade.</w:t>
      </w:r>
    </w:p>
    <w:p w14:paraId="7CFC56CF" w14:textId="2AA65061" w:rsidR="00D544FF" w:rsidRDefault="00D544FF" w:rsidP="009B25A7">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Na espécie, houve alteração do regime de exclusividade da Casa da Moeda e a autorização para o BCB adquirir papel-moeda e moeda metálica fabricados fora do País por fornecedor estrangeiro, a fim de abastecer o meio circulante nacional, observadas as regras de licitação. Ademais, previu-se que as aquisições devem obediência ao cronograma fixado pelo BCB para cada exercício financeiro, observadas as diretrizes estabelecidas pelo Conselho Monetário Nacional.</w:t>
      </w:r>
    </w:p>
    <w:p w14:paraId="779B46C5" w14:textId="49666D62" w:rsidR="00D544FF" w:rsidRDefault="00D544FF" w:rsidP="009B25A7">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Nesse contexto, inexiste incompatibilidade com o texto constitucional ou violação à soberania nacional pela simples fabricação de numerário no mercado estrangeiro. A lei impugnada traduz tão somente uma escolha possível do legislador infraconstitucional com relação ao melhor modelo para suprir a demanda por papel-moeda no Brasil.</w:t>
      </w:r>
    </w:p>
    <w:p w14:paraId="1AF6F246" w14:textId="13C879E8" w:rsidR="00D544FF" w:rsidRDefault="00D544FF" w:rsidP="009B25A7">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rPr>
        <w:t xml:space="preserve">Com base nesses entendimentos, o Plenário, por maioria, julgou improcedente a ação para reconhecer a constitucionalidade dos arts. 1º, caput e parágrafo único, e 2º, caput e §§ 1º e 2º, ambos da </w:t>
      </w:r>
      <w:hyperlink r:id="rId894" w:tgtFrame="_blank" w:history="1">
        <w:r>
          <w:rPr>
            <w:rStyle w:val="normaltextrun"/>
            <w:color w:val="0000FF"/>
            <w:u w:val="single"/>
          </w:rPr>
          <w:t>Lei nº 13.416/2017</w:t>
        </w:r>
      </w:hyperlink>
      <w:r w:rsidR="00716586">
        <w:rPr>
          <w:rStyle w:val="Refdenotaderodap"/>
        </w:rPr>
        <w:footnoteReference w:id="287"/>
      </w:r>
      <w:r>
        <w:rPr>
          <w:rStyle w:val="normaltextrun"/>
        </w:rPr>
        <w:t>.</w:t>
      </w:r>
    </w:p>
    <w:p w14:paraId="3297F1F4" w14:textId="77777777" w:rsidR="00D544FF" w:rsidRPr="009B25A7" w:rsidRDefault="00D544FF" w:rsidP="009B25A7">
      <w:pPr>
        <w:pStyle w:val="body10"/>
        <w:spacing w:line="360" w:lineRule="auto"/>
        <w:ind w:firstLine="709"/>
        <w:rPr>
          <w:sz w:val="24"/>
        </w:rPr>
      </w:pPr>
    </w:p>
    <w:p w14:paraId="149230E8" w14:textId="77777777" w:rsidR="00D544FF" w:rsidRPr="00D544FF" w:rsidRDefault="00093284" w:rsidP="009B25A7">
      <w:pPr>
        <w:pStyle w:val="tita"/>
        <w:spacing w:before="0" w:after="0" w:line="360" w:lineRule="auto"/>
        <w:jc w:val="both"/>
        <w:rPr>
          <w:rStyle w:val="Hyperlink"/>
          <w:b w:val="0"/>
          <w:i w:val="0"/>
        </w:rPr>
      </w:pPr>
      <w:hyperlink r:id="rId895" w:tgtFrame="_blank" w:history="1">
        <w:r w:rsidR="00D544FF" w:rsidRPr="00D544FF">
          <w:rPr>
            <w:rStyle w:val="Hyperlink"/>
            <w:b w:val="0"/>
            <w:i w:val="0"/>
          </w:rPr>
          <w:t>ADI 6.936/DF, relator Ministro Dias Toffoli, redator do acórdão Ministro Cristiano Zanin, julgamento virtual finalizado em 08.04.2024 (segunda-feira), às 23:59</w:t>
        </w:r>
      </w:hyperlink>
      <w:r w:rsidR="00D544FF" w:rsidRPr="00D544FF">
        <w:rPr>
          <w:rStyle w:val="Hyperlink"/>
          <w:b w:val="0"/>
          <w:i w:val="0"/>
        </w:rPr>
        <w:t> </w:t>
      </w:r>
    </w:p>
    <w:bookmarkStart w:id="389" w:name="_Corte_de_fornecimento"/>
    <w:bookmarkEnd w:id="389"/>
    <w:p w14:paraId="03721E52" w14:textId="77777777" w:rsidR="00231B5D" w:rsidRPr="00923641" w:rsidRDefault="00231B5D" w:rsidP="00231B5D">
      <w:pPr>
        <w:autoSpaceDE w:val="0"/>
        <w:autoSpaceDN w:val="0"/>
        <w:adjustRightInd w:val="0"/>
        <w:spacing w:line="360" w:lineRule="auto"/>
        <w:jc w:val="right"/>
        <w:rPr>
          <w:color w:val="000000"/>
          <w:sz w:val="16"/>
          <w:szCs w:val="24"/>
        </w:rPr>
      </w:pPr>
      <w:r>
        <w:rPr>
          <w:rStyle w:val="Hyperlink"/>
          <w:sz w:val="16"/>
          <w:szCs w:val="24"/>
        </w:rPr>
        <w:fldChar w:fldCharType="begin"/>
      </w:r>
      <w:r>
        <w:rPr>
          <w:rStyle w:val="Hyperlink"/>
          <w:sz w:val="16"/>
          <w:szCs w:val="24"/>
        </w:rPr>
        <w:instrText xml:space="preserve"> HYPERLINK \l "SUMÁRIO" </w:instrText>
      </w:r>
      <w:r>
        <w:rPr>
          <w:rStyle w:val="Hyperlink"/>
          <w:sz w:val="16"/>
          <w:szCs w:val="24"/>
        </w:rPr>
        <w:fldChar w:fldCharType="separate"/>
      </w:r>
      <w:r w:rsidRPr="00923641">
        <w:rPr>
          <w:rStyle w:val="Hyperlink"/>
          <w:sz w:val="16"/>
          <w:szCs w:val="24"/>
        </w:rPr>
        <w:t>Sumário</w:t>
      </w:r>
      <w:r>
        <w:rPr>
          <w:rStyle w:val="Hyperlink"/>
          <w:sz w:val="16"/>
          <w:szCs w:val="24"/>
        </w:rPr>
        <w:fldChar w:fldCharType="end"/>
      </w:r>
    </w:p>
    <w:p w14:paraId="2CECCEDB" w14:textId="77777777" w:rsidR="00231B5D" w:rsidRDefault="00231B5D" w:rsidP="00231B5D">
      <w:pPr>
        <w:rPr>
          <w:rStyle w:val="normaltextrun"/>
          <w:color w:val="000000"/>
        </w:rPr>
      </w:pPr>
    </w:p>
    <w:p w14:paraId="31C9F455" w14:textId="045C21C2" w:rsidR="00B908AD" w:rsidRDefault="00B908AD" w:rsidP="00035E95">
      <w:pPr>
        <w:pStyle w:val="Ttulo3"/>
      </w:pPr>
      <w:bookmarkStart w:id="390" w:name="_Comercialização,_no_âmbito"/>
      <w:bookmarkStart w:id="391" w:name="_Código_de_proteção"/>
      <w:bookmarkStart w:id="392" w:name="Comercialização"/>
      <w:bookmarkStart w:id="393" w:name="_Toc189477422"/>
      <w:bookmarkEnd w:id="390"/>
      <w:bookmarkEnd w:id="391"/>
      <w:r w:rsidRPr="00941A05">
        <w:rPr>
          <w:rStyle w:val="normaltextrun"/>
        </w:rPr>
        <w:t xml:space="preserve">Código de proteção aos animais no âmbito estadual: aplicação das penalidades aos participantes envolvidos em infração ambiental </w:t>
      </w:r>
      <w:r>
        <w:rPr>
          <w:rStyle w:val="normaltextrun"/>
        </w:rPr>
        <w:t xml:space="preserve">- </w:t>
      </w:r>
      <w:hyperlink r:id="rId896" w:tgtFrame="_blank" w:history="1">
        <w:r w:rsidRPr="00B908AD">
          <w:rPr>
            <w:rStyle w:val="normaltextrun"/>
          </w:rPr>
          <w:t>ADI 7.056/SC</w:t>
        </w:r>
        <w:bookmarkEnd w:id="393"/>
      </w:hyperlink>
    </w:p>
    <w:p w14:paraId="58C791FB" w14:textId="77777777" w:rsidR="00B908AD" w:rsidRDefault="00B908AD" w:rsidP="00EA19BB">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40F8ABB4" wp14:editId="7B383B19">
            <wp:extent cx="1219200" cy="180975"/>
            <wp:effectExtent l="0" t="0" r="0" b="9525"/>
            <wp:docPr id="398590365" name="Imagem 398590365">
              <a:hlinkClick xmlns:a="http://schemas.openxmlformats.org/drawingml/2006/main" r:id="rId8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90365" name="Imagem 398590365">
                      <a:hlinkClick r:id="rId89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395E786" w14:textId="0F9EC3BB" w:rsidR="00B908AD" w:rsidRDefault="00B908AD" w:rsidP="00EA19BB">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898" w:tgtFrame="_blank" w:history="1">
        <w:r>
          <w:rPr>
            <w:rStyle w:val="normaltextrun"/>
            <w:color w:val="0000FF"/>
            <w:u w:val="single"/>
          </w:rPr>
          <w:t>15</w:t>
        </w:r>
      </w:hyperlink>
      <w:r>
        <w:rPr>
          <w:rStyle w:val="eop"/>
        </w:rPr>
        <w:t> </w:t>
      </w:r>
    </w:p>
    <w:p w14:paraId="18DFDEB2" w14:textId="77777777" w:rsidR="00B908AD" w:rsidRDefault="00B908AD" w:rsidP="00EA19BB">
      <w:pPr>
        <w:pStyle w:val="paragraph"/>
        <w:spacing w:before="0" w:beforeAutospacing="0" w:after="0" w:afterAutospacing="0"/>
        <w:jc w:val="both"/>
        <w:textAlignment w:val="baseline"/>
        <w:rPr>
          <w:rFonts w:ascii="Segoe UI" w:hAnsi="Segoe UI" w:cs="Segoe UI"/>
          <w:sz w:val="18"/>
          <w:szCs w:val="18"/>
        </w:rPr>
      </w:pPr>
      <w:r>
        <w:rPr>
          <w:rStyle w:val="eop"/>
        </w:rPr>
        <w:t> </w:t>
      </w:r>
    </w:p>
    <w:p w14:paraId="5F6F0311" w14:textId="77777777" w:rsidR="00B908AD" w:rsidRDefault="00B908AD" w:rsidP="00EA19BB">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0D58A0D" w14:textId="77777777" w:rsidR="00B908AD" w:rsidRDefault="00B908AD" w:rsidP="00EA19B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 xml:space="preserve">É constitucional — pois respeita as regras de repartição de competência e concretiza a proteção referente à vedação, em cláusula genérica, a qualquer forma de submissão de animais a atos de crueldade (CF/1988, art. 225, § 1º, VII) </w:t>
      </w:r>
      <w:r>
        <w:rPr>
          <w:rStyle w:val="normaltextrun"/>
        </w:rPr>
        <w:t xml:space="preserve">— </w:t>
      </w:r>
      <w:r>
        <w:rPr>
          <w:rStyle w:val="normaltextrun"/>
          <w:b/>
          <w:bCs/>
        </w:rPr>
        <w:t>norma estadual que, ao instituir o Código de Proteção aos Animais, proíbe a prática de rinha de galos e fixa multas a todos os participantes envolvidos no evento, independentemente da responsabilidade civil e penal individualmente imputável a cada um.</w:t>
      </w:r>
      <w:r>
        <w:rPr>
          <w:rStyle w:val="eop"/>
        </w:rPr>
        <w:t> </w:t>
      </w:r>
    </w:p>
    <w:p w14:paraId="5B1DFD9F" w14:textId="5219F5C9" w:rsidR="00B908AD" w:rsidRDefault="00B908AD" w:rsidP="00EA19B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O referido código visa compatibilizar o desenvolvimento socioeconômico com a preservação ambiental. Nesse contexto, o ente federado — no regular exercício de sua competência concorrente para legislar sobre matéria relativa à proteção da fauna, conservação da natureza e proteção ambiental (CF/1988, art. 24, VI), e de sua competência comum para a preservação do meio ambiente (CF/1988, art. 23, VI) — editou norma para incluir a prática de rinha de galos entre as condutas reprováveis vedadas por lei e sujeitas à multa por infração administrativa ambiental</w:t>
      </w:r>
      <w:r>
        <w:rPr>
          <w:rStyle w:val="Refdenotaderodap"/>
        </w:rPr>
        <w:footnoteReference w:id="288"/>
      </w:r>
      <w:r>
        <w:rPr>
          <w:rStyle w:val="normaltextrun"/>
        </w:rPr>
        <w:t>.</w:t>
      </w:r>
      <w:r>
        <w:rPr>
          <w:rStyle w:val="eop"/>
        </w:rPr>
        <w:t> </w:t>
      </w:r>
    </w:p>
    <w:p w14:paraId="2897A1FE" w14:textId="77777777" w:rsidR="00B908AD" w:rsidRDefault="00B908AD" w:rsidP="00EA19B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Ademais, a norma estadual impugnada não estabelece qualquer responsabilização ambiental objetiva ou por presunção de culpa, na medida em que não alcança os criadores e comerciantes de galos de combate quando essas atividades se destinem a práticas diversas da promoção de crueldade.</w:t>
      </w:r>
      <w:r>
        <w:rPr>
          <w:rStyle w:val="eop"/>
        </w:rPr>
        <w:t> </w:t>
      </w:r>
    </w:p>
    <w:p w14:paraId="5C2E4FF5" w14:textId="41E7CDB9" w:rsidR="00B908AD" w:rsidRDefault="00B908AD" w:rsidP="00EA19BB">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improcedente a ação para assentar a constitucionalidade do </w:t>
      </w:r>
      <w:hyperlink r:id="rId899" w:anchor=":~:text=%C2%A7%203%C2%BA%20Incorre%20nas,de%202021)" w:tgtFrame="_blank" w:history="1">
        <w:r>
          <w:rPr>
            <w:rStyle w:val="normaltextrun"/>
            <w:color w:val="0000FF"/>
            <w:u w:val="single"/>
          </w:rPr>
          <w:t>art. 30, § 3º, da Lei nº 12.854/2003</w:t>
        </w:r>
      </w:hyperlink>
      <w:r>
        <w:rPr>
          <w:rStyle w:val="normaltextrun"/>
        </w:rPr>
        <w:t xml:space="preserve">, com a redação conferida pelo </w:t>
      </w:r>
      <w:hyperlink r:id="rId900" w:anchor=":~:text=Art.%202%C2%BA%20O,cada%20qual.%20(NR)" w:tgtFrame="_blank" w:history="1">
        <w:r>
          <w:rPr>
            <w:rStyle w:val="normaltextrun"/>
            <w:color w:val="0000FF"/>
            <w:u w:val="single"/>
          </w:rPr>
          <w:t>art. 2º da Lei nº 18.116/2021</w:t>
        </w:r>
      </w:hyperlink>
      <w:r>
        <w:rPr>
          <w:rStyle w:val="normaltextrun"/>
        </w:rPr>
        <w:t>, ambas do Estado de Santa Catarina</w:t>
      </w:r>
      <w:r>
        <w:rPr>
          <w:rStyle w:val="Refdenotaderodap"/>
        </w:rPr>
        <w:footnoteReference w:id="289"/>
      </w:r>
      <w:r>
        <w:rPr>
          <w:rStyle w:val="normaltextrun"/>
        </w:rPr>
        <w:t xml:space="preserve"> .</w:t>
      </w:r>
      <w:r>
        <w:rPr>
          <w:rStyle w:val="eop"/>
        </w:rPr>
        <w:t> </w:t>
      </w:r>
    </w:p>
    <w:p w14:paraId="37AF335B" w14:textId="1565F937" w:rsidR="00B908AD" w:rsidRDefault="00B908AD" w:rsidP="00EA19B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rPr>
        <w:lastRenderedPageBreak/>
        <w:t> </w:t>
      </w:r>
      <w:r>
        <w:rPr>
          <w:rStyle w:val="eop"/>
          <w:rFonts w:ascii="Arial" w:hAnsi="Arial" w:cs="Arial"/>
          <w:sz w:val="20"/>
          <w:szCs w:val="20"/>
        </w:rPr>
        <w:t> </w:t>
      </w:r>
    </w:p>
    <w:p w14:paraId="5751F4C3" w14:textId="77777777" w:rsidR="00B908AD" w:rsidRDefault="00093284" w:rsidP="00EA19BB">
      <w:pPr>
        <w:pStyle w:val="paragraph"/>
        <w:spacing w:before="0" w:beforeAutospacing="0" w:after="0" w:afterAutospacing="0" w:line="360" w:lineRule="auto"/>
        <w:jc w:val="both"/>
        <w:textAlignment w:val="baseline"/>
        <w:rPr>
          <w:rFonts w:ascii="Segoe UI" w:hAnsi="Segoe UI" w:cs="Segoe UI"/>
          <w:sz w:val="18"/>
          <w:szCs w:val="18"/>
        </w:rPr>
      </w:pPr>
      <w:hyperlink r:id="rId901" w:tgtFrame="_blank" w:history="1">
        <w:r w:rsidR="00B908AD">
          <w:rPr>
            <w:rStyle w:val="normaltextrun"/>
            <w:color w:val="0000FF"/>
            <w:u w:val="single"/>
          </w:rPr>
          <w:t>ADI 7.056/SC, relator Ministro Dias Toffoli, julgamento virtual finalizado em 27.09.2024 (sexta-feira), às 23:59</w:t>
        </w:r>
      </w:hyperlink>
      <w:r w:rsidR="00B908AD">
        <w:rPr>
          <w:rStyle w:val="eop"/>
        </w:rPr>
        <w:t> </w:t>
      </w:r>
    </w:p>
    <w:p w14:paraId="216E40C0" w14:textId="77777777" w:rsidR="00B908AD" w:rsidRPr="00923641" w:rsidRDefault="00093284" w:rsidP="00B908AD">
      <w:pPr>
        <w:autoSpaceDE w:val="0"/>
        <w:autoSpaceDN w:val="0"/>
        <w:adjustRightInd w:val="0"/>
        <w:spacing w:line="360" w:lineRule="auto"/>
        <w:jc w:val="right"/>
        <w:rPr>
          <w:color w:val="000000"/>
          <w:sz w:val="16"/>
          <w:szCs w:val="24"/>
        </w:rPr>
      </w:pPr>
      <w:hyperlink w:anchor="SUMÁRIO" w:history="1">
        <w:r w:rsidR="00B908AD" w:rsidRPr="00923641">
          <w:rPr>
            <w:rStyle w:val="Hyperlink"/>
            <w:sz w:val="16"/>
            <w:szCs w:val="24"/>
          </w:rPr>
          <w:t>Sumário</w:t>
        </w:r>
      </w:hyperlink>
    </w:p>
    <w:p w14:paraId="71B23A56" w14:textId="77777777" w:rsidR="00B908AD" w:rsidRPr="00B908AD" w:rsidRDefault="00B908AD" w:rsidP="00B908AD"/>
    <w:p w14:paraId="5C455D49" w14:textId="77777777" w:rsidR="00EE2F14" w:rsidRPr="00EE2F14" w:rsidRDefault="00EE2F14" w:rsidP="00035E95">
      <w:pPr>
        <w:pStyle w:val="Ttulo3"/>
        <w:rPr>
          <w:rStyle w:val="normaltextrun"/>
        </w:rPr>
      </w:pPr>
      <w:bookmarkStart w:id="394" w:name="_Toc189477423"/>
      <w:r w:rsidRPr="00EE2F14">
        <w:rPr>
          <w:rStyle w:val="normaltextrun"/>
        </w:rPr>
        <w:t>Comercialização</w:t>
      </w:r>
      <w:bookmarkEnd w:id="392"/>
      <w:r w:rsidRPr="00EE2F14">
        <w:rPr>
          <w:rStyle w:val="normaltextrun"/>
        </w:rPr>
        <w:t xml:space="preserve">, no âmbito estadual, de pneus usados importados - </w:t>
      </w:r>
      <w:hyperlink r:id="rId902" w:history="1">
        <w:r w:rsidRPr="00EE2F14">
          <w:rPr>
            <w:rStyle w:val="normaltextrun"/>
          </w:rPr>
          <w:t>ADI 3.801/RS</w:t>
        </w:r>
        <w:bookmarkEnd w:id="394"/>
      </w:hyperlink>
    </w:p>
    <w:p w14:paraId="19A331D3" w14:textId="7B8644A0" w:rsidR="00EE2F14" w:rsidRPr="00EE2F14" w:rsidRDefault="00EE2F14" w:rsidP="00405C77">
      <w:pPr>
        <w:spacing w:after="0" w:line="240" w:lineRule="auto"/>
        <w:ind w:firstLine="0"/>
        <w:rPr>
          <w:rFonts w:eastAsia="Times New Roman"/>
          <w:b/>
          <w:i/>
          <w:iCs/>
          <w:color w:val="000000"/>
          <w:sz w:val="24"/>
          <w:szCs w:val="24"/>
          <w:shd w:val="clear" w:color="auto" w:fill="FFFFFF"/>
        </w:rPr>
      </w:pPr>
      <w:r w:rsidRPr="00EE2F14">
        <w:rPr>
          <w:rFonts w:eastAsia="Times New Roman"/>
          <w:b/>
          <w:i/>
          <w:iCs/>
          <w:noProof/>
          <w:color w:val="000000"/>
          <w:sz w:val="24"/>
          <w:szCs w:val="24"/>
          <w:shd w:val="clear" w:color="auto" w:fill="FFFFFF"/>
          <w:lang w:eastAsia="pt-BR"/>
        </w:rPr>
        <w:drawing>
          <wp:inline distT="0" distB="0" distL="0" distR="0" wp14:anchorId="286A85FE" wp14:editId="3CC20D55">
            <wp:extent cx="1219200" cy="180975"/>
            <wp:effectExtent l="0" t="0" r="0" b="9525"/>
            <wp:docPr id="948858346" name="Imagem 6">
              <a:hlinkClick xmlns:a="http://schemas.openxmlformats.org/drawingml/2006/main" r:id="rId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06329429">
                      <a:hlinkClick r:id="rId903"/>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E689F02" w14:textId="77777777" w:rsidR="00EE2F14" w:rsidRPr="00EE2F14" w:rsidRDefault="00EE2F14" w:rsidP="00405C77">
      <w:pPr>
        <w:spacing w:after="0" w:line="240" w:lineRule="auto"/>
        <w:ind w:firstLine="0"/>
        <w:rPr>
          <w:rFonts w:eastAsia="Times New Roman"/>
          <w:bCs w:val="0"/>
          <w:color w:val="000000"/>
          <w:sz w:val="24"/>
          <w:szCs w:val="24"/>
          <w:shd w:val="clear" w:color="auto" w:fill="FFFFFF"/>
        </w:rPr>
      </w:pPr>
      <w:r w:rsidRPr="00EE2F14">
        <w:rPr>
          <w:rFonts w:eastAsia="Times New Roman"/>
          <w:b/>
          <w:color w:val="000000"/>
          <w:sz w:val="24"/>
          <w:szCs w:val="24"/>
          <w:shd w:val="clear" w:color="auto" w:fill="FFFFFF"/>
        </w:rPr>
        <w:t>ODS</w:t>
      </w:r>
      <w:r w:rsidRPr="00EE2F14">
        <w:rPr>
          <w:rFonts w:eastAsia="Times New Roman"/>
          <w:bCs w:val="0"/>
          <w:color w:val="000000"/>
          <w:sz w:val="24"/>
          <w:szCs w:val="24"/>
          <w:shd w:val="clear" w:color="auto" w:fill="FFFFFF"/>
        </w:rPr>
        <w:t xml:space="preserve">: </w:t>
      </w:r>
      <w:hyperlink r:id="rId904" w:history="1">
        <w:r w:rsidRPr="00EE2F14">
          <w:rPr>
            <w:rStyle w:val="Hyperlink"/>
            <w:rFonts w:eastAsia="Times New Roman"/>
            <w:bCs w:val="0"/>
            <w:sz w:val="24"/>
            <w:szCs w:val="24"/>
            <w:shd w:val="clear" w:color="auto" w:fill="FFFFFF"/>
          </w:rPr>
          <w:t>9</w:t>
        </w:r>
      </w:hyperlink>
      <w:r w:rsidRPr="00EE2F14">
        <w:rPr>
          <w:rFonts w:eastAsia="Times New Roman"/>
          <w:bCs w:val="0"/>
          <w:color w:val="000000"/>
          <w:sz w:val="24"/>
          <w:szCs w:val="24"/>
          <w:shd w:val="clear" w:color="auto" w:fill="FFFFFF"/>
        </w:rPr>
        <w:t xml:space="preserve">, </w:t>
      </w:r>
      <w:hyperlink r:id="rId905" w:history="1">
        <w:r w:rsidRPr="00EE2F14">
          <w:rPr>
            <w:rStyle w:val="Hyperlink"/>
            <w:rFonts w:eastAsia="Times New Roman"/>
            <w:bCs w:val="0"/>
            <w:sz w:val="24"/>
            <w:szCs w:val="24"/>
            <w:shd w:val="clear" w:color="auto" w:fill="FFFFFF"/>
          </w:rPr>
          <w:t>11</w:t>
        </w:r>
      </w:hyperlink>
      <w:r w:rsidRPr="00EE2F14">
        <w:rPr>
          <w:rFonts w:eastAsia="Times New Roman"/>
          <w:bCs w:val="0"/>
          <w:color w:val="000000"/>
          <w:sz w:val="24"/>
          <w:szCs w:val="24"/>
          <w:shd w:val="clear" w:color="auto" w:fill="FFFFFF"/>
        </w:rPr>
        <w:t xml:space="preserve">, </w:t>
      </w:r>
      <w:hyperlink r:id="rId906" w:history="1">
        <w:r w:rsidRPr="00EE2F14">
          <w:rPr>
            <w:rStyle w:val="Hyperlink"/>
            <w:rFonts w:eastAsia="Times New Roman"/>
            <w:bCs w:val="0"/>
            <w:sz w:val="24"/>
            <w:szCs w:val="24"/>
            <w:shd w:val="clear" w:color="auto" w:fill="FFFFFF"/>
          </w:rPr>
          <w:t>12</w:t>
        </w:r>
      </w:hyperlink>
      <w:r w:rsidRPr="00EE2F14">
        <w:rPr>
          <w:rFonts w:eastAsia="Times New Roman"/>
          <w:bCs w:val="0"/>
          <w:color w:val="000000"/>
          <w:sz w:val="24"/>
          <w:szCs w:val="24"/>
          <w:shd w:val="clear" w:color="auto" w:fill="FFFFFF"/>
        </w:rPr>
        <w:t xml:space="preserve">, </w:t>
      </w:r>
      <w:hyperlink r:id="rId907" w:history="1">
        <w:r w:rsidRPr="00EE2F14">
          <w:rPr>
            <w:rStyle w:val="Hyperlink"/>
            <w:rFonts w:eastAsia="Times New Roman"/>
            <w:bCs w:val="0"/>
            <w:sz w:val="24"/>
            <w:szCs w:val="24"/>
            <w:shd w:val="clear" w:color="auto" w:fill="FFFFFF"/>
          </w:rPr>
          <w:t>13</w:t>
        </w:r>
      </w:hyperlink>
      <w:r w:rsidRPr="00EE2F14">
        <w:rPr>
          <w:rFonts w:eastAsia="Times New Roman"/>
          <w:bCs w:val="0"/>
          <w:color w:val="000000"/>
          <w:sz w:val="24"/>
          <w:szCs w:val="24"/>
          <w:shd w:val="clear" w:color="auto" w:fill="FFFFFF"/>
        </w:rPr>
        <w:t xml:space="preserve"> e </w:t>
      </w:r>
      <w:hyperlink r:id="rId908" w:history="1">
        <w:r w:rsidRPr="00EE2F14">
          <w:rPr>
            <w:rStyle w:val="Hyperlink"/>
            <w:rFonts w:eastAsia="Times New Roman"/>
            <w:bCs w:val="0"/>
            <w:sz w:val="24"/>
            <w:szCs w:val="24"/>
            <w:shd w:val="clear" w:color="auto" w:fill="FFFFFF"/>
          </w:rPr>
          <w:t>14</w:t>
        </w:r>
      </w:hyperlink>
    </w:p>
    <w:p w14:paraId="7B93D7D1" w14:textId="77777777" w:rsidR="00405C77" w:rsidRDefault="00405C77" w:rsidP="00EE2F14">
      <w:pPr>
        <w:ind w:firstLine="0"/>
        <w:rPr>
          <w:rFonts w:eastAsia="Times New Roman"/>
          <w:bCs w:val="0"/>
          <w:color w:val="000000"/>
          <w:sz w:val="24"/>
          <w:szCs w:val="24"/>
          <w:shd w:val="clear" w:color="auto" w:fill="FFFFFF"/>
        </w:rPr>
      </w:pPr>
    </w:p>
    <w:p w14:paraId="03CFB213" w14:textId="77777777" w:rsidR="00EE2F14" w:rsidRPr="00EE2F14" w:rsidRDefault="00EE2F14" w:rsidP="00497D3A">
      <w:pPr>
        <w:spacing w:after="0" w:line="360" w:lineRule="auto"/>
        <w:ind w:firstLine="0"/>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t>Resumo:</w:t>
      </w:r>
    </w:p>
    <w:p w14:paraId="51EF3FE5" w14:textId="71CB5599" w:rsidR="00EE2F14" w:rsidRPr="00EE2F14" w:rsidRDefault="00EE2F14" w:rsidP="00497D3A">
      <w:pPr>
        <w:spacing w:after="0" w:line="360" w:lineRule="auto"/>
        <w:ind w:firstLine="709"/>
        <w:rPr>
          <w:rFonts w:eastAsia="Times New Roman"/>
          <w:b/>
          <w:color w:val="000000"/>
          <w:sz w:val="24"/>
          <w:szCs w:val="24"/>
          <w:shd w:val="clear" w:color="auto" w:fill="FFFFFF"/>
        </w:rPr>
      </w:pPr>
      <w:r w:rsidRPr="00EE2F14">
        <w:rPr>
          <w:rFonts w:eastAsia="Times New Roman"/>
          <w:b/>
          <w:color w:val="000000"/>
          <w:sz w:val="24"/>
          <w:szCs w:val="24"/>
          <w:shd w:val="clear" w:color="auto" w:fill="FFFFFF"/>
        </w:rPr>
        <w:t>É inconstitucional — por violar a competência privativa da União para legislar sobre comércio exterior e interestadual (CF/1988, art. 22, VIII) — lei estadual que prevê exceções à proibição da comercialização de pneus usados importados.</w:t>
      </w:r>
    </w:p>
    <w:p w14:paraId="6273087C" w14:textId="77777777" w:rsidR="00EE2F14" w:rsidRPr="00EE2F14" w:rsidRDefault="00EE2F14" w:rsidP="00497D3A">
      <w:pPr>
        <w:spacing w:after="0" w:line="360" w:lineRule="auto"/>
        <w:ind w:firstLine="709"/>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t>O arcabouço normativo federal, com o objetivo de proteger a saúde humana, o meio ambiente e a vida animal e vegetal, proíbe a importação de pneus usados. Ademais, não foi editada lei complementar federal autorizadora para que o Estado do Rio Grande do Sul legislasse sobre a matéria (CF/1988, art. 22, parágrafo único).</w:t>
      </w:r>
    </w:p>
    <w:p w14:paraId="72196425" w14:textId="77777777" w:rsidR="00EE2F14" w:rsidRPr="00EE2F14" w:rsidRDefault="00EE2F14" w:rsidP="00497D3A">
      <w:pPr>
        <w:spacing w:after="0" w:line="360" w:lineRule="auto"/>
        <w:ind w:firstLine="709"/>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t>Na espécie, a lei estadual impugnada autoriza a importação da simples carcaça de pneu usado e a de pneu reformado mediante recauchutagem, remoldagem ou recapagem realizada no exterior, desde que o importador comprove a coleta no território nacional e a destruição, de forma ambientalmente adequada, de pneus usados existentes no território brasileiro na proporção de um para um. Inexiste qualquer particularidade apta a justificar a importação de pneus usados, além de se verificar uma proteção insuficiente da tutela da vida humana e do meio ambiente.</w:t>
      </w:r>
    </w:p>
    <w:p w14:paraId="5323DD3F" w14:textId="77777777" w:rsidR="00EE2F14" w:rsidRPr="00EE2F14" w:rsidRDefault="00EE2F14" w:rsidP="00497D3A">
      <w:pPr>
        <w:spacing w:after="0" w:line="360" w:lineRule="auto"/>
        <w:ind w:firstLine="709"/>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t>O texto constitucional impõe a todos os entes da Federação a incumbência solidária para preservar o meio ambiente em cada um dos seus aspectos, de modo que não podem se evadir da responsabilidade de justificar a inércia em adotar as adequadas e necessárias medidas protetivas.</w:t>
      </w:r>
    </w:p>
    <w:p w14:paraId="21EB92D4" w14:textId="77777777" w:rsidR="00EE2F14" w:rsidRPr="00EE2F14" w:rsidRDefault="00EE2F14" w:rsidP="00497D3A">
      <w:pPr>
        <w:spacing w:after="0" w:line="360" w:lineRule="auto"/>
        <w:ind w:firstLine="709"/>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lastRenderedPageBreak/>
        <w:t>Por fim, os princípios da prevenção e da precaução demandam o afastamento de riscos e ameaças, bem como a adoção de mecanismos de segurança e sustentabilidade em todas as ações humanas, no intuito de proteger as gerações atuais e futuras contra danos passíveis de previsão e contra riscos de danos cuja ocorrência ainda não é uma certeza científica.</w:t>
      </w:r>
    </w:p>
    <w:p w14:paraId="656C99CB" w14:textId="4F26C10A" w:rsidR="00EE2F14" w:rsidRDefault="00EE2F14" w:rsidP="00497D3A">
      <w:pPr>
        <w:spacing w:after="0" w:line="360" w:lineRule="auto"/>
        <w:ind w:firstLine="709"/>
        <w:rPr>
          <w:rFonts w:eastAsia="Times New Roman"/>
          <w:bCs w:val="0"/>
          <w:color w:val="000000"/>
          <w:sz w:val="24"/>
          <w:szCs w:val="24"/>
          <w:shd w:val="clear" w:color="auto" w:fill="FFFFFF"/>
        </w:rPr>
      </w:pPr>
      <w:r w:rsidRPr="00EE2F14">
        <w:rPr>
          <w:rFonts w:eastAsia="Times New Roman"/>
          <w:bCs w:val="0"/>
          <w:color w:val="000000"/>
          <w:sz w:val="24"/>
          <w:szCs w:val="24"/>
          <w:shd w:val="clear" w:color="auto" w:fill="FFFFFF"/>
        </w:rPr>
        <w:t xml:space="preserve">Com base nesses e em outros entendimentos, o Plenário, por unanimidade, julgou procedente a ação para declarar a inconstitucionalidade da </w:t>
      </w:r>
      <w:hyperlink r:id="rId909" w:history="1">
        <w:r w:rsidRPr="00EE2F14">
          <w:rPr>
            <w:rStyle w:val="Hyperlink"/>
            <w:rFonts w:eastAsia="Times New Roman"/>
            <w:bCs w:val="0"/>
            <w:sz w:val="24"/>
            <w:szCs w:val="24"/>
            <w:shd w:val="clear" w:color="auto" w:fill="FFFFFF"/>
          </w:rPr>
          <w:t>Lei nº 12.114/2004</w:t>
        </w:r>
      </w:hyperlink>
      <w:r w:rsidRPr="00EE2F14">
        <w:rPr>
          <w:rFonts w:eastAsia="Times New Roman"/>
          <w:bCs w:val="0"/>
          <w:color w:val="000000"/>
          <w:sz w:val="24"/>
          <w:szCs w:val="24"/>
          <w:shd w:val="clear" w:color="auto" w:fill="FFFFFF"/>
        </w:rPr>
        <w:t xml:space="preserve"> </w:t>
      </w:r>
      <w:r w:rsidR="000A7249">
        <w:rPr>
          <w:rStyle w:val="Refdenotaderodap"/>
          <w:rFonts w:eastAsia="Times New Roman"/>
          <w:bCs w:val="0"/>
          <w:color w:val="000000"/>
          <w:sz w:val="24"/>
          <w:szCs w:val="24"/>
          <w:shd w:val="clear" w:color="auto" w:fill="FFFFFF"/>
        </w:rPr>
        <w:footnoteReference w:id="290"/>
      </w:r>
      <w:r w:rsidRPr="00EE2F14">
        <w:rPr>
          <w:rFonts w:eastAsia="Times New Roman"/>
          <w:bCs w:val="0"/>
          <w:color w:val="000000"/>
          <w:sz w:val="24"/>
          <w:szCs w:val="24"/>
          <w:shd w:val="clear" w:color="auto" w:fill="FFFFFF"/>
        </w:rPr>
        <w:t xml:space="preserve">, com as alterações promovidas pela </w:t>
      </w:r>
      <w:hyperlink r:id="rId910" w:history="1">
        <w:r w:rsidRPr="00EE2F14">
          <w:rPr>
            <w:rStyle w:val="Hyperlink"/>
            <w:rFonts w:eastAsia="Times New Roman"/>
            <w:bCs w:val="0"/>
            <w:sz w:val="24"/>
            <w:szCs w:val="24"/>
            <w:shd w:val="clear" w:color="auto" w:fill="FFFFFF"/>
          </w:rPr>
          <w:t>Lei nº 12.182/2004</w:t>
        </w:r>
      </w:hyperlink>
      <w:r w:rsidRPr="00EE2F14">
        <w:rPr>
          <w:rFonts w:eastAsia="Times New Roman"/>
          <w:bCs w:val="0"/>
          <w:color w:val="000000"/>
          <w:sz w:val="24"/>
          <w:szCs w:val="24"/>
          <w:shd w:val="clear" w:color="auto" w:fill="FFFFFF"/>
        </w:rPr>
        <w:t xml:space="preserve"> e pela </w:t>
      </w:r>
      <w:hyperlink r:id="rId911" w:history="1">
        <w:r w:rsidRPr="00EE2F14">
          <w:rPr>
            <w:rStyle w:val="Hyperlink"/>
            <w:rFonts w:eastAsia="Times New Roman"/>
            <w:bCs w:val="0"/>
            <w:sz w:val="24"/>
            <w:szCs w:val="24"/>
            <w:shd w:val="clear" w:color="auto" w:fill="FFFFFF"/>
          </w:rPr>
          <w:t>Lei nº 12.381/2005</w:t>
        </w:r>
      </w:hyperlink>
      <w:r w:rsidRPr="00EE2F14">
        <w:rPr>
          <w:rFonts w:eastAsia="Times New Roman"/>
          <w:bCs w:val="0"/>
          <w:color w:val="000000"/>
          <w:sz w:val="24"/>
          <w:szCs w:val="24"/>
          <w:shd w:val="clear" w:color="auto" w:fill="FFFFFF"/>
        </w:rPr>
        <w:t>, todas do Estado do Rio Grande do Sul.</w:t>
      </w:r>
    </w:p>
    <w:p w14:paraId="64C14F81" w14:textId="77777777" w:rsidR="00497D3A" w:rsidRPr="00EE2F14" w:rsidRDefault="00497D3A" w:rsidP="00497D3A">
      <w:pPr>
        <w:spacing w:after="0" w:line="360" w:lineRule="auto"/>
        <w:ind w:firstLine="709"/>
        <w:rPr>
          <w:rFonts w:eastAsia="Times New Roman"/>
          <w:bCs w:val="0"/>
          <w:color w:val="000000"/>
          <w:sz w:val="24"/>
          <w:szCs w:val="24"/>
          <w:shd w:val="clear" w:color="auto" w:fill="FFFFFF"/>
        </w:rPr>
      </w:pPr>
    </w:p>
    <w:p w14:paraId="629749E6" w14:textId="77777777" w:rsidR="00EE2F14" w:rsidRPr="00EE2F14" w:rsidRDefault="00093284" w:rsidP="00497D3A">
      <w:pPr>
        <w:spacing w:after="0" w:line="360" w:lineRule="auto"/>
        <w:ind w:firstLine="0"/>
        <w:rPr>
          <w:rFonts w:eastAsia="Times New Roman"/>
          <w:bCs w:val="0"/>
          <w:color w:val="000000"/>
          <w:sz w:val="24"/>
          <w:szCs w:val="24"/>
          <w:shd w:val="clear" w:color="auto" w:fill="FFFFFF"/>
        </w:rPr>
      </w:pPr>
      <w:hyperlink r:id="rId912" w:history="1">
        <w:r w:rsidR="00EE2F14" w:rsidRPr="00EE2F14">
          <w:rPr>
            <w:rStyle w:val="Hyperlink"/>
            <w:rFonts w:eastAsia="Times New Roman"/>
            <w:bCs w:val="0"/>
            <w:sz w:val="24"/>
            <w:szCs w:val="24"/>
            <w:shd w:val="clear" w:color="auto" w:fill="FFFFFF"/>
          </w:rPr>
          <w:t>ADI 3.801/RS, relator Ministro Nunes Marques, julgamento virtual finalizado em 16.08.2024 (sexta-feira), às 23:59</w:t>
        </w:r>
      </w:hyperlink>
    </w:p>
    <w:p w14:paraId="1CF10509" w14:textId="77777777" w:rsidR="00EE2F14" w:rsidRPr="00923641" w:rsidRDefault="00093284" w:rsidP="00EE2F14">
      <w:pPr>
        <w:autoSpaceDE w:val="0"/>
        <w:autoSpaceDN w:val="0"/>
        <w:adjustRightInd w:val="0"/>
        <w:spacing w:line="360" w:lineRule="auto"/>
        <w:jc w:val="right"/>
        <w:rPr>
          <w:color w:val="000000"/>
          <w:sz w:val="16"/>
          <w:szCs w:val="24"/>
        </w:rPr>
      </w:pPr>
      <w:hyperlink w:anchor="SUMÁRIO" w:history="1">
        <w:r w:rsidR="00EE2F14" w:rsidRPr="00923641">
          <w:rPr>
            <w:rStyle w:val="Hyperlink"/>
            <w:sz w:val="16"/>
            <w:szCs w:val="24"/>
          </w:rPr>
          <w:t>Sumário</w:t>
        </w:r>
      </w:hyperlink>
    </w:p>
    <w:p w14:paraId="1BDEFA89" w14:textId="77777777" w:rsidR="00EE2F14" w:rsidRDefault="00EE2F14" w:rsidP="00231B5D">
      <w:pPr>
        <w:rPr>
          <w:rStyle w:val="normaltextrun"/>
          <w:color w:val="000000"/>
        </w:rPr>
      </w:pPr>
    </w:p>
    <w:p w14:paraId="5DED9A87" w14:textId="13884B70" w:rsidR="00A42137" w:rsidRDefault="00A42137" w:rsidP="00035E95">
      <w:pPr>
        <w:pStyle w:val="Ttulo3"/>
      </w:pPr>
      <w:bookmarkStart w:id="395" w:name="_Toc189477424"/>
      <w:r w:rsidRPr="00E95B6A">
        <w:rPr>
          <w:rStyle w:val="normaltextrun"/>
        </w:rPr>
        <w:t>Corte de fornecimento de energia elétrica e/ou de água por falta de pagamento sem aviso prévio ao consumidor</w:t>
      </w:r>
      <w:r>
        <w:rPr>
          <w:rStyle w:val="normaltextrun"/>
        </w:rPr>
        <w:t xml:space="preserve"> </w:t>
      </w:r>
      <w:r w:rsidRPr="00231B5D">
        <w:rPr>
          <w:rStyle w:val="normaltextrun"/>
        </w:rPr>
        <w:t>-</w:t>
      </w:r>
      <w:r>
        <w:rPr>
          <w:rStyle w:val="normaltextrun"/>
        </w:rPr>
        <w:t xml:space="preserve"> </w:t>
      </w:r>
      <w:hyperlink r:id="rId913" w:tgtFrame="_blank" w:history="1">
        <w:r w:rsidRPr="000A25C1">
          <w:rPr>
            <w:rStyle w:val="normaltextrun"/>
          </w:rPr>
          <w:t>ADI 7.576/PB</w:t>
        </w:r>
        <w:bookmarkEnd w:id="395"/>
      </w:hyperlink>
    </w:p>
    <w:p w14:paraId="165F026C" w14:textId="2D503995" w:rsidR="00A42137" w:rsidRDefault="00A42137" w:rsidP="000A25C1">
      <w:pPr>
        <w:pStyle w:val="paragraph"/>
        <w:spacing w:before="0" w:beforeAutospacing="0" w:after="0" w:afterAutospacing="0"/>
        <w:jc w:val="both"/>
        <w:textAlignment w:val="baseline"/>
        <w:rPr>
          <w:rStyle w:val="normaltextrun"/>
          <w:b/>
          <w:bCs/>
        </w:rPr>
      </w:pPr>
      <w:r>
        <w:rPr>
          <w:rStyle w:val="MenoPendente1"/>
          <w:rFonts w:ascii="Segoe UI" w:hAnsi="Segoe UI" w:cs="Segoe UI"/>
          <w:noProof/>
          <w:color w:val="000000"/>
          <w:sz w:val="18"/>
          <w:szCs w:val="18"/>
          <w:shd w:val="clear" w:color="auto" w:fill="FFFFFF"/>
        </w:rPr>
        <w:drawing>
          <wp:inline distT="0" distB="0" distL="0" distR="0" wp14:anchorId="403F842C" wp14:editId="2F0C4D36">
            <wp:extent cx="1219200" cy="180975"/>
            <wp:effectExtent l="0" t="0" r="0" b="9525"/>
            <wp:docPr id="281130324" name="Imagem 281130324">
              <a:hlinkClick xmlns:a="http://schemas.openxmlformats.org/drawingml/2006/main" r:id="rId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0AEEF99" w14:textId="77777777" w:rsidR="00DD5023" w:rsidRDefault="00DD5023" w:rsidP="000A25C1">
      <w:pPr>
        <w:pStyle w:val="paragraph"/>
        <w:spacing w:before="0" w:beforeAutospacing="0" w:after="0" w:afterAutospacing="0"/>
        <w:jc w:val="both"/>
        <w:textAlignment w:val="baseline"/>
        <w:rPr>
          <w:rStyle w:val="normaltextrun"/>
          <w:b/>
          <w:bCs/>
        </w:rPr>
      </w:pPr>
    </w:p>
    <w:p w14:paraId="405EDAB1" w14:textId="4B444D87" w:rsidR="00A42137" w:rsidRDefault="00A42137" w:rsidP="000A25C1">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915" w:tgtFrame="_blank" w:history="1">
        <w:r>
          <w:rPr>
            <w:rStyle w:val="normaltextrun"/>
            <w:color w:val="0000FF"/>
            <w:u w:val="single"/>
          </w:rPr>
          <w:t>7</w:t>
        </w:r>
      </w:hyperlink>
      <w:r>
        <w:rPr>
          <w:rStyle w:val="eop"/>
        </w:rPr>
        <w:t> </w:t>
      </w:r>
    </w:p>
    <w:p w14:paraId="54E67043" w14:textId="77777777" w:rsidR="00DD5023" w:rsidRDefault="00DD5023" w:rsidP="000A25C1">
      <w:pPr>
        <w:pStyle w:val="paragraph"/>
        <w:spacing w:before="0" w:beforeAutospacing="0" w:after="0" w:afterAutospacing="0"/>
        <w:jc w:val="both"/>
        <w:textAlignment w:val="baseline"/>
        <w:rPr>
          <w:rStyle w:val="eop"/>
        </w:rPr>
      </w:pPr>
    </w:p>
    <w:p w14:paraId="04C106A5" w14:textId="222A896A" w:rsidR="00A42137" w:rsidRDefault="00A42137" w:rsidP="00DD5023">
      <w:pPr>
        <w:pStyle w:val="paragraph"/>
        <w:spacing w:before="0" w:beforeAutospacing="0" w:after="0" w:afterAutospacing="0" w:line="360" w:lineRule="auto"/>
        <w:jc w:val="both"/>
        <w:textAlignment w:val="baseline"/>
        <w:rPr>
          <w:rStyle w:val="eop"/>
        </w:rPr>
      </w:pPr>
      <w:r>
        <w:rPr>
          <w:rStyle w:val="normaltextrun"/>
        </w:rPr>
        <w:t>Resumo:</w:t>
      </w:r>
      <w:r>
        <w:rPr>
          <w:rStyle w:val="eop"/>
        </w:rPr>
        <w:t> </w:t>
      </w:r>
    </w:p>
    <w:p w14:paraId="7C28AD2C" w14:textId="77777777" w:rsidR="00A42137" w:rsidRDefault="00A42137" w:rsidP="00DD5023">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 xml:space="preserve">É inconstitucional — por violar a competência da União para dispor sobre a exploração de serviços e instalações de energia elétrica (CF/1988, art. 21, XII, “b”) e para legislar sobre energia (CF/1988, art. 22, IV), bem como a competência dos municípios para legislar sobre o fornecimento de água, serviço público essencial de interesse local </w:t>
      </w:r>
      <w:r>
        <w:rPr>
          <w:rStyle w:val="normaltextrun"/>
          <w:b/>
          <w:bCs/>
        </w:rPr>
        <w:lastRenderedPageBreak/>
        <w:t>(CF/1988, art. 30, I e V) — lei estadual que proíbe, sob pena de multa, o corte de energia elétrica e/ou água por falta de pagamento sem que o consumidor seja avisado previamente.</w:t>
      </w:r>
      <w:r>
        <w:rPr>
          <w:rStyle w:val="eop"/>
        </w:rPr>
        <w:t> </w:t>
      </w:r>
    </w:p>
    <w:p w14:paraId="3F886AE5" w14:textId="77777777" w:rsidR="00A42137" w:rsidRDefault="00A42137" w:rsidP="00DD5023">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Não cabe aos estados exercer interferências nas relações jurídico-contratuais estabelecidas entre o poder concedente e as empresas concessionárias</w:t>
      </w:r>
      <w:r>
        <w:rPr>
          <w:rStyle w:val="normaltextrun"/>
          <w:b/>
          <w:bCs/>
        </w:rPr>
        <w:t xml:space="preserve"> </w:t>
      </w:r>
      <w:r>
        <w:rPr>
          <w:rStyle w:val="normaltextrun"/>
        </w:rPr>
        <w:t>quando</w:t>
      </w:r>
      <w:r>
        <w:rPr>
          <w:rStyle w:val="normaltextrun"/>
          <w:b/>
          <w:bCs/>
        </w:rPr>
        <w:t xml:space="preserve"> </w:t>
      </w:r>
      <w:r>
        <w:rPr>
          <w:rStyle w:val="normaltextrun"/>
        </w:rPr>
        <w:t>aquele for a União ou o município.</w:t>
      </w:r>
      <w:r>
        <w:rPr>
          <w:rStyle w:val="eop"/>
        </w:rPr>
        <w:t> </w:t>
      </w:r>
    </w:p>
    <w:p w14:paraId="6F799B0C" w14:textId="77777777" w:rsidR="00A42137" w:rsidRDefault="00A42137" w:rsidP="00DD5023">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Embora os estados possuam competência legislativa concorrente em tema de produção e consumo (CF/1988, art. 24, V e VIII), a lei estadual impugnada não se restringiu à proteção e defesa do consumidor.</w:t>
      </w:r>
      <w:r>
        <w:rPr>
          <w:rStyle w:val="eop"/>
        </w:rPr>
        <w:t> </w:t>
      </w:r>
    </w:p>
    <w:p w14:paraId="273DFC9E" w14:textId="0F844305" w:rsidR="00A42137" w:rsidRDefault="00A42137" w:rsidP="00DD5023">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ao estipular regras e criar obrigações pertinentes à suspensão do fornecimento dos serviços de energia elétrica e água, ela interferiu diretamente nos contratos administrativos firmados entre o Poder Público e as respectivas empresas concessionárias, com consequente desequilíbrio econômico-financeiro e violação das competê</w:t>
      </w:r>
      <w:r w:rsidR="00B65580">
        <w:rPr>
          <w:rStyle w:val="normaltextrun"/>
        </w:rPr>
        <w:t>ncias da União e dos municípios</w:t>
      </w:r>
      <w:r>
        <w:rPr>
          <w:rStyle w:val="Refdenotaderodap"/>
        </w:rPr>
        <w:footnoteReference w:id="291"/>
      </w:r>
      <w:r>
        <w:rPr>
          <w:rStyle w:val="normaltextrun"/>
        </w:rPr>
        <w:t>. </w:t>
      </w:r>
      <w:r>
        <w:rPr>
          <w:rStyle w:val="eop"/>
        </w:rPr>
        <w:t> </w:t>
      </w:r>
    </w:p>
    <w:p w14:paraId="10110A8D" w14:textId="600BCCEA" w:rsidR="00A42137" w:rsidRDefault="00A42137" w:rsidP="00DD5023">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entendimentos, o Plenário, por maioria, converteu a apreciação da medida cautelar em julgamento definitivo de mérito e julgou procedente a ação para declarar a inconstitucionalidade da </w:t>
      </w:r>
      <w:hyperlink r:id="rId916" w:tgtFrame="_blank" w:history="1">
        <w:r>
          <w:rPr>
            <w:rStyle w:val="normaltextrun"/>
            <w:color w:val="0000FF"/>
            <w:u w:val="single"/>
          </w:rPr>
          <w:t>Lei nº 9.323/2011 do Estado da Paraíba</w:t>
        </w:r>
      </w:hyperlink>
      <w:r>
        <w:rPr>
          <w:rStyle w:val="Refdenotaderodap"/>
        </w:rPr>
        <w:footnoteReference w:id="292"/>
      </w:r>
      <w:r>
        <w:rPr>
          <w:rStyle w:val="normaltextrun"/>
        </w:rPr>
        <w:t>.</w:t>
      </w:r>
      <w:r>
        <w:rPr>
          <w:rStyle w:val="eop"/>
        </w:rPr>
        <w:t> </w:t>
      </w:r>
    </w:p>
    <w:p w14:paraId="333C051D" w14:textId="77777777" w:rsidR="00DD5023" w:rsidRDefault="00DD5023" w:rsidP="00DD5023">
      <w:pPr>
        <w:pStyle w:val="paragraph"/>
        <w:spacing w:before="0" w:beforeAutospacing="0" w:after="0" w:afterAutospacing="0" w:line="360" w:lineRule="auto"/>
        <w:jc w:val="both"/>
        <w:textAlignment w:val="baseline"/>
        <w:rPr>
          <w:rStyle w:val="eop"/>
        </w:rPr>
      </w:pPr>
    </w:p>
    <w:p w14:paraId="5A43D791" w14:textId="74AA3500" w:rsidR="00A42137" w:rsidRDefault="00093284" w:rsidP="00DD5023">
      <w:pPr>
        <w:pStyle w:val="paragraph"/>
        <w:spacing w:before="0" w:beforeAutospacing="0" w:after="0" w:afterAutospacing="0" w:line="360" w:lineRule="auto"/>
        <w:jc w:val="both"/>
        <w:textAlignment w:val="baseline"/>
        <w:rPr>
          <w:rFonts w:ascii="Segoe UI" w:hAnsi="Segoe UI" w:cs="Segoe UI"/>
          <w:sz w:val="18"/>
          <w:szCs w:val="18"/>
        </w:rPr>
      </w:pPr>
      <w:hyperlink r:id="rId917" w:history="1">
        <w:r w:rsidR="00DD5023" w:rsidRPr="00DD5023">
          <w:rPr>
            <w:rStyle w:val="Hyperlink"/>
          </w:rPr>
          <w:t>ADI 7.576/PB, relatora Ministra Cármen Lúcia, julgamento virtual finalizado em 26.04.2024 (sexta-feira), às 23:59</w:t>
        </w:r>
      </w:hyperlink>
    </w:p>
    <w:bookmarkStart w:id="396" w:name="_Hlk178974593"/>
    <w:p w14:paraId="5D8DD377" w14:textId="77777777" w:rsidR="00DD5023" w:rsidRPr="00923641" w:rsidRDefault="00A322A0" w:rsidP="00DD5023">
      <w:pPr>
        <w:autoSpaceDE w:val="0"/>
        <w:autoSpaceDN w:val="0"/>
        <w:adjustRightInd w:val="0"/>
        <w:spacing w:line="360" w:lineRule="auto"/>
        <w:jc w:val="right"/>
        <w:rPr>
          <w:color w:val="000000"/>
          <w:sz w:val="16"/>
          <w:szCs w:val="24"/>
        </w:rPr>
      </w:pPr>
      <w:r>
        <w:fldChar w:fldCharType="begin"/>
      </w:r>
      <w:r>
        <w:instrText>HYPERLINK \l "SUMÁRIO"</w:instrText>
      </w:r>
      <w:r>
        <w:fldChar w:fldCharType="separate"/>
      </w:r>
      <w:r w:rsidR="00DD5023" w:rsidRPr="00923641">
        <w:rPr>
          <w:rStyle w:val="Hyperlink"/>
          <w:sz w:val="16"/>
          <w:szCs w:val="24"/>
        </w:rPr>
        <w:t>Sumário</w:t>
      </w:r>
      <w:r>
        <w:rPr>
          <w:rStyle w:val="Hyperlink"/>
          <w:sz w:val="16"/>
          <w:szCs w:val="24"/>
        </w:rPr>
        <w:fldChar w:fldCharType="end"/>
      </w:r>
    </w:p>
    <w:p w14:paraId="3E9CD55F" w14:textId="297275E8" w:rsidR="00901E4A" w:rsidRPr="00901E4A" w:rsidRDefault="00901E4A" w:rsidP="00B841B5">
      <w:pPr>
        <w:spacing w:after="0" w:line="240" w:lineRule="auto"/>
        <w:ind w:firstLine="709"/>
        <w:rPr>
          <w:rFonts w:eastAsia="Times New Roman"/>
          <w:bCs w:val="0"/>
          <w:sz w:val="24"/>
          <w:szCs w:val="24"/>
        </w:rPr>
      </w:pPr>
      <w:bookmarkStart w:id="397" w:name="_Porte_de_arma_1"/>
      <w:bookmarkStart w:id="398" w:name="_Leis_municipais_e"/>
      <w:bookmarkStart w:id="399" w:name="LEPCompetência"/>
      <w:bookmarkStart w:id="400" w:name="Plurianual"/>
      <w:bookmarkStart w:id="401" w:name="DIALETO"/>
      <w:bookmarkEnd w:id="396"/>
      <w:bookmarkEnd w:id="397"/>
      <w:bookmarkEnd w:id="398"/>
      <w:r>
        <w:t xml:space="preserve"> </w:t>
      </w:r>
    </w:p>
    <w:p w14:paraId="74E67D96" w14:textId="0B8DF7B0" w:rsidR="00901E4A" w:rsidRPr="00901E4A" w:rsidRDefault="00901E4A" w:rsidP="00035E95">
      <w:pPr>
        <w:pStyle w:val="Ttulo3"/>
      </w:pPr>
      <w:bookmarkStart w:id="402" w:name="_Empregados_da_iniciativa"/>
      <w:bookmarkStart w:id="403" w:name="_Toc189477425"/>
      <w:bookmarkEnd w:id="402"/>
      <w:r w:rsidRPr="00901E4A">
        <w:t xml:space="preserve">Empregados da iniciativa privada: dispensa remunerada para realização de exames preventivos de câncer - </w:t>
      </w:r>
      <w:hyperlink r:id="rId918" w:history="1">
        <w:r w:rsidRPr="00901E4A">
          <w:t>ADI 4.157/RJ</w:t>
        </w:r>
        <w:bookmarkEnd w:id="403"/>
      </w:hyperlink>
      <w:r w:rsidRPr="00901E4A">
        <w:t xml:space="preserve"> </w:t>
      </w:r>
    </w:p>
    <w:p w14:paraId="071FF117" w14:textId="015F5211" w:rsidR="00901E4A" w:rsidRDefault="00901E4A" w:rsidP="00EA19BB">
      <w:pPr>
        <w:spacing w:after="0" w:line="240" w:lineRule="auto"/>
        <w:ind w:firstLine="0"/>
      </w:pPr>
      <w:r w:rsidRPr="00901E4A">
        <w:rPr>
          <w:rFonts w:ascii="Aptos" w:eastAsia="Aptos" w:hAnsi="Aptos"/>
          <w:bCs w:val="0"/>
          <w:noProof/>
          <w:kern w:val="2"/>
          <w:sz w:val="24"/>
          <w:szCs w:val="24"/>
          <w:lang w:eastAsia="pt-BR"/>
          <w14:ligatures w14:val="standardContextual"/>
        </w:rPr>
        <w:drawing>
          <wp:inline distT="0" distB="0" distL="0" distR="0" wp14:anchorId="40DC01EF" wp14:editId="4C13D476">
            <wp:extent cx="1219200" cy="180975"/>
            <wp:effectExtent l="0" t="0" r="0" b="9525"/>
            <wp:docPr id="1456626773" name="Imagem 1">
              <a:hlinkClick xmlns:a="http://schemas.openxmlformats.org/drawingml/2006/main" r:id="rId9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A91F35A" w14:textId="77777777" w:rsidR="00901E4A" w:rsidRPr="00901E4A" w:rsidRDefault="00901E4A" w:rsidP="00EA19BB">
      <w:pPr>
        <w:spacing w:after="0" w:line="240" w:lineRule="auto"/>
        <w:ind w:firstLine="0"/>
        <w:rPr>
          <w:rFonts w:eastAsia="Aptos"/>
          <w:b/>
          <w:kern w:val="2"/>
          <w:sz w:val="24"/>
          <w:szCs w:val="24"/>
          <w14:ligatures w14:val="standardContextual"/>
        </w:rPr>
      </w:pPr>
    </w:p>
    <w:p w14:paraId="3C319392" w14:textId="77777777" w:rsidR="00901E4A" w:rsidRPr="00901E4A" w:rsidRDefault="00901E4A" w:rsidP="00EA19BB">
      <w:pPr>
        <w:spacing w:after="0" w:line="240" w:lineRule="auto"/>
        <w:ind w:firstLine="0"/>
        <w:rPr>
          <w:rFonts w:eastAsia="Times New Roman"/>
          <w:b/>
          <w:sz w:val="24"/>
          <w:szCs w:val="24"/>
          <w:lang w:eastAsia="pt-BR"/>
        </w:rPr>
      </w:pPr>
      <w:r w:rsidRPr="00901E4A">
        <w:rPr>
          <w:rFonts w:eastAsia="Aptos"/>
          <w:b/>
          <w:kern w:val="2"/>
          <w:sz w:val="24"/>
          <w:szCs w:val="24"/>
          <w14:ligatures w14:val="standardContextual"/>
        </w:rPr>
        <w:t xml:space="preserve">ODS: </w:t>
      </w:r>
      <w:hyperlink r:id="rId920" w:history="1">
        <w:r w:rsidRPr="00901E4A">
          <w:rPr>
            <w:rFonts w:eastAsia="Times New Roman"/>
            <w:bCs w:val="0"/>
            <w:color w:val="0000FF"/>
            <w:sz w:val="24"/>
            <w:szCs w:val="24"/>
            <w:u w:val="single"/>
          </w:rPr>
          <w:t>5</w:t>
        </w:r>
      </w:hyperlink>
      <w:r w:rsidRPr="00901E4A">
        <w:rPr>
          <w:rFonts w:eastAsia="Times New Roman"/>
          <w:bCs w:val="0"/>
          <w:sz w:val="24"/>
          <w:szCs w:val="24"/>
        </w:rPr>
        <w:t xml:space="preserve">, </w:t>
      </w:r>
      <w:hyperlink r:id="rId921" w:history="1">
        <w:r w:rsidRPr="00901E4A">
          <w:rPr>
            <w:rFonts w:eastAsia="Times New Roman"/>
            <w:bCs w:val="0"/>
            <w:color w:val="0000FF"/>
            <w:sz w:val="24"/>
            <w:szCs w:val="24"/>
            <w:u w:val="single"/>
          </w:rPr>
          <w:t>8</w:t>
        </w:r>
      </w:hyperlink>
      <w:r w:rsidRPr="00901E4A">
        <w:rPr>
          <w:rFonts w:eastAsia="Times New Roman"/>
          <w:bCs w:val="0"/>
          <w:sz w:val="24"/>
          <w:szCs w:val="24"/>
        </w:rPr>
        <w:t xml:space="preserve"> e </w:t>
      </w:r>
      <w:hyperlink r:id="rId922" w:history="1">
        <w:r w:rsidRPr="00901E4A">
          <w:rPr>
            <w:rFonts w:eastAsia="Times New Roman"/>
            <w:bCs w:val="0"/>
            <w:color w:val="0000FF"/>
            <w:sz w:val="24"/>
            <w:szCs w:val="24"/>
            <w:u w:val="single"/>
          </w:rPr>
          <w:t>10</w:t>
        </w:r>
      </w:hyperlink>
    </w:p>
    <w:p w14:paraId="54F713A4" w14:textId="77777777" w:rsidR="00901E4A" w:rsidRPr="00901E4A" w:rsidRDefault="00901E4A" w:rsidP="00EA19BB">
      <w:pPr>
        <w:spacing w:after="0" w:line="240" w:lineRule="auto"/>
        <w:ind w:firstLine="0"/>
        <w:rPr>
          <w:rFonts w:eastAsia="Aptos"/>
          <w:b/>
          <w:kern w:val="2"/>
          <w:sz w:val="24"/>
          <w:szCs w:val="24"/>
          <w14:ligatures w14:val="standardContextual"/>
        </w:rPr>
      </w:pPr>
    </w:p>
    <w:p w14:paraId="25B95EFC" w14:textId="77777777" w:rsidR="00901E4A" w:rsidRPr="00901E4A" w:rsidRDefault="00901E4A" w:rsidP="00901E4A">
      <w:pPr>
        <w:spacing w:after="0" w:line="360" w:lineRule="auto"/>
        <w:ind w:firstLine="0"/>
        <w:rPr>
          <w:rFonts w:eastAsia="Aptos"/>
          <w:bCs w:val="0"/>
          <w:kern w:val="2"/>
          <w:sz w:val="24"/>
          <w:szCs w:val="24"/>
          <w14:ligatures w14:val="standardContextual"/>
        </w:rPr>
      </w:pPr>
      <w:r w:rsidRPr="00901E4A">
        <w:rPr>
          <w:rFonts w:eastAsia="Aptos"/>
          <w:bCs w:val="0"/>
          <w:kern w:val="2"/>
          <w:sz w:val="24"/>
          <w:szCs w:val="24"/>
          <w14:ligatures w14:val="standardContextual"/>
        </w:rPr>
        <w:t>Resumo:</w:t>
      </w:r>
    </w:p>
    <w:p w14:paraId="537DAC4F" w14:textId="66C3B98E" w:rsidR="00901E4A" w:rsidRPr="00901E4A" w:rsidRDefault="00901E4A" w:rsidP="00901E4A">
      <w:pPr>
        <w:spacing w:after="0" w:line="360" w:lineRule="auto"/>
        <w:ind w:firstLine="709"/>
        <w:rPr>
          <w:rFonts w:eastAsia="Aptos"/>
          <w:bCs w:val="0"/>
          <w:kern w:val="2"/>
          <w:sz w:val="24"/>
          <w:szCs w:val="24"/>
          <w14:ligatures w14:val="standardContextual"/>
        </w:rPr>
      </w:pPr>
      <w:r w:rsidRPr="00901E4A">
        <w:rPr>
          <w:rFonts w:eastAsia="Aptos"/>
          <w:b/>
          <w:kern w:val="2"/>
          <w:sz w:val="24"/>
          <w:szCs w:val="24"/>
          <w14:ligatures w14:val="standardContextual"/>
        </w:rPr>
        <w:t>É inconstitucional —</w:t>
      </w:r>
      <w:r>
        <w:rPr>
          <w:rFonts w:eastAsia="Aptos"/>
          <w:b/>
          <w:kern w:val="2"/>
          <w:sz w:val="24"/>
          <w:szCs w:val="24"/>
          <w14:ligatures w14:val="standardContextual"/>
        </w:rPr>
        <w:t xml:space="preserve"> </w:t>
      </w:r>
      <w:r w:rsidRPr="00901E4A">
        <w:rPr>
          <w:rFonts w:eastAsia="Aptos"/>
          <w:b/>
          <w:kern w:val="2"/>
          <w:sz w:val="24"/>
          <w:szCs w:val="24"/>
          <w14:ligatures w14:val="standardContextual"/>
        </w:rPr>
        <w:t>por violar a competência privativa da União para legislar sobre direito do trabalho (CF/1988, art. 22, I) — norma estadual que instituiu nova hipótese de interrupção do contrato dos trabalhadores da iniciativa privada.</w:t>
      </w:r>
    </w:p>
    <w:p w14:paraId="17482679" w14:textId="6E00514F" w:rsidR="00901E4A" w:rsidRPr="00901E4A" w:rsidRDefault="00901E4A" w:rsidP="00901E4A">
      <w:pPr>
        <w:spacing w:after="0" w:line="360" w:lineRule="auto"/>
        <w:ind w:firstLine="709"/>
        <w:rPr>
          <w:rFonts w:eastAsia="Aptos"/>
          <w:bCs w:val="0"/>
          <w:kern w:val="2"/>
          <w:sz w:val="24"/>
          <w:szCs w:val="24"/>
          <w14:ligatures w14:val="standardContextual"/>
        </w:rPr>
      </w:pPr>
      <w:r w:rsidRPr="00901E4A">
        <w:rPr>
          <w:rFonts w:eastAsia="Aptos"/>
          <w:bCs w:val="0"/>
          <w:kern w:val="2"/>
          <w:sz w:val="24"/>
          <w:szCs w:val="24"/>
          <w14:ligatures w14:val="standardContextual"/>
        </w:rPr>
        <w:t>Conforme jurisprudência desta Corte, ainda que se trate de questão referente à saúde dos trabalhadores, como, por exemplo, a prevenção de doenças e critérios de defesa da saúde, a matéria está abrangida pela competência da União</w:t>
      </w:r>
      <w:r>
        <w:rPr>
          <w:rStyle w:val="Refdenotaderodap"/>
          <w:rFonts w:eastAsia="Aptos"/>
          <w:bCs w:val="0"/>
          <w:kern w:val="2"/>
          <w:sz w:val="24"/>
          <w:szCs w:val="24"/>
          <w14:ligatures w14:val="standardContextual"/>
        </w:rPr>
        <w:footnoteReference w:id="293"/>
      </w:r>
      <w:r w:rsidRPr="00901E4A">
        <w:rPr>
          <w:rFonts w:eastAsia="Aptos"/>
          <w:bCs w:val="0"/>
          <w:kern w:val="2"/>
          <w:sz w:val="24"/>
          <w:szCs w:val="24"/>
          <w14:ligatures w14:val="standardContextual"/>
        </w:rPr>
        <w:t>.</w:t>
      </w:r>
    </w:p>
    <w:p w14:paraId="45F8A648" w14:textId="77777777" w:rsidR="00901E4A" w:rsidRPr="00901E4A" w:rsidRDefault="00901E4A" w:rsidP="00901E4A">
      <w:pPr>
        <w:spacing w:after="0" w:line="360" w:lineRule="auto"/>
        <w:ind w:firstLine="709"/>
        <w:rPr>
          <w:rFonts w:eastAsia="Aptos"/>
          <w:bCs w:val="0"/>
          <w:kern w:val="2"/>
          <w:sz w:val="24"/>
          <w:szCs w:val="24"/>
          <w14:ligatures w14:val="standardContextual"/>
        </w:rPr>
      </w:pPr>
      <w:r w:rsidRPr="00901E4A">
        <w:rPr>
          <w:rFonts w:eastAsia="Aptos"/>
          <w:bCs w:val="0"/>
          <w:kern w:val="2"/>
          <w:sz w:val="24"/>
          <w:szCs w:val="24"/>
          <w14:ligatures w14:val="standardContextual"/>
        </w:rPr>
        <w:t>Na espécie, a norma estadual impugnada, a pretexto de fixar medida de prevenção à saúde de empregados da iniciativa privada, estendeu aos celetistas o benefício de agentes públicos relativo a um dia de folga para realizar exames preventivos de câncer, sem prejuízo da remuneração. Ocorre que inexiste lei complementar autorizando o ente estatal a legislar sobre essa matéria específica (CF/1988, art. 22, parágrafo único).</w:t>
      </w:r>
    </w:p>
    <w:p w14:paraId="6F0FE614" w14:textId="1405003F" w:rsidR="00901E4A" w:rsidRPr="00901E4A" w:rsidRDefault="00901E4A" w:rsidP="00901E4A">
      <w:pPr>
        <w:spacing w:after="0" w:line="360" w:lineRule="auto"/>
        <w:ind w:firstLine="709"/>
        <w:rPr>
          <w:rFonts w:eastAsia="Aptos"/>
          <w:bCs w:val="0"/>
          <w:kern w:val="2"/>
          <w:sz w:val="24"/>
          <w:szCs w:val="24"/>
          <w14:ligatures w14:val="standardContextual"/>
        </w:rPr>
      </w:pPr>
      <w:r w:rsidRPr="00901E4A">
        <w:rPr>
          <w:rFonts w:eastAsia="Aptos"/>
          <w:bCs w:val="0"/>
          <w:kern w:val="2"/>
          <w:sz w:val="24"/>
          <w:szCs w:val="24"/>
          <w14:ligatures w14:val="standardContextual"/>
        </w:rPr>
        <w:t xml:space="preserve">Com base nesse entendimento, o Plenário, por maioria, julgou procedente a ação para declarar a inconstitucionalidade do </w:t>
      </w:r>
      <w:hyperlink r:id="rId923" w:anchor=":~:text=Art.4%C2%BA%20O%20direito%2Ddever%20estabelecido%20no%20art.1%C2%BA%2C%20bem%20como%20o%20disposto%20nos%20artigos%202%C2%BA%20e%203%C2%BA%20desta%20Lei%20estender%2Dse%2D%C3%A1%20%C3%A0%20iniciativa%20privada." w:history="1">
        <w:r w:rsidRPr="00901E4A">
          <w:rPr>
            <w:rFonts w:eastAsia="Aptos"/>
            <w:bCs w:val="0"/>
            <w:color w:val="0000FF"/>
            <w:kern w:val="2"/>
            <w:sz w:val="24"/>
            <w:szCs w:val="24"/>
            <w:u w:val="single"/>
            <w14:ligatures w14:val="standardContextual"/>
          </w:rPr>
          <w:t>art. 4º da Lei nº 5.245/2008 do Estado do Rio de Janeiro</w:t>
        </w:r>
      </w:hyperlink>
      <w:r w:rsidR="00B841B5">
        <w:rPr>
          <w:rStyle w:val="Refdenotaderodap"/>
          <w:rFonts w:eastAsia="Aptos"/>
          <w:bCs w:val="0"/>
          <w:kern w:val="2"/>
          <w:sz w:val="24"/>
          <w:szCs w:val="24"/>
          <w14:ligatures w14:val="standardContextual"/>
        </w:rPr>
        <w:footnoteReference w:id="294"/>
      </w:r>
      <w:r w:rsidR="00EA19BB">
        <w:rPr>
          <w:rFonts w:eastAsia="Aptos"/>
          <w:bCs w:val="0"/>
          <w:kern w:val="2"/>
          <w:sz w:val="24"/>
          <w:szCs w:val="24"/>
          <w14:ligatures w14:val="standardContextual"/>
        </w:rPr>
        <w:t>.</w:t>
      </w:r>
    </w:p>
    <w:p w14:paraId="4FFA89DF" w14:textId="77777777" w:rsidR="00901E4A" w:rsidRPr="00901E4A" w:rsidRDefault="00901E4A" w:rsidP="00901E4A">
      <w:pPr>
        <w:spacing w:after="0" w:line="360" w:lineRule="auto"/>
        <w:ind w:firstLine="0"/>
        <w:rPr>
          <w:rFonts w:eastAsia="Aptos"/>
          <w:bCs w:val="0"/>
          <w:kern w:val="2"/>
          <w:sz w:val="24"/>
          <w:szCs w:val="24"/>
          <w14:ligatures w14:val="standardContextual"/>
        </w:rPr>
      </w:pPr>
    </w:p>
    <w:p w14:paraId="2AF10429" w14:textId="77777777" w:rsidR="00901E4A" w:rsidRPr="00901E4A" w:rsidRDefault="00093284" w:rsidP="00901E4A">
      <w:pPr>
        <w:spacing w:after="0" w:line="360" w:lineRule="auto"/>
        <w:ind w:firstLine="0"/>
        <w:contextualSpacing/>
        <w:rPr>
          <w:rFonts w:eastAsia="Aptos"/>
          <w:bCs w:val="0"/>
          <w:color w:val="0000FF"/>
          <w:kern w:val="2"/>
          <w:sz w:val="24"/>
          <w:szCs w:val="24"/>
          <w:u w:val="single"/>
          <w14:ligatures w14:val="standardContextual"/>
        </w:rPr>
      </w:pPr>
      <w:hyperlink r:id="rId924" w:history="1">
        <w:r w:rsidR="00901E4A" w:rsidRPr="00901E4A">
          <w:rPr>
            <w:rFonts w:eastAsia="Aptos"/>
            <w:bCs w:val="0"/>
            <w:color w:val="0000FF"/>
            <w:kern w:val="2"/>
            <w:sz w:val="24"/>
            <w:szCs w:val="24"/>
            <w:u w:val="single"/>
            <w14:ligatures w14:val="standardContextual"/>
          </w:rPr>
          <w:t>ADI 4.157/RJ, relator Ministro Nunes Marques, julgamento virtual finalizado em 27.09.2024 (sexta-feira), às 23:59</w:t>
        </w:r>
      </w:hyperlink>
    </w:p>
    <w:p w14:paraId="01BD7E0E" w14:textId="77777777" w:rsidR="00901E4A" w:rsidRPr="00923641" w:rsidRDefault="00093284" w:rsidP="00901E4A">
      <w:pPr>
        <w:autoSpaceDE w:val="0"/>
        <w:autoSpaceDN w:val="0"/>
        <w:adjustRightInd w:val="0"/>
        <w:spacing w:line="360" w:lineRule="auto"/>
        <w:jc w:val="right"/>
        <w:rPr>
          <w:color w:val="000000"/>
          <w:sz w:val="16"/>
          <w:szCs w:val="24"/>
        </w:rPr>
      </w:pPr>
      <w:hyperlink w:anchor="SUMÁRIO" w:history="1">
        <w:r w:rsidR="00901E4A" w:rsidRPr="00923641">
          <w:rPr>
            <w:rStyle w:val="Hyperlink"/>
            <w:sz w:val="16"/>
            <w:szCs w:val="24"/>
          </w:rPr>
          <w:t>Sumário</w:t>
        </w:r>
      </w:hyperlink>
    </w:p>
    <w:p w14:paraId="52369C28" w14:textId="77777777" w:rsidR="00901E4A" w:rsidRPr="00901E4A" w:rsidRDefault="00901E4A" w:rsidP="00901E4A">
      <w:pPr>
        <w:ind w:firstLine="0"/>
      </w:pPr>
    </w:p>
    <w:p w14:paraId="754D3B8F" w14:textId="2B1CCB69" w:rsidR="0074285B" w:rsidRPr="0074285B" w:rsidRDefault="0074285B" w:rsidP="00035E95">
      <w:pPr>
        <w:pStyle w:val="Ttulo3"/>
      </w:pPr>
      <w:bookmarkStart w:id="404" w:name="_Toc189477426"/>
      <w:r w:rsidRPr="00E0549B">
        <w:t>Infração disciplinar no âmbito estadual: prescrição e execução penal</w:t>
      </w:r>
      <w:bookmarkEnd w:id="399"/>
      <w:r w:rsidRPr="0074285B">
        <w:t xml:space="preserve"> </w:t>
      </w:r>
      <w:r w:rsidRPr="00EA19BB">
        <w:t xml:space="preserve">- </w:t>
      </w:r>
      <w:hyperlink r:id="rId925" w:history="1">
        <w:r w:rsidRPr="00EA19BB">
          <w:t>ADI 4.979/RS</w:t>
        </w:r>
        <w:bookmarkEnd w:id="404"/>
      </w:hyperlink>
    </w:p>
    <w:p w14:paraId="428AE040" w14:textId="5006A0FB" w:rsidR="0074285B" w:rsidRDefault="0074285B" w:rsidP="0074285B">
      <w:pPr>
        <w:autoSpaceDE w:val="0"/>
        <w:autoSpaceDN w:val="0"/>
        <w:adjustRightInd w:val="0"/>
        <w:spacing w:after="0" w:line="240" w:lineRule="auto"/>
        <w:ind w:firstLine="0"/>
        <w:rPr>
          <w:rFonts w:eastAsia="Times New Roman"/>
          <w:bCs w:val="0"/>
          <w:sz w:val="24"/>
          <w:szCs w:val="24"/>
          <w:lang w:eastAsia="pt-BR"/>
        </w:rPr>
      </w:pPr>
      <w:r w:rsidRPr="0074285B">
        <w:rPr>
          <w:rFonts w:eastAsia="Times New Roman"/>
          <w:b/>
          <w:i/>
          <w:iCs/>
          <w:noProof/>
          <w:sz w:val="24"/>
          <w:szCs w:val="24"/>
          <w:lang w:eastAsia="pt-BR"/>
        </w:rPr>
        <w:drawing>
          <wp:inline distT="0" distB="0" distL="0" distR="0" wp14:anchorId="295A8D22" wp14:editId="11E523ED">
            <wp:extent cx="1219200" cy="180975"/>
            <wp:effectExtent l="0" t="0" r="0" b="9525"/>
            <wp:docPr id="21" name="Imagem 1">
              <a:hlinkClick xmlns:a="http://schemas.openxmlformats.org/drawingml/2006/main" r:id="rId9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D54F750" w14:textId="77777777" w:rsidR="0074285B" w:rsidRPr="0074285B" w:rsidRDefault="0074285B" w:rsidP="0074285B">
      <w:pPr>
        <w:autoSpaceDE w:val="0"/>
        <w:autoSpaceDN w:val="0"/>
        <w:adjustRightInd w:val="0"/>
        <w:spacing w:after="0" w:line="240" w:lineRule="auto"/>
        <w:ind w:firstLine="0"/>
        <w:rPr>
          <w:rFonts w:eastAsia="Times New Roman"/>
          <w:bCs w:val="0"/>
          <w:sz w:val="24"/>
          <w:szCs w:val="24"/>
          <w:lang w:eastAsia="pt-BR"/>
        </w:rPr>
      </w:pPr>
    </w:p>
    <w:p w14:paraId="7FA08409" w14:textId="77777777" w:rsidR="0074285B" w:rsidRPr="0074285B" w:rsidRDefault="0074285B" w:rsidP="0074285B">
      <w:pPr>
        <w:autoSpaceDE w:val="0"/>
        <w:autoSpaceDN w:val="0"/>
        <w:adjustRightInd w:val="0"/>
        <w:spacing w:after="0" w:line="240" w:lineRule="auto"/>
        <w:ind w:firstLine="0"/>
        <w:rPr>
          <w:rFonts w:eastAsia="Times New Roman"/>
          <w:bCs w:val="0"/>
          <w:sz w:val="24"/>
          <w:szCs w:val="24"/>
          <w:lang w:eastAsia="pt-BR"/>
        </w:rPr>
      </w:pPr>
      <w:r w:rsidRPr="0074285B">
        <w:rPr>
          <w:rFonts w:eastAsia="Times New Roman"/>
          <w:b/>
          <w:sz w:val="24"/>
          <w:szCs w:val="24"/>
          <w:lang w:eastAsia="pt-BR"/>
        </w:rPr>
        <w:t>ODS:</w:t>
      </w:r>
      <w:r w:rsidRPr="0074285B">
        <w:rPr>
          <w:rFonts w:eastAsia="Times New Roman"/>
          <w:bCs w:val="0"/>
          <w:sz w:val="24"/>
          <w:szCs w:val="24"/>
          <w:lang w:eastAsia="pt-BR"/>
        </w:rPr>
        <w:t xml:space="preserve"> </w:t>
      </w:r>
      <w:hyperlink r:id="rId927" w:history="1">
        <w:r w:rsidRPr="0074285B">
          <w:rPr>
            <w:rFonts w:eastAsia="Times New Roman"/>
            <w:bCs w:val="0"/>
            <w:color w:val="0000FF"/>
            <w:sz w:val="24"/>
            <w:szCs w:val="24"/>
            <w:u w:val="single"/>
            <w:lang w:eastAsia="pt-BR"/>
          </w:rPr>
          <w:t>11</w:t>
        </w:r>
      </w:hyperlink>
      <w:r w:rsidRPr="0074285B">
        <w:rPr>
          <w:rFonts w:eastAsia="Times New Roman"/>
          <w:bCs w:val="0"/>
          <w:sz w:val="24"/>
          <w:szCs w:val="24"/>
          <w:lang w:eastAsia="pt-BR"/>
        </w:rPr>
        <w:t xml:space="preserve"> e </w:t>
      </w:r>
      <w:hyperlink r:id="rId928" w:history="1">
        <w:r w:rsidRPr="0074285B">
          <w:rPr>
            <w:rFonts w:eastAsia="Times New Roman"/>
            <w:bCs w:val="0"/>
            <w:color w:val="0000FF"/>
            <w:sz w:val="24"/>
            <w:szCs w:val="24"/>
            <w:u w:val="single"/>
            <w:lang w:eastAsia="pt-BR"/>
          </w:rPr>
          <w:t>16</w:t>
        </w:r>
      </w:hyperlink>
    </w:p>
    <w:p w14:paraId="4BF65484" w14:textId="77777777" w:rsidR="0074285B" w:rsidRPr="0074285B" w:rsidRDefault="0074285B" w:rsidP="0074285B">
      <w:pPr>
        <w:autoSpaceDE w:val="0"/>
        <w:autoSpaceDN w:val="0"/>
        <w:adjustRightInd w:val="0"/>
        <w:spacing w:after="0" w:line="240" w:lineRule="auto"/>
        <w:ind w:firstLine="0"/>
        <w:rPr>
          <w:rFonts w:eastAsia="Times New Roman"/>
          <w:bCs w:val="0"/>
          <w:sz w:val="24"/>
          <w:szCs w:val="24"/>
          <w:lang w:eastAsia="pt-BR"/>
        </w:rPr>
      </w:pPr>
    </w:p>
    <w:p w14:paraId="4415208C" w14:textId="77777777" w:rsidR="0074285B" w:rsidRPr="0074285B" w:rsidRDefault="0074285B" w:rsidP="0074285B">
      <w:pPr>
        <w:autoSpaceDE w:val="0"/>
        <w:autoSpaceDN w:val="0"/>
        <w:adjustRightInd w:val="0"/>
        <w:spacing w:after="0" w:line="360" w:lineRule="auto"/>
        <w:ind w:firstLine="0"/>
        <w:rPr>
          <w:rFonts w:eastAsia="Times New Roman"/>
          <w:bCs w:val="0"/>
          <w:sz w:val="24"/>
          <w:szCs w:val="24"/>
          <w:lang w:eastAsia="pt-BR"/>
        </w:rPr>
      </w:pPr>
      <w:r w:rsidRPr="0074285B">
        <w:rPr>
          <w:rFonts w:eastAsia="Times New Roman"/>
          <w:bCs w:val="0"/>
          <w:sz w:val="24"/>
          <w:szCs w:val="24"/>
          <w:lang w:eastAsia="pt-BR"/>
        </w:rPr>
        <w:t>Resumo:</w:t>
      </w:r>
    </w:p>
    <w:p w14:paraId="798E7778" w14:textId="77777777" w:rsidR="0074285B" w:rsidRPr="0074285B" w:rsidRDefault="0074285B" w:rsidP="0074285B">
      <w:pPr>
        <w:autoSpaceDE w:val="0"/>
        <w:autoSpaceDN w:val="0"/>
        <w:adjustRightInd w:val="0"/>
        <w:spacing w:after="0" w:line="360" w:lineRule="auto"/>
        <w:ind w:firstLine="709"/>
        <w:rPr>
          <w:rFonts w:eastAsia="Times New Roman"/>
          <w:b/>
          <w:sz w:val="24"/>
          <w:szCs w:val="24"/>
          <w:lang w:eastAsia="pt-BR"/>
        </w:rPr>
      </w:pPr>
      <w:r w:rsidRPr="0074285B">
        <w:rPr>
          <w:rFonts w:eastAsia="Times New Roman"/>
          <w:b/>
          <w:sz w:val="24"/>
          <w:szCs w:val="24"/>
          <w:lang w:eastAsia="pt-BR"/>
        </w:rPr>
        <w:t>É inconstitucional — por usurpar a competência privativa da União para legislar sobre direito penal e direito processual penal (CF/1988, art. 22, I) — norma de decreto estadual que determina a extinção da punibilidade pela prescrição quando não ocorrer, dentro do prazo nela estabelecido, a instauração ou a conclusão do procedimento destinado a apurar falta disciplinar no curso da execução da pena.</w:t>
      </w:r>
    </w:p>
    <w:p w14:paraId="698A23E9" w14:textId="328E2161" w:rsidR="0074285B" w:rsidRPr="0074285B" w:rsidRDefault="0074285B" w:rsidP="0074285B">
      <w:pPr>
        <w:autoSpaceDE w:val="0"/>
        <w:autoSpaceDN w:val="0"/>
        <w:adjustRightInd w:val="0"/>
        <w:spacing w:after="0" w:line="360" w:lineRule="auto"/>
        <w:ind w:firstLine="709"/>
        <w:rPr>
          <w:rFonts w:eastAsia="Times New Roman"/>
          <w:bCs w:val="0"/>
          <w:sz w:val="24"/>
          <w:szCs w:val="24"/>
          <w:lang w:eastAsia="pt-BR"/>
        </w:rPr>
      </w:pPr>
      <w:r w:rsidRPr="0074285B">
        <w:rPr>
          <w:rFonts w:eastAsia="Times New Roman"/>
          <w:bCs w:val="0"/>
          <w:sz w:val="24"/>
          <w:szCs w:val="24"/>
          <w:lang w:eastAsia="pt-BR"/>
        </w:rPr>
        <w:t>A norma estadual impugnada versa sobre matéria de natureza penal, na medida em que se encontra indissociavelmente vinculada ao exercício da pretensão punitiva para a apuração de falta disciplinar que interferirá na progressão do regime de execução da pena</w:t>
      </w:r>
      <w:r>
        <w:rPr>
          <w:rStyle w:val="Refdenotaderodap"/>
          <w:rFonts w:eastAsia="Times New Roman"/>
          <w:bCs w:val="0"/>
          <w:sz w:val="24"/>
          <w:szCs w:val="24"/>
          <w:lang w:eastAsia="pt-BR"/>
        </w:rPr>
        <w:footnoteReference w:id="295"/>
      </w:r>
      <w:r w:rsidRPr="0074285B">
        <w:rPr>
          <w:rFonts w:eastAsia="Times New Roman"/>
          <w:bCs w:val="0"/>
          <w:sz w:val="24"/>
          <w:szCs w:val="24"/>
          <w:lang w:eastAsia="pt-BR"/>
        </w:rPr>
        <w:t xml:space="preserve">. </w:t>
      </w:r>
    </w:p>
    <w:p w14:paraId="7390A272" w14:textId="0B18A0B5" w:rsidR="0074285B" w:rsidRPr="0074285B" w:rsidRDefault="0074285B" w:rsidP="0074285B">
      <w:pPr>
        <w:autoSpaceDE w:val="0"/>
        <w:autoSpaceDN w:val="0"/>
        <w:adjustRightInd w:val="0"/>
        <w:spacing w:after="0" w:line="360" w:lineRule="auto"/>
        <w:ind w:firstLine="709"/>
        <w:rPr>
          <w:rFonts w:eastAsia="Times New Roman"/>
          <w:bCs w:val="0"/>
          <w:sz w:val="24"/>
          <w:szCs w:val="24"/>
          <w:lang w:eastAsia="pt-BR"/>
        </w:rPr>
      </w:pPr>
      <w:r w:rsidRPr="0074285B">
        <w:rPr>
          <w:rFonts w:eastAsia="Times New Roman"/>
          <w:bCs w:val="0"/>
          <w:sz w:val="24"/>
          <w:szCs w:val="24"/>
          <w:lang w:eastAsia="pt-BR"/>
        </w:rPr>
        <w:t>Conforme jurisprudência desta Corte</w:t>
      </w:r>
      <w:r>
        <w:rPr>
          <w:rStyle w:val="Refdenotaderodap"/>
          <w:rFonts w:eastAsia="Times New Roman"/>
          <w:bCs w:val="0"/>
          <w:sz w:val="24"/>
          <w:szCs w:val="24"/>
          <w:lang w:eastAsia="pt-BR"/>
        </w:rPr>
        <w:footnoteReference w:id="296"/>
      </w:r>
      <w:r w:rsidRPr="0074285B">
        <w:rPr>
          <w:rFonts w:eastAsia="Times New Roman"/>
          <w:bCs w:val="0"/>
          <w:sz w:val="24"/>
          <w:szCs w:val="24"/>
          <w:lang w:eastAsia="pt-BR"/>
        </w:rPr>
        <w:t>, na ausência de norma específica para regular a prescrição da infração disciplinar, deve-se aplicar o disposto no art. 109, VI, do Código Penal</w:t>
      </w:r>
      <w:r>
        <w:rPr>
          <w:rStyle w:val="Refdenotaderodap"/>
          <w:rFonts w:eastAsia="Times New Roman"/>
          <w:bCs w:val="0"/>
          <w:sz w:val="24"/>
          <w:szCs w:val="24"/>
          <w:lang w:eastAsia="pt-BR"/>
        </w:rPr>
        <w:footnoteReference w:id="297"/>
      </w:r>
      <w:r w:rsidRPr="0074285B">
        <w:rPr>
          <w:rFonts w:eastAsia="Times New Roman"/>
          <w:bCs w:val="0"/>
          <w:sz w:val="24"/>
          <w:szCs w:val="24"/>
          <w:lang w:eastAsia="pt-BR"/>
        </w:rPr>
        <w:t>, considerando-se o menor lapso de tempo previsto, com a finalidade de preencher a lacuna observada na Lei de Execução Penal (Lei nº 7.210/1984).</w:t>
      </w:r>
    </w:p>
    <w:p w14:paraId="0EB4D279" w14:textId="62744C7D" w:rsidR="0074285B" w:rsidRPr="0074285B" w:rsidRDefault="0074285B" w:rsidP="0074285B">
      <w:pPr>
        <w:autoSpaceDE w:val="0"/>
        <w:autoSpaceDN w:val="0"/>
        <w:adjustRightInd w:val="0"/>
        <w:spacing w:after="0" w:line="360" w:lineRule="auto"/>
        <w:ind w:firstLine="709"/>
        <w:rPr>
          <w:rFonts w:eastAsia="Times New Roman"/>
          <w:bCs w:val="0"/>
          <w:sz w:val="24"/>
          <w:szCs w:val="24"/>
          <w:lang w:eastAsia="pt-BR"/>
        </w:rPr>
      </w:pPr>
      <w:r w:rsidRPr="0074285B">
        <w:rPr>
          <w:rFonts w:eastAsia="Times New Roman"/>
          <w:bCs w:val="0"/>
          <w:sz w:val="24"/>
          <w:szCs w:val="24"/>
          <w:lang w:eastAsia="pt-BR"/>
        </w:rPr>
        <w:lastRenderedPageBreak/>
        <w:t>Com base nesse entendimento, o Plenário, por unanimidade, julgou procedente a ação para declarar a inconstitucionalidade dos arts. 36, caput e parágrafo único, e 37, parágrafo único,</w:t>
      </w:r>
      <w:bookmarkStart w:id="405" w:name="_Hlk175037976"/>
      <w:r w:rsidRPr="0074285B">
        <w:rPr>
          <w:rFonts w:eastAsia="Times New Roman"/>
          <w:bCs w:val="0"/>
          <w:sz w:val="24"/>
          <w:szCs w:val="24"/>
          <w:lang w:eastAsia="pt-BR"/>
        </w:rPr>
        <w:t xml:space="preserve"> ambos do </w:t>
      </w:r>
      <w:hyperlink r:id="rId929" w:history="1">
        <w:r w:rsidRPr="0074285B">
          <w:rPr>
            <w:rFonts w:eastAsia="Times New Roman"/>
            <w:bCs w:val="0"/>
            <w:color w:val="0000FF"/>
            <w:sz w:val="24"/>
            <w:szCs w:val="24"/>
            <w:u w:val="single"/>
            <w:lang w:eastAsia="pt-BR"/>
          </w:rPr>
          <w:t>Decreto nº 46.534/2009 do Estado do Rio Grande do Sul</w:t>
        </w:r>
      </w:hyperlink>
      <w:r w:rsidRPr="0074285B">
        <w:rPr>
          <w:rFonts w:eastAsia="Times New Roman"/>
          <w:bCs w:val="0"/>
          <w:sz w:val="24"/>
          <w:szCs w:val="24"/>
          <w:lang w:eastAsia="pt-BR"/>
        </w:rPr>
        <w:t xml:space="preserve"> - Regimento Disciplinar Penitenciário do Estado do Rio Grande do Sul</w:t>
      </w:r>
      <w:r>
        <w:rPr>
          <w:rStyle w:val="Refdenotaderodap"/>
          <w:rFonts w:eastAsia="Times New Roman"/>
          <w:bCs w:val="0"/>
          <w:sz w:val="24"/>
          <w:szCs w:val="24"/>
          <w:lang w:eastAsia="pt-BR"/>
        </w:rPr>
        <w:footnoteReference w:id="298"/>
      </w:r>
      <w:r w:rsidRPr="0074285B">
        <w:rPr>
          <w:rFonts w:eastAsia="Times New Roman"/>
          <w:bCs w:val="0"/>
          <w:sz w:val="24"/>
          <w:szCs w:val="24"/>
          <w:lang w:eastAsia="pt-BR"/>
        </w:rPr>
        <w:t>.</w:t>
      </w:r>
      <w:bookmarkEnd w:id="405"/>
    </w:p>
    <w:p w14:paraId="49FB2487" w14:textId="77777777" w:rsidR="0074285B" w:rsidRPr="0074285B" w:rsidRDefault="0074285B" w:rsidP="0074285B">
      <w:pPr>
        <w:autoSpaceDE w:val="0"/>
        <w:autoSpaceDN w:val="0"/>
        <w:adjustRightInd w:val="0"/>
        <w:spacing w:after="0" w:line="360" w:lineRule="auto"/>
        <w:ind w:firstLine="709"/>
        <w:rPr>
          <w:rFonts w:eastAsia="Times New Roman"/>
          <w:bCs w:val="0"/>
          <w:sz w:val="24"/>
          <w:szCs w:val="24"/>
          <w:lang w:eastAsia="pt-BR"/>
        </w:rPr>
      </w:pPr>
    </w:p>
    <w:p w14:paraId="69143475" w14:textId="77777777" w:rsidR="0074285B" w:rsidRPr="0074285B" w:rsidRDefault="00093284" w:rsidP="0074285B">
      <w:pPr>
        <w:autoSpaceDE w:val="0"/>
        <w:autoSpaceDN w:val="0"/>
        <w:adjustRightInd w:val="0"/>
        <w:spacing w:after="0" w:line="360" w:lineRule="auto"/>
        <w:ind w:firstLine="0"/>
        <w:rPr>
          <w:rFonts w:eastAsia="Times New Roman"/>
          <w:bCs w:val="0"/>
          <w:sz w:val="24"/>
          <w:szCs w:val="24"/>
          <w:lang w:eastAsia="pt-BR"/>
        </w:rPr>
      </w:pPr>
      <w:hyperlink r:id="rId930" w:history="1">
        <w:r w:rsidR="0074285B" w:rsidRPr="0074285B">
          <w:rPr>
            <w:rFonts w:eastAsia="Times New Roman"/>
            <w:bCs w:val="0"/>
            <w:color w:val="0000FF"/>
            <w:sz w:val="24"/>
            <w:szCs w:val="24"/>
            <w:u w:val="single"/>
            <w:lang w:eastAsia="pt-BR"/>
          </w:rPr>
          <w:t>ADI 4.979/RS, relator Ministro Nunes Marques, julgamento virtual finalizado em 16.08.2024 (sexta-feira), às 23:59</w:t>
        </w:r>
      </w:hyperlink>
    </w:p>
    <w:p w14:paraId="603F3D64" w14:textId="77777777" w:rsidR="00DF5240" w:rsidRPr="00923641" w:rsidRDefault="00093284" w:rsidP="00DF5240">
      <w:pPr>
        <w:autoSpaceDE w:val="0"/>
        <w:autoSpaceDN w:val="0"/>
        <w:adjustRightInd w:val="0"/>
        <w:spacing w:line="360" w:lineRule="auto"/>
        <w:jc w:val="right"/>
        <w:rPr>
          <w:color w:val="000000"/>
          <w:sz w:val="16"/>
          <w:szCs w:val="24"/>
        </w:rPr>
      </w:pPr>
      <w:hyperlink w:anchor="SUMÁRIO" w:history="1">
        <w:r w:rsidR="00DF5240" w:rsidRPr="00923641">
          <w:rPr>
            <w:rStyle w:val="Hyperlink"/>
            <w:sz w:val="16"/>
            <w:szCs w:val="24"/>
          </w:rPr>
          <w:t>Sumário</w:t>
        </w:r>
      </w:hyperlink>
    </w:p>
    <w:p w14:paraId="5DD503FB" w14:textId="77777777" w:rsidR="0074285B" w:rsidRDefault="0074285B" w:rsidP="00104166">
      <w:pPr>
        <w:autoSpaceDE w:val="0"/>
        <w:autoSpaceDN w:val="0"/>
        <w:adjustRightInd w:val="0"/>
        <w:spacing w:after="0" w:line="240" w:lineRule="auto"/>
        <w:ind w:firstLine="0"/>
        <w:rPr>
          <w:rFonts w:eastAsia="Times New Roman"/>
          <w:bCs w:val="0"/>
          <w:sz w:val="24"/>
          <w:szCs w:val="24"/>
          <w:lang w:eastAsia="pt-BR"/>
        </w:rPr>
      </w:pPr>
    </w:p>
    <w:p w14:paraId="1D14EA62" w14:textId="5847CEC2" w:rsidR="00787CF2" w:rsidRDefault="00787CF2" w:rsidP="00035E95">
      <w:pPr>
        <w:pStyle w:val="Ttulo3"/>
        <w:rPr>
          <w:rFonts w:eastAsia="Calibri"/>
        </w:rPr>
      </w:pPr>
      <w:bookmarkStart w:id="406" w:name="_Instituição_do_crime"/>
      <w:bookmarkStart w:id="407" w:name="_Toc178764201"/>
      <w:bookmarkStart w:id="408" w:name="Instituição"/>
      <w:bookmarkStart w:id="409" w:name="_Toc189477427"/>
      <w:bookmarkEnd w:id="406"/>
      <w:r w:rsidRPr="00787CF2">
        <w:rPr>
          <w:rFonts w:eastAsia="Calibri"/>
        </w:rPr>
        <w:t>Instituição do crime de incêndio no âmbito estadual</w:t>
      </w:r>
      <w:bookmarkEnd w:id="407"/>
      <w:r w:rsidRPr="00787CF2">
        <w:rPr>
          <w:rFonts w:eastAsia="Calibri"/>
        </w:rPr>
        <w:t xml:space="preserve"> </w:t>
      </w:r>
      <w:bookmarkEnd w:id="408"/>
      <w:r w:rsidRPr="00104166">
        <w:rPr>
          <w:rFonts w:eastAsia="Calibri"/>
        </w:rPr>
        <w:t xml:space="preserve">- </w:t>
      </w:r>
      <w:bookmarkStart w:id="410" w:name="_Hlk179810217"/>
      <w:r w:rsidRPr="00104166">
        <w:rPr>
          <w:rFonts w:eastAsia="Calibri"/>
        </w:rPr>
        <w:fldChar w:fldCharType="begin"/>
      </w:r>
      <w:r w:rsidRPr="00104166">
        <w:rPr>
          <w:rFonts w:eastAsia="Calibri"/>
        </w:rPr>
        <w:instrText>HYPERLINK "https://portal.stf.jus.br/processos/detalhe.asp?incidente=7032171"</w:instrText>
      </w:r>
      <w:r w:rsidRPr="00104166">
        <w:rPr>
          <w:rFonts w:eastAsia="Calibri"/>
        </w:rPr>
        <w:fldChar w:fldCharType="separate"/>
      </w:r>
      <w:r w:rsidRPr="00104166">
        <w:rPr>
          <w:rFonts w:eastAsia="Calibri"/>
        </w:rPr>
        <w:t>ADI 7.712 MC-Ref/GO</w:t>
      </w:r>
      <w:bookmarkEnd w:id="410"/>
      <w:bookmarkEnd w:id="409"/>
      <w:r w:rsidRPr="00104166">
        <w:rPr>
          <w:rFonts w:eastAsia="Calibri"/>
        </w:rPr>
        <w:fldChar w:fldCharType="end"/>
      </w:r>
    </w:p>
    <w:p w14:paraId="3B64B69C" w14:textId="77777777" w:rsidR="00787CF2" w:rsidRPr="00787CF2" w:rsidRDefault="00787CF2" w:rsidP="00104166">
      <w:pPr>
        <w:autoSpaceDE w:val="0"/>
        <w:autoSpaceDN w:val="0"/>
        <w:adjustRightInd w:val="0"/>
        <w:spacing w:after="0" w:line="240" w:lineRule="auto"/>
        <w:ind w:firstLine="0"/>
        <w:rPr>
          <w:rFonts w:eastAsia="Times New Roman"/>
          <w:bCs w:val="0"/>
          <w:sz w:val="24"/>
          <w:szCs w:val="24"/>
          <w:lang w:eastAsia="pt-BR"/>
        </w:rPr>
      </w:pPr>
      <w:r w:rsidRPr="00787CF2">
        <w:rPr>
          <w:rFonts w:eastAsia="Times New Roman"/>
          <w:bCs w:val="0"/>
          <w:noProof/>
          <w:sz w:val="24"/>
          <w:szCs w:val="24"/>
          <w:lang w:eastAsia="pt-BR"/>
        </w:rPr>
        <w:drawing>
          <wp:inline distT="0" distB="0" distL="0" distR="0" wp14:anchorId="21BE57EA" wp14:editId="1E3F6C4C">
            <wp:extent cx="1219200" cy="180975"/>
            <wp:effectExtent l="0" t="0" r="0" b="9525"/>
            <wp:docPr id="190068394" name="Imagem 1">
              <a:hlinkClick xmlns:a="http://schemas.openxmlformats.org/drawingml/2006/main" r:id="rId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93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D900379" w14:textId="77777777" w:rsidR="00787CF2" w:rsidRDefault="00787CF2" w:rsidP="00104166">
      <w:pPr>
        <w:autoSpaceDE w:val="0"/>
        <w:autoSpaceDN w:val="0"/>
        <w:adjustRightInd w:val="0"/>
        <w:spacing w:after="0" w:line="240" w:lineRule="auto"/>
        <w:ind w:firstLine="0"/>
        <w:rPr>
          <w:rFonts w:eastAsia="Times New Roman"/>
          <w:bCs w:val="0"/>
          <w:sz w:val="24"/>
          <w:szCs w:val="24"/>
          <w:lang w:eastAsia="pt-BR"/>
        </w:rPr>
      </w:pPr>
    </w:p>
    <w:p w14:paraId="7142DE2B" w14:textId="77777777" w:rsidR="00787CF2" w:rsidRPr="00787CF2" w:rsidRDefault="00787CF2" w:rsidP="00104166">
      <w:pPr>
        <w:spacing w:after="0" w:line="240" w:lineRule="auto"/>
        <w:ind w:firstLine="0"/>
        <w:rPr>
          <w:rFonts w:eastAsia="Times New Roman"/>
          <w:bCs w:val="0"/>
          <w:sz w:val="24"/>
          <w:szCs w:val="24"/>
        </w:rPr>
      </w:pPr>
      <w:r w:rsidRPr="00787CF2">
        <w:rPr>
          <w:rFonts w:eastAsia="Times New Roman"/>
          <w:b/>
          <w:sz w:val="24"/>
          <w:szCs w:val="24"/>
        </w:rPr>
        <w:t>ODS</w:t>
      </w:r>
      <w:r w:rsidRPr="00787CF2">
        <w:rPr>
          <w:rFonts w:eastAsia="Times New Roman"/>
          <w:bCs w:val="0"/>
          <w:sz w:val="24"/>
          <w:szCs w:val="24"/>
        </w:rPr>
        <w:t xml:space="preserve">: </w:t>
      </w:r>
      <w:hyperlink r:id="rId932" w:history="1">
        <w:r w:rsidRPr="00787CF2">
          <w:rPr>
            <w:rFonts w:eastAsia="Times New Roman"/>
            <w:bCs w:val="0"/>
            <w:color w:val="0000FF"/>
            <w:sz w:val="24"/>
            <w:szCs w:val="24"/>
            <w:u w:val="single"/>
          </w:rPr>
          <w:t>3</w:t>
        </w:r>
      </w:hyperlink>
      <w:r w:rsidRPr="00787CF2">
        <w:rPr>
          <w:rFonts w:eastAsia="Times New Roman"/>
          <w:bCs w:val="0"/>
          <w:sz w:val="24"/>
          <w:szCs w:val="24"/>
        </w:rPr>
        <w:t xml:space="preserve">, </w:t>
      </w:r>
      <w:hyperlink r:id="rId933" w:history="1">
        <w:r w:rsidRPr="00787CF2">
          <w:rPr>
            <w:rFonts w:eastAsia="Times New Roman"/>
            <w:bCs w:val="0"/>
            <w:color w:val="0000FF"/>
            <w:sz w:val="24"/>
            <w:szCs w:val="24"/>
            <w:u w:val="single"/>
          </w:rPr>
          <w:t>12</w:t>
        </w:r>
      </w:hyperlink>
      <w:r w:rsidRPr="00787CF2">
        <w:rPr>
          <w:rFonts w:eastAsia="Times New Roman"/>
          <w:bCs w:val="0"/>
          <w:sz w:val="24"/>
          <w:szCs w:val="24"/>
        </w:rPr>
        <w:t xml:space="preserve"> e </w:t>
      </w:r>
      <w:hyperlink r:id="rId934" w:history="1">
        <w:r w:rsidRPr="00787CF2">
          <w:rPr>
            <w:rFonts w:eastAsia="Times New Roman"/>
            <w:bCs w:val="0"/>
            <w:color w:val="0000FF"/>
            <w:sz w:val="24"/>
            <w:szCs w:val="24"/>
            <w:u w:val="single"/>
          </w:rPr>
          <w:t>15</w:t>
        </w:r>
      </w:hyperlink>
    </w:p>
    <w:p w14:paraId="2D520C49" w14:textId="77777777" w:rsidR="00787CF2" w:rsidRPr="00787CF2" w:rsidRDefault="00787CF2" w:rsidP="00104166">
      <w:pPr>
        <w:spacing w:after="0" w:line="240" w:lineRule="auto"/>
        <w:ind w:firstLine="0"/>
        <w:rPr>
          <w:rFonts w:eastAsia="Times New Roman"/>
          <w:bCs w:val="0"/>
          <w:sz w:val="24"/>
          <w:szCs w:val="24"/>
        </w:rPr>
      </w:pPr>
    </w:p>
    <w:p w14:paraId="3FAE1F51" w14:textId="77777777" w:rsidR="00787CF2" w:rsidRPr="00787CF2" w:rsidRDefault="00787CF2" w:rsidP="00104166">
      <w:pPr>
        <w:spacing w:after="0" w:line="360" w:lineRule="auto"/>
        <w:ind w:firstLine="0"/>
        <w:rPr>
          <w:rFonts w:eastAsia="Times New Roman"/>
          <w:bCs w:val="0"/>
          <w:sz w:val="24"/>
          <w:szCs w:val="24"/>
        </w:rPr>
      </w:pPr>
      <w:r w:rsidRPr="00787CF2">
        <w:rPr>
          <w:rFonts w:eastAsia="Times New Roman"/>
          <w:bCs w:val="0"/>
          <w:sz w:val="24"/>
          <w:szCs w:val="24"/>
        </w:rPr>
        <w:t>Resumo:</w:t>
      </w:r>
    </w:p>
    <w:p w14:paraId="15F43541" w14:textId="77777777" w:rsidR="00787CF2" w:rsidRPr="00787CF2" w:rsidRDefault="00787CF2" w:rsidP="00104166">
      <w:pPr>
        <w:spacing w:after="0" w:line="360" w:lineRule="auto"/>
        <w:ind w:firstLine="0"/>
        <w:rPr>
          <w:rFonts w:eastAsia="Times New Roman"/>
          <w:b/>
          <w:sz w:val="24"/>
          <w:szCs w:val="24"/>
        </w:rPr>
      </w:pPr>
      <w:r w:rsidRPr="00787CF2">
        <w:rPr>
          <w:rFonts w:eastAsia="Times New Roman"/>
          <w:b/>
          <w:sz w:val="24"/>
          <w:szCs w:val="24"/>
        </w:rPr>
        <w:tab/>
        <w:t>É inconstitucional — por violar a competência privativa da União para legislar sobre direito penal e processual penal (CF/1988, art. 22, I) — norma estadual que cria responsabilização penal para a conduta de causar incêndio em florestas, matas e demais formas de vegetação no âmbito local e fixa hipótese de inafiançabilidade ao delito.</w:t>
      </w:r>
    </w:p>
    <w:p w14:paraId="54ABB563" w14:textId="77777777" w:rsidR="00787CF2" w:rsidRPr="00787CF2" w:rsidRDefault="00787CF2" w:rsidP="00104166">
      <w:pPr>
        <w:spacing w:after="0" w:line="360" w:lineRule="auto"/>
        <w:ind w:firstLine="709"/>
        <w:rPr>
          <w:rFonts w:eastAsia="Times New Roman"/>
          <w:bCs w:val="0"/>
          <w:sz w:val="24"/>
          <w:szCs w:val="24"/>
        </w:rPr>
      </w:pPr>
      <w:r w:rsidRPr="00787CF2">
        <w:rPr>
          <w:rFonts w:eastAsia="Times New Roman"/>
          <w:bCs w:val="0"/>
          <w:sz w:val="24"/>
          <w:szCs w:val="24"/>
        </w:rPr>
        <w:t xml:space="preserve">A lei estadual impugnada, conforme sua ementa, “Institui a Política Estadual de Segurança Pública de Prevenção e Combate ao Incêndio Criminoso no Estado de Goiás e cria o tipo penal que especifica”. Na espécie, a tipificação da conduta de provocar incêndios e a fixação da sanção de caráter penal como consequência pela infringência da norma proibitiva evidenciam o caráter penal de suas disposições. </w:t>
      </w:r>
    </w:p>
    <w:p w14:paraId="5A5A6856" w14:textId="77777777" w:rsidR="00787CF2" w:rsidRPr="00787CF2" w:rsidRDefault="00787CF2" w:rsidP="00104166">
      <w:pPr>
        <w:spacing w:after="0" w:line="360" w:lineRule="auto"/>
        <w:rPr>
          <w:rFonts w:eastAsia="Times New Roman"/>
          <w:bCs w:val="0"/>
          <w:sz w:val="24"/>
          <w:szCs w:val="24"/>
        </w:rPr>
      </w:pPr>
      <w:r w:rsidRPr="00787CF2">
        <w:rPr>
          <w:rFonts w:eastAsia="Times New Roman"/>
          <w:bCs w:val="0"/>
          <w:sz w:val="24"/>
          <w:szCs w:val="24"/>
        </w:rPr>
        <w:lastRenderedPageBreak/>
        <w:t>Ademais, a competência comum para proteger e preservar o meio ambiente (CF/1988, art. 23, VI e VII) se mostra genérica quando comparada com a disposição constitucional que prevê a competência privativa da União para legislar sobre direito penal (CF/1988, art. 22, I).</w:t>
      </w:r>
    </w:p>
    <w:p w14:paraId="59618F1F" w14:textId="77777777" w:rsidR="00787CF2" w:rsidRPr="00787CF2" w:rsidRDefault="00787CF2" w:rsidP="00104166">
      <w:pPr>
        <w:spacing w:after="0" w:line="360" w:lineRule="auto"/>
        <w:ind w:firstLine="709"/>
        <w:rPr>
          <w:rFonts w:eastAsia="Times New Roman"/>
          <w:bCs w:val="0"/>
          <w:sz w:val="24"/>
          <w:szCs w:val="24"/>
        </w:rPr>
      </w:pPr>
      <w:r w:rsidRPr="00787CF2">
        <w:rPr>
          <w:rFonts w:eastAsia="Times New Roman"/>
          <w:bCs w:val="0"/>
          <w:sz w:val="24"/>
          <w:szCs w:val="24"/>
        </w:rPr>
        <w:t>No que se refere à inafiançabilidade do crime de incêndio, a competência legislativa quanto ao tema também é privativa da União, independentemente se considerado o preceito como norma processual penal ou norma de direito penal material.</w:t>
      </w:r>
    </w:p>
    <w:p w14:paraId="0EBC76F9" w14:textId="38660529" w:rsidR="00787CF2" w:rsidRPr="00787CF2" w:rsidRDefault="00787CF2" w:rsidP="00104166">
      <w:pPr>
        <w:spacing w:after="0" w:line="360" w:lineRule="auto"/>
        <w:ind w:firstLine="709"/>
        <w:rPr>
          <w:rFonts w:eastAsia="Times New Roman"/>
          <w:bCs w:val="0"/>
          <w:sz w:val="24"/>
          <w:szCs w:val="24"/>
        </w:rPr>
      </w:pPr>
      <w:r w:rsidRPr="00787CF2">
        <w:rPr>
          <w:rFonts w:eastAsia="Times New Roman"/>
          <w:bCs w:val="0"/>
          <w:sz w:val="24"/>
          <w:szCs w:val="24"/>
        </w:rPr>
        <w:t xml:space="preserve">Com base nesses entendimentos, </w:t>
      </w:r>
      <w:r w:rsidRPr="00787CF2">
        <w:rPr>
          <w:rFonts w:eastAsia="Times New Roman"/>
          <w:bCs w:val="0"/>
          <w:sz w:val="24"/>
          <w:szCs w:val="24"/>
          <w:lang w:eastAsia="pt-BR"/>
        </w:rPr>
        <w:t>o Plenário</w:t>
      </w:r>
      <w:r w:rsidRPr="00787CF2">
        <w:rPr>
          <w:rFonts w:eastAsia="Times New Roman"/>
          <w:bCs w:val="0"/>
          <w:sz w:val="24"/>
          <w:szCs w:val="24"/>
        </w:rPr>
        <w:t xml:space="preserve">, por unanimidade, converteu o referendo da medida cautelar em julgamento de mérito e julgou procedente a ação direta para declarar a inconstitucionalidade dos arts. 16, caput e parágrafo único, e 17, ambos da </w:t>
      </w:r>
      <w:hyperlink r:id="rId935" w:history="1">
        <w:r w:rsidRPr="00787CF2">
          <w:rPr>
            <w:rFonts w:eastAsia="Times New Roman"/>
            <w:bCs w:val="0"/>
            <w:color w:val="0000FF"/>
            <w:sz w:val="24"/>
            <w:szCs w:val="24"/>
            <w:u w:val="single"/>
          </w:rPr>
          <w:t>Lei nº 22.978/2024 do Estado de Goiás</w:t>
        </w:r>
      </w:hyperlink>
      <w:r>
        <w:rPr>
          <w:rStyle w:val="Refdenotaderodap"/>
          <w:rFonts w:eastAsia="Times New Roman"/>
          <w:bCs w:val="0"/>
          <w:sz w:val="24"/>
          <w:szCs w:val="24"/>
        </w:rPr>
        <w:footnoteReference w:id="299"/>
      </w:r>
      <w:r w:rsidRPr="00787CF2">
        <w:rPr>
          <w:rFonts w:eastAsia="Times New Roman"/>
          <w:bCs w:val="0"/>
          <w:sz w:val="24"/>
          <w:szCs w:val="24"/>
        </w:rPr>
        <w:t>.</w:t>
      </w:r>
    </w:p>
    <w:p w14:paraId="4D1489E8" w14:textId="77777777" w:rsidR="00787CF2" w:rsidRDefault="00787CF2" w:rsidP="00104166">
      <w:pPr>
        <w:autoSpaceDE w:val="0"/>
        <w:autoSpaceDN w:val="0"/>
        <w:adjustRightInd w:val="0"/>
        <w:spacing w:after="0" w:line="360" w:lineRule="auto"/>
        <w:ind w:firstLine="0"/>
        <w:rPr>
          <w:rFonts w:eastAsia="Times New Roman"/>
          <w:bCs w:val="0"/>
          <w:sz w:val="24"/>
          <w:szCs w:val="24"/>
          <w:lang w:eastAsia="pt-BR"/>
        </w:rPr>
      </w:pPr>
    </w:p>
    <w:p w14:paraId="6E374F21" w14:textId="77777777" w:rsidR="00787CF2" w:rsidRPr="00787CF2" w:rsidRDefault="00093284" w:rsidP="00104166">
      <w:pPr>
        <w:spacing w:after="0" w:line="360" w:lineRule="auto"/>
        <w:ind w:firstLine="0"/>
        <w:rPr>
          <w:rFonts w:eastAsia="Times New Roman"/>
          <w:bCs w:val="0"/>
          <w:color w:val="0000FF"/>
          <w:sz w:val="24"/>
          <w:szCs w:val="24"/>
          <w:u w:val="single"/>
          <w:lang w:eastAsia="pt-BR"/>
        </w:rPr>
      </w:pPr>
      <w:hyperlink r:id="rId936" w:history="1">
        <w:r w:rsidR="00787CF2" w:rsidRPr="00787CF2">
          <w:rPr>
            <w:rFonts w:eastAsia="Times New Roman"/>
            <w:bCs w:val="0"/>
            <w:color w:val="0000FF"/>
            <w:sz w:val="24"/>
            <w:szCs w:val="24"/>
            <w:u w:val="single"/>
          </w:rPr>
          <w:t>ADI 7.712 MC-Ref/GO, relator Ministro Gilmar Mendes, julgamento virtual finalizado em 11.10.2024 (sexta-feira), às 23:59</w:t>
        </w:r>
      </w:hyperlink>
    </w:p>
    <w:p w14:paraId="791FB833" w14:textId="77777777" w:rsidR="00787CF2" w:rsidRDefault="00093284" w:rsidP="00787CF2">
      <w:pPr>
        <w:autoSpaceDE w:val="0"/>
        <w:autoSpaceDN w:val="0"/>
        <w:adjustRightInd w:val="0"/>
        <w:spacing w:line="360" w:lineRule="auto"/>
        <w:jc w:val="right"/>
        <w:rPr>
          <w:rStyle w:val="Hyperlink"/>
          <w:sz w:val="16"/>
          <w:szCs w:val="24"/>
        </w:rPr>
      </w:pPr>
      <w:hyperlink w:anchor="SUMÁRIO" w:history="1">
        <w:r w:rsidR="00787CF2" w:rsidRPr="00923641">
          <w:rPr>
            <w:rStyle w:val="Hyperlink"/>
            <w:sz w:val="16"/>
            <w:szCs w:val="24"/>
          </w:rPr>
          <w:t>Sumário</w:t>
        </w:r>
      </w:hyperlink>
    </w:p>
    <w:p w14:paraId="3B77D3BF" w14:textId="3FC10C64" w:rsidR="00282AF2" w:rsidRDefault="00282AF2" w:rsidP="00035E95">
      <w:pPr>
        <w:pStyle w:val="Ttulo3"/>
        <w:rPr>
          <w:rStyle w:val="Hyperlink"/>
          <w:b/>
          <w:color w:val="auto"/>
          <w:u w:val="none"/>
        </w:rPr>
      </w:pPr>
      <w:bookmarkStart w:id="411" w:name="_Toc189477428"/>
      <w:r w:rsidRPr="00B65580">
        <w:t>Lei do Plano Plurianual 2024-2027 do Estado da Paraíba: emenda parlamentar e cronograma de execução orçamentária e financeira para emendas individuais</w:t>
      </w:r>
      <w:bookmarkEnd w:id="400"/>
      <w:r w:rsidR="00B65580">
        <w:t xml:space="preserve"> </w:t>
      </w:r>
      <w:r w:rsidR="00485B1F" w:rsidRPr="008855F8">
        <w:t xml:space="preserve">- </w:t>
      </w:r>
      <w:hyperlink r:id="rId937" w:history="1">
        <w:r w:rsidR="00485B1F" w:rsidRPr="00FA02FF">
          <w:rPr>
            <w:rStyle w:val="Hyperlink"/>
            <w:color w:val="auto"/>
            <w:u w:val="none"/>
          </w:rPr>
          <w:t>ADI 7.643 MC-Ref/PB</w:t>
        </w:r>
        <w:bookmarkEnd w:id="411"/>
      </w:hyperlink>
    </w:p>
    <w:p w14:paraId="1449BE03" w14:textId="227C5ECF" w:rsidR="00485B1F" w:rsidRDefault="00485B1F" w:rsidP="00FA02FF">
      <w:pPr>
        <w:pStyle w:val="body10"/>
        <w:spacing w:line="240" w:lineRule="auto"/>
        <w:ind w:firstLine="0"/>
        <w:rPr>
          <w:sz w:val="24"/>
          <w:szCs w:val="24"/>
        </w:rPr>
      </w:pPr>
      <w:r w:rsidRPr="008855F8">
        <w:rPr>
          <w:noProof/>
          <w:sz w:val="24"/>
          <w:szCs w:val="24"/>
        </w:rPr>
        <w:drawing>
          <wp:inline distT="0" distB="0" distL="0" distR="0" wp14:anchorId="184DFCF3" wp14:editId="02EDB047">
            <wp:extent cx="1219200" cy="180975"/>
            <wp:effectExtent l="0" t="0" r="0" b="9525"/>
            <wp:docPr id="11" name="Imagem 1">
              <a:hlinkClick xmlns:a="http://schemas.openxmlformats.org/drawingml/2006/main" r:id="rId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76C9E04" w14:textId="77777777" w:rsidR="00485B1F" w:rsidRPr="00177B86" w:rsidRDefault="00485B1F" w:rsidP="00FA02FF">
      <w:pPr>
        <w:pStyle w:val="body10"/>
        <w:spacing w:line="240" w:lineRule="auto"/>
        <w:ind w:firstLine="0"/>
        <w:rPr>
          <w:sz w:val="24"/>
          <w:szCs w:val="24"/>
        </w:rPr>
      </w:pPr>
    </w:p>
    <w:p w14:paraId="1CF6EAC1" w14:textId="77777777" w:rsidR="00485B1F" w:rsidRPr="00177B86" w:rsidRDefault="00485B1F" w:rsidP="00FA02FF">
      <w:pPr>
        <w:pStyle w:val="body10"/>
        <w:spacing w:line="240" w:lineRule="auto"/>
        <w:ind w:firstLine="0"/>
        <w:rPr>
          <w:sz w:val="24"/>
          <w:szCs w:val="24"/>
        </w:rPr>
      </w:pPr>
      <w:r w:rsidRPr="00177B86">
        <w:rPr>
          <w:b/>
          <w:bCs/>
          <w:sz w:val="24"/>
          <w:szCs w:val="24"/>
        </w:rPr>
        <w:t>ODS:</w:t>
      </w:r>
      <w:r w:rsidRPr="00177B86">
        <w:rPr>
          <w:sz w:val="24"/>
          <w:szCs w:val="24"/>
        </w:rPr>
        <w:t xml:space="preserve"> </w:t>
      </w:r>
      <w:hyperlink r:id="rId939" w:history="1">
        <w:r w:rsidRPr="00177B86">
          <w:rPr>
            <w:rStyle w:val="Hyperlink"/>
            <w:sz w:val="24"/>
            <w:szCs w:val="24"/>
          </w:rPr>
          <w:t>16</w:t>
        </w:r>
      </w:hyperlink>
    </w:p>
    <w:p w14:paraId="4798A5C9" w14:textId="77777777" w:rsidR="00485B1F" w:rsidRPr="00177B86" w:rsidRDefault="00485B1F" w:rsidP="00FA02FF">
      <w:pPr>
        <w:pStyle w:val="body10"/>
        <w:spacing w:line="240" w:lineRule="auto"/>
        <w:ind w:firstLine="0"/>
        <w:rPr>
          <w:sz w:val="24"/>
          <w:szCs w:val="24"/>
        </w:rPr>
      </w:pPr>
    </w:p>
    <w:p w14:paraId="461CE849" w14:textId="77777777" w:rsidR="00485B1F" w:rsidRPr="00177B86" w:rsidRDefault="00485B1F" w:rsidP="00485B1F">
      <w:pPr>
        <w:pStyle w:val="body10"/>
        <w:spacing w:line="360" w:lineRule="auto"/>
        <w:ind w:firstLine="0"/>
        <w:rPr>
          <w:sz w:val="24"/>
          <w:szCs w:val="24"/>
        </w:rPr>
      </w:pPr>
      <w:r w:rsidRPr="00177B86">
        <w:rPr>
          <w:sz w:val="24"/>
          <w:szCs w:val="24"/>
        </w:rPr>
        <w:t>Resumo:</w:t>
      </w:r>
    </w:p>
    <w:p w14:paraId="5E08114F" w14:textId="77777777" w:rsidR="00485B1F" w:rsidRPr="00177B86" w:rsidRDefault="00485B1F" w:rsidP="00485B1F">
      <w:pPr>
        <w:pStyle w:val="body10"/>
        <w:spacing w:line="360" w:lineRule="auto"/>
        <w:ind w:firstLine="709"/>
        <w:rPr>
          <w:b/>
          <w:bCs/>
          <w:sz w:val="24"/>
          <w:szCs w:val="24"/>
        </w:rPr>
      </w:pPr>
      <w:bookmarkStart w:id="412" w:name="_Hlk169136152"/>
      <w:r w:rsidRPr="00177B86">
        <w:rPr>
          <w:b/>
          <w:bCs/>
          <w:sz w:val="24"/>
          <w:szCs w:val="24"/>
        </w:rPr>
        <w:t xml:space="preserve">Encontram-se presentes os requisitos para a concessão da medida cautelar, pois: (i) há plausibilidade jurídica no que se refere ao direito alegado pelo requerente, no sentido de que os dispositivos impugnados são oriundos de emenda parlamentar apresentada sem a necessária pertinência com o projeto de lei orçamentária originariamente proposto pelo chefe do Poder Executivo; e (ii) há perigo da demora na prestação jurisdicional, decorrente de incertezas sobre a regular execução orçamentária </w:t>
      </w:r>
      <w:r w:rsidRPr="00177B86">
        <w:rPr>
          <w:b/>
          <w:bCs/>
          <w:sz w:val="24"/>
          <w:szCs w:val="24"/>
        </w:rPr>
        <w:lastRenderedPageBreak/>
        <w:t>e financeira, que geram impactos indesejados quanto aos deveres das autoridades públicas e potenciais responsabilizações pelo descumprimento de obrigações fiscais.</w:t>
      </w:r>
    </w:p>
    <w:bookmarkEnd w:id="412"/>
    <w:p w14:paraId="768CE6E7" w14:textId="67C3AE15" w:rsidR="00485B1F" w:rsidRDefault="00485B1F" w:rsidP="00485B1F">
      <w:pPr>
        <w:pStyle w:val="body10"/>
        <w:spacing w:line="360" w:lineRule="auto"/>
        <w:ind w:firstLine="709"/>
        <w:rPr>
          <w:sz w:val="24"/>
          <w:szCs w:val="24"/>
        </w:rPr>
      </w:pPr>
      <w:r>
        <w:rPr>
          <w:sz w:val="24"/>
          <w:szCs w:val="24"/>
        </w:rPr>
        <w:t>O texto constitucional</w:t>
      </w:r>
      <w:r w:rsidRPr="00177B86">
        <w:rPr>
          <w:sz w:val="24"/>
          <w:szCs w:val="24"/>
        </w:rPr>
        <w:t xml:space="preserve"> </w:t>
      </w:r>
      <w:r>
        <w:rPr>
          <w:sz w:val="24"/>
          <w:szCs w:val="24"/>
        </w:rPr>
        <w:t>prevê,</w:t>
      </w:r>
      <w:r w:rsidRPr="00177B86">
        <w:rPr>
          <w:sz w:val="24"/>
          <w:szCs w:val="24"/>
        </w:rPr>
        <w:t xml:space="preserve"> como </w:t>
      </w:r>
      <w:r>
        <w:rPr>
          <w:sz w:val="24"/>
          <w:szCs w:val="24"/>
        </w:rPr>
        <w:t xml:space="preserve">consequência </w:t>
      </w:r>
      <w:r w:rsidRPr="00177B86">
        <w:rPr>
          <w:sz w:val="24"/>
          <w:szCs w:val="24"/>
        </w:rPr>
        <w:t>do</w:t>
      </w:r>
      <w:r>
        <w:rPr>
          <w:sz w:val="24"/>
          <w:szCs w:val="24"/>
        </w:rPr>
        <w:t>s</w:t>
      </w:r>
      <w:r w:rsidRPr="00177B86">
        <w:rPr>
          <w:sz w:val="24"/>
          <w:szCs w:val="24"/>
        </w:rPr>
        <w:t xml:space="preserve"> princípio</w:t>
      </w:r>
      <w:r>
        <w:rPr>
          <w:sz w:val="24"/>
          <w:szCs w:val="24"/>
        </w:rPr>
        <w:t>s</w:t>
      </w:r>
      <w:r w:rsidRPr="00177B86">
        <w:rPr>
          <w:sz w:val="24"/>
          <w:szCs w:val="24"/>
        </w:rPr>
        <w:t xml:space="preserve"> da separação dos Poderes e do devido processo legislativo orçamentário</w:t>
      </w:r>
      <w:r>
        <w:rPr>
          <w:sz w:val="24"/>
          <w:szCs w:val="24"/>
        </w:rPr>
        <w:t xml:space="preserve">, </w:t>
      </w:r>
      <w:r w:rsidRPr="00177B86">
        <w:rPr>
          <w:sz w:val="24"/>
          <w:szCs w:val="24"/>
        </w:rPr>
        <w:t>a exclusividade de iniciativa do chefe do Poder Executivo para proposições legislativas em matéria orçamentária (</w:t>
      </w:r>
      <w:r>
        <w:rPr>
          <w:sz w:val="24"/>
          <w:szCs w:val="24"/>
        </w:rPr>
        <w:t xml:space="preserve">CF/1988, </w:t>
      </w:r>
      <w:r w:rsidRPr="00177B86">
        <w:rPr>
          <w:sz w:val="24"/>
          <w:szCs w:val="24"/>
        </w:rPr>
        <w:t>art. 165)</w:t>
      </w:r>
      <w:r>
        <w:rPr>
          <w:sz w:val="24"/>
          <w:szCs w:val="24"/>
        </w:rPr>
        <w:t xml:space="preserve">. </w:t>
      </w:r>
      <w:r w:rsidRPr="00177B86">
        <w:rPr>
          <w:sz w:val="24"/>
          <w:szCs w:val="24"/>
        </w:rPr>
        <w:t xml:space="preserve">Nesse contexto, o poder de emenda </w:t>
      </w:r>
      <w:r>
        <w:rPr>
          <w:sz w:val="24"/>
          <w:szCs w:val="24"/>
        </w:rPr>
        <w:t xml:space="preserve">do Poder </w:t>
      </w:r>
      <w:r w:rsidRPr="00177B86">
        <w:rPr>
          <w:sz w:val="24"/>
          <w:szCs w:val="24"/>
        </w:rPr>
        <w:t xml:space="preserve">Legislativo submete-se a determinadas balizas, entre as quais uma relação de pertinência </w:t>
      </w:r>
      <w:r>
        <w:rPr>
          <w:sz w:val="24"/>
          <w:szCs w:val="24"/>
        </w:rPr>
        <w:t xml:space="preserve">temática </w:t>
      </w:r>
      <w:r w:rsidRPr="00177B86">
        <w:rPr>
          <w:sz w:val="24"/>
          <w:szCs w:val="24"/>
        </w:rPr>
        <w:t>com a proposição original</w:t>
      </w:r>
      <w:r w:rsidR="006E27AE">
        <w:rPr>
          <w:rStyle w:val="Refdenotaderodap"/>
          <w:sz w:val="24"/>
          <w:szCs w:val="24"/>
        </w:rPr>
        <w:footnoteReference w:id="300"/>
      </w:r>
      <w:r w:rsidR="006E27AE">
        <w:rPr>
          <w:sz w:val="24"/>
          <w:szCs w:val="24"/>
        </w:rPr>
        <w:t>.</w:t>
      </w:r>
    </w:p>
    <w:p w14:paraId="168318A4" w14:textId="77777777" w:rsidR="00485B1F" w:rsidRPr="00177B86" w:rsidRDefault="00485B1F" w:rsidP="00485B1F">
      <w:pPr>
        <w:pStyle w:val="body10"/>
        <w:spacing w:line="360" w:lineRule="auto"/>
        <w:ind w:firstLine="709"/>
        <w:rPr>
          <w:sz w:val="24"/>
          <w:szCs w:val="24"/>
        </w:rPr>
      </w:pPr>
      <w:r>
        <w:rPr>
          <w:sz w:val="24"/>
          <w:szCs w:val="24"/>
        </w:rPr>
        <w:t>Ademais, e</w:t>
      </w:r>
      <w:r w:rsidRPr="00177B86">
        <w:rPr>
          <w:sz w:val="24"/>
          <w:szCs w:val="24"/>
        </w:rPr>
        <w:t xml:space="preserve">mbora </w:t>
      </w:r>
      <w:r>
        <w:rPr>
          <w:sz w:val="24"/>
          <w:szCs w:val="24"/>
        </w:rPr>
        <w:t>um</w:t>
      </w:r>
      <w:r w:rsidRPr="00177B86">
        <w:rPr>
          <w:sz w:val="24"/>
          <w:szCs w:val="24"/>
        </w:rPr>
        <w:t>a maior participação do Poder Legislativo</w:t>
      </w:r>
      <w:r>
        <w:rPr>
          <w:sz w:val="24"/>
          <w:szCs w:val="24"/>
        </w:rPr>
        <w:t xml:space="preserve"> seja positiva</w:t>
      </w:r>
      <w:r w:rsidRPr="00177B86">
        <w:rPr>
          <w:sz w:val="24"/>
          <w:szCs w:val="24"/>
        </w:rPr>
        <w:t>, deve</w:t>
      </w:r>
      <w:r>
        <w:rPr>
          <w:sz w:val="24"/>
          <w:szCs w:val="24"/>
        </w:rPr>
        <w:t xml:space="preserve">-se impedir </w:t>
      </w:r>
      <w:r w:rsidRPr="00177B86">
        <w:rPr>
          <w:sz w:val="24"/>
          <w:szCs w:val="24"/>
        </w:rPr>
        <w:t>a inviabilização da execução orçamentária e financeira a cargo do Poder Executivo ou o prejuízo desproporcional do ciclo orçamentário.</w:t>
      </w:r>
    </w:p>
    <w:p w14:paraId="3E5514A2" w14:textId="77777777" w:rsidR="00485B1F" w:rsidRPr="00177B86" w:rsidRDefault="00485B1F" w:rsidP="00485B1F">
      <w:pPr>
        <w:pStyle w:val="body10"/>
        <w:spacing w:line="360" w:lineRule="auto"/>
        <w:ind w:firstLine="709"/>
        <w:rPr>
          <w:sz w:val="24"/>
          <w:szCs w:val="24"/>
        </w:rPr>
      </w:pPr>
      <w:r>
        <w:rPr>
          <w:sz w:val="24"/>
          <w:szCs w:val="24"/>
        </w:rPr>
        <w:t>N</w:t>
      </w:r>
      <w:r w:rsidRPr="00177B86">
        <w:rPr>
          <w:sz w:val="24"/>
          <w:szCs w:val="24"/>
        </w:rPr>
        <w:t>a espécie, houve o estabelecimento</w:t>
      </w:r>
      <w:r>
        <w:rPr>
          <w:sz w:val="24"/>
          <w:szCs w:val="24"/>
        </w:rPr>
        <w:t xml:space="preserve"> </w:t>
      </w:r>
      <w:r w:rsidRPr="00177B86">
        <w:rPr>
          <w:sz w:val="24"/>
          <w:szCs w:val="24"/>
        </w:rPr>
        <w:t>de um cronograma de execução orçamentária e financeira com termo final no curso do exercício financeiro correspondente, o que não aparenta ser compatível com os princípios anteriormente mencionados.</w:t>
      </w:r>
      <w:r>
        <w:rPr>
          <w:sz w:val="24"/>
          <w:szCs w:val="24"/>
        </w:rPr>
        <w:t xml:space="preserve"> Além disso, verifica-se que (i) </w:t>
      </w:r>
      <w:r w:rsidRPr="00177B86">
        <w:rPr>
          <w:sz w:val="24"/>
          <w:szCs w:val="24"/>
        </w:rPr>
        <w:t xml:space="preserve">os prazos dispostos nas normas questionadas estão em desacordo com </w:t>
      </w:r>
      <w:r>
        <w:rPr>
          <w:sz w:val="24"/>
          <w:szCs w:val="24"/>
        </w:rPr>
        <w:t>os</w:t>
      </w:r>
      <w:r w:rsidRPr="00177B86">
        <w:rPr>
          <w:sz w:val="24"/>
          <w:szCs w:val="24"/>
        </w:rPr>
        <w:t xml:space="preserve"> previstos na lei estadual de diretrizes orçamentárias</w:t>
      </w:r>
      <w:r>
        <w:rPr>
          <w:sz w:val="24"/>
          <w:szCs w:val="24"/>
        </w:rPr>
        <w:t xml:space="preserve">, promovendo um cenário de insegurança jurídica; e (ii) o conteúdo originado da emenda parlamentar interferiu na </w:t>
      </w:r>
      <w:r w:rsidRPr="00177B86">
        <w:rPr>
          <w:sz w:val="24"/>
          <w:szCs w:val="24"/>
        </w:rPr>
        <w:t xml:space="preserve">condução orçamentária diante do seu ciclo ordinário e das contingências de ordem técnica. </w:t>
      </w:r>
    </w:p>
    <w:p w14:paraId="61056883" w14:textId="5A2AB6F1" w:rsidR="00485B1F" w:rsidRPr="00177B86" w:rsidRDefault="00485B1F" w:rsidP="00485B1F">
      <w:pPr>
        <w:pStyle w:val="body10"/>
        <w:spacing w:line="360" w:lineRule="auto"/>
        <w:ind w:firstLine="709"/>
        <w:rPr>
          <w:sz w:val="24"/>
          <w:szCs w:val="24"/>
        </w:rPr>
      </w:pPr>
      <w:r w:rsidRPr="00177B86">
        <w:rPr>
          <w:sz w:val="24"/>
          <w:szCs w:val="24"/>
        </w:rPr>
        <w:t xml:space="preserve">Com base nesses e em outros entendimentos, o Plenário, por unanimidade, referendou a </w:t>
      </w:r>
      <w:hyperlink r:id="rId940" w:history="1">
        <w:r w:rsidRPr="00177B86">
          <w:rPr>
            <w:rStyle w:val="Hyperlink"/>
            <w:sz w:val="24"/>
            <w:szCs w:val="24"/>
          </w:rPr>
          <w:t>medida cautelar concedida</w:t>
        </w:r>
      </w:hyperlink>
      <w:r w:rsidRPr="00177B86">
        <w:rPr>
          <w:sz w:val="24"/>
          <w:szCs w:val="24"/>
        </w:rPr>
        <w:t xml:space="preserve"> para suspender</w:t>
      </w:r>
      <w:r>
        <w:rPr>
          <w:sz w:val="24"/>
          <w:szCs w:val="24"/>
        </w:rPr>
        <w:t>,</w:t>
      </w:r>
      <w:r w:rsidRPr="00177B86">
        <w:rPr>
          <w:sz w:val="24"/>
          <w:szCs w:val="24"/>
        </w:rPr>
        <w:t xml:space="preserve"> até o efetivo julgamento d</w:t>
      </w:r>
      <w:r>
        <w:rPr>
          <w:sz w:val="24"/>
          <w:szCs w:val="24"/>
        </w:rPr>
        <w:t>o</w:t>
      </w:r>
      <w:r w:rsidRPr="00177B86">
        <w:rPr>
          <w:sz w:val="24"/>
          <w:szCs w:val="24"/>
        </w:rPr>
        <w:t xml:space="preserve"> mérito desta ação</w:t>
      </w:r>
      <w:r>
        <w:rPr>
          <w:sz w:val="24"/>
          <w:szCs w:val="24"/>
        </w:rPr>
        <w:t>,</w:t>
      </w:r>
      <w:r w:rsidRPr="00177B86">
        <w:rPr>
          <w:sz w:val="24"/>
          <w:szCs w:val="24"/>
        </w:rPr>
        <w:t xml:space="preserve"> a eficácia dos </w:t>
      </w:r>
      <w:hyperlink r:id="rId941" w:history="1">
        <w:r w:rsidRPr="00177B86">
          <w:rPr>
            <w:rStyle w:val="Hyperlink"/>
            <w:sz w:val="24"/>
            <w:szCs w:val="24"/>
          </w:rPr>
          <w:t>§§ 3º e 4º do art. 9º da Lei nº 13.040/2024 do Estado da Paraíba</w:t>
        </w:r>
      </w:hyperlink>
      <w:r w:rsidR="006E27AE">
        <w:rPr>
          <w:rStyle w:val="Refdenotaderodap"/>
          <w:sz w:val="24"/>
          <w:szCs w:val="24"/>
        </w:rPr>
        <w:footnoteReference w:id="301"/>
      </w:r>
      <w:r>
        <w:rPr>
          <w:sz w:val="24"/>
          <w:szCs w:val="24"/>
        </w:rPr>
        <w:t>.</w:t>
      </w:r>
    </w:p>
    <w:p w14:paraId="282E62F3" w14:textId="77777777" w:rsidR="009C1F1A" w:rsidRPr="00177B86" w:rsidRDefault="009C1F1A" w:rsidP="009C1F1A">
      <w:pPr>
        <w:pStyle w:val="body10"/>
        <w:spacing w:line="360" w:lineRule="auto"/>
        <w:ind w:firstLine="709"/>
        <w:rPr>
          <w:sz w:val="24"/>
          <w:szCs w:val="24"/>
        </w:rPr>
      </w:pPr>
    </w:p>
    <w:p w14:paraId="72F97D18" w14:textId="77777777" w:rsidR="00485B1F" w:rsidRDefault="00093284" w:rsidP="00485B1F">
      <w:pPr>
        <w:pStyle w:val="body10"/>
        <w:spacing w:line="360" w:lineRule="auto"/>
        <w:ind w:firstLine="0"/>
        <w:rPr>
          <w:sz w:val="24"/>
          <w:szCs w:val="24"/>
        </w:rPr>
      </w:pPr>
      <w:hyperlink r:id="rId942" w:history="1">
        <w:r w:rsidR="00485B1F" w:rsidRPr="00177B86">
          <w:rPr>
            <w:rStyle w:val="Hyperlink"/>
            <w:sz w:val="24"/>
            <w:szCs w:val="24"/>
          </w:rPr>
          <w:t>ADI 7.643</w:t>
        </w:r>
        <w:r w:rsidR="00485B1F">
          <w:rPr>
            <w:rStyle w:val="Hyperlink"/>
            <w:sz w:val="24"/>
            <w:szCs w:val="24"/>
          </w:rPr>
          <w:t xml:space="preserve"> MC-Ref</w:t>
        </w:r>
        <w:r w:rsidR="00485B1F" w:rsidRPr="00177B86">
          <w:rPr>
            <w:rStyle w:val="Hyperlink"/>
            <w:sz w:val="24"/>
            <w:szCs w:val="24"/>
          </w:rPr>
          <w:t>/PB, relator Ministro Alexandre de Moraes, julgamento virtual finalizado em 10.06.2024 (segunda-feira), às 23:59</w:t>
        </w:r>
      </w:hyperlink>
    </w:p>
    <w:p w14:paraId="15973E88" w14:textId="77777777" w:rsidR="00CE6CEB" w:rsidRDefault="00093284" w:rsidP="00CE6CEB">
      <w:pPr>
        <w:autoSpaceDE w:val="0"/>
        <w:autoSpaceDN w:val="0"/>
        <w:adjustRightInd w:val="0"/>
        <w:spacing w:line="360" w:lineRule="auto"/>
        <w:jc w:val="right"/>
        <w:rPr>
          <w:rStyle w:val="Hyperlink"/>
          <w:sz w:val="16"/>
          <w:szCs w:val="24"/>
        </w:rPr>
      </w:pPr>
      <w:hyperlink w:anchor="SUMÁRIO" w:history="1">
        <w:r w:rsidR="00CE6CEB" w:rsidRPr="00923641">
          <w:rPr>
            <w:rStyle w:val="Hyperlink"/>
            <w:sz w:val="16"/>
            <w:szCs w:val="24"/>
          </w:rPr>
          <w:t>Sumário</w:t>
        </w:r>
      </w:hyperlink>
    </w:p>
    <w:p w14:paraId="16563883" w14:textId="3BBE139D" w:rsidR="00722699" w:rsidRPr="00104166" w:rsidRDefault="00722699" w:rsidP="00035E95">
      <w:pPr>
        <w:pStyle w:val="Ttulo3"/>
        <w:rPr>
          <w:shd w:val="clear" w:color="auto" w:fill="auto"/>
          <w:lang w:eastAsia="pt-BR"/>
        </w:rPr>
      </w:pPr>
      <w:bookmarkStart w:id="413" w:name="_Leis_municipais_e_1"/>
      <w:bookmarkStart w:id="414" w:name="_Toc189477429"/>
      <w:bookmarkEnd w:id="413"/>
      <w:r w:rsidRPr="00722699">
        <w:rPr>
          <w:shd w:val="clear" w:color="auto" w:fill="auto"/>
        </w:rPr>
        <w:lastRenderedPageBreak/>
        <w:t>Leis municipais e proibição do uso da “linguagem neutra”</w:t>
      </w:r>
      <w:bookmarkEnd w:id="401"/>
      <w:r w:rsidRPr="00104166">
        <w:rPr>
          <w:shd w:val="clear" w:color="auto" w:fill="auto"/>
        </w:rPr>
        <w:t xml:space="preserve"> - </w:t>
      </w:r>
      <w:hyperlink r:id="rId943" w:history="1">
        <w:r w:rsidRPr="00104166">
          <w:rPr>
            <w:shd w:val="clear" w:color="auto" w:fill="auto"/>
            <w:lang w:eastAsia="pt-BR"/>
          </w:rPr>
          <w:t>ADPF 1.150 MC-Ref/GO</w:t>
        </w:r>
      </w:hyperlink>
      <w:r w:rsidRPr="00104166">
        <w:rPr>
          <w:shd w:val="clear" w:color="auto" w:fill="auto"/>
          <w:lang w:eastAsia="pt-BR"/>
        </w:rPr>
        <w:t xml:space="preserve"> e </w:t>
      </w:r>
      <w:hyperlink r:id="rId944" w:history="1">
        <w:r w:rsidRPr="00104166">
          <w:rPr>
            <w:shd w:val="clear" w:color="auto" w:fill="auto"/>
            <w:lang w:eastAsia="pt-BR"/>
          </w:rPr>
          <w:t>ADPF 1.155 MC-Ref/MG</w:t>
        </w:r>
        <w:bookmarkEnd w:id="414"/>
      </w:hyperlink>
    </w:p>
    <w:p w14:paraId="20D4F952" w14:textId="77777777" w:rsidR="00722699" w:rsidRDefault="00722699" w:rsidP="00650911">
      <w:pPr>
        <w:spacing w:after="0" w:line="240" w:lineRule="auto"/>
        <w:ind w:firstLine="0"/>
        <w:rPr>
          <w:rFonts w:eastAsia="Times New Roman"/>
          <w:b/>
          <w:sz w:val="24"/>
          <w:szCs w:val="24"/>
        </w:rPr>
      </w:pPr>
      <w:r w:rsidRPr="00722699">
        <w:rPr>
          <w:rFonts w:eastAsia="Times New Roman"/>
          <w:b/>
          <w:i/>
          <w:iCs/>
          <w:noProof/>
          <w:color w:val="0000FF"/>
          <w:sz w:val="26"/>
          <w:szCs w:val="26"/>
          <w:lang w:eastAsia="pt-BR"/>
        </w:rPr>
        <w:drawing>
          <wp:inline distT="0" distB="0" distL="0" distR="0" wp14:anchorId="21BC3750" wp14:editId="4CA2C4A4">
            <wp:extent cx="1219200" cy="180975"/>
            <wp:effectExtent l="0" t="0" r="0" b="9525"/>
            <wp:docPr id="1041184032" name="Imagem 1041184032">
              <a:hlinkClick xmlns:a="http://schemas.openxmlformats.org/drawingml/2006/main" r:id="rId9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84032" name="Imagem 1041184032">
                      <a:hlinkClick r:id="rId945"/>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2B8A76A" w14:textId="77777777" w:rsidR="00031FA0" w:rsidRDefault="00031FA0" w:rsidP="00650911">
      <w:pPr>
        <w:spacing w:after="0" w:line="240" w:lineRule="auto"/>
        <w:ind w:firstLine="0"/>
        <w:rPr>
          <w:rFonts w:eastAsia="Times New Roman"/>
          <w:b/>
          <w:sz w:val="24"/>
          <w:szCs w:val="24"/>
        </w:rPr>
      </w:pPr>
    </w:p>
    <w:p w14:paraId="4727878C" w14:textId="16178EFB" w:rsidR="00722699" w:rsidRPr="00722699" w:rsidRDefault="00722699" w:rsidP="00650911">
      <w:pPr>
        <w:spacing w:after="0" w:line="240" w:lineRule="auto"/>
        <w:ind w:firstLine="0"/>
        <w:rPr>
          <w:rFonts w:eastAsia="Times New Roman"/>
          <w:bCs w:val="0"/>
          <w:sz w:val="24"/>
          <w:szCs w:val="24"/>
        </w:rPr>
      </w:pPr>
      <w:r w:rsidRPr="00722699">
        <w:rPr>
          <w:rFonts w:eastAsia="Times New Roman"/>
          <w:b/>
          <w:sz w:val="24"/>
          <w:szCs w:val="24"/>
        </w:rPr>
        <w:t>ODS</w:t>
      </w:r>
      <w:r w:rsidRPr="00722699">
        <w:rPr>
          <w:rFonts w:eastAsia="Times New Roman"/>
          <w:bCs w:val="0"/>
          <w:sz w:val="24"/>
          <w:szCs w:val="24"/>
        </w:rPr>
        <w:t xml:space="preserve">: </w:t>
      </w:r>
      <w:hyperlink r:id="rId946" w:history="1">
        <w:r w:rsidRPr="00722699">
          <w:rPr>
            <w:rFonts w:eastAsia="Times New Roman"/>
            <w:bCs w:val="0"/>
            <w:color w:val="0000FF"/>
            <w:sz w:val="24"/>
            <w:szCs w:val="24"/>
            <w:u w:val="single"/>
          </w:rPr>
          <w:t>10</w:t>
        </w:r>
      </w:hyperlink>
      <w:r w:rsidRPr="00722699">
        <w:rPr>
          <w:rFonts w:eastAsia="Times New Roman"/>
          <w:bCs w:val="0"/>
          <w:sz w:val="24"/>
          <w:szCs w:val="24"/>
        </w:rPr>
        <w:t xml:space="preserve"> e </w:t>
      </w:r>
      <w:hyperlink r:id="rId947" w:history="1">
        <w:r w:rsidRPr="00722699">
          <w:rPr>
            <w:rFonts w:eastAsia="Times New Roman"/>
            <w:bCs w:val="0"/>
            <w:color w:val="0000FF"/>
            <w:sz w:val="24"/>
            <w:szCs w:val="24"/>
            <w:u w:val="single"/>
          </w:rPr>
          <w:t>16</w:t>
        </w:r>
      </w:hyperlink>
      <w:r w:rsidRPr="00722699">
        <w:rPr>
          <w:rFonts w:eastAsia="Times New Roman"/>
          <w:bCs w:val="0"/>
          <w:sz w:val="24"/>
          <w:szCs w:val="24"/>
        </w:rPr>
        <w:t xml:space="preserve"> </w:t>
      </w:r>
    </w:p>
    <w:p w14:paraId="5287E1B8" w14:textId="77777777" w:rsidR="00722699" w:rsidRPr="00722699" w:rsidRDefault="00722699" w:rsidP="00650911">
      <w:pPr>
        <w:spacing w:after="0" w:line="240" w:lineRule="auto"/>
        <w:ind w:firstLine="0"/>
        <w:rPr>
          <w:rFonts w:eastAsia="Times New Roman"/>
          <w:bCs w:val="0"/>
          <w:sz w:val="24"/>
          <w:szCs w:val="24"/>
          <w:lang w:eastAsia="pt-BR"/>
        </w:rPr>
      </w:pPr>
    </w:p>
    <w:p w14:paraId="41EB4435" w14:textId="77777777" w:rsidR="00722699" w:rsidRPr="00722699" w:rsidRDefault="00722699" w:rsidP="00722699">
      <w:pPr>
        <w:spacing w:after="0" w:line="360" w:lineRule="auto"/>
        <w:ind w:firstLine="0"/>
        <w:rPr>
          <w:rFonts w:eastAsia="Times New Roman"/>
          <w:bCs w:val="0"/>
          <w:sz w:val="24"/>
          <w:szCs w:val="24"/>
        </w:rPr>
      </w:pPr>
      <w:r w:rsidRPr="00722699">
        <w:rPr>
          <w:rFonts w:eastAsia="Times New Roman"/>
          <w:bCs w:val="0"/>
          <w:sz w:val="24"/>
          <w:szCs w:val="24"/>
        </w:rPr>
        <w:t>Resumo:</w:t>
      </w:r>
    </w:p>
    <w:p w14:paraId="79A48276" w14:textId="77777777" w:rsidR="00722699" w:rsidRPr="00722699" w:rsidRDefault="00722699" w:rsidP="00722699">
      <w:pPr>
        <w:autoSpaceDE w:val="0"/>
        <w:autoSpaceDN w:val="0"/>
        <w:adjustRightInd w:val="0"/>
        <w:spacing w:after="0" w:line="360" w:lineRule="auto"/>
        <w:ind w:firstLine="709"/>
        <w:rPr>
          <w:rFonts w:eastAsia="Aptos"/>
          <w:b/>
          <w:kern w:val="2"/>
          <w:sz w:val="24"/>
          <w:szCs w:val="24"/>
          <w14:ligatures w14:val="standardContextual"/>
        </w:rPr>
      </w:pPr>
      <w:r w:rsidRPr="00722699">
        <w:rPr>
          <w:rFonts w:eastAsia="Aptos"/>
          <w:b/>
          <w:kern w:val="2"/>
          <w:sz w:val="24"/>
          <w:szCs w:val="24"/>
          <w14:ligatures w14:val="standardContextual"/>
        </w:rPr>
        <w:t>Encontram-se presentes os requisitos para a concessão da medida cautelar, pois: (i) há plausibilidade jurídica no que se refere à alegada usurpação da competência privativa da União para legislar sobre diretrizes e bases da educação nacional (CF/1988, art. 22, XXIV); e (ii) há perigo da demora na prestação jurisdicional, consubstanciado nos riscos sociais ou individuais que a execução provisória das leis questionadas geram imediatamente e nas prováveis repercussões decorrentes da manutenção de suas eficácias.</w:t>
      </w:r>
    </w:p>
    <w:p w14:paraId="372DE792" w14:textId="7FE7ED02" w:rsidR="00722699" w:rsidRPr="00722699" w:rsidRDefault="00722699" w:rsidP="00722699">
      <w:pPr>
        <w:autoSpaceDE w:val="0"/>
        <w:autoSpaceDN w:val="0"/>
        <w:adjustRightInd w:val="0"/>
        <w:spacing w:after="0" w:line="360" w:lineRule="auto"/>
        <w:ind w:firstLine="709"/>
        <w:rPr>
          <w:rFonts w:eastAsia="Aptos"/>
          <w:bCs w:val="0"/>
          <w:kern w:val="2"/>
          <w:sz w:val="24"/>
          <w:szCs w:val="24"/>
          <w14:ligatures w14:val="standardContextual"/>
        </w:rPr>
      </w:pPr>
      <w:r w:rsidRPr="00722699">
        <w:rPr>
          <w:rFonts w:eastAsia="Aptos"/>
          <w:bCs w:val="0"/>
          <w:kern w:val="2"/>
          <w:sz w:val="24"/>
          <w:szCs w:val="24"/>
          <w14:ligatures w14:val="standardContextual"/>
        </w:rPr>
        <w:t>A competência privativa da União para legislar sobre diretrizes e bases da educação nacional impede que leis estaduais, distritais ou municipais estabeleçam regras gerais sobre ensino e educação e tratem de currículos, conteúdos programáticos, metodologias de ensino ou modos de exercício da atividade docente. Aos entes federativos subnacionais compete apenas editar regras e condições específicas para a adequação da lei nacional à realidade local (CF/1988, arts. 24, IX, §§ 1º ao 4º;</w:t>
      </w:r>
      <w:r w:rsidR="00A528AA">
        <w:rPr>
          <w:rFonts w:eastAsia="Aptos"/>
          <w:bCs w:val="0"/>
          <w:kern w:val="2"/>
          <w:sz w:val="24"/>
          <w:szCs w:val="24"/>
          <w14:ligatures w14:val="standardContextual"/>
        </w:rPr>
        <w:t xml:space="preserve"> e 30, II)</w:t>
      </w:r>
      <w:r>
        <w:rPr>
          <w:rStyle w:val="Refdenotaderodap"/>
          <w:rFonts w:eastAsia="Aptos"/>
          <w:bCs w:val="0"/>
          <w:kern w:val="2"/>
          <w:sz w:val="24"/>
          <w:szCs w:val="24"/>
          <w14:ligatures w14:val="standardContextual"/>
        </w:rPr>
        <w:footnoteReference w:id="302"/>
      </w:r>
      <w:r w:rsidRPr="00722699">
        <w:rPr>
          <w:rFonts w:eastAsia="Aptos"/>
          <w:bCs w:val="0"/>
          <w:kern w:val="2"/>
          <w:sz w:val="24"/>
          <w:szCs w:val="24"/>
          <w14:ligatures w14:val="standardContextual"/>
        </w:rPr>
        <w:t>.</w:t>
      </w:r>
    </w:p>
    <w:p w14:paraId="7719ABDF" w14:textId="1494D8D1" w:rsidR="00722699" w:rsidRPr="00722699" w:rsidRDefault="00722699" w:rsidP="00722699">
      <w:pPr>
        <w:autoSpaceDE w:val="0"/>
        <w:autoSpaceDN w:val="0"/>
        <w:adjustRightInd w:val="0"/>
        <w:spacing w:after="0" w:line="360" w:lineRule="auto"/>
        <w:ind w:firstLine="709"/>
        <w:rPr>
          <w:rFonts w:eastAsia="Aptos"/>
          <w:bCs w:val="0"/>
          <w:kern w:val="2"/>
          <w:sz w:val="24"/>
          <w:szCs w:val="24"/>
          <w14:ligatures w14:val="standardContextual"/>
        </w:rPr>
      </w:pPr>
      <w:r w:rsidRPr="00722699">
        <w:rPr>
          <w:rFonts w:eastAsia="Aptos"/>
          <w:bCs w:val="0"/>
          <w:kern w:val="2"/>
          <w:sz w:val="24"/>
          <w:szCs w:val="24"/>
          <w14:ligatures w14:val="standardContextual"/>
        </w:rPr>
        <w:t>Na espécie, as leis municipais impugnadas, ao disporem sobre a proibição da “linguagem neutra” ou “dialeto não binário” nas escolas e na Administração Pública em geral, extrapolaram a competência suplementar reconhecida aos municípios</w:t>
      </w:r>
      <w:r>
        <w:rPr>
          <w:rStyle w:val="Refdenotaderodap"/>
          <w:rFonts w:eastAsia="Aptos"/>
          <w:bCs w:val="0"/>
          <w:kern w:val="2"/>
          <w:sz w:val="24"/>
          <w:szCs w:val="24"/>
          <w14:ligatures w14:val="standardContextual"/>
        </w:rPr>
        <w:footnoteReference w:id="303"/>
      </w:r>
      <w:r w:rsidRPr="00722699">
        <w:rPr>
          <w:rFonts w:eastAsia="Aptos"/>
          <w:bCs w:val="0"/>
          <w:kern w:val="2"/>
          <w:sz w:val="24"/>
          <w:szCs w:val="24"/>
          <w14:ligatures w14:val="standardContextual"/>
        </w:rPr>
        <w:t xml:space="preserve">. Desse modo, houve uma inequívoca ingerência do Poder Legislativo municipal no currículo pedagógico das instituições de ensino vinculadas ao Sistema Nacional de Educação e, por conseguinte, submetidas à Lei de Diretrizes e Bases da Educação Nacional (Lei nº 9.394/1996), a qual impõe a observância dos princípios da liberdade de aprender, ensinar, pesquisar e divulgar o </w:t>
      </w:r>
      <w:r w:rsidRPr="00722699">
        <w:rPr>
          <w:rFonts w:eastAsia="Aptos"/>
          <w:bCs w:val="0"/>
          <w:kern w:val="2"/>
          <w:sz w:val="24"/>
          <w:szCs w:val="24"/>
          <w14:ligatures w14:val="standardContextual"/>
        </w:rPr>
        <w:lastRenderedPageBreak/>
        <w:t>pensamento, além do pluralismo de ideias e de concepções pedagógicas e da promoção humanística, científica e tecnológica do País.</w:t>
      </w:r>
    </w:p>
    <w:p w14:paraId="2EE37011" w14:textId="03205FF9" w:rsidR="00722699" w:rsidRPr="00722699" w:rsidRDefault="00722699" w:rsidP="00722699">
      <w:pPr>
        <w:autoSpaceDE w:val="0"/>
        <w:autoSpaceDN w:val="0"/>
        <w:adjustRightInd w:val="0"/>
        <w:spacing w:after="0" w:line="360" w:lineRule="auto"/>
        <w:ind w:firstLine="709"/>
        <w:rPr>
          <w:rFonts w:eastAsia="Aptos"/>
          <w:bCs w:val="0"/>
          <w:kern w:val="2"/>
          <w:sz w:val="24"/>
          <w:szCs w:val="24"/>
          <w14:ligatures w14:val="standardContextual"/>
        </w:rPr>
      </w:pPr>
      <w:r w:rsidRPr="00722699">
        <w:rPr>
          <w:rFonts w:eastAsia="Aptos"/>
          <w:bCs w:val="0"/>
          <w:kern w:val="2"/>
          <w:sz w:val="24"/>
          <w:szCs w:val="24"/>
          <w14:ligatures w14:val="standardContextual"/>
        </w:rPr>
        <w:t xml:space="preserve">Com base nesses e em outros entendimentos, o Plenário, por unanimidade, em apreciação conjunta, referendou a </w:t>
      </w:r>
      <w:hyperlink r:id="rId948" w:history="1">
        <w:r w:rsidRPr="00722699">
          <w:rPr>
            <w:rFonts w:eastAsia="Aptos"/>
            <w:bCs w:val="0"/>
            <w:color w:val="0000FF"/>
            <w:kern w:val="2"/>
            <w:sz w:val="24"/>
            <w:szCs w:val="24"/>
            <w:u w:val="single"/>
            <w14:ligatures w14:val="standardContextual"/>
          </w:rPr>
          <w:t>decisão</w:t>
        </w:r>
      </w:hyperlink>
      <w:r w:rsidRPr="00722699">
        <w:rPr>
          <w:rFonts w:eastAsia="Aptos"/>
          <w:bCs w:val="0"/>
          <w:kern w:val="2"/>
          <w:sz w:val="24"/>
          <w:szCs w:val="24"/>
          <w14:ligatures w14:val="standardContextual"/>
        </w:rPr>
        <w:t xml:space="preserve"> que suspendeu os efeitos da </w:t>
      </w:r>
      <w:hyperlink r:id="rId949" w:history="1">
        <w:r w:rsidRPr="00722699">
          <w:rPr>
            <w:rFonts w:eastAsia="Aptos"/>
            <w:bCs w:val="0"/>
            <w:color w:val="0000FF"/>
            <w:kern w:val="2"/>
            <w:sz w:val="24"/>
            <w:szCs w:val="24"/>
            <w:u w:val="single"/>
            <w14:ligatures w14:val="standardContextual"/>
          </w:rPr>
          <w:t>Lei nº 1.528/2021 do Município de Águas Lindas de Goiás/GO</w:t>
        </w:r>
      </w:hyperlink>
      <w:r>
        <w:rPr>
          <w:rStyle w:val="Refdenotaderodap"/>
          <w:rFonts w:eastAsia="Aptos"/>
          <w:bCs w:val="0"/>
          <w:kern w:val="2"/>
          <w:sz w:val="24"/>
          <w:szCs w:val="24"/>
          <w14:ligatures w14:val="standardContextual"/>
        </w:rPr>
        <w:footnoteReference w:id="304"/>
      </w:r>
      <w:r w:rsidRPr="00722699">
        <w:rPr>
          <w:rFonts w:eastAsia="Aptos"/>
          <w:bCs w:val="0"/>
          <w:kern w:val="2"/>
          <w:sz w:val="24"/>
          <w:szCs w:val="24"/>
          <w14:ligatures w14:val="standardContextual"/>
        </w:rPr>
        <w:t xml:space="preserve">, bem como a </w:t>
      </w:r>
      <w:hyperlink r:id="rId950" w:history="1">
        <w:r w:rsidRPr="00722699">
          <w:rPr>
            <w:rFonts w:eastAsia="Aptos"/>
            <w:bCs w:val="0"/>
            <w:color w:val="0000FF"/>
            <w:kern w:val="2"/>
            <w:sz w:val="24"/>
            <w:szCs w:val="24"/>
            <w:u w:val="single"/>
            <w14:ligatures w14:val="standardContextual"/>
          </w:rPr>
          <w:t>decisão</w:t>
        </w:r>
      </w:hyperlink>
      <w:r w:rsidRPr="00722699">
        <w:rPr>
          <w:rFonts w:eastAsia="Aptos"/>
          <w:bCs w:val="0"/>
          <w:kern w:val="2"/>
          <w:sz w:val="24"/>
          <w:szCs w:val="24"/>
          <w14:ligatures w14:val="standardContextual"/>
        </w:rPr>
        <w:t xml:space="preserve"> que suspendeu os efeitos da </w:t>
      </w:r>
      <w:hyperlink r:id="rId951" w:history="1">
        <w:r w:rsidRPr="00722699">
          <w:rPr>
            <w:rFonts w:eastAsia="Aptos"/>
            <w:bCs w:val="0"/>
            <w:color w:val="0000FF"/>
            <w:kern w:val="2"/>
            <w:sz w:val="24"/>
            <w:szCs w:val="24"/>
            <w:u w:val="single"/>
            <w14:ligatures w14:val="standardContextual"/>
          </w:rPr>
          <w:t>Lei nº 2.342/2022 do Município de Ibirité/MG</w:t>
        </w:r>
      </w:hyperlink>
      <w:r>
        <w:rPr>
          <w:rStyle w:val="Refdenotaderodap"/>
          <w:rFonts w:eastAsia="Aptos"/>
          <w:bCs w:val="0"/>
          <w:kern w:val="2"/>
          <w:sz w:val="24"/>
          <w:szCs w:val="24"/>
          <w14:ligatures w14:val="standardContextual"/>
        </w:rPr>
        <w:footnoteReference w:id="305"/>
      </w:r>
      <w:r w:rsidRPr="00722699">
        <w:rPr>
          <w:rFonts w:eastAsia="Aptos"/>
          <w:bCs w:val="0"/>
          <w:kern w:val="2"/>
          <w:sz w:val="24"/>
          <w:szCs w:val="24"/>
          <w14:ligatures w14:val="standardContextual"/>
        </w:rPr>
        <w:t>.</w:t>
      </w:r>
    </w:p>
    <w:p w14:paraId="617263B0" w14:textId="59F03CBE" w:rsidR="00722699" w:rsidRPr="00722699" w:rsidRDefault="00722699" w:rsidP="00722699">
      <w:pPr>
        <w:tabs>
          <w:tab w:val="right" w:pos="9071"/>
        </w:tabs>
        <w:spacing w:after="120" w:line="240" w:lineRule="auto"/>
        <w:rPr>
          <w:rFonts w:ascii="Arial" w:eastAsia="Times New Roman" w:hAnsi="Arial" w:cs="Arial"/>
          <w:bCs w:val="0"/>
          <w:color w:val="000000"/>
          <w:shd w:val="clear" w:color="auto" w:fill="FFFFFF"/>
          <w:lang w:eastAsia="pt-BR"/>
        </w:rPr>
      </w:pPr>
    </w:p>
    <w:p w14:paraId="79D88F43" w14:textId="77777777" w:rsidR="00722699" w:rsidRPr="00722699" w:rsidRDefault="00093284" w:rsidP="00722699">
      <w:pPr>
        <w:spacing w:after="0" w:line="360" w:lineRule="auto"/>
        <w:ind w:firstLine="0"/>
        <w:rPr>
          <w:rFonts w:eastAsia="Times New Roman"/>
          <w:bCs w:val="0"/>
          <w:sz w:val="24"/>
          <w:szCs w:val="24"/>
        </w:rPr>
      </w:pPr>
      <w:hyperlink r:id="rId952" w:history="1">
        <w:r w:rsidR="00722699" w:rsidRPr="00722699">
          <w:rPr>
            <w:rFonts w:eastAsia="Times New Roman"/>
            <w:bCs w:val="0"/>
            <w:color w:val="0000FF"/>
            <w:sz w:val="24"/>
            <w:szCs w:val="24"/>
            <w:u w:val="single"/>
          </w:rPr>
          <w:t>ADPF 1.150 MC-Ref/GO, relator Ministro Alexandre de Moraes, julgamento virtual finalizado em 10.06.2024 (segunda-feira), às 23:59</w:t>
        </w:r>
      </w:hyperlink>
    </w:p>
    <w:p w14:paraId="0C51D500" w14:textId="7CF48D04" w:rsidR="00554CF2" w:rsidRPr="00554CF2" w:rsidRDefault="00093284" w:rsidP="00F847CE">
      <w:pPr>
        <w:autoSpaceDE w:val="0"/>
        <w:autoSpaceDN w:val="0"/>
        <w:adjustRightInd w:val="0"/>
        <w:spacing w:after="0" w:line="360" w:lineRule="auto"/>
        <w:ind w:firstLine="0"/>
        <w:rPr>
          <w:rFonts w:eastAsia="Times New Roman"/>
          <w:bCs w:val="0"/>
          <w:color w:val="0000FF"/>
          <w:sz w:val="24"/>
          <w:szCs w:val="24"/>
          <w:u w:val="single"/>
        </w:rPr>
      </w:pPr>
      <w:hyperlink r:id="rId953" w:history="1">
        <w:r w:rsidR="00722699" w:rsidRPr="00722699">
          <w:rPr>
            <w:rFonts w:eastAsia="Times New Roman"/>
            <w:bCs w:val="0"/>
            <w:color w:val="0000FF"/>
            <w:sz w:val="24"/>
            <w:szCs w:val="24"/>
            <w:u w:val="single"/>
          </w:rPr>
          <w:t>ADPF 1.155 MC-Ref/MG, relator Ministro Alexandre de Moraes, julgamento virtual finalizado em 10.06.2024 (segunda-feira), às 23:59</w:t>
        </w:r>
      </w:hyperlink>
    </w:p>
    <w:p w14:paraId="3A650BB6" w14:textId="77777777" w:rsidR="00554CF2" w:rsidRPr="00554CF2" w:rsidRDefault="00093284" w:rsidP="00554CF2">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554CF2" w:rsidRPr="00554CF2">
          <w:rPr>
            <w:rFonts w:eastAsia="Times New Roman"/>
            <w:bCs w:val="0"/>
            <w:color w:val="0000FF"/>
            <w:sz w:val="16"/>
            <w:szCs w:val="16"/>
            <w:u w:val="single"/>
            <w:lang w:eastAsia="pt-BR"/>
          </w:rPr>
          <w:t>Sumário</w:t>
        </w:r>
      </w:hyperlink>
    </w:p>
    <w:p w14:paraId="57A120CA" w14:textId="581BCFEB" w:rsidR="00554CF2" w:rsidRPr="00554CF2" w:rsidRDefault="00554CF2" w:rsidP="00554CF2">
      <w:pPr>
        <w:autoSpaceDE w:val="0"/>
        <w:autoSpaceDN w:val="0"/>
        <w:adjustRightInd w:val="0"/>
        <w:spacing w:after="0" w:line="240" w:lineRule="auto"/>
        <w:ind w:firstLine="0"/>
        <w:rPr>
          <w:rFonts w:eastAsia="Times New Roman"/>
          <w:b/>
          <w:i/>
          <w:iCs/>
          <w:sz w:val="24"/>
          <w:szCs w:val="24"/>
        </w:rPr>
      </w:pPr>
    </w:p>
    <w:p w14:paraId="75B78CAD" w14:textId="28BADAA2" w:rsidR="00AA4B28" w:rsidRPr="00AA4B28" w:rsidRDefault="00AA4B28" w:rsidP="00035E95">
      <w:pPr>
        <w:pStyle w:val="Ttulo3"/>
        <w:rPr>
          <w:b/>
          <w:bCs/>
        </w:rPr>
      </w:pPr>
      <w:bookmarkStart w:id="415" w:name="_Operadoras_de_internet:"/>
      <w:bookmarkStart w:id="416" w:name="_Militares_e_policiais"/>
      <w:bookmarkStart w:id="417" w:name="_Matéria_previdenciária:_competência"/>
      <w:bookmarkStart w:id="418" w:name="previdenciário"/>
      <w:bookmarkStart w:id="419" w:name="_Toc189477430"/>
      <w:bookmarkEnd w:id="415"/>
      <w:bookmarkEnd w:id="416"/>
      <w:bookmarkEnd w:id="417"/>
      <w:r w:rsidRPr="00840AA5">
        <w:t xml:space="preserve">Matéria previdenciária: competência da União para editar normas gerais e poder de fiscalizar eventuais descumprimentos pelos demais entes federados </w:t>
      </w:r>
      <w:bookmarkEnd w:id="418"/>
      <w:r w:rsidRPr="00840AA5">
        <w:t xml:space="preserve">- </w:t>
      </w:r>
      <w:hyperlink r:id="rId954" w:history="1">
        <w:r w:rsidRPr="00AA4B28">
          <w:rPr>
            <w:rStyle w:val="Hyperlink"/>
            <w:color w:val="auto"/>
            <w:u w:val="none"/>
          </w:rPr>
          <w:t>RE 1.007.271/PE</w:t>
        </w:r>
      </w:hyperlink>
      <w:r w:rsidRPr="00AA4B28">
        <w:t xml:space="preserve"> (</w:t>
      </w:r>
      <w:hyperlink r:id="rId955" w:history="1">
        <w:r w:rsidRPr="00AA4B28">
          <w:rPr>
            <w:rStyle w:val="Hyperlink"/>
            <w:color w:val="auto"/>
          </w:rPr>
          <w:t>Tema 968 RG</w:t>
        </w:r>
      </w:hyperlink>
      <w:r w:rsidRPr="00AA4B28">
        <w:t>)</w:t>
      </w:r>
      <w:bookmarkEnd w:id="419"/>
    </w:p>
    <w:p w14:paraId="0B987E2B" w14:textId="5947BF07" w:rsidR="00AA4B28" w:rsidRDefault="00AA4B28" w:rsidP="00AA4B28">
      <w:pPr>
        <w:ind w:firstLine="0"/>
      </w:pPr>
      <w:r w:rsidRPr="00840AA5">
        <w:rPr>
          <w:noProof/>
          <w:sz w:val="24"/>
          <w:szCs w:val="24"/>
          <w:lang w:eastAsia="pt-BR"/>
        </w:rPr>
        <w:drawing>
          <wp:inline distT="0" distB="0" distL="0" distR="0" wp14:anchorId="30784F61" wp14:editId="1289FBEE">
            <wp:extent cx="1195705" cy="180975"/>
            <wp:effectExtent l="0" t="0" r="4445" b="9525"/>
            <wp:docPr id="1314569024" name="Imagem 4">
              <a:hlinkClick xmlns:a="http://schemas.openxmlformats.org/drawingml/2006/main" r:id="rId9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956"/>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0ED0132" w14:textId="77777777" w:rsidR="00AA4B28" w:rsidRDefault="00AA4B28" w:rsidP="00AA4B28">
      <w:pPr>
        <w:ind w:firstLine="0"/>
        <w:rPr>
          <w:b/>
          <w:sz w:val="24"/>
          <w:szCs w:val="24"/>
        </w:rPr>
      </w:pPr>
    </w:p>
    <w:p w14:paraId="3B32BA6E" w14:textId="7A4AC178" w:rsidR="00AA4B28" w:rsidRDefault="00AA4B28" w:rsidP="00AA4B28">
      <w:pPr>
        <w:ind w:firstLine="0"/>
        <w:rPr>
          <w:rStyle w:val="Hyperlink"/>
          <w:sz w:val="24"/>
          <w:szCs w:val="24"/>
        </w:rPr>
      </w:pPr>
      <w:r w:rsidRPr="00840AA5">
        <w:rPr>
          <w:b/>
          <w:sz w:val="24"/>
          <w:szCs w:val="24"/>
        </w:rPr>
        <w:t>ODS:</w:t>
      </w:r>
      <w:r w:rsidRPr="00840AA5">
        <w:rPr>
          <w:sz w:val="24"/>
          <w:szCs w:val="24"/>
        </w:rPr>
        <w:t xml:space="preserve"> </w:t>
      </w:r>
      <w:hyperlink r:id="rId957" w:history="1">
        <w:r w:rsidRPr="00840AA5">
          <w:rPr>
            <w:rStyle w:val="Hyperlink"/>
            <w:sz w:val="24"/>
            <w:szCs w:val="24"/>
          </w:rPr>
          <w:t>17</w:t>
        </w:r>
      </w:hyperlink>
    </w:p>
    <w:p w14:paraId="66D7A7BC" w14:textId="77777777" w:rsidR="00AA4B28" w:rsidRPr="00840AA5" w:rsidRDefault="00AA4B28" w:rsidP="00AA4B28">
      <w:pPr>
        <w:ind w:firstLine="0"/>
        <w:rPr>
          <w:sz w:val="24"/>
          <w:szCs w:val="24"/>
        </w:rPr>
      </w:pPr>
    </w:p>
    <w:p w14:paraId="2426E1F5" w14:textId="77777777" w:rsidR="00AA4B28" w:rsidRPr="00840AA5" w:rsidRDefault="00AA4B28" w:rsidP="00AA4B28">
      <w:pPr>
        <w:spacing w:line="360" w:lineRule="auto"/>
        <w:ind w:firstLine="0"/>
        <w:rPr>
          <w:sz w:val="24"/>
          <w:szCs w:val="24"/>
        </w:rPr>
      </w:pPr>
      <w:r w:rsidRPr="00840AA5">
        <w:rPr>
          <w:sz w:val="24"/>
          <w:szCs w:val="24"/>
        </w:rPr>
        <w:t>Teses fixadas:</w:t>
      </w:r>
    </w:p>
    <w:p w14:paraId="4B01A25C" w14:textId="2E9F9F42" w:rsidR="00AA4B28" w:rsidRPr="00840AA5" w:rsidRDefault="00AA4B28" w:rsidP="00AA4B28">
      <w:pPr>
        <w:spacing w:line="360" w:lineRule="auto"/>
        <w:rPr>
          <w:sz w:val="24"/>
          <w:szCs w:val="24"/>
        </w:rPr>
      </w:pPr>
      <w:r w:rsidRPr="00840AA5">
        <w:rPr>
          <w:b/>
          <w:sz w:val="24"/>
          <w:szCs w:val="24"/>
        </w:rPr>
        <w:t>“1. É constitucional a previsão, em lei federal, de medidas sancionatórias ao ente federativo que descumprir os critérios e exigências aplicáveis aos regimes próprios de previdência social. 2.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14:paraId="18BE7ACB" w14:textId="77777777" w:rsidR="00AA4B28" w:rsidRPr="00840AA5" w:rsidRDefault="00AA4B28" w:rsidP="00AA4B28">
      <w:pPr>
        <w:spacing w:line="360" w:lineRule="auto"/>
        <w:ind w:firstLine="0"/>
        <w:rPr>
          <w:sz w:val="24"/>
          <w:szCs w:val="24"/>
        </w:rPr>
      </w:pPr>
      <w:r w:rsidRPr="00840AA5">
        <w:rPr>
          <w:sz w:val="24"/>
          <w:szCs w:val="24"/>
        </w:rPr>
        <w:t>Resumo:</w:t>
      </w:r>
    </w:p>
    <w:p w14:paraId="5E798048" w14:textId="77777777" w:rsidR="00AA4B28" w:rsidRPr="00840AA5" w:rsidRDefault="00AA4B28" w:rsidP="00AA4B28">
      <w:pPr>
        <w:spacing w:line="360" w:lineRule="auto"/>
        <w:rPr>
          <w:b/>
          <w:bCs w:val="0"/>
          <w:sz w:val="24"/>
          <w:szCs w:val="24"/>
        </w:rPr>
      </w:pPr>
      <w:r w:rsidRPr="00840AA5">
        <w:rPr>
          <w:b/>
          <w:sz w:val="24"/>
          <w:szCs w:val="24"/>
        </w:rPr>
        <w:t xml:space="preserve">É constitucional — por ser norma geral da União e consequência do legítimo exercício da competência legislativa concorrente sobre previdência social (CF/1988, art. 24, XII e § 2º) — a legislação federal que estabelece sanções aplicáveis aos entes que </w:t>
      </w:r>
      <w:r w:rsidRPr="00840AA5">
        <w:rPr>
          <w:b/>
          <w:sz w:val="24"/>
          <w:szCs w:val="24"/>
        </w:rPr>
        <w:lastRenderedPageBreak/>
        <w:t>descumprirem os critérios para a obtenção do equilíbrio atuarial dos regimes próprios de previdência social (RPPS).</w:t>
      </w:r>
    </w:p>
    <w:p w14:paraId="763B2F62" w14:textId="176C38BE" w:rsidR="00AA4B28" w:rsidRPr="00840AA5" w:rsidRDefault="00AA4B28" w:rsidP="00AA4B28">
      <w:pPr>
        <w:spacing w:line="360" w:lineRule="auto"/>
        <w:rPr>
          <w:sz w:val="24"/>
          <w:szCs w:val="24"/>
        </w:rPr>
      </w:pPr>
      <w:r w:rsidRPr="00840AA5">
        <w:rPr>
          <w:sz w:val="24"/>
          <w:szCs w:val="24"/>
        </w:rPr>
        <w:t>As normas impugnadas — arts. 7º e 9º da Lei nº 9.717/1998</w:t>
      </w:r>
      <w:r>
        <w:rPr>
          <w:rStyle w:val="Refdenotaderodap"/>
          <w:sz w:val="24"/>
          <w:szCs w:val="24"/>
        </w:rPr>
        <w:footnoteReference w:id="306"/>
      </w:r>
      <w:r w:rsidRPr="00840AA5">
        <w:rPr>
          <w:sz w:val="24"/>
          <w:szCs w:val="24"/>
        </w:rPr>
        <w:t xml:space="preserve"> e Decreto nº 3.788/2001 (que institui o Certificado de Regularidade Previdenciária) — preveem, à luz do princípio do equilíbrio financeiro e atuarial do sistema de previdência social, instrumentos de controle, orientação e supervisão da União a partir da fixação de parâmetros e diretrizes condizentes com a ideia de normas gerais preconizada pela Constituição Federal para garantir a execução do objetivo uniformizador das regras dos regimes de previdência dos entes da Federação e para manter a saúde financeira desses sistemas.</w:t>
      </w:r>
      <w:r>
        <w:rPr>
          <w:rStyle w:val="Refdenotaderodap"/>
          <w:sz w:val="24"/>
          <w:szCs w:val="24"/>
        </w:rPr>
        <w:footnoteReference w:id="307"/>
      </w:r>
    </w:p>
    <w:p w14:paraId="5795ABA6" w14:textId="77777777" w:rsidR="00AA4B28" w:rsidRPr="00840AA5" w:rsidRDefault="00AA4B28" w:rsidP="00AA4B28">
      <w:pPr>
        <w:spacing w:line="360" w:lineRule="auto"/>
        <w:rPr>
          <w:sz w:val="24"/>
          <w:szCs w:val="24"/>
        </w:rPr>
      </w:pPr>
      <w:r w:rsidRPr="00840AA5">
        <w:rPr>
          <w:sz w:val="24"/>
          <w:szCs w:val="24"/>
        </w:rPr>
        <w:t xml:space="preserve">Nesse contexto, a imposição de sanções administrativas relacionadas ao acesso aos recursos financeiros federais — em desfavor dos entes que não seguirem padrões de boa gestão dos seus regimes próprios de previdência social — não viola o princípio da autonomia dos entes </w:t>
      </w:r>
      <w:r w:rsidRPr="00840AA5">
        <w:rPr>
          <w:sz w:val="24"/>
          <w:szCs w:val="24"/>
        </w:rPr>
        <w:lastRenderedPageBreak/>
        <w:t>subnacionais nem representa incursão indevida da legislação federal em assunto de competência suplementar. Trata-se de norma alinhada com o dever constitucional de responsabilidade fiscal de todos os entes da Federação (CF/1988, art. 164-A).</w:t>
      </w:r>
    </w:p>
    <w:p w14:paraId="23E6F29F" w14:textId="77777777" w:rsidR="00AA4B28" w:rsidRPr="00840AA5" w:rsidRDefault="00AA4B28" w:rsidP="00AA4B28">
      <w:pPr>
        <w:spacing w:line="360" w:lineRule="auto"/>
        <w:rPr>
          <w:sz w:val="24"/>
          <w:szCs w:val="24"/>
        </w:rPr>
      </w:pPr>
      <w:r w:rsidRPr="00840AA5">
        <w:rPr>
          <w:sz w:val="24"/>
          <w:szCs w:val="24"/>
        </w:rPr>
        <w:t>Ademais, é possível o controle judicial das exigências impostas pela União aos demais entes na fiscalização dos seus regimes próprios de previdência social, o que deverá ocorrer em consideração às circunstâncias do caso concreto.</w:t>
      </w:r>
    </w:p>
    <w:p w14:paraId="0F9A817E" w14:textId="35666660" w:rsidR="00AA4B28" w:rsidRDefault="00AA4B28" w:rsidP="00AA4B28">
      <w:pPr>
        <w:spacing w:line="360" w:lineRule="auto"/>
        <w:rPr>
          <w:sz w:val="24"/>
          <w:szCs w:val="24"/>
        </w:rPr>
      </w:pPr>
      <w:r w:rsidRPr="00840AA5">
        <w:rPr>
          <w:sz w:val="24"/>
          <w:szCs w:val="24"/>
        </w:rPr>
        <w:t xml:space="preserve">Com base nesses e em outros entendimentos, o Plenário, por maioria, ao apreciar o </w:t>
      </w:r>
      <w:hyperlink r:id="rId958" w:history="1">
        <w:r w:rsidRPr="00840AA5">
          <w:rPr>
            <w:rStyle w:val="Hyperlink"/>
            <w:sz w:val="24"/>
            <w:szCs w:val="24"/>
          </w:rPr>
          <w:t>Tema 968 da repercussão geral</w:t>
        </w:r>
      </w:hyperlink>
      <w:r w:rsidRPr="00840AA5">
        <w:rPr>
          <w:sz w:val="24"/>
          <w:szCs w:val="24"/>
        </w:rPr>
        <w:t>, deu provimento ao recurso extraordinário e fixou as teses anteriormente citadas.</w:t>
      </w:r>
    </w:p>
    <w:p w14:paraId="1CC4F16B" w14:textId="77777777" w:rsidR="00AA4B28" w:rsidRPr="00AA4B28" w:rsidRDefault="00AA4B28" w:rsidP="00AA4B28">
      <w:pPr>
        <w:spacing w:line="360" w:lineRule="auto"/>
        <w:rPr>
          <w:sz w:val="24"/>
          <w:szCs w:val="24"/>
        </w:rPr>
      </w:pPr>
    </w:p>
    <w:p w14:paraId="04E0D195" w14:textId="3F53A485" w:rsidR="00AA4B28" w:rsidRPr="00840AA5" w:rsidRDefault="00093284" w:rsidP="00AA4B28">
      <w:pPr>
        <w:spacing w:line="360" w:lineRule="auto"/>
        <w:ind w:firstLine="0"/>
        <w:rPr>
          <w:sz w:val="24"/>
          <w:szCs w:val="24"/>
        </w:rPr>
      </w:pPr>
      <w:hyperlink r:id="rId959" w:history="1">
        <w:r w:rsidR="00AA4B28" w:rsidRPr="00840AA5">
          <w:rPr>
            <w:rStyle w:val="Hyperlink"/>
            <w:sz w:val="24"/>
            <w:szCs w:val="24"/>
          </w:rPr>
          <w:t>RE 1.007.271/PE, relator Ministro Edson Fachin, redator do acórdão Ministro Flávio Dino, julgamento virtual finalizado em 13.12.2024 (sexta-feira), às 23:59</w:t>
        </w:r>
      </w:hyperlink>
    </w:p>
    <w:p w14:paraId="3FD4E9AA" w14:textId="77777777" w:rsidR="00AA4B28" w:rsidRPr="00820E09" w:rsidRDefault="00093284" w:rsidP="00AA4B28">
      <w:pPr>
        <w:pStyle w:val="PargrafodaLista"/>
        <w:autoSpaceDE w:val="0"/>
        <w:autoSpaceDN w:val="0"/>
        <w:adjustRightInd w:val="0"/>
        <w:ind w:left="360"/>
        <w:jc w:val="right"/>
        <w:rPr>
          <w:color w:val="000000"/>
          <w:sz w:val="22"/>
          <w:szCs w:val="22"/>
        </w:rPr>
      </w:pPr>
      <w:hyperlink w:anchor="SUMÁRIO" w:history="1">
        <w:r w:rsidR="00AA4B28" w:rsidRPr="00820E09">
          <w:rPr>
            <w:rStyle w:val="Hyperlink"/>
            <w:sz w:val="16"/>
            <w:szCs w:val="16"/>
          </w:rPr>
          <w:t>Sumário</w:t>
        </w:r>
      </w:hyperlink>
    </w:p>
    <w:p w14:paraId="43B7326A" w14:textId="77777777" w:rsidR="00AA4B28" w:rsidRPr="00AA4B28" w:rsidRDefault="00AA4B28" w:rsidP="00AA4B28">
      <w:pPr>
        <w:ind w:firstLine="0"/>
      </w:pPr>
    </w:p>
    <w:p w14:paraId="5184F292" w14:textId="6C76B732" w:rsidR="00F93577" w:rsidRDefault="00F93577" w:rsidP="00035E95">
      <w:pPr>
        <w:pStyle w:val="Ttulo3"/>
      </w:pPr>
      <w:bookmarkStart w:id="420" w:name="_Toc189477431"/>
      <w:r w:rsidRPr="00F93577">
        <w:rPr>
          <w:rStyle w:val="normaltextrun"/>
        </w:rPr>
        <w:t xml:space="preserve">Militares e policiais civis do Distrito Federal e vinculação ao RPPS local </w:t>
      </w:r>
      <w:r>
        <w:rPr>
          <w:rStyle w:val="normaltextrun"/>
        </w:rPr>
        <w:t xml:space="preserve">- </w:t>
      </w:r>
      <w:hyperlink r:id="rId960" w:tgtFrame="_blank" w:history="1">
        <w:r w:rsidRPr="00F93577">
          <w:rPr>
            <w:rStyle w:val="normaltextrun"/>
          </w:rPr>
          <w:t>ADI 5.801/DF</w:t>
        </w:r>
        <w:bookmarkEnd w:id="420"/>
      </w:hyperlink>
    </w:p>
    <w:p w14:paraId="3E4AA261" w14:textId="77777777" w:rsidR="00F93577" w:rsidRDefault="00F93577" w:rsidP="00F93577">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589726C1" wp14:editId="5044495D">
            <wp:extent cx="1219200" cy="180975"/>
            <wp:effectExtent l="0" t="0" r="0" b="9525"/>
            <wp:docPr id="962177228" name="Imagem 962177228">
              <a:hlinkClick xmlns:a="http://schemas.openxmlformats.org/drawingml/2006/main" r:id="rId9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7228" name="Imagem 962177228">
                      <a:hlinkClick r:id="rId96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7C5C2E7" w14:textId="6C1A0BFC" w:rsidR="00F93577" w:rsidRPr="003B5080" w:rsidRDefault="00F93577" w:rsidP="00F93577">
      <w:pPr>
        <w:pStyle w:val="paragraph"/>
        <w:spacing w:before="0" w:beforeAutospacing="0" w:after="0" w:afterAutospacing="0"/>
        <w:jc w:val="both"/>
        <w:textAlignment w:val="baseline"/>
        <w:rPr>
          <w:rFonts w:ascii="Segoe UI" w:hAnsi="Segoe UI" w:cs="Segoe UI"/>
        </w:rPr>
      </w:pPr>
      <w:r>
        <w:rPr>
          <w:color w:val="000000"/>
          <w:shd w:val="clear" w:color="auto" w:fill="FFFFFF"/>
        </w:rPr>
        <w:br/>
      </w:r>
      <w:r w:rsidRPr="003B5080">
        <w:rPr>
          <w:rStyle w:val="normaltextrun"/>
          <w:b/>
          <w:bCs/>
        </w:rPr>
        <w:t>ODS</w:t>
      </w:r>
      <w:r w:rsidRPr="003B5080">
        <w:rPr>
          <w:rStyle w:val="normaltextrun"/>
        </w:rPr>
        <w:t xml:space="preserve">: </w:t>
      </w:r>
      <w:hyperlink r:id="rId962" w:tgtFrame="_blank" w:history="1">
        <w:r w:rsidRPr="003B5080">
          <w:rPr>
            <w:rStyle w:val="normaltextrun"/>
            <w:color w:val="0000FF"/>
            <w:u w:val="single"/>
          </w:rPr>
          <w:t>16</w:t>
        </w:r>
      </w:hyperlink>
      <w:r w:rsidRPr="003B5080">
        <w:rPr>
          <w:rStyle w:val="eop"/>
        </w:rPr>
        <w:t> </w:t>
      </w:r>
    </w:p>
    <w:p w14:paraId="28D31700" w14:textId="77777777" w:rsidR="00F93577" w:rsidRDefault="00F93577" w:rsidP="00F93577">
      <w:pPr>
        <w:pStyle w:val="paragraph"/>
        <w:spacing w:before="0" w:beforeAutospacing="0" w:after="0" w:afterAutospacing="0"/>
        <w:jc w:val="both"/>
        <w:textAlignment w:val="baseline"/>
        <w:rPr>
          <w:rFonts w:ascii="Segoe UI" w:hAnsi="Segoe UI" w:cs="Segoe UI"/>
          <w:sz w:val="18"/>
          <w:szCs w:val="18"/>
        </w:rPr>
      </w:pPr>
      <w:r>
        <w:rPr>
          <w:rStyle w:val="eop"/>
        </w:rPr>
        <w:t> </w:t>
      </w:r>
    </w:p>
    <w:p w14:paraId="452610E0" w14:textId="77777777" w:rsidR="00F93577" w:rsidRDefault="00F93577" w:rsidP="00F93577">
      <w:pPr>
        <w:pStyle w:val="paragraph"/>
        <w:spacing w:before="0" w:beforeAutospacing="0" w:after="0" w:afterAutospacing="0"/>
        <w:jc w:val="both"/>
        <w:textAlignment w:val="baseline"/>
        <w:rPr>
          <w:rStyle w:val="eop"/>
        </w:rPr>
      </w:pPr>
      <w:r>
        <w:rPr>
          <w:rStyle w:val="normaltextrun"/>
        </w:rPr>
        <w:t>Resumo:</w:t>
      </w:r>
      <w:r>
        <w:rPr>
          <w:rStyle w:val="eop"/>
        </w:rPr>
        <w:t> </w:t>
      </w:r>
    </w:p>
    <w:p w14:paraId="174432FD" w14:textId="77777777" w:rsidR="00F93577" w:rsidRDefault="00F93577" w:rsidP="00F93577">
      <w:pPr>
        <w:pStyle w:val="paragraph"/>
        <w:spacing w:before="0" w:beforeAutospacing="0" w:after="0" w:afterAutospacing="0"/>
        <w:jc w:val="both"/>
        <w:textAlignment w:val="baseline"/>
        <w:rPr>
          <w:rFonts w:ascii="Segoe UI" w:hAnsi="Segoe UI" w:cs="Segoe UI"/>
          <w:sz w:val="18"/>
          <w:szCs w:val="18"/>
        </w:rPr>
      </w:pPr>
    </w:p>
    <w:p w14:paraId="60622BDA" w14:textId="77777777" w:rsidR="00F93577" w:rsidRDefault="00F93577" w:rsidP="00F93577">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constitucional — na medida em que (i) não viola a competência exclusiva da União para organizar e manter as polícias civil, penal e militar e o corpo de bombeiros militar do Distrito Federal (CF/1988, art. 21, XIV); e (ii) observa a regra da unicidade de regime previdenciário em cada ente federativo (CF/1988, art. 40, § 20) — norma distrital que vincula os integrantes das carreiras da segurança pública do Distrito Federal ao Regime Próprio de Previdência Social (RPPS) local.</w:t>
      </w:r>
      <w:r>
        <w:rPr>
          <w:rStyle w:val="eop"/>
        </w:rPr>
        <w:t> </w:t>
      </w:r>
    </w:p>
    <w:p w14:paraId="3139392A" w14:textId="2A5289FF" w:rsidR="00F93577" w:rsidRDefault="00F93577" w:rsidP="00F93577">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Conforme jurisprudência desta Corte, compete privativamente à União legislar sobre a estrutura administrativa, vencimentos e o regime jurídico de policiais civis e militares e bombeiros militares do Distrito Federal</w:t>
      </w:r>
      <w:r>
        <w:rPr>
          <w:rStyle w:val="Refdenotaderodap"/>
        </w:rPr>
        <w:footnoteReference w:id="308"/>
      </w:r>
      <w:r>
        <w:rPr>
          <w:rStyle w:val="normaltextrun"/>
        </w:rPr>
        <w:t>. Contudo, trata-se de competência legislativa que difere da relativa ao regime de previdência social dessas instituições.</w:t>
      </w:r>
      <w:r>
        <w:rPr>
          <w:rStyle w:val="eop"/>
        </w:rPr>
        <w:t> </w:t>
      </w:r>
    </w:p>
    <w:p w14:paraId="7B52DA78" w14:textId="3D06AEBD" w:rsidR="00F93577" w:rsidRDefault="00F93577" w:rsidP="00F93577">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Nesse contexto, os integrantes das polícias civil e militar e do corpo de bombeiros militar do Distrito Federal, embora organizados e mantidos pela União, conservam o vínculo funcional e administrativo com o Distrito Federal (e não com a Administração Pública federal). Consequentemente, integram a estrutura orgânica do Poder Executivo distrital, submetendo-se ao poder hierárquico do Governador local (CF/1988, arts. 42 e 144, § 6º)</w:t>
      </w:r>
      <w:r>
        <w:rPr>
          <w:rStyle w:val="Refdenotaderodap"/>
        </w:rPr>
        <w:footnoteReference w:id="309"/>
      </w:r>
      <w:r>
        <w:rPr>
          <w:rStyle w:val="normaltextrun"/>
        </w:rPr>
        <w:t>.</w:t>
      </w:r>
      <w:r>
        <w:rPr>
          <w:rStyle w:val="eop"/>
        </w:rPr>
        <w:t> </w:t>
      </w:r>
    </w:p>
    <w:p w14:paraId="3494221C" w14:textId="0E9200D3" w:rsidR="00F93577" w:rsidRDefault="00F93577" w:rsidP="00F93577">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Ademais, é vedada a existência de mais de um RPPS e de mais de um órgão ou entidade gestora desse regime em cada ente federativo</w:t>
      </w:r>
      <w:r>
        <w:rPr>
          <w:rStyle w:val="Refdenotaderodap"/>
        </w:rPr>
        <w:footnoteReference w:id="310"/>
      </w:r>
      <w:r>
        <w:rPr>
          <w:rStyle w:val="normaltextrun"/>
        </w:rPr>
        <w:t>, de modo que o RPPS/DF é assegurado aos integrantes das carreiras da segurança pública do Distrito Federal, pois são titulares de cargos efetivos de natureza distrital.</w:t>
      </w:r>
      <w:r>
        <w:rPr>
          <w:rStyle w:val="eop"/>
        </w:rPr>
        <w:t> </w:t>
      </w:r>
    </w:p>
    <w:p w14:paraId="31ED5108" w14:textId="3D9E9229" w:rsidR="00F93577" w:rsidRDefault="00F93577" w:rsidP="00F93577">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improcedente a ação para assentar a constitucionalidade do art. 1º, § 2º, da </w:t>
      </w:r>
      <w:hyperlink r:id="rId963" w:tgtFrame="_blank" w:history="1">
        <w:r>
          <w:rPr>
            <w:rStyle w:val="normaltextrun"/>
            <w:color w:val="0000FF"/>
            <w:u w:val="single"/>
          </w:rPr>
          <w:t>Lei Complementar nº 769/2008 do Distrito Federal</w:t>
        </w:r>
      </w:hyperlink>
      <w:r>
        <w:rPr>
          <w:rStyle w:val="Refdenotaderodap"/>
        </w:rPr>
        <w:footnoteReference w:id="311"/>
      </w:r>
      <w:r>
        <w:rPr>
          <w:rStyle w:val="normaltextrun"/>
        </w:rPr>
        <w:t>.</w:t>
      </w:r>
      <w:r>
        <w:rPr>
          <w:rStyle w:val="eop"/>
        </w:rPr>
        <w:t> </w:t>
      </w:r>
    </w:p>
    <w:p w14:paraId="370D937F" w14:textId="0766C658" w:rsidR="00F93577" w:rsidRDefault="00F93577" w:rsidP="00F93577">
      <w:pPr>
        <w:pStyle w:val="paragraph"/>
        <w:spacing w:before="0" w:beforeAutospacing="0" w:after="0" w:afterAutospacing="0"/>
        <w:ind w:firstLine="705"/>
        <w:jc w:val="both"/>
        <w:textAlignment w:val="baseline"/>
        <w:rPr>
          <w:rFonts w:ascii="Segoe UI" w:hAnsi="Segoe UI" w:cs="Segoe UI"/>
          <w:sz w:val="18"/>
          <w:szCs w:val="18"/>
        </w:rPr>
      </w:pPr>
    </w:p>
    <w:p w14:paraId="1EE02D8E" w14:textId="77777777" w:rsidR="00F93577" w:rsidRDefault="00093284" w:rsidP="00F93577">
      <w:pPr>
        <w:pStyle w:val="paragraph"/>
        <w:spacing w:before="0" w:beforeAutospacing="0" w:after="0" w:afterAutospacing="0"/>
        <w:jc w:val="both"/>
        <w:textAlignment w:val="baseline"/>
        <w:rPr>
          <w:rStyle w:val="eop"/>
        </w:rPr>
      </w:pPr>
      <w:hyperlink r:id="rId964" w:tgtFrame="_blank" w:history="1">
        <w:r w:rsidR="00F93577">
          <w:rPr>
            <w:rStyle w:val="normaltextrun"/>
            <w:color w:val="0000FF"/>
            <w:u w:val="single"/>
          </w:rPr>
          <w:t>ADI 5.801/DF, relator Ministro Luiz Fux, julgamento virtual finalizado em 30.08.2024 (sexta-feira), às 23:59</w:t>
        </w:r>
      </w:hyperlink>
      <w:r w:rsidR="00F93577">
        <w:rPr>
          <w:rStyle w:val="eop"/>
        </w:rPr>
        <w:t> </w:t>
      </w:r>
    </w:p>
    <w:p w14:paraId="3638757C" w14:textId="77777777" w:rsidR="00F93577" w:rsidRDefault="00F93577" w:rsidP="00F93577">
      <w:pPr>
        <w:pStyle w:val="paragraph"/>
        <w:spacing w:before="0" w:beforeAutospacing="0" w:after="0" w:afterAutospacing="0"/>
        <w:jc w:val="both"/>
        <w:textAlignment w:val="baseline"/>
        <w:rPr>
          <w:rFonts w:ascii="Segoe UI" w:hAnsi="Segoe UI" w:cs="Segoe UI"/>
          <w:sz w:val="18"/>
          <w:szCs w:val="18"/>
        </w:rPr>
      </w:pPr>
    </w:p>
    <w:p w14:paraId="4CB8CBD3" w14:textId="77777777" w:rsidR="00F93577" w:rsidRPr="00554CF2" w:rsidRDefault="00093284" w:rsidP="00F93577">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F93577" w:rsidRPr="00554CF2">
          <w:rPr>
            <w:rFonts w:eastAsia="Times New Roman"/>
            <w:bCs w:val="0"/>
            <w:color w:val="0000FF"/>
            <w:sz w:val="16"/>
            <w:szCs w:val="16"/>
            <w:u w:val="single"/>
            <w:lang w:eastAsia="pt-BR"/>
          </w:rPr>
          <w:t>Sumário</w:t>
        </w:r>
      </w:hyperlink>
    </w:p>
    <w:p w14:paraId="5B2AE13A" w14:textId="77777777" w:rsidR="00F93577" w:rsidRPr="00F93577" w:rsidRDefault="00F93577" w:rsidP="00F93577"/>
    <w:p w14:paraId="7CAC9898" w14:textId="2D095860" w:rsidR="002613A1" w:rsidRDefault="002613A1" w:rsidP="00035E95">
      <w:pPr>
        <w:pStyle w:val="Ttulo3"/>
      </w:pPr>
      <w:bookmarkStart w:id="421" w:name="_Ocupantes_ilegais_e"/>
      <w:bookmarkStart w:id="422" w:name="_Toc189477432"/>
      <w:bookmarkEnd w:id="421"/>
      <w:r w:rsidRPr="002613A1">
        <w:rPr>
          <w:rStyle w:val="normaltextrun"/>
        </w:rPr>
        <w:t>Ocupantes ilegais e invasores de propriedade privadas rurais e urbanas: aplicação de sanções no âmbito estadual</w:t>
      </w:r>
      <w:r>
        <w:rPr>
          <w:rStyle w:val="normaltextrun"/>
        </w:rPr>
        <w:t xml:space="preserve"> </w:t>
      </w:r>
      <w:r>
        <w:rPr>
          <w:rStyle w:val="normaltextrun"/>
          <w:color w:val="212529"/>
        </w:rPr>
        <w:t xml:space="preserve">- </w:t>
      </w:r>
      <w:hyperlink r:id="rId965" w:tgtFrame="_blank" w:history="1">
        <w:r w:rsidRPr="002613A1">
          <w:rPr>
            <w:rStyle w:val="normaltextrun"/>
            <w:color w:val="212529"/>
          </w:rPr>
          <w:t>ADI 7.715 MC-Ref/MT</w:t>
        </w:r>
        <w:bookmarkEnd w:id="422"/>
      </w:hyperlink>
    </w:p>
    <w:p w14:paraId="0EA10906" w14:textId="77777777" w:rsidR="002613A1" w:rsidRDefault="002613A1" w:rsidP="006144CE">
      <w:pPr>
        <w:pStyle w:val="paragraph"/>
        <w:spacing w:before="0" w:beforeAutospacing="0" w:after="0" w:afterAutospacing="0"/>
        <w:jc w:val="both"/>
        <w:textAlignment w:val="baseline"/>
        <w:rPr>
          <w:rStyle w:val="normaltextrun"/>
          <w:b/>
          <w:bCs/>
          <w:color w:val="212529"/>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2BA0532F" wp14:editId="52E3EA91">
            <wp:extent cx="1219200" cy="180975"/>
            <wp:effectExtent l="0" t="0" r="0" b="9525"/>
            <wp:docPr id="1682385532" name="Imagem 1682385532">
              <a:hlinkClick xmlns:a="http://schemas.openxmlformats.org/drawingml/2006/main" r:id="rId9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85532" name="Imagem 1682385532">
                      <a:hlinkClick r:id="rId96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7FFF0B2" w14:textId="3AE21734" w:rsidR="002613A1" w:rsidRDefault="002613A1" w:rsidP="006144CE">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color w:val="212529"/>
          <w:shd w:val="clear" w:color="auto" w:fill="FFFFFF"/>
        </w:rPr>
        <w:t>ODS:</w:t>
      </w:r>
      <w:r>
        <w:rPr>
          <w:rStyle w:val="normaltextrun"/>
          <w:color w:val="212529"/>
          <w:shd w:val="clear" w:color="auto" w:fill="FFFFFF"/>
        </w:rPr>
        <w:t xml:space="preserve"> </w:t>
      </w:r>
      <w:hyperlink r:id="rId967" w:tgtFrame="_blank" w:history="1">
        <w:r>
          <w:rPr>
            <w:rStyle w:val="normaltextrun"/>
            <w:color w:val="0000FF"/>
            <w:u w:val="single"/>
            <w:shd w:val="clear" w:color="auto" w:fill="FFFFFF"/>
          </w:rPr>
          <w:t>2</w:t>
        </w:r>
      </w:hyperlink>
      <w:r>
        <w:rPr>
          <w:rStyle w:val="normaltextrun"/>
          <w:color w:val="212529"/>
          <w:shd w:val="clear" w:color="auto" w:fill="FFFFFF"/>
        </w:rPr>
        <w:t xml:space="preserve">, </w:t>
      </w:r>
      <w:hyperlink r:id="rId968" w:tgtFrame="_blank" w:history="1">
        <w:r>
          <w:rPr>
            <w:rStyle w:val="normaltextrun"/>
            <w:color w:val="0000FF"/>
            <w:u w:val="single"/>
            <w:shd w:val="clear" w:color="auto" w:fill="FFFFFF"/>
          </w:rPr>
          <w:t>10</w:t>
        </w:r>
      </w:hyperlink>
      <w:r>
        <w:rPr>
          <w:rStyle w:val="normaltextrun"/>
          <w:color w:val="212529"/>
          <w:shd w:val="clear" w:color="auto" w:fill="FFFFFF"/>
        </w:rPr>
        <w:t xml:space="preserve"> e </w:t>
      </w:r>
      <w:hyperlink r:id="rId969" w:tgtFrame="_blank" w:history="1">
        <w:r>
          <w:rPr>
            <w:rStyle w:val="normaltextrun"/>
            <w:color w:val="0000FF"/>
            <w:u w:val="single"/>
            <w:shd w:val="clear" w:color="auto" w:fill="FFFFFF"/>
          </w:rPr>
          <w:t>16</w:t>
        </w:r>
      </w:hyperlink>
      <w:r>
        <w:rPr>
          <w:rStyle w:val="normaltextrun"/>
          <w:color w:val="212529"/>
          <w:shd w:val="clear" w:color="auto" w:fill="FFFFFF"/>
        </w:rPr>
        <w:t> </w:t>
      </w:r>
      <w:r>
        <w:rPr>
          <w:rStyle w:val="eop"/>
          <w:color w:val="212529"/>
        </w:rPr>
        <w:t> </w:t>
      </w:r>
    </w:p>
    <w:p w14:paraId="50C18AAB" w14:textId="77777777" w:rsidR="002613A1" w:rsidRDefault="002613A1" w:rsidP="006144CE">
      <w:pPr>
        <w:pStyle w:val="paragraph"/>
        <w:spacing w:before="0" w:beforeAutospacing="0" w:after="0" w:afterAutospacing="0"/>
        <w:jc w:val="both"/>
        <w:textAlignment w:val="baseline"/>
        <w:rPr>
          <w:rFonts w:ascii="Segoe UI" w:hAnsi="Segoe UI" w:cs="Segoe UI"/>
          <w:sz w:val="18"/>
          <w:szCs w:val="18"/>
        </w:rPr>
      </w:pPr>
      <w:r>
        <w:rPr>
          <w:rStyle w:val="eop"/>
        </w:rPr>
        <w:lastRenderedPageBreak/>
        <w:t> </w:t>
      </w:r>
    </w:p>
    <w:p w14:paraId="2BF1B031" w14:textId="77777777" w:rsidR="002613A1" w:rsidRPr="006144CE" w:rsidRDefault="002613A1" w:rsidP="006144CE">
      <w:pPr>
        <w:pStyle w:val="paragraph"/>
        <w:spacing w:before="0" w:beforeAutospacing="0" w:after="0" w:afterAutospacing="0" w:line="360" w:lineRule="auto"/>
        <w:jc w:val="both"/>
        <w:textAlignment w:val="baseline"/>
        <w:rPr>
          <w:rStyle w:val="eop"/>
          <w:color w:val="212529"/>
        </w:rPr>
      </w:pPr>
      <w:r w:rsidRPr="006144CE">
        <w:rPr>
          <w:rStyle w:val="normaltextrun"/>
          <w:color w:val="212529"/>
          <w:shd w:val="clear" w:color="auto" w:fill="FFFFFF"/>
        </w:rPr>
        <w:t>Resumo:</w:t>
      </w:r>
      <w:r w:rsidRPr="006144CE">
        <w:rPr>
          <w:rStyle w:val="eop"/>
          <w:color w:val="212529"/>
        </w:rPr>
        <w:t> </w:t>
      </w:r>
    </w:p>
    <w:p w14:paraId="72011B1E" w14:textId="77777777" w:rsidR="002613A1" w:rsidRPr="006144CE" w:rsidRDefault="002613A1" w:rsidP="006144CE">
      <w:pPr>
        <w:pStyle w:val="paragraph"/>
        <w:spacing w:before="0" w:beforeAutospacing="0" w:after="0" w:afterAutospacing="0" w:line="360" w:lineRule="auto"/>
        <w:ind w:firstLine="703"/>
        <w:jc w:val="both"/>
        <w:textAlignment w:val="baseline"/>
      </w:pPr>
      <w:r w:rsidRPr="006144CE">
        <w:rPr>
          <w:rStyle w:val="normaltextrun"/>
          <w:b/>
          <w:bCs/>
          <w:shd w:val="clear" w:color="auto" w:fill="FFFFFF"/>
        </w:rPr>
        <w:t>Encontram-se presentes os requisitos para a concessão da medida cautelar, pois: (i) há plausibilidade jurídica no que se refere à alegada usurpação da competência privativa da União para legislar sobre direito penal e normas gerais de licitação e contratação (CF/1988, art. 22, I e XXVII); e (ii) há perigo da demora na prestação jurisdicional, consubstanciado no estabelecimento de sanções com potencial de causar dano irreparável ou de difícil reparação e, consequentemente, gerar grave insegurança jurídica.</w:t>
      </w:r>
      <w:r w:rsidRPr="006144CE">
        <w:rPr>
          <w:rStyle w:val="eop"/>
        </w:rPr>
        <w:t> </w:t>
      </w:r>
    </w:p>
    <w:p w14:paraId="2F7A4D81" w14:textId="77777777" w:rsidR="002613A1" w:rsidRPr="006144CE" w:rsidRDefault="002613A1" w:rsidP="006144CE">
      <w:pPr>
        <w:pStyle w:val="paragraph"/>
        <w:spacing w:before="0" w:beforeAutospacing="0" w:after="0" w:afterAutospacing="0" w:line="360" w:lineRule="auto"/>
        <w:ind w:firstLine="703"/>
        <w:jc w:val="both"/>
        <w:textAlignment w:val="baseline"/>
      </w:pPr>
      <w:r w:rsidRPr="006144CE">
        <w:rPr>
          <w:rStyle w:val="normaltextrun"/>
          <w:shd w:val="clear" w:color="auto" w:fill="FFFFFF"/>
        </w:rPr>
        <w:t xml:space="preserve">Na espécie, a lei estadual impugnada fixa, </w:t>
      </w:r>
      <w:r w:rsidRPr="006144CE">
        <w:rPr>
          <w:rStyle w:val="normaltextrun"/>
        </w:rPr>
        <w:t xml:space="preserve">aos ocupantes comprovadamente ilegais e invasores de propriedades privadas rurais e urbanas no âmbito de seu território, </w:t>
      </w:r>
      <w:r w:rsidRPr="006144CE">
        <w:rPr>
          <w:rStyle w:val="normaltextrun"/>
          <w:shd w:val="clear" w:color="auto" w:fill="FFFFFF"/>
        </w:rPr>
        <w:t>as seguintes vedações</w:t>
      </w:r>
      <w:r w:rsidRPr="006144CE">
        <w:rPr>
          <w:rStyle w:val="normaltextrun"/>
        </w:rPr>
        <w:t>: (i) receber auxílio e benefícios de programas sociais do estado; (ii) tomar posse em cargo público de confiança; e (iii) contratar com o Poder Público estadual.</w:t>
      </w:r>
      <w:r w:rsidRPr="006144CE">
        <w:rPr>
          <w:rStyle w:val="eop"/>
        </w:rPr>
        <w:t> </w:t>
      </w:r>
    </w:p>
    <w:p w14:paraId="01FC0E3B" w14:textId="40D0C6DE" w:rsidR="002613A1" w:rsidRPr="006144CE" w:rsidRDefault="002613A1" w:rsidP="006144CE">
      <w:pPr>
        <w:pStyle w:val="paragraph"/>
        <w:spacing w:before="0" w:beforeAutospacing="0" w:after="0" w:afterAutospacing="0" w:line="360" w:lineRule="auto"/>
        <w:ind w:firstLine="703"/>
        <w:jc w:val="both"/>
        <w:textAlignment w:val="baseline"/>
      </w:pPr>
      <w:r w:rsidRPr="006144CE">
        <w:rPr>
          <w:rStyle w:val="normaltextrun"/>
        </w:rPr>
        <w:t>Nesse contexto, a norma amplia</w:t>
      </w:r>
      <w:r w:rsidRPr="006144CE">
        <w:rPr>
          <w:rStyle w:val="normaltextrun"/>
          <w:shd w:val="clear" w:color="auto" w:fill="FFFFFF"/>
        </w:rPr>
        <w:t xml:space="preserve"> sanções para delitos já previstos no Código Penal (violação de domicílio e esbulho possessório), o que viola a competência privativa da União para legislar sobre direito penal, bem como normas gerais de licitação e contratação pública</w:t>
      </w:r>
      <w:r w:rsidRPr="006144CE">
        <w:rPr>
          <w:rStyle w:val="Refdenotaderodap"/>
          <w:shd w:val="clear" w:color="auto" w:fill="FFFFFF"/>
        </w:rPr>
        <w:footnoteReference w:id="312"/>
      </w:r>
      <w:r w:rsidRPr="006144CE">
        <w:rPr>
          <w:rStyle w:val="normaltextrun"/>
          <w:shd w:val="clear" w:color="auto" w:fill="FFFFFF"/>
        </w:rPr>
        <w:t>.</w:t>
      </w:r>
      <w:r w:rsidRPr="006144CE">
        <w:rPr>
          <w:rStyle w:val="eop"/>
        </w:rPr>
        <w:t> </w:t>
      </w:r>
    </w:p>
    <w:p w14:paraId="3DBAA209" w14:textId="4AF9E3E7" w:rsidR="002613A1" w:rsidRPr="006144CE" w:rsidRDefault="002613A1" w:rsidP="006144CE">
      <w:pPr>
        <w:pStyle w:val="paragraph"/>
        <w:spacing w:before="0" w:beforeAutospacing="0" w:after="0" w:afterAutospacing="0" w:line="360" w:lineRule="auto"/>
        <w:ind w:firstLine="703"/>
        <w:jc w:val="both"/>
        <w:textAlignment w:val="baseline"/>
      </w:pPr>
      <w:r w:rsidRPr="006144CE">
        <w:rPr>
          <w:rStyle w:val="normaltextrun"/>
          <w:shd w:val="clear" w:color="auto" w:fill="FFFFFF"/>
        </w:rPr>
        <w:t xml:space="preserve">Com base nesses e em outros entendimentos, o Plenário, por unanimidade, referendou a </w:t>
      </w:r>
      <w:hyperlink r:id="rId970" w:tgtFrame="_blank" w:history="1">
        <w:r w:rsidRPr="006144CE">
          <w:rPr>
            <w:rStyle w:val="normaltextrun"/>
            <w:color w:val="0000FF"/>
            <w:u w:val="single"/>
            <w:shd w:val="clear" w:color="auto" w:fill="FFFFFF"/>
          </w:rPr>
          <w:t>decisão</w:t>
        </w:r>
      </w:hyperlink>
      <w:r w:rsidRPr="006144CE">
        <w:rPr>
          <w:rStyle w:val="normaltextrun"/>
          <w:shd w:val="clear" w:color="auto" w:fill="FFFFFF"/>
        </w:rPr>
        <w:t xml:space="preserve"> que concedeu a medida cautelar postulada </w:t>
      </w:r>
      <w:r w:rsidRPr="006144CE">
        <w:rPr>
          <w:rStyle w:val="normaltextrun"/>
        </w:rPr>
        <w:t xml:space="preserve">para suspender a eficácia da </w:t>
      </w:r>
      <w:hyperlink r:id="rId971" w:tgtFrame="_blank" w:history="1">
        <w:r w:rsidRPr="006144CE">
          <w:rPr>
            <w:rStyle w:val="normaltextrun"/>
            <w:color w:val="0000FF"/>
            <w:u w:val="single"/>
            <w:shd w:val="clear" w:color="auto" w:fill="FFFFFF"/>
          </w:rPr>
          <w:t>Lei nº 12.430/2024 do Estado de Mato Grosso</w:t>
        </w:r>
      </w:hyperlink>
      <w:r w:rsidRPr="006144CE">
        <w:rPr>
          <w:rStyle w:val="Refdenotaderodap"/>
        </w:rPr>
        <w:footnoteReference w:id="313"/>
      </w:r>
      <w:r w:rsidRPr="006144CE">
        <w:rPr>
          <w:rStyle w:val="normaltextrun"/>
        </w:rPr>
        <w:t>.</w:t>
      </w:r>
      <w:r w:rsidRPr="006144CE">
        <w:rPr>
          <w:rStyle w:val="eop"/>
        </w:rPr>
        <w:t> </w:t>
      </w:r>
    </w:p>
    <w:p w14:paraId="27ED06E4" w14:textId="0E622967" w:rsidR="002613A1" w:rsidRPr="006144CE" w:rsidRDefault="002613A1" w:rsidP="006144CE">
      <w:pPr>
        <w:pStyle w:val="paragraph"/>
        <w:spacing w:before="0" w:beforeAutospacing="0" w:after="0" w:afterAutospacing="0" w:line="360" w:lineRule="auto"/>
        <w:jc w:val="both"/>
        <w:textAlignment w:val="baseline"/>
      </w:pPr>
      <w:r w:rsidRPr="006144CE">
        <w:rPr>
          <w:rStyle w:val="eop"/>
          <w:color w:val="212529"/>
        </w:rPr>
        <w:t> </w:t>
      </w:r>
    </w:p>
    <w:p w14:paraId="4B2E228F" w14:textId="77777777" w:rsidR="002613A1" w:rsidRDefault="00093284" w:rsidP="006144CE">
      <w:pPr>
        <w:pStyle w:val="paragraph"/>
        <w:spacing w:before="0" w:beforeAutospacing="0" w:after="0" w:afterAutospacing="0" w:line="360" w:lineRule="auto"/>
        <w:jc w:val="both"/>
        <w:textAlignment w:val="baseline"/>
        <w:rPr>
          <w:rStyle w:val="eop"/>
        </w:rPr>
      </w:pPr>
      <w:hyperlink r:id="rId972" w:tgtFrame="_blank" w:history="1">
        <w:r w:rsidR="002613A1" w:rsidRPr="006144CE">
          <w:rPr>
            <w:rStyle w:val="normaltextrun"/>
            <w:color w:val="0000FF"/>
            <w:u w:val="single"/>
            <w:shd w:val="clear" w:color="auto" w:fill="FFFFFF"/>
          </w:rPr>
          <w:t>ADI 7.715 MC-Ref/MT, relator Ministro Flávio Dino, julgamento virtual finalizado em 11.10.2024 (sexta-feira), às 23:59</w:t>
        </w:r>
      </w:hyperlink>
      <w:r w:rsidR="002613A1">
        <w:rPr>
          <w:rStyle w:val="eop"/>
        </w:rPr>
        <w:t> </w:t>
      </w:r>
    </w:p>
    <w:p w14:paraId="3BA4240F" w14:textId="77777777" w:rsidR="002613A1" w:rsidRDefault="002613A1" w:rsidP="002613A1">
      <w:pPr>
        <w:pStyle w:val="paragraph"/>
        <w:spacing w:before="0" w:beforeAutospacing="0" w:after="0" w:afterAutospacing="0"/>
        <w:jc w:val="both"/>
        <w:textAlignment w:val="baseline"/>
        <w:rPr>
          <w:rFonts w:ascii="Segoe UI" w:hAnsi="Segoe UI" w:cs="Segoe UI"/>
          <w:sz w:val="18"/>
          <w:szCs w:val="18"/>
        </w:rPr>
      </w:pPr>
    </w:p>
    <w:p w14:paraId="7036289A" w14:textId="77777777" w:rsidR="002613A1" w:rsidRPr="00820E09" w:rsidRDefault="00093284" w:rsidP="002613A1">
      <w:pPr>
        <w:pStyle w:val="PargrafodaLista"/>
        <w:autoSpaceDE w:val="0"/>
        <w:autoSpaceDN w:val="0"/>
        <w:adjustRightInd w:val="0"/>
        <w:ind w:left="360"/>
        <w:jc w:val="right"/>
        <w:rPr>
          <w:color w:val="000000"/>
          <w:sz w:val="22"/>
          <w:szCs w:val="22"/>
        </w:rPr>
      </w:pPr>
      <w:hyperlink w:anchor="SUMÁRIO" w:history="1">
        <w:r w:rsidR="002613A1" w:rsidRPr="00820E09">
          <w:rPr>
            <w:rStyle w:val="Hyperlink"/>
            <w:sz w:val="16"/>
            <w:szCs w:val="16"/>
          </w:rPr>
          <w:t>Sumário</w:t>
        </w:r>
      </w:hyperlink>
    </w:p>
    <w:p w14:paraId="28EA1005" w14:textId="77777777" w:rsidR="002613A1" w:rsidRPr="002613A1" w:rsidRDefault="002613A1" w:rsidP="002613A1"/>
    <w:p w14:paraId="6F3E1914" w14:textId="2CF0B02F" w:rsidR="00554CF2" w:rsidRPr="000F6059" w:rsidRDefault="00554CF2" w:rsidP="00035E95">
      <w:pPr>
        <w:pStyle w:val="Ttulo3"/>
      </w:pPr>
      <w:bookmarkStart w:id="423" w:name="_Toc189477433"/>
      <w:r w:rsidRPr="00554CF2">
        <w:t xml:space="preserve">Operadoras de internet: exigências para apresentação, na fatura mensal, de informações relacionadas à velocidade do serviço contratado em âmbito estadual </w:t>
      </w:r>
      <w:r w:rsidRPr="000F6059">
        <w:t xml:space="preserve">- </w:t>
      </w:r>
      <w:hyperlink r:id="rId973">
        <w:r w:rsidRPr="000F6059">
          <w:rPr>
            <w:rStyle w:val="Hyperlink"/>
            <w:color w:val="auto"/>
            <w:u w:val="none"/>
          </w:rPr>
          <w:t>ADI 7.416/MS</w:t>
        </w:r>
        <w:bookmarkEnd w:id="423"/>
      </w:hyperlink>
    </w:p>
    <w:p w14:paraId="3929B4C6" w14:textId="77777777" w:rsidR="00554CF2" w:rsidRPr="00554CF2" w:rsidRDefault="00554CF2" w:rsidP="006144CE">
      <w:pPr>
        <w:spacing w:after="0" w:line="240" w:lineRule="auto"/>
        <w:ind w:firstLine="0"/>
        <w:rPr>
          <w:rFonts w:eastAsia="Times New Roman"/>
          <w:b/>
          <w:sz w:val="24"/>
          <w:szCs w:val="24"/>
          <w:lang w:eastAsia="pt-BR"/>
        </w:rPr>
      </w:pPr>
      <w:r w:rsidRPr="00554CF2">
        <w:rPr>
          <w:rFonts w:eastAsia="Times New Roman"/>
          <w:b/>
          <w:i/>
          <w:iCs/>
          <w:noProof/>
          <w:color w:val="0000FF"/>
          <w:sz w:val="26"/>
          <w:szCs w:val="26"/>
          <w:lang w:eastAsia="pt-BR"/>
        </w:rPr>
        <w:lastRenderedPageBreak/>
        <w:drawing>
          <wp:inline distT="0" distB="0" distL="0" distR="0" wp14:anchorId="4B561795" wp14:editId="40D38CB7">
            <wp:extent cx="1219200" cy="180975"/>
            <wp:effectExtent l="0" t="0" r="0" b="9525"/>
            <wp:docPr id="1874395319" name="Imagem 1874395319">
              <a:hlinkClick xmlns:a="http://schemas.openxmlformats.org/drawingml/2006/main" r:id="rId9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13229" name="Imagem 1373613229">
                      <a:hlinkClick r:id="rId974"/>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008E979" w14:textId="77777777" w:rsidR="00554CF2" w:rsidRPr="00554CF2" w:rsidRDefault="00554CF2" w:rsidP="006144CE">
      <w:pPr>
        <w:spacing w:after="0" w:line="240" w:lineRule="auto"/>
        <w:ind w:firstLine="0"/>
        <w:rPr>
          <w:rFonts w:eastAsia="Times New Roman"/>
          <w:b/>
          <w:sz w:val="24"/>
          <w:szCs w:val="24"/>
          <w:lang w:eastAsia="pt-BR"/>
        </w:rPr>
      </w:pPr>
    </w:p>
    <w:p w14:paraId="40F17CC1" w14:textId="77777777" w:rsidR="00554CF2" w:rsidRPr="00554CF2" w:rsidRDefault="00554CF2" w:rsidP="006144CE">
      <w:pPr>
        <w:spacing w:after="0" w:line="240" w:lineRule="auto"/>
        <w:ind w:firstLine="0"/>
        <w:rPr>
          <w:rFonts w:eastAsia="Times New Roman"/>
          <w:bCs w:val="0"/>
          <w:sz w:val="24"/>
          <w:szCs w:val="24"/>
          <w:lang w:eastAsia="pt-BR"/>
        </w:rPr>
      </w:pPr>
      <w:r w:rsidRPr="00554CF2">
        <w:rPr>
          <w:rFonts w:eastAsia="Times New Roman"/>
          <w:b/>
          <w:sz w:val="24"/>
          <w:szCs w:val="24"/>
          <w:lang w:eastAsia="pt-BR"/>
        </w:rPr>
        <w:t xml:space="preserve">ODS: </w:t>
      </w:r>
      <w:hyperlink r:id="rId975" w:history="1">
        <w:r w:rsidRPr="00554CF2">
          <w:rPr>
            <w:rFonts w:eastAsia="Times New Roman"/>
            <w:bCs w:val="0"/>
            <w:color w:val="0000FF"/>
            <w:sz w:val="24"/>
            <w:szCs w:val="24"/>
            <w:u w:val="single"/>
            <w:lang w:eastAsia="pt-BR"/>
          </w:rPr>
          <w:t>8</w:t>
        </w:r>
      </w:hyperlink>
      <w:r w:rsidRPr="00554CF2">
        <w:rPr>
          <w:rFonts w:eastAsia="Times New Roman"/>
          <w:b/>
          <w:sz w:val="24"/>
          <w:szCs w:val="24"/>
          <w:lang w:eastAsia="pt-BR"/>
        </w:rPr>
        <w:t xml:space="preserve"> </w:t>
      </w:r>
      <w:r w:rsidRPr="00554CF2">
        <w:rPr>
          <w:rFonts w:eastAsia="Times New Roman"/>
          <w:bCs w:val="0"/>
          <w:sz w:val="24"/>
          <w:szCs w:val="24"/>
          <w:lang w:eastAsia="pt-BR"/>
        </w:rPr>
        <w:t xml:space="preserve">e </w:t>
      </w:r>
      <w:hyperlink r:id="rId976" w:history="1">
        <w:r w:rsidRPr="00554CF2">
          <w:rPr>
            <w:rFonts w:eastAsia="Times New Roman"/>
            <w:bCs w:val="0"/>
            <w:color w:val="0000FF"/>
            <w:sz w:val="24"/>
            <w:szCs w:val="24"/>
            <w:u w:val="single"/>
            <w:lang w:eastAsia="pt-BR"/>
          </w:rPr>
          <w:t>16</w:t>
        </w:r>
      </w:hyperlink>
    </w:p>
    <w:p w14:paraId="0B4BE1FE" w14:textId="77777777" w:rsidR="00554CF2" w:rsidRPr="00554CF2" w:rsidRDefault="00554CF2" w:rsidP="006144CE">
      <w:pPr>
        <w:spacing w:after="0" w:line="240" w:lineRule="auto"/>
        <w:ind w:firstLine="0"/>
        <w:rPr>
          <w:rFonts w:eastAsia="Times New Roman"/>
          <w:bCs w:val="0"/>
          <w:sz w:val="24"/>
          <w:szCs w:val="24"/>
        </w:rPr>
      </w:pPr>
    </w:p>
    <w:p w14:paraId="792973A2" w14:textId="77777777" w:rsidR="00554CF2" w:rsidRPr="00554CF2" w:rsidRDefault="00554CF2" w:rsidP="00554CF2">
      <w:pPr>
        <w:spacing w:after="0" w:line="360" w:lineRule="auto"/>
        <w:ind w:firstLine="0"/>
        <w:rPr>
          <w:rFonts w:eastAsia="Times New Roman"/>
          <w:bCs w:val="0"/>
          <w:sz w:val="24"/>
          <w:szCs w:val="24"/>
        </w:rPr>
      </w:pPr>
      <w:r w:rsidRPr="00554CF2">
        <w:rPr>
          <w:rFonts w:eastAsia="Times New Roman"/>
          <w:bCs w:val="0"/>
          <w:sz w:val="24"/>
          <w:szCs w:val="24"/>
        </w:rPr>
        <w:t>Resumo:</w:t>
      </w:r>
    </w:p>
    <w:p w14:paraId="46460E0E" w14:textId="77777777" w:rsidR="00554CF2" w:rsidRPr="00554CF2" w:rsidRDefault="00554CF2" w:rsidP="00554CF2">
      <w:pPr>
        <w:spacing w:after="0" w:line="360" w:lineRule="auto"/>
        <w:rPr>
          <w:rFonts w:eastAsia="Times New Roman"/>
          <w:b/>
          <w:color w:val="000000"/>
          <w:sz w:val="24"/>
          <w:szCs w:val="24"/>
          <w:lang w:eastAsia="pt-BR"/>
        </w:rPr>
      </w:pPr>
      <w:r w:rsidRPr="00554CF2">
        <w:rPr>
          <w:rFonts w:eastAsia="Times New Roman"/>
          <w:b/>
          <w:color w:val="000000"/>
          <w:sz w:val="24"/>
          <w:szCs w:val="24"/>
          <w:lang w:eastAsia="pt-BR"/>
        </w:rPr>
        <w:t>É constitucional — na medida em que representa norma sobre direito do consumidor que visa à proteção dos clientes — lei estadual que obriga as empresas prestadoras de serviços de internet móvel e de banda larga na modalidade pós-paga a apresentarem, na fatura mensal, informações sobre a entrega diária de velocidade de recebimento e envio de dados pela rede mundial de computadores.</w:t>
      </w:r>
    </w:p>
    <w:p w14:paraId="089600D6" w14:textId="77777777" w:rsidR="00554CF2" w:rsidRPr="00554CF2" w:rsidRDefault="00554CF2" w:rsidP="00554CF2">
      <w:pPr>
        <w:spacing w:after="0" w:line="360" w:lineRule="auto"/>
        <w:rPr>
          <w:rFonts w:eastAsia="Times New Roman"/>
          <w:bCs w:val="0"/>
          <w:color w:val="000000"/>
          <w:sz w:val="24"/>
          <w:szCs w:val="24"/>
          <w:highlight w:val="yellow"/>
          <w:lang w:eastAsia="pt-BR"/>
        </w:rPr>
      </w:pPr>
      <w:r w:rsidRPr="00554CF2">
        <w:rPr>
          <w:rFonts w:eastAsia="Times New Roman"/>
          <w:bCs w:val="0"/>
          <w:color w:val="000000"/>
          <w:sz w:val="24"/>
          <w:szCs w:val="24"/>
          <w:lang w:eastAsia="pt-BR"/>
        </w:rPr>
        <w:t>Compete privativamente à União legislar sobre serviços de telecomunicações e definir a forma e o modo da exploração desses serviços (CF/1988, arts. 21, XI, e 22, IV). Por outro lado, as normas sobre direito do consumidor admitem regulamentação concorrente pelos estados-membros (CF/1988, art. 24, V e VIII, §§ 1º e 2º).</w:t>
      </w:r>
    </w:p>
    <w:p w14:paraId="7DAACBBC" w14:textId="1CCC354E" w:rsidR="00554CF2" w:rsidRPr="00554CF2" w:rsidRDefault="00554CF2" w:rsidP="00554CF2">
      <w:pPr>
        <w:spacing w:after="0" w:line="360" w:lineRule="auto"/>
        <w:rPr>
          <w:rFonts w:eastAsia="Calibri"/>
          <w:bCs w:val="0"/>
          <w:sz w:val="24"/>
          <w:szCs w:val="24"/>
        </w:rPr>
      </w:pPr>
      <w:r w:rsidRPr="00554CF2">
        <w:rPr>
          <w:rFonts w:eastAsia="Times New Roman"/>
          <w:bCs w:val="0"/>
          <w:color w:val="000000"/>
          <w:sz w:val="24"/>
          <w:szCs w:val="24"/>
          <w:lang w:eastAsia="pt-BR"/>
        </w:rPr>
        <w:t>A lei estadual impugnada não versa sobre matéria específica de contratos de telecomunicações, pois não criou obrigações nem direitos relacionados à execução contratual da concessão desses serviços e, consequentemente, não compromete qualquer aspecto técnico ou operacional dessas atividades (definidas pelas Leis nº 4.117/1962 e nº 9.472/1997). Ao contrário, ela buscou apenas ampliar os mecanismos de transparência e de tutela da dignidade dos usuários, como legítimo exercício da competência concorrente do estado para legislar sobre direitos do consumidor, notadamente o direito à informação</w:t>
      </w:r>
      <w:r w:rsidR="00F847CE">
        <w:rPr>
          <w:rFonts w:eastAsia="Times New Roman"/>
          <w:bCs w:val="0"/>
          <w:color w:val="000000"/>
          <w:sz w:val="24"/>
          <w:szCs w:val="24"/>
          <w:lang w:eastAsia="pt-BR"/>
        </w:rPr>
        <w:t>.</w:t>
      </w:r>
      <w:r w:rsidR="00F847CE">
        <w:rPr>
          <w:rStyle w:val="Refdenotaderodap"/>
          <w:rFonts w:eastAsia="Times New Roman"/>
          <w:bCs w:val="0"/>
          <w:color w:val="000000"/>
          <w:sz w:val="24"/>
          <w:szCs w:val="24"/>
          <w:lang w:eastAsia="pt-BR"/>
        </w:rPr>
        <w:footnoteReference w:id="314"/>
      </w:r>
      <w:r w:rsidRPr="00554CF2">
        <w:rPr>
          <w:rFonts w:eastAsia="Times New Roman"/>
          <w:bCs w:val="0"/>
          <w:color w:val="000000"/>
          <w:sz w:val="24"/>
          <w:szCs w:val="24"/>
          <w:lang w:eastAsia="pt-BR"/>
        </w:rPr>
        <w:t xml:space="preserve"> Através das informações exigidas pela norma, os consumidores possuem dados úteis para verificar a qualidade do serviço à luz das condições contratuais estabelecidas.</w:t>
      </w:r>
    </w:p>
    <w:p w14:paraId="1C56DBC4" w14:textId="67A2BC4A" w:rsidR="00554CF2" w:rsidRPr="00554CF2" w:rsidRDefault="00554CF2" w:rsidP="00554CF2">
      <w:pPr>
        <w:spacing w:after="0" w:line="360" w:lineRule="auto"/>
        <w:rPr>
          <w:rFonts w:eastAsia="Times New Roman"/>
          <w:bCs w:val="0"/>
          <w:color w:val="000000"/>
          <w:sz w:val="24"/>
          <w:szCs w:val="24"/>
          <w:lang w:eastAsia="pt-BR"/>
        </w:rPr>
      </w:pPr>
      <w:r w:rsidRPr="00554CF2">
        <w:rPr>
          <w:rFonts w:eastAsia="Times New Roman"/>
          <w:bCs w:val="0"/>
          <w:color w:val="000000"/>
          <w:sz w:val="24"/>
          <w:szCs w:val="24"/>
          <w:lang w:eastAsia="pt-BR"/>
        </w:rPr>
        <w:t>Ademais, a intervenção estatal no domínio econômico para defesa do consumidor é legítima e tem fundamento no texto constitucional</w:t>
      </w:r>
      <w:r w:rsidR="00F847CE">
        <w:rPr>
          <w:rFonts w:eastAsia="Times New Roman"/>
          <w:bCs w:val="0"/>
          <w:color w:val="000000"/>
          <w:sz w:val="24"/>
          <w:szCs w:val="24"/>
          <w:lang w:eastAsia="pt-BR"/>
        </w:rPr>
        <w:t>.</w:t>
      </w:r>
      <w:r w:rsidR="00F847CE">
        <w:rPr>
          <w:rStyle w:val="Refdenotaderodap"/>
          <w:rFonts w:eastAsia="Times New Roman"/>
          <w:bCs w:val="0"/>
          <w:color w:val="000000"/>
          <w:sz w:val="24"/>
          <w:szCs w:val="24"/>
          <w:lang w:eastAsia="pt-BR"/>
        </w:rPr>
        <w:footnoteReference w:id="315"/>
      </w:r>
      <w:r w:rsidRPr="00554CF2">
        <w:rPr>
          <w:rFonts w:eastAsia="Times New Roman"/>
          <w:bCs w:val="0"/>
          <w:color w:val="000000"/>
          <w:sz w:val="24"/>
          <w:szCs w:val="24"/>
          <w:lang w:eastAsia="pt-BR"/>
        </w:rPr>
        <w:t xml:space="preserve"> Já o princípio da livre iniciativa não pode ser invocado para afastar regras de regulamentação do mercado e protetivas ao consumidor</w:t>
      </w:r>
      <w:r w:rsidR="00F847CE">
        <w:rPr>
          <w:rFonts w:eastAsia="Times New Roman"/>
          <w:bCs w:val="0"/>
          <w:color w:val="000000"/>
          <w:sz w:val="24"/>
          <w:szCs w:val="24"/>
          <w:lang w:eastAsia="pt-BR"/>
        </w:rPr>
        <w:t>.</w:t>
      </w:r>
      <w:r w:rsidR="00F847CE">
        <w:rPr>
          <w:rStyle w:val="Refdenotaderodap"/>
          <w:rFonts w:eastAsia="Times New Roman"/>
          <w:bCs w:val="0"/>
          <w:color w:val="000000"/>
          <w:sz w:val="24"/>
          <w:szCs w:val="24"/>
          <w:lang w:eastAsia="pt-BR"/>
        </w:rPr>
        <w:footnoteReference w:id="316"/>
      </w:r>
      <w:r w:rsidRPr="00554CF2">
        <w:rPr>
          <w:rFonts w:eastAsia="Times New Roman"/>
          <w:bCs w:val="0"/>
          <w:color w:val="000000"/>
          <w:sz w:val="24"/>
          <w:szCs w:val="24"/>
          <w:lang w:eastAsia="pt-BR"/>
        </w:rPr>
        <w:t xml:space="preserve"> </w:t>
      </w:r>
    </w:p>
    <w:p w14:paraId="3C41E67A" w14:textId="5559157D" w:rsidR="00554CF2" w:rsidRPr="00554CF2" w:rsidRDefault="00554CF2" w:rsidP="00F847CE">
      <w:pPr>
        <w:spacing w:after="0" w:line="360" w:lineRule="auto"/>
        <w:rPr>
          <w:rFonts w:eastAsia="Times New Roman"/>
          <w:bCs w:val="0"/>
          <w:color w:val="000000"/>
          <w:sz w:val="24"/>
          <w:szCs w:val="24"/>
          <w:lang w:eastAsia="pt-BR"/>
        </w:rPr>
      </w:pPr>
      <w:r w:rsidRPr="00554CF2">
        <w:rPr>
          <w:rFonts w:eastAsia="Times New Roman"/>
          <w:bCs w:val="0"/>
          <w:color w:val="000000"/>
          <w:sz w:val="24"/>
          <w:szCs w:val="24"/>
          <w:lang w:eastAsia="pt-BR"/>
        </w:rPr>
        <w:t xml:space="preserve">Com base nesses entendimentos, o Plenário, por maioria, julgou improcedente a ação para assentar a constitucionalidade da </w:t>
      </w:r>
      <w:hyperlink r:id="rId977" w:history="1">
        <w:r w:rsidRPr="00554CF2">
          <w:rPr>
            <w:rFonts w:eastAsia="Times New Roman"/>
            <w:bCs w:val="0"/>
            <w:color w:val="0000FF"/>
            <w:sz w:val="24"/>
            <w:szCs w:val="24"/>
            <w:u w:val="single"/>
            <w:lang w:eastAsia="pt-BR"/>
          </w:rPr>
          <w:t>Lei nº 5.885/2022 do Estado de Mato Grosso do Sul</w:t>
        </w:r>
      </w:hyperlink>
      <w:r w:rsidR="000F6059">
        <w:rPr>
          <w:rFonts w:eastAsia="Times New Roman"/>
          <w:bCs w:val="0"/>
          <w:color w:val="0000FF"/>
          <w:sz w:val="24"/>
          <w:szCs w:val="24"/>
          <w:u w:val="single"/>
          <w:lang w:eastAsia="pt-BR"/>
        </w:rPr>
        <w:t>.</w:t>
      </w:r>
      <w:r w:rsidR="00F847CE">
        <w:rPr>
          <w:rStyle w:val="Refdenotaderodap"/>
          <w:rFonts w:eastAsia="Times New Roman"/>
          <w:bCs w:val="0"/>
          <w:color w:val="000000"/>
          <w:sz w:val="24"/>
          <w:szCs w:val="24"/>
          <w:lang w:eastAsia="pt-BR"/>
        </w:rPr>
        <w:footnoteReference w:id="317"/>
      </w:r>
    </w:p>
    <w:p w14:paraId="4733B33B" w14:textId="77777777" w:rsidR="00554CF2" w:rsidRPr="00554CF2" w:rsidRDefault="00554CF2" w:rsidP="00554CF2">
      <w:pPr>
        <w:spacing w:after="120" w:line="240" w:lineRule="auto"/>
        <w:ind w:firstLine="0"/>
        <w:contextualSpacing/>
        <w:rPr>
          <w:rFonts w:ascii="Arial" w:eastAsia="Calibri" w:hAnsi="Arial" w:cs="Arial"/>
          <w:bCs w:val="0"/>
        </w:rPr>
      </w:pPr>
    </w:p>
    <w:p w14:paraId="256FC144" w14:textId="77777777" w:rsidR="00554CF2" w:rsidRPr="00554CF2" w:rsidRDefault="00093284" w:rsidP="00554CF2">
      <w:pPr>
        <w:spacing w:after="0" w:line="360" w:lineRule="auto"/>
        <w:ind w:firstLine="0"/>
        <w:contextualSpacing/>
        <w:rPr>
          <w:rFonts w:eastAsia="Calibri"/>
          <w:bCs w:val="0"/>
          <w:sz w:val="24"/>
        </w:rPr>
      </w:pPr>
      <w:hyperlink r:id="rId978" w:history="1">
        <w:r w:rsidR="00554CF2" w:rsidRPr="00554CF2">
          <w:rPr>
            <w:rFonts w:eastAsia="Calibri"/>
            <w:bCs w:val="0"/>
            <w:color w:val="0000FF"/>
            <w:sz w:val="24"/>
            <w:u w:val="single"/>
          </w:rPr>
          <w:t>ADI 7.416/MS, relator Ministro Alexandre de Moraes, julgamento finalizado em 15.08.2024</w:t>
        </w:r>
      </w:hyperlink>
      <w:r w:rsidR="00554CF2" w:rsidRPr="00554CF2">
        <w:rPr>
          <w:rFonts w:eastAsia="Times New Roman"/>
          <w:bCs w:val="0"/>
          <w:noProof/>
          <w:sz w:val="26"/>
          <w:szCs w:val="26"/>
          <w:lang w:eastAsia="pt-BR"/>
        </w:rPr>
        <w:drawing>
          <wp:anchor distT="0" distB="0" distL="114300" distR="114300" simplePos="0" relativeHeight="251755520" behindDoc="0" locked="0" layoutInCell="1" allowOverlap="1" wp14:anchorId="0ECA1D4D" wp14:editId="7AD2DE1F">
            <wp:simplePos x="0" y="0"/>
            <wp:positionH relativeFrom="column">
              <wp:posOffset>0</wp:posOffset>
            </wp:positionH>
            <wp:positionV relativeFrom="paragraph">
              <wp:posOffset>252730</wp:posOffset>
            </wp:positionV>
            <wp:extent cx="1190625" cy="123825"/>
            <wp:effectExtent l="0" t="0" r="9525" b="9525"/>
            <wp:wrapSquare wrapText="bothSides"/>
            <wp:docPr id="867920752" name="Imagem 1" descr="P:\Informativos\Imagens\03_18px.png">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8024" name="Imagem 1" descr="P:\Informativos\Imagens\03_18px.png">
                      <a:hlinkClick r:id="rId97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1070D5" w14:textId="77777777" w:rsidR="00554CF2" w:rsidRDefault="00554CF2" w:rsidP="00554CF2">
      <w:pPr>
        <w:ind w:firstLine="0"/>
      </w:pPr>
    </w:p>
    <w:p w14:paraId="353FC586" w14:textId="77777777" w:rsidR="00554CF2" w:rsidRPr="00820E09" w:rsidRDefault="00093284" w:rsidP="00554CF2">
      <w:pPr>
        <w:pStyle w:val="PargrafodaLista"/>
        <w:autoSpaceDE w:val="0"/>
        <w:autoSpaceDN w:val="0"/>
        <w:adjustRightInd w:val="0"/>
        <w:ind w:left="360"/>
        <w:jc w:val="right"/>
        <w:rPr>
          <w:color w:val="000000"/>
          <w:sz w:val="22"/>
          <w:szCs w:val="22"/>
        </w:rPr>
      </w:pPr>
      <w:hyperlink w:anchor="SUMÁRIO" w:history="1">
        <w:r w:rsidR="00554CF2" w:rsidRPr="00820E09">
          <w:rPr>
            <w:rStyle w:val="Hyperlink"/>
            <w:sz w:val="16"/>
            <w:szCs w:val="16"/>
          </w:rPr>
          <w:t>Sumário</w:t>
        </w:r>
      </w:hyperlink>
    </w:p>
    <w:p w14:paraId="32427F17" w14:textId="77777777" w:rsidR="00554CF2" w:rsidRPr="00554CF2" w:rsidRDefault="00554CF2" w:rsidP="00554CF2">
      <w:pPr>
        <w:ind w:firstLine="0"/>
      </w:pPr>
    </w:p>
    <w:p w14:paraId="0914C8B8" w14:textId="563C9C3F" w:rsidR="0094380D" w:rsidRDefault="0094380D" w:rsidP="00035E95">
      <w:pPr>
        <w:pStyle w:val="Ttulo3"/>
        <w:rPr>
          <w:sz w:val="26"/>
          <w:szCs w:val="26"/>
          <w:shd w:val="clear" w:color="auto" w:fill="auto"/>
          <w:lang w:eastAsia="pt-BR"/>
        </w:rPr>
      </w:pPr>
      <w:bookmarkStart w:id="424" w:name="_Pesagem_obrigatória_de"/>
      <w:bookmarkStart w:id="425" w:name="peso"/>
      <w:bookmarkStart w:id="426" w:name="_Toc189477434"/>
      <w:bookmarkEnd w:id="424"/>
      <w:r w:rsidRPr="0094380D">
        <w:rPr>
          <w:shd w:val="clear" w:color="auto" w:fill="auto"/>
        </w:rPr>
        <w:t xml:space="preserve">Pesagem obrigatória de botijões e cilindros de GLP no âmbito distrital </w:t>
      </w:r>
      <w:bookmarkEnd w:id="425"/>
      <w:r w:rsidRPr="0094380D">
        <w:rPr>
          <w:shd w:val="clear" w:color="auto" w:fill="auto"/>
        </w:rPr>
        <w:t xml:space="preserve">- </w:t>
      </w:r>
      <w:hyperlink r:id="rId980" w:history="1">
        <w:r w:rsidRPr="0094380D">
          <w:rPr>
            <w:shd w:val="clear" w:color="auto" w:fill="auto"/>
          </w:rPr>
          <w:t>ADI 4.676/DF</w:t>
        </w:r>
        <w:bookmarkEnd w:id="426"/>
      </w:hyperlink>
    </w:p>
    <w:p w14:paraId="505B312E" w14:textId="5C4F4366" w:rsidR="0094380D" w:rsidRPr="0094380D" w:rsidRDefault="0094380D" w:rsidP="00EA19BB">
      <w:pPr>
        <w:spacing w:after="0" w:line="240" w:lineRule="auto"/>
        <w:ind w:firstLine="0"/>
        <w:rPr>
          <w:sz w:val="24"/>
          <w:szCs w:val="24"/>
          <w:lang w:eastAsia="pt-BR"/>
        </w:rPr>
      </w:pPr>
      <w:r>
        <w:rPr>
          <w:noProof/>
          <w:lang w:eastAsia="pt-BR"/>
          <w14:ligatures w14:val="standardContextual"/>
        </w:rPr>
        <w:drawing>
          <wp:inline distT="0" distB="0" distL="0" distR="0" wp14:anchorId="67D9952A" wp14:editId="213C68CA">
            <wp:extent cx="1217930" cy="182245"/>
            <wp:effectExtent l="0" t="0" r="0" b="0"/>
            <wp:docPr id="1030975928" name="Imagem 7">
              <a:hlinkClick xmlns:a="http://schemas.openxmlformats.org/drawingml/2006/main" r:id="rId9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75928" name="Imagem 7">
                      <a:hlinkClick r:id="rId981"/>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17930" cy="182245"/>
                    </a:xfrm>
                    <a:prstGeom prst="rect">
                      <a:avLst/>
                    </a:prstGeom>
                    <a:noFill/>
                    <a:ln>
                      <a:noFill/>
                    </a:ln>
                  </pic:spPr>
                </pic:pic>
              </a:graphicData>
            </a:graphic>
          </wp:inline>
        </w:drawing>
      </w:r>
    </w:p>
    <w:p w14:paraId="58653394" w14:textId="77777777" w:rsidR="00EA19BB" w:rsidRDefault="00EA19BB" w:rsidP="00EA19BB">
      <w:pPr>
        <w:spacing w:after="0" w:line="240" w:lineRule="auto"/>
        <w:ind w:firstLine="0"/>
        <w:rPr>
          <w:rFonts w:eastAsia="Times New Roman"/>
          <w:b/>
          <w:sz w:val="24"/>
          <w:szCs w:val="24"/>
          <w:lang w:eastAsia="pt-BR"/>
        </w:rPr>
      </w:pPr>
    </w:p>
    <w:p w14:paraId="3801B5A2" w14:textId="77777777" w:rsidR="00CC7A20" w:rsidRPr="00CC7A20" w:rsidRDefault="00CC7A20" w:rsidP="00EA19BB">
      <w:pPr>
        <w:spacing w:after="0" w:line="240" w:lineRule="auto"/>
        <w:ind w:firstLine="0"/>
        <w:rPr>
          <w:rFonts w:eastAsia="Times New Roman"/>
          <w:bCs w:val="0"/>
          <w:sz w:val="24"/>
          <w:szCs w:val="24"/>
          <w:lang w:eastAsia="pt-BR"/>
        </w:rPr>
      </w:pPr>
      <w:r w:rsidRPr="00CC7A20">
        <w:rPr>
          <w:rFonts w:eastAsia="Times New Roman"/>
          <w:b/>
          <w:sz w:val="24"/>
          <w:szCs w:val="24"/>
          <w:lang w:eastAsia="pt-BR"/>
        </w:rPr>
        <w:t>ODS:</w:t>
      </w:r>
      <w:r w:rsidRPr="00CC7A20">
        <w:rPr>
          <w:rFonts w:eastAsia="Times New Roman"/>
          <w:bCs w:val="0"/>
          <w:sz w:val="24"/>
          <w:szCs w:val="24"/>
          <w:lang w:eastAsia="pt-BR"/>
        </w:rPr>
        <w:t xml:space="preserve"> </w:t>
      </w:r>
      <w:hyperlink r:id="rId982" w:history="1">
        <w:r w:rsidRPr="00CC7A20">
          <w:rPr>
            <w:rFonts w:eastAsia="Times New Roman"/>
            <w:bCs w:val="0"/>
            <w:color w:val="0000FF"/>
            <w:sz w:val="24"/>
            <w:szCs w:val="24"/>
            <w:u w:val="single"/>
            <w:lang w:eastAsia="pt-BR"/>
          </w:rPr>
          <w:t>12</w:t>
        </w:r>
      </w:hyperlink>
    </w:p>
    <w:p w14:paraId="34A1E729" w14:textId="77777777" w:rsidR="00CC7A20" w:rsidRPr="00CC7A20" w:rsidRDefault="00CC7A20" w:rsidP="00EA19BB">
      <w:pPr>
        <w:spacing w:after="0" w:line="240" w:lineRule="auto"/>
        <w:ind w:firstLine="0"/>
        <w:rPr>
          <w:rFonts w:eastAsia="Times New Roman"/>
          <w:bCs w:val="0"/>
          <w:sz w:val="24"/>
          <w:szCs w:val="24"/>
          <w:lang w:eastAsia="pt-BR"/>
        </w:rPr>
      </w:pPr>
    </w:p>
    <w:p w14:paraId="422DEB88" w14:textId="77777777" w:rsidR="00CC7A20" w:rsidRPr="00CC7A20" w:rsidRDefault="00CC7A20" w:rsidP="00EA19BB">
      <w:pPr>
        <w:spacing w:after="0" w:line="360" w:lineRule="auto"/>
        <w:ind w:firstLine="0"/>
        <w:rPr>
          <w:rFonts w:eastAsia="Times New Roman"/>
          <w:bCs w:val="0"/>
          <w:sz w:val="24"/>
          <w:szCs w:val="24"/>
        </w:rPr>
      </w:pPr>
      <w:r w:rsidRPr="00CC7A20">
        <w:rPr>
          <w:rFonts w:eastAsia="Times New Roman"/>
          <w:bCs w:val="0"/>
          <w:sz w:val="24"/>
          <w:szCs w:val="24"/>
        </w:rPr>
        <w:t>Resumo:</w:t>
      </w:r>
    </w:p>
    <w:p w14:paraId="76B19FDD" w14:textId="77777777" w:rsidR="00CC7A20" w:rsidRPr="00CC7A20" w:rsidRDefault="00CC7A20" w:rsidP="00EA19BB">
      <w:pPr>
        <w:spacing w:after="0" w:line="360" w:lineRule="auto"/>
        <w:rPr>
          <w:rFonts w:eastAsia="Times New Roman"/>
          <w:b/>
          <w:sz w:val="24"/>
          <w:szCs w:val="24"/>
        </w:rPr>
      </w:pPr>
      <w:r w:rsidRPr="00CC7A20">
        <w:rPr>
          <w:rFonts w:eastAsia="Times New Roman"/>
          <w:b/>
          <w:sz w:val="24"/>
          <w:szCs w:val="24"/>
        </w:rPr>
        <w:t>É inconstitucional — por usurpar a competência privativa da União para legislar sobre energia (CF/1988, art. 22, IV) — lei distrital que determina a pesagem obrigatória, na presença do consumidor, de botijões e cilindros de gás liquefeito de petróleo (GLP).</w:t>
      </w:r>
    </w:p>
    <w:p w14:paraId="174ECADD" w14:textId="13A259E9" w:rsidR="00CC7A20" w:rsidRPr="00CC7A20" w:rsidRDefault="00CC7A20" w:rsidP="00EA19BB">
      <w:pPr>
        <w:spacing w:after="0" w:line="360" w:lineRule="auto"/>
        <w:rPr>
          <w:rFonts w:eastAsia="Times New Roman"/>
          <w:bCs w:val="0"/>
          <w:sz w:val="24"/>
          <w:szCs w:val="24"/>
        </w:rPr>
      </w:pPr>
      <w:r w:rsidRPr="00CC7A20">
        <w:rPr>
          <w:rFonts w:eastAsia="Times New Roman"/>
          <w:bCs w:val="0"/>
          <w:sz w:val="24"/>
          <w:szCs w:val="24"/>
        </w:rPr>
        <w:t>A União, no exercício de sua competência constitucional, editou a Lei nº 9.847/1999 para dispor sobre o tema, oportunidade na qual fixou a responsabilidade da Agência Nacional do Petróleo (ANP) pela atividade de fiscalização do abastecimento de combustíveis, bem como listou as sanções cabíveis</w:t>
      </w:r>
      <w:r>
        <w:rPr>
          <w:rStyle w:val="Refdenotaderodap"/>
          <w:rFonts w:eastAsia="Times New Roman"/>
          <w:bCs w:val="0"/>
          <w:sz w:val="24"/>
          <w:szCs w:val="24"/>
        </w:rPr>
        <w:footnoteReference w:id="318"/>
      </w:r>
      <w:r w:rsidRPr="00CC7A20">
        <w:rPr>
          <w:rFonts w:eastAsia="Times New Roman"/>
          <w:bCs w:val="0"/>
          <w:sz w:val="24"/>
          <w:szCs w:val="24"/>
        </w:rPr>
        <w:t>.</w:t>
      </w:r>
    </w:p>
    <w:p w14:paraId="44C93137" w14:textId="77777777" w:rsidR="00CC7A20" w:rsidRPr="00CC7A20" w:rsidRDefault="00CC7A20" w:rsidP="00EA19BB">
      <w:pPr>
        <w:spacing w:after="0" w:line="360" w:lineRule="auto"/>
        <w:rPr>
          <w:rFonts w:eastAsia="Times New Roman"/>
          <w:bCs w:val="0"/>
          <w:sz w:val="24"/>
          <w:szCs w:val="24"/>
        </w:rPr>
      </w:pPr>
      <w:r w:rsidRPr="00CC7A20">
        <w:rPr>
          <w:rFonts w:eastAsia="Times New Roman"/>
          <w:bCs w:val="0"/>
          <w:sz w:val="24"/>
          <w:szCs w:val="24"/>
        </w:rPr>
        <w:lastRenderedPageBreak/>
        <w:t>Na espécie, a lei distrital impugnada, a pretexto de exercer proteção e defesa do consumidor, dispôs acerca de matéria afeta à energia, com imposição de deveres aos estabelecimentos que comercializam GLP, bem como sanções administrativas.</w:t>
      </w:r>
    </w:p>
    <w:p w14:paraId="7571D5E8" w14:textId="62E80EB8" w:rsidR="00CC7A20" w:rsidRPr="00CC7A20" w:rsidRDefault="00CC7A20" w:rsidP="00EA19BB">
      <w:pPr>
        <w:tabs>
          <w:tab w:val="left" w:pos="3900"/>
        </w:tabs>
        <w:spacing w:after="0" w:line="360" w:lineRule="auto"/>
        <w:rPr>
          <w:rFonts w:eastAsia="Times New Roman"/>
          <w:bCs w:val="0"/>
          <w:sz w:val="24"/>
          <w:szCs w:val="24"/>
        </w:rPr>
      </w:pPr>
      <w:r w:rsidRPr="00CC7A20">
        <w:rPr>
          <w:rFonts w:eastAsia="Times New Roman"/>
          <w:bCs w:val="0"/>
          <w:sz w:val="24"/>
          <w:szCs w:val="24"/>
        </w:rPr>
        <w:t>Ademais, a exigência da pesagem do botijão de GLP à vista do consumidor, com a utilização de balança do próprio prestador do serviço, representa afronta ao princípio da proporcionalidade, pois denota a inadequação da norma para o fim a que se destina, notadamente em virtude da inviabilidade técnica da medida</w:t>
      </w:r>
      <w:r>
        <w:rPr>
          <w:rStyle w:val="Refdenotaderodap"/>
          <w:rFonts w:eastAsia="Times New Roman"/>
          <w:bCs w:val="0"/>
          <w:sz w:val="24"/>
          <w:szCs w:val="24"/>
        </w:rPr>
        <w:footnoteReference w:id="319"/>
      </w:r>
      <w:r w:rsidRPr="00CC7A20">
        <w:rPr>
          <w:rFonts w:eastAsia="Times New Roman"/>
          <w:bCs w:val="0"/>
          <w:sz w:val="24"/>
          <w:szCs w:val="24"/>
        </w:rPr>
        <w:t>.</w:t>
      </w:r>
    </w:p>
    <w:p w14:paraId="2B2817B3" w14:textId="680843CA" w:rsidR="00CC7A20" w:rsidRPr="00CC7A20" w:rsidRDefault="00CC7A20" w:rsidP="00EA19BB">
      <w:pPr>
        <w:tabs>
          <w:tab w:val="left" w:pos="3900"/>
        </w:tabs>
        <w:spacing w:after="0" w:line="360" w:lineRule="auto"/>
        <w:rPr>
          <w:rFonts w:eastAsia="Times New Roman"/>
          <w:bCs w:val="0"/>
          <w:sz w:val="24"/>
          <w:szCs w:val="24"/>
        </w:rPr>
      </w:pPr>
      <w:r w:rsidRPr="00CC7A20">
        <w:rPr>
          <w:rFonts w:eastAsia="Times New Roman"/>
          <w:bCs w:val="0"/>
          <w:sz w:val="24"/>
          <w:szCs w:val="24"/>
        </w:rPr>
        <w:t xml:space="preserve">Com base nesses entendimentos, o Plenário, por maioria, julgou procedente a ação para declarar a inconstitucionalidade formal da </w:t>
      </w:r>
      <w:hyperlink r:id="rId983" w:history="1">
        <w:r w:rsidRPr="00CC7A20">
          <w:rPr>
            <w:rFonts w:eastAsia="Times New Roman"/>
            <w:bCs w:val="0"/>
            <w:color w:val="0000FF"/>
            <w:sz w:val="24"/>
            <w:szCs w:val="24"/>
            <w:u w:val="single"/>
          </w:rPr>
          <w:t>Lei nº 4.274/2008 do Distrito Federal</w:t>
        </w:r>
      </w:hyperlink>
      <w:r>
        <w:rPr>
          <w:rStyle w:val="Refdenotaderodap"/>
          <w:rFonts w:eastAsia="Times New Roman"/>
          <w:bCs w:val="0"/>
          <w:sz w:val="24"/>
          <w:szCs w:val="24"/>
        </w:rPr>
        <w:footnoteReference w:id="320"/>
      </w:r>
      <w:r w:rsidRPr="00CC7A20">
        <w:rPr>
          <w:rFonts w:eastAsia="Times New Roman"/>
          <w:bCs w:val="0"/>
          <w:sz w:val="24"/>
          <w:szCs w:val="24"/>
        </w:rPr>
        <w:t>.</w:t>
      </w:r>
    </w:p>
    <w:p w14:paraId="3C21EF97" w14:textId="77777777" w:rsidR="00CC7A20" w:rsidRPr="00CC7A20" w:rsidRDefault="00CC7A20" w:rsidP="00EA19BB">
      <w:pPr>
        <w:spacing w:after="0" w:line="360" w:lineRule="auto"/>
        <w:ind w:firstLine="709"/>
        <w:rPr>
          <w:rFonts w:eastAsia="Times New Roman"/>
          <w:bCs w:val="0"/>
          <w:sz w:val="24"/>
          <w:szCs w:val="24"/>
        </w:rPr>
      </w:pPr>
    </w:p>
    <w:p w14:paraId="5BF1B33E" w14:textId="608022DA" w:rsidR="0094380D" w:rsidRPr="0094380D" w:rsidRDefault="00093284" w:rsidP="00EA19BB">
      <w:pPr>
        <w:spacing w:after="0" w:line="360" w:lineRule="auto"/>
        <w:ind w:firstLine="0"/>
        <w:rPr>
          <w:sz w:val="24"/>
          <w:szCs w:val="24"/>
          <w:lang w:eastAsia="pt-BR"/>
        </w:rPr>
      </w:pPr>
      <w:hyperlink r:id="rId984" w:history="1">
        <w:r w:rsidR="00CC7A20" w:rsidRPr="00CC7A20">
          <w:rPr>
            <w:rFonts w:eastAsia="Times New Roman"/>
            <w:bCs w:val="0"/>
            <w:color w:val="0000FF"/>
            <w:sz w:val="24"/>
            <w:szCs w:val="24"/>
            <w:u w:val="single"/>
          </w:rPr>
          <w:t>ADI 4.676/DF, relator Ministro Nunes Marques, redator do acórdão Ministro Flávio Dino julgamento virtual finalizado em 27.09.2024 (sexta-feira), às 23:59</w:t>
        </w:r>
      </w:hyperlink>
    </w:p>
    <w:p w14:paraId="70C41370" w14:textId="77777777" w:rsidR="00CC7A20" w:rsidRPr="00820E09" w:rsidRDefault="00093284" w:rsidP="00CC7A20">
      <w:pPr>
        <w:pStyle w:val="PargrafodaLista"/>
        <w:autoSpaceDE w:val="0"/>
        <w:autoSpaceDN w:val="0"/>
        <w:adjustRightInd w:val="0"/>
        <w:ind w:left="360"/>
        <w:jc w:val="right"/>
        <w:rPr>
          <w:color w:val="000000"/>
          <w:sz w:val="22"/>
          <w:szCs w:val="22"/>
        </w:rPr>
      </w:pPr>
      <w:hyperlink w:anchor="SUMÁRIO" w:history="1">
        <w:r w:rsidR="00CC7A20" w:rsidRPr="00820E09">
          <w:rPr>
            <w:rStyle w:val="Hyperlink"/>
            <w:sz w:val="16"/>
            <w:szCs w:val="16"/>
          </w:rPr>
          <w:t>Sumário</w:t>
        </w:r>
      </w:hyperlink>
    </w:p>
    <w:p w14:paraId="2BCCA35E" w14:textId="77777777" w:rsidR="0094380D" w:rsidRPr="0094380D" w:rsidRDefault="0094380D" w:rsidP="0094380D">
      <w:pPr>
        <w:spacing w:after="0" w:line="360" w:lineRule="auto"/>
        <w:ind w:firstLine="709"/>
        <w:rPr>
          <w:sz w:val="24"/>
          <w:szCs w:val="24"/>
          <w:lang w:eastAsia="pt-BR"/>
        </w:rPr>
      </w:pPr>
    </w:p>
    <w:p w14:paraId="29F7892C" w14:textId="2BFAF0CD" w:rsidR="00B75E0A" w:rsidRDefault="00B75E0A" w:rsidP="00035E95">
      <w:pPr>
        <w:pStyle w:val="Ttulo3"/>
      </w:pPr>
      <w:bookmarkStart w:id="427" w:name="_Toc189477435"/>
      <w:r w:rsidRPr="00B75E0A">
        <w:rPr>
          <w:rStyle w:val="normaltextrun"/>
        </w:rPr>
        <w:t>Plano Municipal de Educação e proteção dos direitos da população LGBTQIAPN+</w:t>
      </w:r>
      <w:r>
        <w:rPr>
          <w:rStyle w:val="normaltextrun"/>
        </w:rPr>
        <w:t xml:space="preserve"> </w:t>
      </w:r>
      <w:r w:rsidRPr="00B75E0A">
        <w:rPr>
          <w:rStyle w:val="normaltextrun"/>
        </w:rPr>
        <w:t xml:space="preserve">- </w:t>
      </w:r>
      <w:hyperlink r:id="rId985" w:tgtFrame="_blank" w:history="1">
        <w:r w:rsidRPr="00B75E0A">
          <w:rPr>
            <w:rStyle w:val="normaltextrun"/>
          </w:rPr>
          <w:t>ADPF 462/SC</w:t>
        </w:r>
        <w:bookmarkEnd w:id="427"/>
      </w:hyperlink>
    </w:p>
    <w:p w14:paraId="1FB6A1C6" w14:textId="77777777" w:rsidR="00B55601" w:rsidRDefault="00B75E0A" w:rsidP="00B55601">
      <w:pPr>
        <w:pStyle w:val="paragraph"/>
        <w:spacing w:before="0" w:beforeAutospacing="0" w:after="0" w:afterAutospacing="0"/>
        <w:jc w:val="both"/>
        <w:textAlignment w:val="baseline"/>
        <w:rPr>
          <w:rStyle w:val="normaltextrun"/>
          <w:b/>
          <w:bCs/>
          <w:color w:val="000000"/>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7F4F9B66" wp14:editId="0421BC8F">
            <wp:extent cx="1219200" cy="180975"/>
            <wp:effectExtent l="0" t="0" r="0" b="9525"/>
            <wp:docPr id="40299046" name="Imagem 40299046">
              <a:hlinkClick xmlns:a="http://schemas.openxmlformats.org/drawingml/2006/main" r:id="rId9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9046" name="Imagem 40299046">
                      <a:hlinkClick r:id="rId98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57C17F04" w14:textId="3C68FE33" w:rsidR="00B75E0A" w:rsidRDefault="00B75E0A" w:rsidP="00B55601">
      <w:pPr>
        <w:pStyle w:val="paragraph"/>
        <w:spacing w:before="0" w:beforeAutospacing="0" w:after="0" w:afterAutospacing="0"/>
        <w:jc w:val="both"/>
        <w:textAlignment w:val="baseline"/>
        <w:rPr>
          <w:rStyle w:val="eop"/>
          <w:color w:val="000000"/>
          <w:shd w:val="clear" w:color="auto" w:fill="FFFFFF"/>
        </w:rPr>
      </w:pPr>
      <w:r>
        <w:rPr>
          <w:rStyle w:val="normaltextrun"/>
          <w:b/>
          <w:bCs/>
          <w:color w:val="000000"/>
          <w:shd w:val="clear" w:color="auto" w:fill="FFFFFF"/>
        </w:rPr>
        <w:t>ODS</w:t>
      </w:r>
      <w:r>
        <w:rPr>
          <w:rStyle w:val="normaltextrun"/>
          <w:color w:val="000000"/>
          <w:shd w:val="clear" w:color="auto" w:fill="FFFFFF"/>
        </w:rPr>
        <w:t xml:space="preserve">: </w:t>
      </w:r>
      <w:hyperlink r:id="rId987" w:tgtFrame="_blank" w:history="1">
        <w:r>
          <w:rPr>
            <w:rStyle w:val="normaltextrun"/>
            <w:color w:val="0000FF"/>
            <w:u w:val="single"/>
            <w:shd w:val="clear" w:color="auto" w:fill="FFFFFF"/>
          </w:rPr>
          <w:t>4</w:t>
        </w:r>
      </w:hyperlink>
      <w:r>
        <w:rPr>
          <w:rStyle w:val="normaltextrun"/>
          <w:color w:val="000000"/>
          <w:shd w:val="clear" w:color="auto" w:fill="FFFFFF"/>
        </w:rPr>
        <w:t xml:space="preserve">, </w:t>
      </w:r>
      <w:hyperlink r:id="rId988" w:tgtFrame="_blank" w:history="1">
        <w:r>
          <w:rPr>
            <w:rStyle w:val="normaltextrun"/>
            <w:color w:val="0000FF"/>
            <w:u w:val="single"/>
            <w:shd w:val="clear" w:color="auto" w:fill="FFFFFF"/>
          </w:rPr>
          <w:t>5</w:t>
        </w:r>
      </w:hyperlink>
      <w:r>
        <w:rPr>
          <w:rStyle w:val="normaltextrun"/>
          <w:color w:val="000000"/>
          <w:shd w:val="clear" w:color="auto" w:fill="FFFFFF"/>
        </w:rPr>
        <w:t xml:space="preserve">, </w:t>
      </w:r>
      <w:hyperlink r:id="rId989" w:tgtFrame="_blank" w:history="1">
        <w:r>
          <w:rPr>
            <w:rStyle w:val="normaltextrun"/>
            <w:color w:val="0000FF"/>
            <w:u w:val="single"/>
            <w:shd w:val="clear" w:color="auto" w:fill="FFFFFF"/>
          </w:rPr>
          <w:t>8</w:t>
        </w:r>
      </w:hyperlink>
      <w:r>
        <w:rPr>
          <w:rStyle w:val="normaltextrun"/>
          <w:color w:val="000000"/>
          <w:shd w:val="clear" w:color="auto" w:fill="FFFFFF"/>
        </w:rPr>
        <w:t xml:space="preserve">, </w:t>
      </w:r>
      <w:hyperlink r:id="rId990" w:tgtFrame="_blank" w:history="1">
        <w:r>
          <w:rPr>
            <w:rStyle w:val="normaltextrun"/>
            <w:color w:val="0000FF"/>
            <w:u w:val="single"/>
            <w:shd w:val="clear" w:color="auto" w:fill="FFFFFF"/>
          </w:rPr>
          <w:t>10</w:t>
        </w:r>
      </w:hyperlink>
      <w:r>
        <w:rPr>
          <w:rStyle w:val="normaltextrun"/>
          <w:color w:val="000000"/>
          <w:shd w:val="clear" w:color="auto" w:fill="FFFFFF"/>
        </w:rPr>
        <w:t xml:space="preserve"> e </w:t>
      </w:r>
      <w:hyperlink r:id="rId991" w:tgtFrame="_blank" w:history="1">
        <w:r>
          <w:rPr>
            <w:rStyle w:val="normaltextrun"/>
            <w:color w:val="0000FF"/>
            <w:u w:val="single"/>
            <w:shd w:val="clear" w:color="auto" w:fill="FFFFFF"/>
          </w:rPr>
          <w:t>16</w:t>
        </w:r>
      </w:hyperlink>
      <w:r>
        <w:rPr>
          <w:rStyle w:val="eop"/>
          <w:color w:val="000000"/>
          <w:shd w:val="clear" w:color="auto" w:fill="FFFFFF"/>
        </w:rPr>
        <w:t> </w:t>
      </w:r>
    </w:p>
    <w:p w14:paraId="65C0644F" w14:textId="77777777" w:rsidR="00EA4DEF" w:rsidRDefault="00EA4DEF" w:rsidP="00B55601">
      <w:pPr>
        <w:pStyle w:val="paragraph"/>
        <w:spacing w:before="0" w:beforeAutospacing="0" w:after="0" w:afterAutospacing="0"/>
        <w:jc w:val="both"/>
        <w:textAlignment w:val="baseline"/>
        <w:rPr>
          <w:rStyle w:val="normaltextrun"/>
        </w:rPr>
      </w:pPr>
    </w:p>
    <w:p w14:paraId="10F77535" w14:textId="74897103" w:rsidR="00B75E0A" w:rsidRDefault="00B75E0A" w:rsidP="00B75E0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0058316C" w14:textId="77777777"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lastRenderedPageBreak/>
        <w:t>É inconstitucional — por violar a competência privativa da União para legislar sobre diretrizes e bases da educação nacional (CF/1988, art. 22, XXIV), bem como os princípios da dignidade da pessoa humana e da igualdade (CF/1988, arts. 1º, III, e 5º, caput) — norma municipal que veda expressões relativas a identidade, ideologia ou orientação de gênero nos currículos escolares da rede pública local.</w:t>
      </w:r>
      <w:r>
        <w:rPr>
          <w:rStyle w:val="eop"/>
        </w:rPr>
        <w:t> </w:t>
      </w:r>
    </w:p>
    <w:p w14:paraId="526CB46E" w14:textId="0EB47858"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referida competência privativa da União impede que leis estaduais, distritais ou municipais estabeleçam regras gerais sobre ensino e educação e tratem de currículos, conteúdos programáticos, metodologias de ensino ou modos de exercício da atividade docente</w:t>
      </w:r>
      <w:r>
        <w:rPr>
          <w:rStyle w:val="Refdenotaderodap"/>
        </w:rPr>
        <w:footnoteReference w:id="321"/>
      </w:r>
      <w:r>
        <w:rPr>
          <w:rStyle w:val="normaltextrun"/>
        </w:rPr>
        <w:t>.</w:t>
      </w:r>
      <w:r>
        <w:rPr>
          <w:rStyle w:val="eop"/>
        </w:rPr>
        <w:t> </w:t>
      </w:r>
    </w:p>
    <w:p w14:paraId="2F52C2A5" w14:textId="77777777"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dispositivo impugnado, ao proibir a inclusão das expressões “ideologia de gênero”, “identidade de gênero” e “orientação de gênero” em qualquer documento complementar ao Plano Municipal de Educação, bem como nas diretrizes curriculares, dispôs sobre matéria objeto da competência privativa da União.</w:t>
      </w:r>
      <w:r>
        <w:rPr>
          <w:rStyle w:val="eop"/>
        </w:rPr>
        <w:t> </w:t>
      </w:r>
    </w:p>
    <w:p w14:paraId="1501FE46" w14:textId="77777777"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o direito à igualdade sem discriminações compreende a identidade ou expressão de gênero. A identidade de gênero configura manifestação da própria personalidade da pessoa humana, de modo que não cabe ao Estado constituí-la, mas apenas reconhecê-la. A obrigação estatal é de capacitar todos para participarem de uma sociedade livre, justa e solidária (CF/1988, art. 3º, I).</w:t>
      </w:r>
      <w:r>
        <w:rPr>
          <w:rStyle w:val="eop"/>
        </w:rPr>
        <w:t> </w:t>
      </w:r>
    </w:p>
    <w:p w14:paraId="08847E1A" w14:textId="09B6E8CE"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proibir que o Estado fale, aborde, debata e, principalmente, pluralize as múltiplas formas de expressão do gênero e da sexualidade, representa medida atentatória aos princípios constitucionais garantidores da liberdade de ensinar, aprender, pe</w:t>
      </w:r>
      <w:r w:rsidR="00EA4DEF">
        <w:rPr>
          <w:rStyle w:val="normaltextrun"/>
        </w:rPr>
        <w:t>squisar e divulgar o pensamento</w:t>
      </w:r>
      <w:r>
        <w:rPr>
          <w:rStyle w:val="Refdenotaderodap"/>
        </w:rPr>
        <w:footnoteReference w:id="322"/>
      </w:r>
      <w:r>
        <w:rPr>
          <w:rStyle w:val="normaltextrun"/>
        </w:rPr>
        <w:t>.</w:t>
      </w:r>
      <w:r>
        <w:rPr>
          <w:rStyle w:val="eop"/>
        </w:rPr>
        <w:t> </w:t>
      </w:r>
    </w:p>
    <w:p w14:paraId="5DE66789" w14:textId="490DEB52" w:rsidR="00B75E0A" w:rsidRDefault="00B75E0A" w:rsidP="00B75E0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converteu o  referendo da </w:t>
      </w:r>
      <w:hyperlink r:id="rId992" w:tgtFrame="_blank" w:history="1">
        <w:r>
          <w:rPr>
            <w:rStyle w:val="normaltextrun"/>
            <w:color w:val="0000FF"/>
            <w:u w:val="single"/>
          </w:rPr>
          <w:t>medida cautelar</w:t>
        </w:r>
      </w:hyperlink>
      <w:r>
        <w:rPr>
          <w:rStyle w:val="normaltextrun"/>
        </w:rPr>
        <w:t xml:space="preserve"> em julgamento definitivo de mérito, confirmando-a, e julgou procedente a ação para declarar a inconstitucionalidade do § 5º do art. 10 da </w:t>
      </w:r>
      <w:hyperlink r:id="rId993" w:anchor=":~:text=%C2%A7%205%C2%BA%20%C3%89%20vedada%20a%20inclus%C3%A3o%20ou%20manuten%C3%A7%C3%A3o%20das%20express%C3%B5es%20%E2%80%9Cidentidade%20de%20g%C3%AAnero%E2%80%9D%2C%20%E2%80%9Cideologia%20de%20g%C3%AAnero%E2%80%9D%20e%20%E2%80%9Corienta%C3%A7%C3%A3o%20" w:tgtFrame="_blank" w:history="1">
        <w:r>
          <w:rPr>
            <w:rStyle w:val="normaltextrun"/>
            <w:color w:val="0000FF"/>
            <w:u w:val="single"/>
          </w:rPr>
          <w:t>Lei Complementar nº 994/2015 do Município de Blumenau/SC</w:t>
        </w:r>
      </w:hyperlink>
      <w:r>
        <w:rPr>
          <w:rStyle w:val="Refdenotaderodap"/>
        </w:rPr>
        <w:footnoteReference w:id="323"/>
      </w:r>
      <w:r>
        <w:rPr>
          <w:rStyle w:val="normaltextrun"/>
        </w:rPr>
        <w:t>.</w:t>
      </w:r>
      <w:r>
        <w:rPr>
          <w:rStyle w:val="eop"/>
        </w:rPr>
        <w:t> </w:t>
      </w:r>
    </w:p>
    <w:p w14:paraId="6FAF33E1" w14:textId="5F60A876" w:rsidR="00B75E0A" w:rsidRDefault="00B75E0A" w:rsidP="00B75E0A">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2F661ECC" w14:textId="77777777" w:rsidR="00B75E0A" w:rsidRDefault="00093284" w:rsidP="00B75E0A">
      <w:pPr>
        <w:pStyle w:val="paragraph"/>
        <w:spacing w:before="0" w:beforeAutospacing="0" w:after="0" w:afterAutospacing="0"/>
        <w:jc w:val="both"/>
        <w:textAlignment w:val="baseline"/>
        <w:rPr>
          <w:rFonts w:ascii="Segoe UI" w:hAnsi="Segoe UI" w:cs="Segoe UI"/>
          <w:sz w:val="18"/>
          <w:szCs w:val="18"/>
        </w:rPr>
      </w:pPr>
      <w:hyperlink r:id="rId994" w:tgtFrame="_blank" w:history="1">
        <w:r w:rsidR="00B75E0A">
          <w:rPr>
            <w:rStyle w:val="normaltextrun"/>
            <w:color w:val="0000FF"/>
            <w:u w:val="single"/>
          </w:rPr>
          <w:t>ADPF 462/SC, relator Ministro Edson Fachin, julgamento virtual finalizado em 28.06.2024 (sexta-feira), às 23:59</w:t>
        </w:r>
      </w:hyperlink>
      <w:r w:rsidR="00B75E0A">
        <w:rPr>
          <w:rStyle w:val="eop"/>
        </w:rPr>
        <w:t> </w:t>
      </w:r>
    </w:p>
    <w:p w14:paraId="33A16F94" w14:textId="77777777" w:rsidR="00B75E0A" w:rsidRDefault="00B75E0A" w:rsidP="00B75E0A"/>
    <w:p w14:paraId="3ACC4A82" w14:textId="77777777" w:rsidR="00B75E0A" w:rsidRPr="00722699" w:rsidRDefault="00093284" w:rsidP="00B75E0A">
      <w:pPr>
        <w:autoSpaceDE w:val="0"/>
        <w:autoSpaceDN w:val="0"/>
        <w:adjustRightInd w:val="0"/>
        <w:spacing w:after="0" w:line="240" w:lineRule="auto"/>
        <w:ind w:firstLine="0"/>
        <w:jc w:val="right"/>
        <w:rPr>
          <w:rFonts w:eastAsia="Times New Roman"/>
          <w:bCs w:val="0"/>
          <w:color w:val="000000"/>
          <w:sz w:val="22"/>
          <w:szCs w:val="22"/>
          <w:lang w:eastAsia="pt-BR"/>
        </w:rPr>
      </w:pPr>
      <w:hyperlink w:anchor="SUMÁRIO" w:history="1">
        <w:r w:rsidR="00B75E0A" w:rsidRPr="00722699">
          <w:rPr>
            <w:rFonts w:eastAsia="Times New Roman"/>
            <w:bCs w:val="0"/>
            <w:color w:val="0000FF"/>
            <w:sz w:val="16"/>
            <w:szCs w:val="16"/>
            <w:u w:val="single"/>
            <w:lang w:eastAsia="pt-BR"/>
          </w:rPr>
          <w:t>Sumário</w:t>
        </w:r>
      </w:hyperlink>
    </w:p>
    <w:p w14:paraId="23602731" w14:textId="77777777" w:rsidR="00B75E0A" w:rsidRPr="00B75E0A" w:rsidRDefault="00B75E0A" w:rsidP="00B75E0A"/>
    <w:p w14:paraId="2EA011A9" w14:textId="6AF0B250" w:rsidR="00DF243E" w:rsidRDefault="00DF243E" w:rsidP="00035E95">
      <w:pPr>
        <w:pStyle w:val="Ttulo3"/>
      </w:pPr>
      <w:bookmarkStart w:id="428" w:name="_Polícia_Militar_e"/>
      <w:bookmarkStart w:id="429" w:name="_Poder_de_emenda"/>
      <w:bookmarkStart w:id="430" w:name="policia"/>
      <w:bookmarkStart w:id="431" w:name="_Toc189477436"/>
      <w:bookmarkEnd w:id="428"/>
      <w:bookmarkEnd w:id="429"/>
      <w:r>
        <w:t>Poder de emenda parlamentar</w:t>
      </w:r>
      <w:r w:rsidRPr="002B3C43">
        <w:t>: condições e procedimentos para a escolha, nomeação e posse de seus conselheiros</w:t>
      </w:r>
      <w:r>
        <w:t xml:space="preserve"> de </w:t>
      </w:r>
      <w:r w:rsidRPr="002B3C43">
        <w:t>Tribunal de Contas estadual</w:t>
      </w:r>
      <w:r>
        <w:t xml:space="preserve"> </w:t>
      </w:r>
      <w:r w:rsidRPr="00DF243E">
        <w:t xml:space="preserve">- </w:t>
      </w:r>
      <w:hyperlink r:id="rId995">
        <w:r w:rsidRPr="00DF243E">
          <w:t>ADI 7.230/MG</w:t>
        </w:r>
        <w:bookmarkEnd w:id="431"/>
      </w:hyperlink>
    </w:p>
    <w:p w14:paraId="20B1725E" w14:textId="08B7D183" w:rsidR="00DF243E" w:rsidRDefault="00DF243E" w:rsidP="00DF243E">
      <w:pPr>
        <w:ind w:firstLine="0"/>
      </w:pPr>
      <w:r w:rsidRPr="00A34E73">
        <w:rPr>
          <w:b/>
          <w:bCs w:val="0"/>
          <w:i/>
          <w:iCs/>
          <w:noProof/>
          <w:color w:val="0000FF"/>
          <w:lang w:eastAsia="pt-BR"/>
        </w:rPr>
        <w:drawing>
          <wp:inline distT="0" distB="0" distL="0" distR="0" wp14:anchorId="0EED448B" wp14:editId="3F6B3395">
            <wp:extent cx="1219200" cy="180975"/>
            <wp:effectExtent l="0" t="0" r="0" b="9525"/>
            <wp:docPr id="2141362465" name="Imagem 2141362465">
              <a:hlinkClick xmlns:a="http://schemas.openxmlformats.org/drawingml/2006/main" r:id="rId9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a:hlinkClick r:id="rId996"/>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308435B" w14:textId="77777777" w:rsidR="00DF243E" w:rsidRPr="00DF243E" w:rsidRDefault="00DF243E" w:rsidP="00DF243E">
      <w:pPr>
        <w:spacing w:after="0" w:line="240" w:lineRule="auto"/>
        <w:ind w:firstLine="0"/>
        <w:rPr>
          <w:rFonts w:eastAsia="Times New Roman"/>
          <w:bCs w:val="0"/>
          <w:sz w:val="24"/>
          <w:szCs w:val="24"/>
          <w:lang w:eastAsia="pt-BR"/>
        </w:rPr>
      </w:pPr>
      <w:r w:rsidRPr="00DF243E">
        <w:rPr>
          <w:rFonts w:eastAsia="Times New Roman"/>
          <w:b/>
          <w:sz w:val="24"/>
          <w:szCs w:val="24"/>
          <w:lang w:eastAsia="pt-BR"/>
        </w:rPr>
        <w:t xml:space="preserve">ODS: </w:t>
      </w:r>
      <w:hyperlink r:id="rId997" w:history="1">
        <w:r w:rsidRPr="00DF243E">
          <w:rPr>
            <w:rFonts w:eastAsia="Times New Roman"/>
            <w:bCs w:val="0"/>
            <w:color w:val="0000FF"/>
            <w:sz w:val="24"/>
            <w:szCs w:val="24"/>
            <w:u w:val="single"/>
            <w:lang w:eastAsia="pt-BR"/>
          </w:rPr>
          <w:t>16</w:t>
        </w:r>
      </w:hyperlink>
    </w:p>
    <w:p w14:paraId="7F0CD9AA" w14:textId="77777777" w:rsidR="00DF243E" w:rsidRPr="00DF243E" w:rsidRDefault="00DF243E" w:rsidP="00DF243E">
      <w:pPr>
        <w:spacing w:after="0" w:line="240" w:lineRule="auto"/>
        <w:ind w:firstLine="0"/>
        <w:rPr>
          <w:rFonts w:eastAsia="Times New Roman"/>
          <w:bCs w:val="0"/>
          <w:sz w:val="24"/>
          <w:szCs w:val="24"/>
          <w:lang w:eastAsia="pt-BR"/>
        </w:rPr>
      </w:pPr>
    </w:p>
    <w:p w14:paraId="2B074645" w14:textId="77777777" w:rsidR="00DF243E" w:rsidRPr="00DF243E" w:rsidRDefault="00DF243E" w:rsidP="00DF243E">
      <w:pPr>
        <w:spacing w:after="0" w:line="360" w:lineRule="auto"/>
        <w:ind w:firstLine="0"/>
        <w:rPr>
          <w:rFonts w:eastAsia="Times New Roman"/>
          <w:bCs w:val="0"/>
          <w:sz w:val="24"/>
          <w:szCs w:val="24"/>
          <w:lang w:eastAsia="pt-BR"/>
        </w:rPr>
      </w:pPr>
      <w:r w:rsidRPr="00DF243E">
        <w:rPr>
          <w:rFonts w:eastAsia="Times New Roman"/>
          <w:bCs w:val="0"/>
          <w:sz w:val="24"/>
          <w:szCs w:val="24"/>
          <w:lang w:eastAsia="pt-BR"/>
        </w:rPr>
        <w:t>Resumo:</w:t>
      </w:r>
    </w:p>
    <w:p w14:paraId="511F941D" w14:textId="77777777" w:rsidR="00DF243E" w:rsidRPr="00DF243E" w:rsidRDefault="00DF243E" w:rsidP="00DF243E">
      <w:pPr>
        <w:spacing w:after="0" w:line="360" w:lineRule="auto"/>
        <w:rPr>
          <w:rFonts w:eastAsia="Times New Roman"/>
          <w:b/>
          <w:sz w:val="24"/>
          <w:szCs w:val="24"/>
          <w:lang w:eastAsia="pt-BR"/>
        </w:rPr>
      </w:pPr>
      <w:r w:rsidRPr="00DF243E">
        <w:rPr>
          <w:rFonts w:eastAsia="Times New Roman"/>
          <w:b/>
          <w:sz w:val="24"/>
          <w:szCs w:val="24"/>
          <w:lang w:eastAsia="pt-BR"/>
        </w:rPr>
        <w:t>É formalmente inconstitucional norma decorrente de emenda parlamentar que não guarda estrita pertinência temática com a matéria tratada em projeto de lei de iniciativa reservada originalmente encaminhado à Casa Legislativa.</w:t>
      </w:r>
    </w:p>
    <w:p w14:paraId="43820E93" w14:textId="77777777" w:rsidR="00DF243E" w:rsidRPr="00DF243E" w:rsidRDefault="00DF243E" w:rsidP="00DF243E">
      <w:pPr>
        <w:spacing w:after="0" w:line="360" w:lineRule="auto"/>
        <w:ind w:firstLine="709"/>
        <w:rPr>
          <w:rFonts w:eastAsia="Times New Roman"/>
          <w:sz w:val="24"/>
          <w:szCs w:val="24"/>
          <w:lang w:eastAsia="pt-BR"/>
        </w:rPr>
      </w:pPr>
      <w:r w:rsidRPr="00DF243E">
        <w:rPr>
          <w:rFonts w:eastAsia="Times New Roman"/>
          <w:bCs w:val="0"/>
          <w:sz w:val="24"/>
          <w:szCs w:val="24"/>
          <w:lang w:eastAsia="pt-BR"/>
        </w:rPr>
        <w:t>As competências das Cortes de Contas foram ampliadas com a Constituição Federal de 1988, que lhes conferiu as prerrogativas da autonomia funcional, administrativa e financeira. Como consequência dos princípios da separação dos Poderes e do devido processo legislativo, o texto constitucional reserva ao respectivo Tribunal de Contas a iniciativa de proposições legislativas que versem sobre sua organização e funcionamento (CF/1988, arts. 73 e 96, II, “d”).</w:t>
      </w:r>
    </w:p>
    <w:p w14:paraId="6F7608C6" w14:textId="160B7C2B" w:rsidR="00DF243E" w:rsidRPr="00DF243E" w:rsidRDefault="00DF243E" w:rsidP="00DF243E">
      <w:pPr>
        <w:spacing w:after="0" w:line="360" w:lineRule="auto"/>
        <w:ind w:firstLine="709"/>
        <w:rPr>
          <w:rFonts w:eastAsia="Times New Roman"/>
          <w:sz w:val="24"/>
          <w:szCs w:val="24"/>
          <w:lang w:eastAsia="pt-BR"/>
        </w:rPr>
      </w:pPr>
      <w:r w:rsidRPr="00DF243E">
        <w:rPr>
          <w:rFonts w:eastAsia="Times New Roman"/>
          <w:sz w:val="24"/>
          <w:szCs w:val="24"/>
          <w:lang w:eastAsia="pt-BR"/>
        </w:rPr>
        <w:t>Ademais, à luz do princípio da simetria (CF/1988, art. 75), as normas relativas à organização, composição e fiscalização do Tribunal de Contas da União devem ser observadas no desenho institucional dos Tribunais de Contas no plano estadual ou local.</w:t>
      </w:r>
      <w:r>
        <w:rPr>
          <w:rStyle w:val="Refdenotaderodap"/>
          <w:rFonts w:eastAsia="Times New Roman"/>
          <w:sz w:val="24"/>
          <w:szCs w:val="24"/>
          <w:lang w:eastAsia="pt-BR"/>
        </w:rPr>
        <w:footnoteReference w:id="324"/>
      </w:r>
    </w:p>
    <w:p w14:paraId="1E3B78EF" w14:textId="77777777" w:rsidR="00DF243E" w:rsidRPr="00DF243E" w:rsidRDefault="00DF243E" w:rsidP="00DF243E">
      <w:pPr>
        <w:spacing w:after="0" w:line="360" w:lineRule="auto"/>
        <w:ind w:firstLine="709"/>
        <w:rPr>
          <w:rFonts w:eastAsia="Times New Roman"/>
          <w:sz w:val="24"/>
          <w:szCs w:val="24"/>
          <w:lang w:eastAsia="pt-BR"/>
        </w:rPr>
      </w:pPr>
      <w:r w:rsidRPr="00DF243E">
        <w:rPr>
          <w:rFonts w:eastAsia="Times New Roman"/>
          <w:sz w:val="24"/>
          <w:szCs w:val="24"/>
          <w:lang w:eastAsia="pt-BR"/>
        </w:rPr>
        <w:t>Na espécie, o escopo do projeto de lei complementar estadual originariamente enviado ao Poder Legislativo, de iniciativa privativa do Tribunal de Contas, dispunha acerca da instituição, organização e funcionamento de uma Procuradoria Jurídica própria, temática submetida à competência do referido órgão. Contudo, a norma impugnada, objeto de emenda parlamentar, introduziu dispositivo vedando qualquer órgão da Corte de Contas de dispor sobre as condições e os procedimentos para a escolha, nomeação e posse de conselheiros, matéria que não guarda correlação de conteúdo com o assunto originalmente abordado.</w:t>
      </w:r>
    </w:p>
    <w:p w14:paraId="6A9B3CF7" w14:textId="34831AA3" w:rsidR="00DF243E" w:rsidRPr="00DF243E" w:rsidRDefault="00DF243E" w:rsidP="00DF243E">
      <w:pPr>
        <w:spacing w:after="0" w:line="360" w:lineRule="auto"/>
        <w:ind w:firstLine="709"/>
        <w:rPr>
          <w:rFonts w:eastAsia="Times New Roman"/>
          <w:bCs w:val="0"/>
          <w:sz w:val="24"/>
          <w:szCs w:val="24"/>
          <w:lang w:eastAsia="pt-BR"/>
        </w:rPr>
      </w:pPr>
      <w:r w:rsidRPr="00DF243E">
        <w:rPr>
          <w:rFonts w:eastAsia="Times New Roman"/>
          <w:bCs w:val="0"/>
          <w:sz w:val="24"/>
          <w:szCs w:val="24"/>
          <w:lang w:eastAsia="pt-BR"/>
        </w:rPr>
        <w:t>Conforme jurisprudência desta Corte</w:t>
      </w:r>
      <w:r>
        <w:rPr>
          <w:rStyle w:val="Refdenotaderodap"/>
          <w:rFonts w:eastAsia="Times New Roman"/>
          <w:bCs w:val="0"/>
          <w:sz w:val="24"/>
          <w:szCs w:val="24"/>
          <w:lang w:eastAsia="pt-BR"/>
        </w:rPr>
        <w:footnoteReference w:id="325"/>
      </w:r>
      <w:r w:rsidRPr="00DF243E">
        <w:rPr>
          <w:rFonts w:eastAsia="Times New Roman"/>
          <w:bCs w:val="0"/>
          <w:sz w:val="24"/>
          <w:szCs w:val="24"/>
          <w:lang w:eastAsia="pt-BR"/>
        </w:rPr>
        <w:t xml:space="preserve">, o poder de emenda do Poder Legislativo submete-se a determinadas balizas, entre as quais uma relação de pertinência temática com a </w:t>
      </w:r>
      <w:r w:rsidRPr="00DF243E">
        <w:rPr>
          <w:rFonts w:eastAsia="Times New Roman"/>
          <w:bCs w:val="0"/>
          <w:sz w:val="24"/>
          <w:szCs w:val="24"/>
          <w:lang w:eastAsia="pt-BR"/>
        </w:rPr>
        <w:lastRenderedPageBreak/>
        <w:t>proposição original, sob pena de violação aos princípios democrático e republicano e do devido processo legislativo.</w:t>
      </w:r>
    </w:p>
    <w:p w14:paraId="4B4F9F1C" w14:textId="2038C5BD" w:rsidR="00DF243E" w:rsidRDefault="00DF243E" w:rsidP="003B5080">
      <w:pPr>
        <w:spacing w:after="0" w:line="360" w:lineRule="auto"/>
        <w:rPr>
          <w:rFonts w:eastAsia="Times New Roman"/>
          <w:bCs w:val="0"/>
          <w:sz w:val="24"/>
          <w:szCs w:val="24"/>
          <w:shd w:val="clear" w:color="auto" w:fill="FFFFFF"/>
          <w:lang w:eastAsia="pt-BR"/>
        </w:rPr>
      </w:pPr>
      <w:r w:rsidRPr="00DF243E">
        <w:rPr>
          <w:rFonts w:eastAsia="Times New Roman"/>
          <w:bCs w:val="0"/>
          <w:color w:val="000000"/>
          <w:sz w:val="24"/>
          <w:szCs w:val="24"/>
          <w:lang w:eastAsia="pt-BR"/>
        </w:rPr>
        <w:t xml:space="preserve">Com base nesses entendimentos, o Plenário, por unanimidade, julgou procedente a ação para declarar a inconstitucionalidade do art. 3º, § 2º da </w:t>
      </w:r>
      <w:hyperlink r:id="rId998" w:anchor=":~:text=%C2%A7%202%C2%BA%20%E2%80%93%20%C3%89%20vedado%20a%20qualquer%20%C3%B3rg%C3%A3o%20do%20Tribunal%20de%20Contas%20dispor%20sobre%20condi%C3%A7%C3%B5es%20e%20procedimentos%20para%20a%20escolha%2C%20a%20nomea%C3%A7%C3%A3o%20e%20a%20posse%20de%20Consel" w:history="1">
        <w:r w:rsidRPr="00DF243E">
          <w:rPr>
            <w:rFonts w:eastAsia="Times New Roman"/>
            <w:bCs w:val="0"/>
            <w:color w:val="0000FF"/>
            <w:sz w:val="24"/>
            <w:szCs w:val="24"/>
            <w:u w:val="single"/>
            <w:lang w:eastAsia="pt-BR"/>
          </w:rPr>
          <w:t>Lei Complementar nº 167</w:t>
        </w:r>
        <w:r w:rsidR="003B5080">
          <w:rPr>
            <w:rFonts w:eastAsia="Times New Roman"/>
            <w:bCs w:val="0"/>
            <w:color w:val="0000FF"/>
            <w:sz w:val="24"/>
            <w:szCs w:val="24"/>
            <w:u w:val="single"/>
            <w:lang w:eastAsia="pt-BR"/>
          </w:rPr>
          <w:t>/2022</w:t>
        </w:r>
        <w:r w:rsidRPr="00DF243E">
          <w:rPr>
            <w:rFonts w:eastAsia="Times New Roman"/>
            <w:bCs w:val="0"/>
            <w:color w:val="0000FF"/>
            <w:sz w:val="24"/>
            <w:szCs w:val="24"/>
            <w:u w:val="single"/>
            <w:lang w:eastAsia="pt-BR"/>
          </w:rPr>
          <w:t xml:space="preserve"> do Estado de Minas Gerais</w:t>
        </w:r>
      </w:hyperlink>
      <w:r>
        <w:rPr>
          <w:rStyle w:val="Refdenotaderodap"/>
          <w:rFonts w:eastAsia="Times New Roman"/>
          <w:bCs w:val="0"/>
          <w:sz w:val="24"/>
          <w:szCs w:val="24"/>
          <w:shd w:val="clear" w:color="auto" w:fill="FFFFFF"/>
          <w:lang w:eastAsia="pt-BR"/>
        </w:rPr>
        <w:footnoteReference w:id="326"/>
      </w:r>
      <w:r w:rsidR="003B5080" w:rsidRPr="003B5080">
        <w:rPr>
          <w:rFonts w:eastAsia="Times New Roman"/>
          <w:bCs w:val="0"/>
          <w:sz w:val="24"/>
          <w:szCs w:val="24"/>
          <w:lang w:eastAsia="pt-BR"/>
        </w:rPr>
        <w:t>.</w:t>
      </w:r>
    </w:p>
    <w:p w14:paraId="7A52EE13" w14:textId="77777777" w:rsidR="003B5080" w:rsidRPr="00DF243E" w:rsidRDefault="003B5080" w:rsidP="00DF243E">
      <w:pPr>
        <w:spacing w:after="0" w:line="360" w:lineRule="auto"/>
        <w:rPr>
          <w:rFonts w:eastAsia="Times New Roman"/>
          <w:bCs w:val="0"/>
          <w:color w:val="000000"/>
          <w:sz w:val="24"/>
          <w:szCs w:val="24"/>
          <w:lang w:eastAsia="pt-BR"/>
        </w:rPr>
      </w:pPr>
    </w:p>
    <w:p w14:paraId="4897C532" w14:textId="77777777" w:rsidR="00DF243E" w:rsidRPr="00DF243E" w:rsidRDefault="00093284" w:rsidP="00DF243E">
      <w:pPr>
        <w:spacing w:after="0" w:line="360" w:lineRule="auto"/>
        <w:ind w:firstLine="0"/>
        <w:rPr>
          <w:rFonts w:eastAsia="Times New Roman"/>
          <w:b/>
          <w:sz w:val="24"/>
          <w:szCs w:val="24"/>
          <w:u w:val="single"/>
          <w:lang w:eastAsia="pt-BR"/>
        </w:rPr>
      </w:pPr>
      <w:hyperlink r:id="rId999" w:history="1">
        <w:r w:rsidR="00DF243E" w:rsidRPr="00DF243E">
          <w:rPr>
            <w:rFonts w:eastAsia="Times New Roman"/>
            <w:bCs w:val="0"/>
            <w:color w:val="0000FF"/>
            <w:sz w:val="24"/>
            <w:szCs w:val="24"/>
            <w:u w:val="single"/>
            <w:lang w:eastAsia="pt-BR"/>
          </w:rPr>
          <w:t>ADI 7.230/MG, relator Ministro Gilmar Mendes, julgamento virtual finalizado 30.08.2024 (sexta-feira), às 23:59</w:t>
        </w:r>
      </w:hyperlink>
    </w:p>
    <w:p w14:paraId="29A5221E" w14:textId="6CD5E357" w:rsidR="00DF243E" w:rsidRPr="00DF243E" w:rsidRDefault="00093284" w:rsidP="00DF243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DF243E" w:rsidRPr="00DF243E">
          <w:rPr>
            <w:rFonts w:eastAsia="Times New Roman"/>
            <w:bCs w:val="0"/>
            <w:color w:val="0000FF"/>
            <w:sz w:val="16"/>
            <w:szCs w:val="16"/>
            <w:u w:val="single"/>
            <w:lang w:eastAsia="pt-BR"/>
          </w:rPr>
          <w:t>Sumário</w:t>
        </w:r>
      </w:hyperlink>
    </w:p>
    <w:p w14:paraId="7BCA0C9D" w14:textId="42CD400B" w:rsidR="00C41A51" w:rsidRDefault="00C41A51" w:rsidP="00035E95">
      <w:pPr>
        <w:pStyle w:val="Ttulo3"/>
      </w:pPr>
      <w:bookmarkStart w:id="432" w:name="_Toc189477437"/>
      <w:r w:rsidRPr="00C41A51">
        <w:rPr>
          <w:shd w:val="clear" w:color="auto" w:fill="auto"/>
        </w:rPr>
        <w:t xml:space="preserve">Polícia Militar e Corpo de Bombeiros Militar: repartição de competências e serviço auxiliar voluntário </w:t>
      </w:r>
      <w:bookmarkEnd w:id="430"/>
      <w:r w:rsidRPr="00D23DED">
        <w:rPr>
          <w:shd w:val="clear" w:color="auto" w:fill="auto"/>
        </w:rPr>
        <w:t>-</w:t>
      </w:r>
      <w:r w:rsidRPr="004367DB">
        <w:rPr>
          <w:shd w:val="clear" w:color="auto" w:fill="auto"/>
        </w:rPr>
        <w:t xml:space="preserve"> </w:t>
      </w:r>
      <w:hyperlink r:id="rId1000" w:history="1">
        <w:r w:rsidRPr="004367DB">
          <w:rPr>
            <w:shd w:val="clear" w:color="auto" w:fill="auto"/>
          </w:rPr>
          <w:t>ADI 3.608/GO</w:t>
        </w:r>
        <w:bookmarkEnd w:id="432"/>
      </w:hyperlink>
    </w:p>
    <w:p w14:paraId="32A27B64" w14:textId="0AF0254E" w:rsidR="00C41A51" w:rsidRPr="00C41A51" w:rsidRDefault="00C41A51" w:rsidP="004367DB">
      <w:pPr>
        <w:spacing w:after="0" w:line="240" w:lineRule="auto"/>
        <w:ind w:firstLine="0"/>
        <w:rPr>
          <w:sz w:val="24"/>
          <w:szCs w:val="24"/>
        </w:rPr>
      </w:pPr>
      <w:r>
        <w:rPr>
          <w:noProof/>
          <w:lang w:eastAsia="pt-BR"/>
          <w14:ligatures w14:val="standardContextual"/>
        </w:rPr>
        <w:drawing>
          <wp:inline distT="0" distB="0" distL="0" distR="0" wp14:anchorId="39D3CA19" wp14:editId="0CFCF3BB">
            <wp:extent cx="1219200" cy="180975"/>
            <wp:effectExtent l="0" t="0" r="0" b="0"/>
            <wp:docPr id="423234044" name="Imagem 1">
              <a:hlinkClick xmlns:a="http://schemas.openxmlformats.org/drawingml/2006/main" r:id="rId10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4044" name="Imagem 423234044">
                      <a:hlinkClick r:id="rId1001"/>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2D5E949" w14:textId="77777777" w:rsidR="00270134" w:rsidRDefault="00270134" w:rsidP="004367DB">
      <w:pPr>
        <w:spacing w:after="0" w:line="240" w:lineRule="auto"/>
        <w:ind w:firstLine="0"/>
        <w:rPr>
          <w:b/>
          <w:sz w:val="24"/>
          <w:szCs w:val="24"/>
        </w:rPr>
      </w:pPr>
    </w:p>
    <w:p w14:paraId="4C8C4ABB" w14:textId="77777777" w:rsidR="00C41A51" w:rsidRPr="00C41A51" w:rsidRDefault="00C41A51" w:rsidP="004367DB">
      <w:pPr>
        <w:spacing w:after="0" w:line="240" w:lineRule="auto"/>
        <w:ind w:firstLine="0"/>
        <w:rPr>
          <w:sz w:val="24"/>
          <w:szCs w:val="24"/>
        </w:rPr>
      </w:pPr>
      <w:r w:rsidRPr="00C41A51">
        <w:rPr>
          <w:b/>
          <w:sz w:val="24"/>
          <w:szCs w:val="24"/>
        </w:rPr>
        <w:t>ODS:</w:t>
      </w:r>
      <w:r w:rsidRPr="00C41A51">
        <w:rPr>
          <w:sz w:val="24"/>
          <w:szCs w:val="24"/>
        </w:rPr>
        <w:t xml:space="preserve"> </w:t>
      </w:r>
      <w:hyperlink r:id="rId1002" w:history="1">
        <w:r w:rsidRPr="00C41A51">
          <w:rPr>
            <w:rStyle w:val="Hyperlink"/>
            <w:sz w:val="24"/>
            <w:szCs w:val="24"/>
          </w:rPr>
          <w:t>11</w:t>
        </w:r>
      </w:hyperlink>
      <w:r w:rsidRPr="00C41A51">
        <w:rPr>
          <w:sz w:val="24"/>
          <w:szCs w:val="24"/>
        </w:rPr>
        <w:t xml:space="preserve"> e </w:t>
      </w:r>
      <w:hyperlink r:id="rId1003" w:history="1">
        <w:r w:rsidRPr="00C41A51">
          <w:rPr>
            <w:rStyle w:val="Hyperlink"/>
            <w:sz w:val="24"/>
            <w:szCs w:val="24"/>
          </w:rPr>
          <w:t>16</w:t>
        </w:r>
      </w:hyperlink>
    </w:p>
    <w:p w14:paraId="3D1BB316" w14:textId="436383AA" w:rsidR="00C41A51" w:rsidRPr="00C41A51" w:rsidRDefault="00270134" w:rsidP="004367DB">
      <w:pPr>
        <w:tabs>
          <w:tab w:val="left" w:pos="5775"/>
        </w:tabs>
        <w:spacing w:after="0" w:line="240" w:lineRule="auto"/>
        <w:ind w:firstLine="709"/>
        <w:rPr>
          <w:sz w:val="24"/>
          <w:szCs w:val="24"/>
        </w:rPr>
      </w:pPr>
      <w:r>
        <w:rPr>
          <w:sz w:val="24"/>
          <w:szCs w:val="24"/>
        </w:rPr>
        <w:tab/>
      </w:r>
    </w:p>
    <w:p w14:paraId="6AB233F2" w14:textId="77777777" w:rsidR="00C41A51" w:rsidRPr="00C41A51" w:rsidRDefault="00C41A51" w:rsidP="00552500">
      <w:pPr>
        <w:spacing w:after="0" w:line="360" w:lineRule="auto"/>
        <w:ind w:firstLine="0"/>
        <w:rPr>
          <w:sz w:val="24"/>
          <w:szCs w:val="24"/>
        </w:rPr>
      </w:pPr>
      <w:r w:rsidRPr="00C41A51">
        <w:rPr>
          <w:sz w:val="24"/>
          <w:szCs w:val="24"/>
        </w:rPr>
        <w:t>Resumo:</w:t>
      </w:r>
    </w:p>
    <w:p w14:paraId="517FCCC4" w14:textId="77777777" w:rsidR="00C41A51" w:rsidRPr="00C41A51" w:rsidRDefault="00C41A51" w:rsidP="00C41A51">
      <w:pPr>
        <w:spacing w:after="0" w:line="360" w:lineRule="auto"/>
        <w:ind w:firstLine="709"/>
        <w:rPr>
          <w:b/>
          <w:sz w:val="24"/>
          <w:szCs w:val="24"/>
        </w:rPr>
      </w:pPr>
      <w:r w:rsidRPr="00C41A51">
        <w:rPr>
          <w:b/>
          <w:sz w:val="24"/>
          <w:szCs w:val="24"/>
        </w:rPr>
        <w:t>São inconstitucionais — por usurparem a competência privativa da União para legislar sobre normas gerais relativas às polícias militares e aos corpos de bombeiros militares (CF/1988, art. 22, XXI), bem como por extrapolarem a competência suplementar conferida aos estados-membros — normas de lei estadual que permitem o desempenho de atividades de guarda e policiamento pelos prestadores de serviço voluntário e que restringem, sem justificativa razoável, a idade máxima para ingressar no serviço voluntário ou prorroguem o seu prazo de duração para além do previsto na legislação federal.</w:t>
      </w:r>
    </w:p>
    <w:p w14:paraId="2EDF4CBA" w14:textId="0F621BEC" w:rsidR="00C41A51" w:rsidRPr="00C41A51" w:rsidRDefault="00C41A51" w:rsidP="00C41A51">
      <w:pPr>
        <w:spacing w:after="0" w:line="360" w:lineRule="auto"/>
        <w:ind w:firstLine="709"/>
        <w:rPr>
          <w:sz w:val="24"/>
          <w:szCs w:val="24"/>
        </w:rPr>
      </w:pPr>
      <w:r w:rsidRPr="00C41A51">
        <w:rPr>
          <w:sz w:val="24"/>
          <w:szCs w:val="24"/>
        </w:rPr>
        <w:t>As competências de guarda e policiamento são exclusivas de polícias militares, corpos de bombeiros militares e guardas municipais (CF/1988, art. 144, caput, I a VI e §§ 5º, 6º e 8º) e as atividades de polícia utilizam instrumentos letais vedados aos prestadores de serviço voluntário</w:t>
      </w:r>
      <w:r>
        <w:rPr>
          <w:rStyle w:val="Refdenotaderodap"/>
          <w:sz w:val="24"/>
          <w:szCs w:val="24"/>
        </w:rPr>
        <w:footnoteReference w:id="327"/>
      </w:r>
      <w:r w:rsidRPr="00C41A51">
        <w:rPr>
          <w:sz w:val="24"/>
          <w:szCs w:val="24"/>
        </w:rPr>
        <w:t xml:space="preserve">. Assim, as atribuições desempenhadas pelo serviço voluntário no âmbito da </w:t>
      </w:r>
      <w:r w:rsidRPr="00C41A51">
        <w:rPr>
          <w:sz w:val="24"/>
          <w:szCs w:val="24"/>
        </w:rPr>
        <w:lastRenderedPageBreak/>
        <w:t>Polícia Militar e do Corpo de Bombeiros Militar, embora de interesse público, possuem caráter unicamente auxiliar e administrativo.</w:t>
      </w:r>
    </w:p>
    <w:p w14:paraId="478F4706" w14:textId="4BF551FD" w:rsidR="00C41A51" w:rsidRPr="00C41A51" w:rsidRDefault="00C41A51" w:rsidP="00C41A51">
      <w:pPr>
        <w:spacing w:after="0" w:line="360" w:lineRule="auto"/>
        <w:ind w:firstLine="709"/>
        <w:rPr>
          <w:sz w:val="24"/>
          <w:szCs w:val="24"/>
        </w:rPr>
      </w:pPr>
      <w:r w:rsidRPr="00C41A51">
        <w:rPr>
          <w:sz w:val="24"/>
          <w:szCs w:val="24"/>
        </w:rPr>
        <w:t>Ademais, conforme a jurisprudência desta Corte</w:t>
      </w:r>
      <w:r>
        <w:rPr>
          <w:rStyle w:val="Refdenotaderodap"/>
          <w:sz w:val="24"/>
          <w:szCs w:val="24"/>
        </w:rPr>
        <w:footnoteReference w:id="328"/>
      </w:r>
      <w:r w:rsidRPr="00C41A51">
        <w:rPr>
          <w:sz w:val="24"/>
          <w:szCs w:val="24"/>
        </w:rPr>
        <w:t>, a fixação de limites de idade para a prestação desse serviço auxiliar voluntário deve atender a parâmetros razoáveis. Na espécie, inexiste motivo relacionado ao exercício da respectiva atribuição que justifique a restrição etária.</w:t>
      </w:r>
    </w:p>
    <w:p w14:paraId="5EA487A5" w14:textId="30D425C6" w:rsidR="00C41A51" w:rsidRPr="00C41A51" w:rsidRDefault="00C41A51" w:rsidP="00C41A51">
      <w:pPr>
        <w:spacing w:after="0" w:line="360" w:lineRule="auto"/>
        <w:ind w:firstLine="709"/>
        <w:rPr>
          <w:sz w:val="24"/>
          <w:szCs w:val="24"/>
        </w:rPr>
      </w:pPr>
      <w:r w:rsidRPr="00C41A51">
        <w:rPr>
          <w:sz w:val="24"/>
          <w:szCs w:val="24"/>
        </w:rPr>
        <w:t>Por fim, o prazo de duração constitui elemento essencial do serviço voluntário e a União, no exercício de sua competência legislativa para dispor sobre o tema, estabeleceu uma única prorrogação do serviço na Lei nº 10.029/2000</w:t>
      </w:r>
      <w:r>
        <w:rPr>
          <w:rStyle w:val="Refdenotaderodap"/>
          <w:sz w:val="24"/>
          <w:szCs w:val="24"/>
        </w:rPr>
        <w:footnoteReference w:id="329"/>
      </w:r>
      <w:r w:rsidRPr="00C41A51">
        <w:rPr>
          <w:sz w:val="24"/>
          <w:szCs w:val="24"/>
        </w:rPr>
        <w:t>.</w:t>
      </w:r>
    </w:p>
    <w:p w14:paraId="68F4B64E" w14:textId="77777777" w:rsidR="00C41A51" w:rsidRPr="00C41A51" w:rsidRDefault="00C41A51" w:rsidP="00C41A51">
      <w:pPr>
        <w:spacing w:after="0" w:line="360" w:lineRule="auto"/>
        <w:ind w:firstLine="709"/>
        <w:rPr>
          <w:sz w:val="24"/>
          <w:szCs w:val="24"/>
        </w:rPr>
      </w:pPr>
      <w:r w:rsidRPr="00C41A51">
        <w:rPr>
          <w:sz w:val="24"/>
          <w:szCs w:val="24"/>
        </w:rPr>
        <w:t>Nesse contexto, permitir modelos distintos de organização em cada ente federado, em evidente contrariedade ou extrapolação às diretrizes e princípios instituídos pela União, enseja insegurança jurídica quanto ao tema de segurança pública e, por conseguinte, prejudica a efetividade da prestação do serviço público.</w:t>
      </w:r>
    </w:p>
    <w:p w14:paraId="0F02C7B9" w14:textId="678E0206" w:rsidR="00C41A51" w:rsidRPr="00C41A51" w:rsidRDefault="00C41A51" w:rsidP="00C41A51">
      <w:pPr>
        <w:spacing w:after="0" w:line="360" w:lineRule="auto"/>
        <w:ind w:firstLine="709"/>
        <w:rPr>
          <w:sz w:val="24"/>
          <w:szCs w:val="24"/>
        </w:rPr>
      </w:pPr>
      <w:r w:rsidRPr="00C41A51">
        <w:rPr>
          <w:sz w:val="24"/>
          <w:szCs w:val="24"/>
        </w:rPr>
        <w:t>Com base nesses e em outros entendimentos, o Plenário, por unanimidade, conheceu em parte da ação e, nessa extensão, a julgou procedente para declarar a inconstitucionalidade das expressões “</w:t>
      </w:r>
      <w:r w:rsidRPr="00C41A51">
        <w:rPr>
          <w:i/>
          <w:iCs/>
          <w:sz w:val="24"/>
          <w:szCs w:val="24"/>
        </w:rPr>
        <w:t>bem como de guarda de próprios estaduais e policiamento ostensivo e preventivo a pé e de eventos</w:t>
      </w:r>
      <w:r w:rsidRPr="00C41A51">
        <w:rPr>
          <w:sz w:val="24"/>
          <w:szCs w:val="24"/>
        </w:rPr>
        <w:t>”, “</w:t>
      </w:r>
      <w:r w:rsidRPr="00C41A51">
        <w:rPr>
          <w:i/>
          <w:iCs/>
          <w:sz w:val="24"/>
          <w:szCs w:val="24"/>
        </w:rPr>
        <w:t>ter idade máxima de 27 anos até a data da inscrição para a seleção</w:t>
      </w:r>
      <w:r w:rsidRPr="00C41A51">
        <w:rPr>
          <w:sz w:val="24"/>
          <w:szCs w:val="24"/>
        </w:rPr>
        <w:t>” e “</w:t>
      </w:r>
      <w:r w:rsidRPr="00C41A51">
        <w:rPr>
          <w:i/>
          <w:iCs/>
          <w:sz w:val="24"/>
          <w:szCs w:val="24"/>
        </w:rPr>
        <w:t>no máximo 2 (duas) vezes</w:t>
      </w:r>
      <w:r w:rsidRPr="00C41A51">
        <w:rPr>
          <w:sz w:val="24"/>
          <w:szCs w:val="24"/>
        </w:rPr>
        <w:t xml:space="preserve">” contidas, respectivamente, nos arts. 2º; 4º, IV; e 5º, da </w:t>
      </w:r>
      <w:hyperlink r:id="rId1004" w:history="1">
        <w:r w:rsidRPr="00C41A51">
          <w:rPr>
            <w:rStyle w:val="Hyperlink"/>
            <w:sz w:val="24"/>
            <w:szCs w:val="24"/>
          </w:rPr>
          <w:t>Lei nº 14.012/2001 do Estado de Goiás</w:t>
        </w:r>
      </w:hyperlink>
      <w:r>
        <w:rPr>
          <w:rStyle w:val="Refdenotaderodap"/>
          <w:sz w:val="24"/>
          <w:szCs w:val="24"/>
        </w:rPr>
        <w:footnoteReference w:id="330"/>
      </w:r>
      <w:r w:rsidRPr="00C41A51">
        <w:rPr>
          <w:sz w:val="24"/>
          <w:szCs w:val="24"/>
        </w:rPr>
        <w:t>.</w:t>
      </w:r>
    </w:p>
    <w:p w14:paraId="76D3A612" w14:textId="77777777" w:rsidR="00C41A51" w:rsidRPr="00C41A51" w:rsidRDefault="00C41A51" w:rsidP="00C41A51">
      <w:pPr>
        <w:spacing w:after="0" w:line="360" w:lineRule="auto"/>
        <w:ind w:firstLine="709"/>
        <w:rPr>
          <w:sz w:val="24"/>
          <w:szCs w:val="24"/>
        </w:rPr>
      </w:pPr>
    </w:p>
    <w:p w14:paraId="127DA6FA" w14:textId="3096EB77" w:rsidR="00C41A51" w:rsidRPr="00C41A51" w:rsidRDefault="00093284" w:rsidP="00C41A51">
      <w:pPr>
        <w:spacing w:after="0" w:line="360" w:lineRule="auto"/>
        <w:ind w:firstLine="0"/>
        <w:rPr>
          <w:sz w:val="24"/>
          <w:szCs w:val="24"/>
        </w:rPr>
      </w:pPr>
      <w:hyperlink r:id="rId1005" w:history="1">
        <w:r w:rsidR="00C41A51" w:rsidRPr="00C41A51">
          <w:rPr>
            <w:rStyle w:val="Hyperlink"/>
            <w:sz w:val="24"/>
            <w:szCs w:val="24"/>
          </w:rPr>
          <w:t>ADI 3.608/GO, relator Ministro Nunes Marques, julgamento virtual finalizado em 09.08.2024 (sexta-feira), às 23:59</w:t>
        </w:r>
      </w:hyperlink>
    </w:p>
    <w:p w14:paraId="01F7E952" w14:textId="77777777" w:rsidR="00C41A51" w:rsidRPr="00923641" w:rsidRDefault="00093284" w:rsidP="00C41A51">
      <w:pPr>
        <w:autoSpaceDE w:val="0"/>
        <w:autoSpaceDN w:val="0"/>
        <w:adjustRightInd w:val="0"/>
        <w:spacing w:line="360" w:lineRule="auto"/>
        <w:jc w:val="right"/>
        <w:rPr>
          <w:color w:val="000000"/>
          <w:sz w:val="16"/>
          <w:szCs w:val="24"/>
        </w:rPr>
      </w:pPr>
      <w:hyperlink w:anchor="SUMÁRIO" w:history="1">
        <w:r w:rsidR="00C41A51" w:rsidRPr="00923641">
          <w:rPr>
            <w:rStyle w:val="Hyperlink"/>
            <w:sz w:val="16"/>
            <w:szCs w:val="24"/>
          </w:rPr>
          <w:t>Sumário</w:t>
        </w:r>
      </w:hyperlink>
    </w:p>
    <w:p w14:paraId="4E0D7B32" w14:textId="77777777" w:rsidR="00EE06F3" w:rsidRPr="00EE06F3" w:rsidRDefault="00EE06F3" w:rsidP="00EE06F3">
      <w:pPr>
        <w:spacing w:after="0" w:line="240" w:lineRule="auto"/>
        <w:ind w:firstLine="0"/>
        <w:rPr>
          <w:rFonts w:eastAsia="Times New Roman"/>
          <w:bCs w:val="0"/>
          <w:sz w:val="24"/>
          <w:szCs w:val="24"/>
        </w:rPr>
      </w:pPr>
    </w:p>
    <w:p w14:paraId="3C0D66D8" w14:textId="061F585D" w:rsidR="00EE06F3" w:rsidRDefault="00EE06F3" w:rsidP="00035E95">
      <w:pPr>
        <w:pStyle w:val="Ttulo3"/>
      </w:pPr>
      <w:bookmarkStart w:id="433" w:name="_Política_pública_de"/>
      <w:bookmarkStart w:id="434" w:name="_Toc189477438"/>
      <w:bookmarkEnd w:id="433"/>
      <w:r w:rsidRPr="00EE06F3">
        <w:lastRenderedPageBreak/>
        <w:t>Política pública de combate à alienação parental no âmbito municipal</w:t>
      </w:r>
      <w:r w:rsidRPr="00EE06F3">
        <w:rPr>
          <w:bdr w:val="none" w:sz="0" w:space="0" w:color="auto"/>
          <w:shd w:val="clear" w:color="auto" w:fill="auto"/>
          <w:lang w:eastAsia="pt-BR"/>
        </w:rPr>
        <w:t xml:space="preserve"> - </w:t>
      </w:r>
      <w:hyperlink r:id="rId1006" w:history="1">
        <w:r w:rsidRPr="00EE06F3">
          <w:rPr>
            <w:bdr w:val="none" w:sz="0" w:space="0" w:color="auto"/>
            <w:shd w:val="clear" w:color="auto" w:fill="auto"/>
            <w:lang w:eastAsia="pt-BR"/>
          </w:rPr>
          <w:t>ARE 1.495.711/SP</w:t>
        </w:r>
        <w:bookmarkEnd w:id="434"/>
      </w:hyperlink>
    </w:p>
    <w:p w14:paraId="355C27A2" w14:textId="77777777" w:rsidR="00EE06F3" w:rsidRPr="00EE06F3" w:rsidRDefault="00EE06F3" w:rsidP="00EE06F3">
      <w:pPr>
        <w:autoSpaceDE w:val="0"/>
        <w:autoSpaceDN w:val="0"/>
        <w:adjustRightInd w:val="0"/>
        <w:spacing w:after="0" w:line="240" w:lineRule="auto"/>
        <w:ind w:firstLine="0"/>
        <w:rPr>
          <w:rFonts w:eastAsia="Times New Roman"/>
          <w:bCs w:val="0"/>
          <w:sz w:val="24"/>
          <w:szCs w:val="24"/>
          <w:lang w:eastAsia="pt-BR"/>
        </w:rPr>
      </w:pPr>
      <w:r w:rsidRPr="00EE06F3">
        <w:rPr>
          <w:rFonts w:eastAsia="Times New Roman"/>
          <w:b/>
          <w:i/>
          <w:iCs/>
          <w:noProof/>
          <w:sz w:val="24"/>
          <w:szCs w:val="24"/>
          <w:lang w:eastAsia="pt-BR"/>
        </w:rPr>
        <w:drawing>
          <wp:inline distT="0" distB="0" distL="0" distR="0" wp14:anchorId="1A3EDBEA" wp14:editId="78876FBA">
            <wp:extent cx="1219200" cy="180975"/>
            <wp:effectExtent l="0" t="0" r="0" b="9525"/>
            <wp:docPr id="1762403909" name="Imagem 1">
              <a:hlinkClick xmlns:a="http://schemas.openxmlformats.org/drawingml/2006/main" r:id="rId10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B693F41" w14:textId="77777777" w:rsidR="00EE06F3" w:rsidRPr="00EE06F3" w:rsidRDefault="00EE06F3" w:rsidP="00EE06F3">
      <w:pPr>
        <w:autoSpaceDE w:val="0"/>
        <w:autoSpaceDN w:val="0"/>
        <w:adjustRightInd w:val="0"/>
        <w:spacing w:after="0" w:line="240" w:lineRule="auto"/>
        <w:ind w:firstLine="0"/>
        <w:rPr>
          <w:rFonts w:eastAsia="Times New Roman"/>
          <w:bCs w:val="0"/>
          <w:sz w:val="24"/>
          <w:szCs w:val="24"/>
          <w:lang w:eastAsia="pt-BR"/>
        </w:rPr>
      </w:pPr>
    </w:p>
    <w:p w14:paraId="7FAC7AD3" w14:textId="77777777" w:rsidR="00EE06F3" w:rsidRPr="00EE06F3" w:rsidRDefault="00EE06F3" w:rsidP="00EE06F3">
      <w:pPr>
        <w:autoSpaceDE w:val="0"/>
        <w:autoSpaceDN w:val="0"/>
        <w:adjustRightInd w:val="0"/>
        <w:spacing w:after="0" w:line="240" w:lineRule="auto"/>
        <w:ind w:firstLine="0"/>
        <w:rPr>
          <w:rFonts w:eastAsia="Times New Roman"/>
          <w:bCs w:val="0"/>
          <w:sz w:val="24"/>
          <w:szCs w:val="24"/>
          <w:lang w:eastAsia="pt-BR"/>
        </w:rPr>
      </w:pPr>
      <w:r w:rsidRPr="00EE06F3">
        <w:rPr>
          <w:rFonts w:eastAsia="Times New Roman"/>
          <w:b/>
          <w:sz w:val="24"/>
          <w:szCs w:val="24"/>
          <w:lang w:eastAsia="pt-BR"/>
        </w:rPr>
        <w:t>ODS:</w:t>
      </w:r>
      <w:r w:rsidRPr="00EE06F3">
        <w:rPr>
          <w:rFonts w:eastAsia="Times New Roman"/>
          <w:bCs w:val="0"/>
          <w:sz w:val="24"/>
          <w:szCs w:val="24"/>
          <w:lang w:eastAsia="pt-BR"/>
        </w:rPr>
        <w:t xml:space="preserve"> </w:t>
      </w:r>
      <w:hyperlink r:id="rId1008" w:history="1">
        <w:r w:rsidRPr="00EE06F3">
          <w:rPr>
            <w:rFonts w:eastAsia="Times New Roman"/>
            <w:bCs w:val="0"/>
            <w:color w:val="0000FF"/>
            <w:sz w:val="24"/>
            <w:szCs w:val="24"/>
            <w:u w:val="single"/>
            <w:lang w:eastAsia="pt-BR"/>
          </w:rPr>
          <w:t>16</w:t>
        </w:r>
      </w:hyperlink>
    </w:p>
    <w:p w14:paraId="16F0E52B" w14:textId="77777777" w:rsidR="00EE06F3" w:rsidRPr="00EE06F3" w:rsidRDefault="00EE06F3" w:rsidP="00EE06F3">
      <w:pPr>
        <w:autoSpaceDE w:val="0"/>
        <w:autoSpaceDN w:val="0"/>
        <w:adjustRightInd w:val="0"/>
        <w:spacing w:after="0" w:line="240" w:lineRule="auto"/>
        <w:ind w:firstLine="0"/>
        <w:rPr>
          <w:rFonts w:eastAsia="Times New Roman"/>
          <w:bCs w:val="0"/>
          <w:sz w:val="24"/>
          <w:szCs w:val="24"/>
          <w:lang w:eastAsia="pt-BR"/>
        </w:rPr>
      </w:pPr>
    </w:p>
    <w:p w14:paraId="3294677B" w14:textId="77777777" w:rsidR="00EE06F3" w:rsidRPr="00EE06F3" w:rsidRDefault="00EE06F3" w:rsidP="00EE06F3">
      <w:pPr>
        <w:autoSpaceDE w:val="0"/>
        <w:autoSpaceDN w:val="0"/>
        <w:adjustRightInd w:val="0"/>
        <w:spacing w:after="0" w:line="360" w:lineRule="auto"/>
        <w:ind w:firstLine="0"/>
        <w:rPr>
          <w:rFonts w:eastAsia="Times New Roman"/>
          <w:bCs w:val="0"/>
          <w:sz w:val="24"/>
          <w:szCs w:val="24"/>
          <w:lang w:eastAsia="pt-BR"/>
        </w:rPr>
      </w:pPr>
      <w:r w:rsidRPr="00EE06F3">
        <w:rPr>
          <w:rFonts w:eastAsia="Times New Roman"/>
          <w:bCs w:val="0"/>
          <w:sz w:val="24"/>
          <w:szCs w:val="24"/>
          <w:lang w:eastAsia="pt-BR"/>
        </w:rPr>
        <w:t>Resumo:</w:t>
      </w:r>
    </w:p>
    <w:p w14:paraId="0252B0C1" w14:textId="77777777" w:rsidR="00EE06F3" w:rsidRPr="00EE06F3" w:rsidRDefault="00EE06F3" w:rsidP="00EE06F3">
      <w:pPr>
        <w:autoSpaceDE w:val="0"/>
        <w:autoSpaceDN w:val="0"/>
        <w:adjustRightInd w:val="0"/>
        <w:spacing w:after="0" w:line="360" w:lineRule="auto"/>
        <w:ind w:firstLine="709"/>
        <w:rPr>
          <w:rFonts w:eastAsia="Times New Roman"/>
          <w:b/>
          <w:sz w:val="24"/>
          <w:szCs w:val="24"/>
          <w:lang w:eastAsia="pt-BR"/>
        </w:rPr>
      </w:pPr>
      <w:r w:rsidRPr="00EE06F3">
        <w:rPr>
          <w:rFonts w:eastAsia="Times New Roman"/>
          <w:b/>
          <w:sz w:val="24"/>
          <w:szCs w:val="24"/>
          <w:lang w:eastAsia="pt-BR"/>
        </w:rPr>
        <w:t>É constitucional — e não usurpa a prerrogativa de iniciativa legislativa do chefe do Poder Executivo em matéria de organização e funcionamento da Administração Pública local (CF/1988, art. 61, § 1º, II, “a” e “e”), a competência legislativa privativa da União ou a autonomia do Ministério Público (CF/1988, arts. 127, § 2º; e 128, § 5º) — lei municipal de origem parlamentar que estabelece políticas públicas voltadas ao combate à alienação parental na respectiva localidade.</w:t>
      </w:r>
    </w:p>
    <w:p w14:paraId="39539223" w14:textId="5B069AF7"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r w:rsidRPr="00EE06F3">
        <w:rPr>
          <w:rFonts w:eastAsia="Times New Roman"/>
          <w:bCs w:val="0"/>
          <w:sz w:val="24"/>
          <w:szCs w:val="24"/>
          <w:lang w:eastAsia="pt-BR"/>
        </w:rPr>
        <w:t>Não há falar em competência legislativa privativa da União, pois a proteção à infância e à juventude constitui competência legislativa concorrente da União, dos estados federados e do Distrito Federal (CF/1988, art. 24, XV). Tampouco há reserva de iniciativa legislativa privativa do chefe do Poder Executivo, uma vez que o simples aumento de despesas para a Administração Pública não a justifica e as hipóteses de limitação da iniciativa parlamentar estão taxativamente previstas (CF/1988, art. 61)</w:t>
      </w:r>
      <w:r w:rsidR="00EA1C66">
        <w:rPr>
          <w:rStyle w:val="Refdenotaderodap"/>
          <w:rFonts w:eastAsia="Times New Roman"/>
          <w:bCs w:val="0"/>
          <w:sz w:val="24"/>
          <w:szCs w:val="24"/>
          <w:lang w:eastAsia="pt-BR"/>
        </w:rPr>
        <w:footnoteReference w:id="331"/>
      </w:r>
      <w:r w:rsidRPr="00EE06F3">
        <w:rPr>
          <w:rFonts w:eastAsia="Times New Roman"/>
          <w:bCs w:val="0"/>
          <w:sz w:val="24"/>
          <w:szCs w:val="24"/>
          <w:lang w:eastAsia="pt-BR"/>
        </w:rPr>
        <w:t>.</w:t>
      </w:r>
    </w:p>
    <w:p w14:paraId="561A2122" w14:textId="61BF4894"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r w:rsidRPr="00EE06F3">
        <w:rPr>
          <w:rFonts w:eastAsia="Times New Roman"/>
          <w:bCs w:val="0"/>
          <w:sz w:val="24"/>
          <w:szCs w:val="24"/>
          <w:lang w:eastAsia="pt-BR"/>
        </w:rPr>
        <w:t>Ademais, a legislação municipal não inovou em relação às normas gerais referentes à proteção das crianças e dos adolescentes contra a alienação parental, mas apenas instituiu medidas destinadas a concretizar a difusão do esclarecimento e da conscientização dos órgãos públicos e da comunidade local contra os graves riscos à população infantojuvenil decorrentes do abuso resultante da alienação parental</w:t>
      </w:r>
      <w:r w:rsidR="00EA1C66">
        <w:rPr>
          <w:rStyle w:val="Refdenotaderodap"/>
          <w:rFonts w:eastAsia="Times New Roman"/>
          <w:bCs w:val="0"/>
          <w:sz w:val="24"/>
          <w:szCs w:val="24"/>
          <w:lang w:eastAsia="pt-BR"/>
        </w:rPr>
        <w:footnoteReference w:id="332"/>
      </w:r>
      <w:r w:rsidRPr="00EE06F3">
        <w:rPr>
          <w:rFonts w:eastAsia="Times New Roman"/>
          <w:bCs w:val="0"/>
          <w:sz w:val="24"/>
          <w:szCs w:val="24"/>
          <w:lang w:eastAsia="pt-BR"/>
        </w:rPr>
        <w:t xml:space="preserve">. </w:t>
      </w:r>
    </w:p>
    <w:p w14:paraId="4375ECB8" w14:textId="77777777"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r w:rsidRPr="00EE06F3">
        <w:rPr>
          <w:rFonts w:eastAsia="Times New Roman"/>
          <w:bCs w:val="0"/>
          <w:sz w:val="24"/>
          <w:szCs w:val="24"/>
          <w:lang w:eastAsia="pt-BR"/>
        </w:rPr>
        <w:t xml:space="preserve">Por outro lado, a previsão de que as ações governamentais serão desenvolvidas, em conjunto, “pelo Ministério Público” não cria, por si só, obrigação, dever ou responsabilidade imputável aos órgãos do </w:t>
      </w:r>
      <w:r w:rsidRPr="00EE06F3">
        <w:rPr>
          <w:rFonts w:eastAsia="Times New Roman"/>
          <w:bCs w:val="0"/>
          <w:i/>
          <w:iCs/>
          <w:sz w:val="24"/>
          <w:szCs w:val="24"/>
          <w:lang w:eastAsia="pt-BR"/>
        </w:rPr>
        <w:t>Parquet</w:t>
      </w:r>
      <w:r w:rsidRPr="00EE06F3">
        <w:rPr>
          <w:rFonts w:eastAsia="Times New Roman"/>
          <w:bCs w:val="0"/>
          <w:sz w:val="24"/>
          <w:szCs w:val="24"/>
          <w:lang w:eastAsia="pt-BR"/>
        </w:rPr>
        <w:t xml:space="preserve">. Trata-se de diretriz focada em orientar a atuação dos órgãos da Administração Pública municipal no sentido de promover a integração operacional com os órgãos responsáveis pela Política de Atendimento à Criança, conforme dispõe o Estatuto da Criança e do Adolescente (Lei nº 8.069/1990, art. 88, V), expressamente mencionado na norma municipal. </w:t>
      </w:r>
    </w:p>
    <w:p w14:paraId="1E0720BE" w14:textId="77777777"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r w:rsidRPr="00EE06F3">
        <w:rPr>
          <w:rFonts w:eastAsia="Times New Roman"/>
          <w:bCs w:val="0"/>
          <w:sz w:val="24"/>
          <w:szCs w:val="24"/>
          <w:lang w:eastAsia="pt-BR"/>
        </w:rPr>
        <w:lastRenderedPageBreak/>
        <w:t xml:space="preserve">Na espécie, interpôs-se agravo da decisão de inadmissibilidade do recurso extraordinário deduzido contra acórdão do tribunal de justiça paulista que, em representação de inconstitucionalidade (ADI estadual), declarou a inconstitucionalidade dos arts. 2º e 3º da Lei nº 10.509/2020 do Município de Santo André/SP. </w:t>
      </w:r>
    </w:p>
    <w:p w14:paraId="127FE0F5" w14:textId="2C0747C5"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r w:rsidRPr="00EE06F3">
        <w:rPr>
          <w:rFonts w:eastAsia="Times New Roman"/>
          <w:bCs w:val="0"/>
          <w:sz w:val="24"/>
          <w:szCs w:val="24"/>
          <w:lang w:eastAsia="pt-BR"/>
        </w:rPr>
        <w:t xml:space="preserve">Com base nesses e em outros entendimentos, o Plenário, por unanimidade, conheceu do agravo e deu provimento ao recurso extraordinário, para reformar o acórdão recorrido e julgar totalmente improcedente a ação direta de inconstitucionalidade estadual proposta contra a </w:t>
      </w:r>
      <w:hyperlink r:id="rId1009" w:history="1">
        <w:r w:rsidRPr="00EE06F3">
          <w:rPr>
            <w:rFonts w:eastAsia="Times New Roman"/>
            <w:bCs w:val="0"/>
            <w:color w:val="0000FF"/>
            <w:sz w:val="24"/>
            <w:szCs w:val="24"/>
            <w:u w:val="single"/>
            <w:lang w:eastAsia="pt-BR"/>
          </w:rPr>
          <w:t>Lei nº 10.509/2020 do Município de Santo André/SP</w:t>
        </w:r>
      </w:hyperlink>
      <w:r w:rsidR="00EA1C66">
        <w:rPr>
          <w:rStyle w:val="Refdenotaderodap"/>
          <w:rFonts w:eastAsia="Times New Roman"/>
          <w:bCs w:val="0"/>
          <w:sz w:val="24"/>
          <w:szCs w:val="24"/>
          <w:lang w:eastAsia="pt-BR"/>
        </w:rPr>
        <w:footnoteReference w:id="333"/>
      </w:r>
      <w:r w:rsidRPr="00EE06F3">
        <w:rPr>
          <w:rFonts w:eastAsia="Times New Roman"/>
          <w:bCs w:val="0"/>
          <w:sz w:val="24"/>
          <w:szCs w:val="24"/>
          <w:lang w:eastAsia="pt-BR"/>
        </w:rPr>
        <w:t>.</w:t>
      </w:r>
    </w:p>
    <w:p w14:paraId="4EE5D8DE" w14:textId="77777777" w:rsidR="00EE06F3" w:rsidRPr="00EE06F3" w:rsidRDefault="00EE06F3" w:rsidP="00EE06F3">
      <w:pPr>
        <w:autoSpaceDE w:val="0"/>
        <w:autoSpaceDN w:val="0"/>
        <w:adjustRightInd w:val="0"/>
        <w:spacing w:after="0" w:line="360" w:lineRule="auto"/>
        <w:ind w:firstLine="709"/>
        <w:rPr>
          <w:rFonts w:eastAsia="Times New Roman"/>
          <w:bCs w:val="0"/>
          <w:sz w:val="24"/>
          <w:szCs w:val="24"/>
          <w:lang w:eastAsia="pt-BR"/>
        </w:rPr>
      </w:pPr>
    </w:p>
    <w:p w14:paraId="5016EAE9" w14:textId="77777777" w:rsidR="00EE06F3" w:rsidRPr="00EE06F3" w:rsidRDefault="00093284" w:rsidP="00EE06F3">
      <w:pPr>
        <w:autoSpaceDE w:val="0"/>
        <w:autoSpaceDN w:val="0"/>
        <w:adjustRightInd w:val="0"/>
        <w:spacing w:after="0" w:line="360" w:lineRule="auto"/>
        <w:ind w:firstLine="0"/>
        <w:rPr>
          <w:rFonts w:eastAsia="Times New Roman"/>
          <w:bCs w:val="0"/>
          <w:sz w:val="24"/>
          <w:szCs w:val="24"/>
          <w:lang w:eastAsia="pt-BR"/>
        </w:rPr>
      </w:pPr>
      <w:hyperlink r:id="rId1010" w:history="1">
        <w:r w:rsidR="00EE06F3" w:rsidRPr="00EE06F3">
          <w:rPr>
            <w:rFonts w:eastAsia="Times New Roman"/>
            <w:bCs w:val="0"/>
            <w:color w:val="0000FF"/>
            <w:sz w:val="24"/>
            <w:szCs w:val="24"/>
            <w:u w:val="single"/>
            <w:lang w:eastAsia="pt-BR"/>
          </w:rPr>
          <w:t>ARE 1.495.711/SP, relator Ministro Flávio Dino, julgamento virtual finalizado em 29.11.2024 (sexta-feira), às 23:59</w:t>
        </w:r>
      </w:hyperlink>
    </w:p>
    <w:p w14:paraId="7BED9616" w14:textId="77777777" w:rsidR="00EE06F3" w:rsidRPr="00923641" w:rsidRDefault="00093284" w:rsidP="00EE06F3">
      <w:pPr>
        <w:autoSpaceDE w:val="0"/>
        <w:autoSpaceDN w:val="0"/>
        <w:adjustRightInd w:val="0"/>
        <w:spacing w:line="360" w:lineRule="auto"/>
        <w:jc w:val="right"/>
        <w:rPr>
          <w:color w:val="000000"/>
          <w:sz w:val="16"/>
          <w:szCs w:val="24"/>
        </w:rPr>
      </w:pPr>
      <w:hyperlink w:anchor="SUMÁRIO" w:history="1">
        <w:r w:rsidR="00EE06F3" w:rsidRPr="00923641">
          <w:rPr>
            <w:rStyle w:val="Hyperlink"/>
            <w:sz w:val="16"/>
            <w:szCs w:val="24"/>
          </w:rPr>
          <w:t>Sumário</w:t>
        </w:r>
      </w:hyperlink>
    </w:p>
    <w:p w14:paraId="780CCEE0" w14:textId="77777777" w:rsidR="00EE06F3" w:rsidRPr="00EE06F3" w:rsidRDefault="00EE06F3" w:rsidP="00EE06F3">
      <w:pPr>
        <w:spacing w:after="0" w:line="240" w:lineRule="auto"/>
        <w:ind w:firstLine="0"/>
        <w:rPr>
          <w:rFonts w:eastAsia="Times New Roman"/>
          <w:bCs w:val="0"/>
          <w:sz w:val="24"/>
          <w:szCs w:val="24"/>
        </w:rPr>
      </w:pPr>
    </w:p>
    <w:p w14:paraId="3E391BB6" w14:textId="58069A7A" w:rsidR="00ED73BA" w:rsidRDefault="00ED73BA" w:rsidP="00035E95">
      <w:pPr>
        <w:pStyle w:val="Ttulo3"/>
        <w:rPr>
          <w:rStyle w:val="normaltextrun"/>
        </w:rPr>
      </w:pPr>
      <w:bookmarkStart w:id="435" w:name="_Toc189477439"/>
      <w:r w:rsidRPr="00E95B6A">
        <w:t>Porte de arma de fogo aos membros da Defensoria Pública</w:t>
      </w:r>
      <w:r>
        <w:rPr>
          <w:rStyle w:val="normaltextrun"/>
        </w:rPr>
        <w:t xml:space="preserve"> - </w:t>
      </w:r>
      <w:hyperlink r:id="rId1011" w:tgtFrame="_blank" w:history="1">
        <w:r w:rsidRPr="001B0A6B">
          <w:rPr>
            <w:rStyle w:val="Hyperlink"/>
            <w:color w:val="auto"/>
            <w:u w:val="none"/>
          </w:rPr>
          <w:t>ADI 7.571/ES</w:t>
        </w:r>
        <w:bookmarkEnd w:id="435"/>
      </w:hyperlink>
    </w:p>
    <w:p w14:paraId="645CE00D" w14:textId="77777777" w:rsidR="00ED73BA" w:rsidRDefault="00ED73BA" w:rsidP="00361077">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0D64A185" wp14:editId="4835A1FB">
            <wp:extent cx="1219200" cy="180975"/>
            <wp:effectExtent l="0" t="0" r="0" b="9525"/>
            <wp:docPr id="1681370650" name="Imagem 1681370650">
              <a:hlinkClick xmlns:a="http://schemas.openxmlformats.org/drawingml/2006/main" r:id="rId10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096BF83" w14:textId="3BA5D804" w:rsidR="00ED73BA" w:rsidRDefault="00ED73BA" w:rsidP="00361077">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rPr>
        <w:t>ODS:</w:t>
      </w:r>
      <w:r>
        <w:rPr>
          <w:rStyle w:val="normaltextrun"/>
        </w:rPr>
        <w:t xml:space="preserve"> </w:t>
      </w:r>
      <w:hyperlink r:id="rId1013" w:tgtFrame="_blank" w:history="1">
        <w:r>
          <w:rPr>
            <w:rStyle w:val="normaltextrun"/>
            <w:color w:val="0000FF"/>
            <w:u w:val="single"/>
          </w:rPr>
          <w:t>16</w:t>
        </w:r>
      </w:hyperlink>
      <w:r>
        <w:rPr>
          <w:rStyle w:val="eop"/>
        </w:rPr>
        <w:t> </w:t>
      </w:r>
    </w:p>
    <w:p w14:paraId="523DD00B" w14:textId="77777777" w:rsidR="00ED73BA" w:rsidRDefault="00ED73BA" w:rsidP="00361077">
      <w:pPr>
        <w:pStyle w:val="paragraph"/>
        <w:spacing w:before="0" w:beforeAutospacing="0" w:after="0" w:afterAutospacing="0"/>
        <w:jc w:val="both"/>
        <w:textAlignment w:val="baseline"/>
        <w:rPr>
          <w:rFonts w:ascii="Segoe UI" w:hAnsi="Segoe UI" w:cs="Segoe UI"/>
          <w:sz w:val="18"/>
          <w:szCs w:val="18"/>
        </w:rPr>
      </w:pPr>
      <w:r>
        <w:rPr>
          <w:rStyle w:val="eop"/>
        </w:rPr>
        <w:t> </w:t>
      </w:r>
    </w:p>
    <w:p w14:paraId="28630C77" w14:textId="77777777" w:rsidR="00ED73BA" w:rsidRDefault="00ED73BA" w:rsidP="000E730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7AE1FC3B" w14:textId="77777777" w:rsidR="00ED73BA" w:rsidRPr="00ED73BA" w:rsidRDefault="00ED73BA" w:rsidP="000E7304">
      <w:pPr>
        <w:pStyle w:val="paragraph"/>
        <w:spacing w:before="0" w:beforeAutospacing="0" w:after="0" w:afterAutospacing="0" w:line="360" w:lineRule="auto"/>
        <w:ind w:firstLine="703"/>
        <w:jc w:val="both"/>
        <w:textAlignment w:val="baseline"/>
      </w:pPr>
      <w:r w:rsidRPr="00ED73BA">
        <w:rPr>
          <w:rStyle w:val="normaltextrun"/>
          <w:b/>
          <w:bCs/>
        </w:rPr>
        <w:t xml:space="preserve">É inconstitucional – por violar as competências da União material exclusiva para autorizar e fiscalizar a produção e o comércio de material bélico (CF/1988, art. 21, VI), bem como privativa para legislar sobre o assunto (CF/1988, art. 22, XXI) – norma </w:t>
      </w:r>
      <w:r w:rsidRPr="00ED73BA">
        <w:rPr>
          <w:rStyle w:val="normaltextrun"/>
          <w:b/>
          <w:bCs/>
        </w:rPr>
        <w:lastRenderedPageBreak/>
        <w:t>estadual que concede o direito ao porte de arma de fogo a membros da Defensoria Pública local. </w:t>
      </w:r>
      <w:r w:rsidRPr="00ED73BA">
        <w:rPr>
          <w:rStyle w:val="eop"/>
        </w:rPr>
        <w:t> </w:t>
      </w:r>
    </w:p>
    <w:p w14:paraId="4A965CD1" w14:textId="34186A2D" w:rsidR="00ED73BA" w:rsidRPr="00ED73BA" w:rsidRDefault="00ED73BA" w:rsidP="00ED73BA">
      <w:pPr>
        <w:pStyle w:val="paragraph"/>
        <w:spacing w:before="0" w:beforeAutospacing="0" w:after="0" w:afterAutospacing="0" w:line="360" w:lineRule="auto"/>
        <w:ind w:firstLine="703"/>
        <w:jc w:val="both"/>
        <w:textAlignment w:val="baseline"/>
      </w:pPr>
      <w:r w:rsidRPr="00ED73BA">
        <w:rPr>
          <w:rStyle w:val="normaltextrun"/>
        </w:rPr>
        <w:t>O porte de arma de fogo constitui assunto relacionado à segurança nacional e, pelo princípio da predominância do interesse, insere-se na competência da União, tendo em vista o objetivo de se instituir uma polít</w:t>
      </w:r>
      <w:r w:rsidR="00C5543A">
        <w:rPr>
          <w:rStyle w:val="normaltextrun"/>
        </w:rPr>
        <w:t>ica criminal de âmbito nacional</w:t>
      </w:r>
      <w:r>
        <w:rPr>
          <w:rStyle w:val="Refdenotaderodap"/>
        </w:rPr>
        <w:footnoteReference w:id="334"/>
      </w:r>
      <w:r w:rsidRPr="00ED73BA">
        <w:rPr>
          <w:rStyle w:val="normaltextrun"/>
        </w:rPr>
        <w:t>.</w:t>
      </w:r>
    </w:p>
    <w:p w14:paraId="0573A1A9" w14:textId="58F3C5DD" w:rsidR="00ED73BA" w:rsidRPr="00ED73BA" w:rsidRDefault="00ED73BA" w:rsidP="00ED73BA">
      <w:pPr>
        <w:pStyle w:val="paragraph"/>
        <w:spacing w:before="0" w:beforeAutospacing="0" w:after="0" w:afterAutospacing="0" w:line="360" w:lineRule="auto"/>
        <w:ind w:firstLine="703"/>
        <w:jc w:val="both"/>
        <w:textAlignment w:val="baseline"/>
      </w:pPr>
      <w:r w:rsidRPr="00ED73BA">
        <w:rPr>
          <w:rStyle w:val="normaltextrun"/>
        </w:rPr>
        <w:t>Nesse contexto, compete ao legislador federal definir os requisitos para a concessão do porte de arma de fogo e os titulares desse direito. Por consequência, são inconstitucionais diplomas legislativos estaduais ou municipais que disciplinem sobre material bélico e autorizem o porte para categorias específicas de servidores ou, ainda, que admitem a configuração de circunstâncias ou atividades profissionais supostamente sujeitas a ameaças e riscos ao direito fundamental à integridade física</w:t>
      </w:r>
      <w:r>
        <w:rPr>
          <w:rStyle w:val="Refdenotaderodap"/>
        </w:rPr>
        <w:footnoteReference w:id="335"/>
      </w:r>
      <w:r w:rsidRPr="00ED73BA">
        <w:rPr>
          <w:rStyle w:val="normaltextrun"/>
        </w:rPr>
        <w:t>.</w:t>
      </w:r>
    </w:p>
    <w:p w14:paraId="400D7ACE" w14:textId="1B372219" w:rsidR="00ED73BA" w:rsidRPr="00ED73BA" w:rsidRDefault="00ED73BA" w:rsidP="00ED73BA">
      <w:pPr>
        <w:pStyle w:val="paragraph"/>
        <w:spacing w:before="0" w:beforeAutospacing="0" w:after="0" w:afterAutospacing="0" w:line="360" w:lineRule="auto"/>
        <w:ind w:firstLine="703"/>
        <w:jc w:val="both"/>
        <w:textAlignment w:val="baseline"/>
      </w:pPr>
      <w:r w:rsidRPr="00ED73BA">
        <w:rPr>
          <w:rStyle w:val="normaltextrun"/>
        </w:rPr>
        <w:t xml:space="preserve">Com base nesses entendimentos, o Plenário, por unanimidade, converteu o exame da medida cautelar em análise de mérito e julgou procedente a ação para declarar a inconstitucionalidade do art. 55, II, em sua parte final, da </w:t>
      </w:r>
      <w:hyperlink r:id="rId1014" w:tgtFrame="_blank" w:history="1">
        <w:r w:rsidRPr="00ED73BA">
          <w:rPr>
            <w:rStyle w:val="normaltextrun"/>
            <w:color w:val="0000FF"/>
            <w:u w:val="single"/>
          </w:rPr>
          <w:t>Lei Complementar nº 55/1994 do Estado do Espírito Santo</w:t>
        </w:r>
      </w:hyperlink>
      <w:r>
        <w:rPr>
          <w:rStyle w:val="Refdenotaderodap"/>
        </w:rPr>
        <w:footnoteReference w:id="336"/>
      </w:r>
      <w:r w:rsidRPr="00ED73BA">
        <w:rPr>
          <w:rStyle w:val="normaltextrun"/>
        </w:rPr>
        <w:t>.</w:t>
      </w:r>
    </w:p>
    <w:p w14:paraId="1EF32EC7" w14:textId="3C9748C6" w:rsidR="00ED73BA" w:rsidRDefault="00ED73BA" w:rsidP="00ED73BA">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72564655" w14:textId="77777777" w:rsidR="00ED73BA" w:rsidRDefault="00093284" w:rsidP="00C5543A">
      <w:pPr>
        <w:pStyle w:val="paragraph"/>
        <w:spacing w:before="0" w:beforeAutospacing="0" w:after="0" w:afterAutospacing="0" w:line="360" w:lineRule="auto"/>
        <w:jc w:val="both"/>
        <w:textAlignment w:val="baseline"/>
        <w:rPr>
          <w:rFonts w:ascii="Segoe UI" w:hAnsi="Segoe UI" w:cs="Segoe UI"/>
          <w:b/>
          <w:bCs/>
          <w:i/>
          <w:iCs/>
          <w:sz w:val="18"/>
          <w:szCs w:val="18"/>
        </w:rPr>
      </w:pPr>
      <w:hyperlink r:id="rId1015" w:tgtFrame="_blank" w:history="1">
        <w:r w:rsidR="00ED73BA">
          <w:rPr>
            <w:rStyle w:val="normaltextrun"/>
            <w:color w:val="0000FF"/>
            <w:u w:val="single"/>
          </w:rPr>
          <w:t>ADI 7.571/ES, relator Ministro Cristiano Zanin, julgamento virtual finalizado em 04.06.2024 (terça-feira), às 23:59</w:t>
        </w:r>
      </w:hyperlink>
      <w:r w:rsidR="00ED73BA">
        <w:rPr>
          <w:rStyle w:val="eop"/>
          <w:b/>
          <w:bCs/>
          <w:i/>
          <w:iCs/>
        </w:rPr>
        <w:t> </w:t>
      </w:r>
    </w:p>
    <w:p w14:paraId="67EA6DA6" w14:textId="77777777" w:rsidR="00ED73BA" w:rsidRPr="00923641" w:rsidRDefault="00093284" w:rsidP="00ED73BA">
      <w:pPr>
        <w:autoSpaceDE w:val="0"/>
        <w:autoSpaceDN w:val="0"/>
        <w:adjustRightInd w:val="0"/>
        <w:spacing w:line="360" w:lineRule="auto"/>
        <w:jc w:val="right"/>
        <w:rPr>
          <w:color w:val="000000"/>
          <w:sz w:val="16"/>
          <w:szCs w:val="24"/>
        </w:rPr>
      </w:pPr>
      <w:hyperlink w:anchor="SUMÁRIO" w:history="1">
        <w:r w:rsidR="00ED73BA" w:rsidRPr="00923641">
          <w:rPr>
            <w:rStyle w:val="Hyperlink"/>
            <w:sz w:val="16"/>
            <w:szCs w:val="24"/>
          </w:rPr>
          <w:t>Sumário</w:t>
        </w:r>
      </w:hyperlink>
    </w:p>
    <w:p w14:paraId="55E56DFB" w14:textId="77777777" w:rsidR="00ED73BA" w:rsidRPr="00ED73BA" w:rsidRDefault="00ED73BA" w:rsidP="00ED73BA"/>
    <w:p w14:paraId="0E2E346A" w14:textId="5283FFE1" w:rsidR="00DA3682" w:rsidRDefault="00665107" w:rsidP="00035E95">
      <w:pPr>
        <w:pStyle w:val="Ttulo3"/>
        <w:rPr>
          <w:rStyle w:val="Hyperlink"/>
          <w:b/>
          <w:i/>
          <w:color w:val="auto"/>
          <w:u w:val="none"/>
        </w:rPr>
      </w:pPr>
      <w:bookmarkStart w:id="436" w:name="_Toc189477440"/>
      <w:r w:rsidRPr="00C359B7">
        <w:t>Porte</w:t>
      </w:r>
      <w:bookmarkEnd w:id="388"/>
      <w:r w:rsidRPr="00C359B7">
        <w:t xml:space="preserve"> de arma de fogo para vigilantes e seguranças de instituições públicas ou privadas no âmbito estadual </w:t>
      </w:r>
      <w:r w:rsidRPr="002508EF">
        <w:t xml:space="preserve">- </w:t>
      </w:r>
      <w:hyperlink r:id="rId1016" w:history="1">
        <w:r w:rsidRPr="008A2CEE">
          <w:rPr>
            <w:rStyle w:val="Hyperlink"/>
            <w:color w:val="auto"/>
            <w:u w:val="none"/>
          </w:rPr>
          <w:t>ADI 7.574/ES</w:t>
        </w:r>
        <w:bookmarkEnd w:id="436"/>
      </w:hyperlink>
    </w:p>
    <w:p w14:paraId="50CA7BE3" w14:textId="1D9D8586" w:rsidR="00665107" w:rsidRDefault="00665107" w:rsidP="008A2CEE">
      <w:pPr>
        <w:spacing w:after="0" w:line="240" w:lineRule="auto"/>
        <w:ind w:firstLine="0"/>
      </w:pPr>
      <w:r>
        <w:rPr>
          <w:noProof/>
          <w:lang w:eastAsia="pt-BR"/>
        </w:rPr>
        <w:drawing>
          <wp:inline distT="0" distB="0" distL="0" distR="0" wp14:anchorId="0A6A5553" wp14:editId="2C58006F">
            <wp:extent cx="1219200" cy="180975"/>
            <wp:effectExtent l="0" t="0" r="0" b="9525"/>
            <wp:docPr id="296521623" name="Imagem 296521623">
              <a:hlinkClick xmlns:a="http://schemas.openxmlformats.org/drawingml/2006/main" r:id="rId10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CFC3B2C" w14:textId="77777777" w:rsidR="008A2CEE" w:rsidRDefault="008A2CEE" w:rsidP="00665107">
      <w:pPr>
        <w:pStyle w:val="body10"/>
        <w:spacing w:line="360" w:lineRule="auto"/>
        <w:ind w:firstLine="0"/>
        <w:rPr>
          <w:sz w:val="24"/>
          <w:szCs w:val="24"/>
        </w:rPr>
      </w:pPr>
    </w:p>
    <w:p w14:paraId="73E6E2E5" w14:textId="77777777" w:rsidR="00665107" w:rsidRPr="00653CC6" w:rsidRDefault="00665107" w:rsidP="00665107">
      <w:pPr>
        <w:pStyle w:val="body10"/>
        <w:spacing w:line="360" w:lineRule="auto"/>
        <w:ind w:firstLine="0"/>
        <w:rPr>
          <w:sz w:val="24"/>
          <w:szCs w:val="24"/>
        </w:rPr>
      </w:pPr>
      <w:r w:rsidRPr="00653CC6">
        <w:rPr>
          <w:sz w:val="24"/>
          <w:szCs w:val="24"/>
        </w:rPr>
        <w:t>Resumo:</w:t>
      </w:r>
    </w:p>
    <w:p w14:paraId="7B9B6087" w14:textId="77777777" w:rsidR="00665107" w:rsidRPr="00653CC6" w:rsidRDefault="00665107" w:rsidP="00665107">
      <w:pPr>
        <w:pStyle w:val="body10"/>
        <w:spacing w:line="360" w:lineRule="auto"/>
        <w:ind w:firstLine="709"/>
        <w:rPr>
          <w:b/>
          <w:bCs/>
          <w:sz w:val="24"/>
          <w:szCs w:val="24"/>
        </w:rPr>
      </w:pPr>
      <w:r w:rsidRPr="00653CC6">
        <w:rPr>
          <w:b/>
          <w:bCs/>
          <w:sz w:val="24"/>
          <w:szCs w:val="24"/>
        </w:rPr>
        <w:t xml:space="preserve">É inconstitucional — por violar as competências da União material exclusiva para autorizar e fiscalizar a produção e o comércio de material bélico (CF/1988, art. 21, VI) e </w:t>
      </w:r>
      <w:r w:rsidRPr="00653CC6">
        <w:rPr>
          <w:b/>
          <w:bCs/>
          <w:sz w:val="24"/>
          <w:szCs w:val="24"/>
        </w:rPr>
        <w:lastRenderedPageBreak/>
        <w:t>legislativa privativa para dispor acerca de normas gerais sobre esses artefatos (CF/1988, art. 22, XXI) — lei estadual que reconhece o risco da atividade e a efetiva necessidade do porte de armas de fogo a vigilantes e a seguranças prestadores de serviços em instituições privadas e públicas.</w:t>
      </w:r>
    </w:p>
    <w:p w14:paraId="12D30645" w14:textId="77777777" w:rsidR="00665107" w:rsidRPr="00653CC6" w:rsidRDefault="00665107" w:rsidP="00665107">
      <w:pPr>
        <w:pStyle w:val="body10"/>
        <w:spacing w:line="360" w:lineRule="auto"/>
        <w:ind w:firstLine="709"/>
        <w:rPr>
          <w:sz w:val="24"/>
          <w:szCs w:val="24"/>
        </w:rPr>
      </w:pPr>
      <w:r w:rsidRPr="00653CC6">
        <w:rPr>
          <w:sz w:val="24"/>
          <w:szCs w:val="24"/>
        </w:rPr>
        <w:t>Tendo em vista o objetivo de se instituir uma política de âmbito nacional, prevalece o interesse da União no trato das matérias atinentes às competências acima mencionadas.</w:t>
      </w:r>
    </w:p>
    <w:p w14:paraId="44A435D8" w14:textId="27917F9E" w:rsidR="00665107" w:rsidRPr="00653CC6" w:rsidRDefault="00665107" w:rsidP="00665107">
      <w:pPr>
        <w:pStyle w:val="body10"/>
        <w:spacing w:line="360" w:lineRule="auto"/>
        <w:ind w:firstLine="709"/>
        <w:rPr>
          <w:sz w:val="24"/>
          <w:szCs w:val="24"/>
        </w:rPr>
      </w:pPr>
      <w:r w:rsidRPr="00653CC6">
        <w:rPr>
          <w:sz w:val="24"/>
          <w:szCs w:val="24"/>
        </w:rPr>
        <w:t>Ademais, os estados e os municípios não são competentes para ampliar o acesso ao porte de arma de fogo para além das hipóteses previstas na legislação federal vigente, porquanto cabe à União (CF/1988, arts. 21, VI, e 22, I) a definição dos requisitos para a concessão do porte de arma de fogo e dos possíveis titulares de tal direito</w:t>
      </w:r>
      <w:r>
        <w:rPr>
          <w:rStyle w:val="Refdenotaderodap"/>
          <w:sz w:val="24"/>
          <w:szCs w:val="24"/>
        </w:rPr>
        <w:footnoteReference w:id="337"/>
      </w:r>
      <w:r w:rsidRPr="00653CC6">
        <w:rPr>
          <w:sz w:val="24"/>
          <w:szCs w:val="24"/>
        </w:rPr>
        <w:t>.</w:t>
      </w:r>
    </w:p>
    <w:p w14:paraId="6AB282D2" w14:textId="77777777" w:rsidR="00665107" w:rsidRPr="00653CC6" w:rsidRDefault="00665107" w:rsidP="00665107">
      <w:pPr>
        <w:pStyle w:val="body10"/>
        <w:spacing w:line="360" w:lineRule="auto"/>
        <w:ind w:firstLine="709"/>
        <w:rPr>
          <w:sz w:val="24"/>
          <w:szCs w:val="24"/>
        </w:rPr>
      </w:pPr>
      <w:r w:rsidRPr="00653CC6">
        <w:rPr>
          <w:sz w:val="24"/>
          <w:szCs w:val="24"/>
        </w:rPr>
        <w:t>Na espécie, o estado-membro que editou a lei impugnada não detém competência formal para legislar a respeito de material bélico e, ao dispor sobre o tema, o fez de forma contrária às regulamentações da União (Lei nº 10.826/2003 e Decreto nº 11.615/2023).</w:t>
      </w:r>
    </w:p>
    <w:p w14:paraId="5D51ACF2" w14:textId="6478AEFF" w:rsidR="00665107" w:rsidRPr="00653CC6" w:rsidRDefault="00665107" w:rsidP="00665107">
      <w:pPr>
        <w:pStyle w:val="body10"/>
        <w:spacing w:line="360" w:lineRule="auto"/>
        <w:ind w:firstLine="709"/>
        <w:rPr>
          <w:sz w:val="24"/>
          <w:szCs w:val="24"/>
        </w:rPr>
      </w:pPr>
      <w:r w:rsidRPr="00653CC6">
        <w:rPr>
          <w:sz w:val="24"/>
          <w:szCs w:val="24"/>
        </w:rPr>
        <w:t xml:space="preserve">Com base nesses entendimentos, o Plenário, por unanimidade, julgou procedente a ação para declarar a inconstitucionalidade da </w:t>
      </w:r>
      <w:hyperlink r:id="rId1018" w:history="1">
        <w:r w:rsidRPr="00653CC6">
          <w:rPr>
            <w:rStyle w:val="Hyperlink"/>
            <w:sz w:val="24"/>
            <w:szCs w:val="24"/>
          </w:rPr>
          <w:t>Lei nº 11.688/2022 do Estado do Espirito Santo</w:t>
        </w:r>
      </w:hyperlink>
      <w:r>
        <w:rPr>
          <w:rStyle w:val="Refdenotaderodap"/>
          <w:sz w:val="24"/>
          <w:szCs w:val="24"/>
        </w:rPr>
        <w:footnoteReference w:id="338"/>
      </w:r>
      <w:r w:rsidRPr="00653CC6">
        <w:rPr>
          <w:sz w:val="24"/>
          <w:szCs w:val="24"/>
        </w:rPr>
        <w:t>.</w:t>
      </w:r>
    </w:p>
    <w:p w14:paraId="23197843" w14:textId="77777777" w:rsidR="00665107" w:rsidRPr="00653CC6" w:rsidRDefault="00665107" w:rsidP="00665107">
      <w:pPr>
        <w:pStyle w:val="body10"/>
        <w:spacing w:after="120" w:line="240" w:lineRule="auto"/>
        <w:ind w:firstLine="709"/>
        <w:rPr>
          <w:rFonts w:ascii="Arial" w:hAnsi="Arial" w:cs="Arial"/>
        </w:rPr>
      </w:pPr>
    </w:p>
    <w:p w14:paraId="23276494" w14:textId="77777777" w:rsidR="00665107" w:rsidRDefault="00093284" w:rsidP="00665107">
      <w:pPr>
        <w:pStyle w:val="tita"/>
        <w:spacing w:before="0" w:after="0" w:line="360" w:lineRule="auto"/>
        <w:jc w:val="both"/>
        <w:rPr>
          <w:rStyle w:val="Hyperlink"/>
          <w:b w:val="0"/>
          <w:i w:val="0"/>
        </w:rPr>
      </w:pPr>
      <w:hyperlink r:id="rId1019" w:history="1">
        <w:bookmarkStart w:id="437" w:name="_Hlk163683956"/>
        <w:r w:rsidR="00665107" w:rsidRPr="001A0DEB">
          <w:rPr>
            <w:rStyle w:val="Hyperlink"/>
            <w:b w:val="0"/>
            <w:i w:val="0"/>
          </w:rPr>
          <w:t>ADI 7.574/ES</w:t>
        </w:r>
        <w:bookmarkEnd w:id="437"/>
        <w:r w:rsidR="00665107" w:rsidRPr="001A0DEB">
          <w:rPr>
            <w:rStyle w:val="Hyperlink"/>
            <w:b w:val="0"/>
            <w:i w:val="0"/>
          </w:rPr>
          <w:t>, relator Ministro Dias Toffoli, julgamento virtual finalizado em 08.04.2024 (segunda-feira), às 23:59</w:t>
        </w:r>
      </w:hyperlink>
    </w:p>
    <w:p w14:paraId="27AE2AC9" w14:textId="77777777" w:rsidR="006A4C4E" w:rsidRPr="00923641" w:rsidRDefault="00093284" w:rsidP="006A4C4E">
      <w:pPr>
        <w:autoSpaceDE w:val="0"/>
        <w:autoSpaceDN w:val="0"/>
        <w:adjustRightInd w:val="0"/>
        <w:spacing w:line="360" w:lineRule="auto"/>
        <w:jc w:val="right"/>
        <w:rPr>
          <w:color w:val="000000"/>
          <w:sz w:val="16"/>
          <w:szCs w:val="24"/>
        </w:rPr>
      </w:pPr>
      <w:hyperlink w:anchor="SUMÁRIO" w:history="1">
        <w:r w:rsidR="006A4C4E" w:rsidRPr="00923641">
          <w:rPr>
            <w:rStyle w:val="Hyperlink"/>
            <w:sz w:val="16"/>
            <w:szCs w:val="24"/>
          </w:rPr>
          <w:t>Sumário</w:t>
        </w:r>
      </w:hyperlink>
    </w:p>
    <w:p w14:paraId="345EF37D" w14:textId="77777777" w:rsidR="00665107" w:rsidRPr="00665107" w:rsidRDefault="00665107" w:rsidP="009350F8">
      <w:pPr>
        <w:spacing w:after="0" w:line="360" w:lineRule="auto"/>
      </w:pPr>
    </w:p>
    <w:p w14:paraId="02E24B41" w14:textId="3892A5D0" w:rsidR="00E47752" w:rsidRDefault="00E47752" w:rsidP="00035E95">
      <w:pPr>
        <w:pStyle w:val="Ttulo3"/>
        <w:rPr>
          <w:rStyle w:val="Hyperlink"/>
          <w:color w:val="auto"/>
          <w:u w:val="none"/>
        </w:rPr>
      </w:pPr>
      <w:bookmarkStart w:id="438" w:name="_Tiro_desportivo:_autonomia"/>
      <w:bookmarkStart w:id="439" w:name="_Servidores_públicos_estaduais:"/>
      <w:bookmarkStart w:id="440" w:name="_Programa_estadual_de"/>
      <w:bookmarkStart w:id="441" w:name="recomposição"/>
      <w:bookmarkStart w:id="442" w:name="Tiro"/>
      <w:bookmarkStart w:id="443" w:name="_Toc189477441"/>
      <w:bookmarkEnd w:id="438"/>
      <w:bookmarkEnd w:id="439"/>
      <w:bookmarkEnd w:id="440"/>
      <w:r w:rsidRPr="005F379A">
        <w:t xml:space="preserve">Programa estadual de parcelamento de débitos tributários: fixação do percentual devido a título de honorários de sucumbência titularizados pelos procuradores do estado - </w:t>
      </w:r>
      <w:hyperlink r:id="rId1020" w:history="1">
        <w:r w:rsidRPr="00E47752">
          <w:rPr>
            <w:rStyle w:val="Hyperlink"/>
            <w:color w:val="auto"/>
            <w:u w:val="none"/>
          </w:rPr>
          <w:t>ADI 7.341/SE</w:t>
        </w:r>
        <w:bookmarkEnd w:id="443"/>
      </w:hyperlink>
    </w:p>
    <w:p w14:paraId="4A42FC51" w14:textId="76CA03A1" w:rsidR="00E47752" w:rsidRDefault="00E47752" w:rsidP="009F1802">
      <w:pPr>
        <w:spacing w:after="0" w:line="240" w:lineRule="auto"/>
        <w:ind w:firstLine="0"/>
      </w:pPr>
      <w:r w:rsidRPr="005F379A">
        <w:rPr>
          <w:noProof/>
          <w:sz w:val="24"/>
          <w:szCs w:val="24"/>
          <w:lang w:eastAsia="pt-BR"/>
          <w14:ligatures w14:val="standardContextual"/>
        </w:rPr>
        <w:drawing>
          <wp:inline distT="0" distB="0" distL="0" distR="0" wp14:anchorId="3EFA1C6B" wp14:editId="1C210220">
            <wp:extent cx="1219200" cy="180975"/>
            <wp:effectExtent l="0" t="0" r="0" b="9525"/>
            <wp:docPr id="1834215904" name="Imagem 1834215904">
              <a:hlinkClick xmlns:a="http://schemas.openxmlformats.org/drawingml/2006/main" r:id="rId10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021"/>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7D5A694" w14:textId="77777777" w:rsidR="00361077" w:rsidRDefault="00361077" w:rsidP="009F1802">
      <w:pPr>
        <w:spacing w:after="0" w:line="240" w:lineRule="auto"/>
        <w:ind w:firstLine="0"/>
        <w:rPr>
          <w:b/>
          <w:sz w:val="24"/>
          <w:szCs w:val="24"/>
        </w:rPr>
      </w:pPr>
    </w:p>
    <w:p w14:paraId="7D3FAB77" w14:textId="39BCE05D" w:rsidR="00E47752" w:rsidRPr="00E47752" w:rsidRDefault="00E47752" w:rsidP="009F1802">
      <w:pPr>
        <w:spacing w:after="0" w:line="240" w:lineRule="auto"/>
        <w:ind w:firstLine="0"/>
        <w:rPr>
          <w:rFonts w:eastAsiaTheme="majorEastAsia"/>
          <w:color w:val="0000FF"/>
          <w:sz w:val="24"/>
          <w:szCs w:val="24"/>
          <w:u w:val="single"/>
        </w:rPr>
      </w:pPr>
      <w:r w:rsidRPr="00013DB3">
        <w:rPr>
          <w:b/>
          <w:sz w:val="24"/>
          <w:szCs w:val="24"/>
        </w:rPr>
        <w:t>ODS:</w:t>
      </w:r>
      <w:r w:rsidRPr="00013DB3">
        <w:rPr>
          <w:sz w:val="24"/>
          <w:szCs w:val="24"/>
        </w:rPr>
        <w:t xml:space="preserve"> </w:t>
      </w:r>
      <w:hyperlink r:id="rId1022" w:history="1">
        <w:r w:rsidRPr="00013DB3">
          <w:rPr>
            <w:rStyle w:val="Hyperlink"/>
            <w:rFonts w:eastAsiaTheme="majorEastAsia"/>
            <w:sz w:val="24"/>
            <w:szCs w:val="24"/>
          </w:rPr>
          <w:t>16</w:t>
        </w:r>
      </w:hyperlink>
    </w:p>
    <w:p w14:paraId="545ED0ED" w14:textId="77777777" w:rsidR="00E47752" w:rsidRDefault="00E47752" w:rsidP="009F1802">
      <w:pPr>
        <w:spacing w:after="0" w:line="240" w:lineRule="auto"/>
        <w:ind w:firstLine="0"/>
        <w:rPr>
          <w:sz w:val="24"/>
          <w:szCs w:val="24"/>
        </w:rPr>
      </w:pPr>
    </w:p>
    <w:p w14:paraId="0EA1DC4F" w14:textId="1DF8298D" w:rsidR="00E47752" w:rsidRPr="00013DB3" w:rsidRDefault="00E47752" w:rsidP="00361077">
      <w:pPr>
        <w:spacing w:after="0" w:line="360" w:lineRule="auto"/>
        <w:ind w:firstLine="0"/>
        <w:rPr>
          <w:sz w:val="24"/>
          <w:szCs w:val="24"/>
        </w:rPr>
      </w:pPr>
      <w:r w:rsidRPr="00013DB3">
        <w:rPr>
          <w:sz w:val="24"/>
          <w:szCs w:val="24"/>
        </w:rPr>
        <w:t>Resumo:</w:t>
      </w:r>
    </w:p>
    <w:p w14:paraId="728D81B6" w14:textId="77777777" w:rsidR="00E47752" w:rsidRPr="00013DB3" w:rsidRDefault="00E47752" w:rsidP="00361077">
      <w:pPr>
        <w:spacing w:after="0" w:line="360" w:lineRule="auto"/>
        <w:ind w:firstLine="709"/>
        <w:rPr>
          <w:b/>
          <w:bCs w:val="0"/>
          <w:sz w:val="24"/>
          <w:szCs w:val="24"/>
        </w:rPr>
      </w:pPr>
      <w:r w:rsidRPr="00013DB3">
        <w:rPr>
          <w:b/>
          <w:sz w:val="24"/>
          <w:szCs w:val="24"/>
        </w:rPr>
        <w:t>É inconstitucional — por violar a competência privativa da União para legislar sobre direito processual (CF/1988, art. 22, I) — norma estadual que fixa o percentual d</w:t>
      </w:r>
      <w:r>
        <w:rPr>
          <w:b/>
          <w:sz w:val="24"/>
          <w:szCs w:val="24"/>
        </w:rPr>
        <w:t>os</w:t>
      </w:r>
      <w:r w:rsidRPr="00013DB3">
        <w:rPr>
          <w:b/>
          <w:sz w:val="24"/>
          <w:szCs w:val="24"/>
        </w:rPr>
        <w:t xml:space="preserve"> </w:t>
      </w:r>
      <w:r w:rsidRPr="00013DB3">
        <w:rPr>
          <w:b/>
          <w:sz w:val="24"/>
          <w:szCs w:val="24"/>
        </w:rPr>
        <w:lastRenderedPageBreak/>
        <w:t xml:space="preserve">honorários de sucumbência devidos aos procuradores estaduais em razão do parcelamento realizado pelos contribuintes nas ações tributárias e execuções fiscais ajuizadas. </w:t>
      </w:r>
    </w:p>
    <w:p w14:paraId="39B61A1B" w14:textId="09172A8F" w:rsidR="00E47752" w:rsidRPr="00013DB3" w:rsidRDefault="00E47752" w:rsidP="00361077">
      <w:pPr>
        <w:spacing w:after="0" w:line="360" w:lineRule="auto"/>
        <w:ind w:firstLine="709"/>
        <w:rPr>
          <w:sz w:val="24"/>
          <w:szCs w:val="24"/>
        </w:rPr>
      </w:pPr>
      <w:r w:rsidRPr="00013DB3">
        <w:rPr>
          <w:sz w:val="24"/>
          <w:szCs w:val="24"/>
        </w:rPr>
        <w:t xml:space="preserve">O texto constitucional atribui à União a competência privativa para legislar sobre direito processual, com a finalidade de garantir a uniformidade do tratamento da matéria em âmbito nacional e, consequentemente, </w:t>
      </w:r>
      <w:r>
        <w:rPr>
          <w:sz w:val="24"/>
          <w:szCs w:val="24"/>
        </w:rPr>
        <w:t xml:space="preserve">a </w:t>
      </w:r>
      <w:r w:rsidRPr="00013DB3">
        <w:rPr>
          <w:sz w:val="24"/>
          <w:szCs w:val="24"/>
        </w:rPr>
        <w:t>regulamentação dos honorários sucumbenciais,</w:t>
      </w:r>
      <w:r>
        <w:rPr>
          <w:sz w:val="24"/>
          <w:szCs w:val="24"/>
        </w:rPr>
        <w:t xml:space="preserve"> no que diz respeito à </w:t>
      </w:r>
      <w:r w:rsidRPr="00013DB3">
        <w:rPr>
          <w:sz w:val="24"/>
          <w:szCs w:val="24"/>
        </w:rPr>
        <w:t>preservação da sua natureza remuneratória</w:t>
      </w:r>
      <w:r>
        <w:rPr>
          <w:rStyle w:val="Refdenotaderodap"/>
          <w:sz w:val="24"/>
          <w:szCs w:val="24"/>
        </w:rPr>
        <w:footnoteReference w:id="339"/>
      </w:r>
      <w:r>
        <w:rPr>
          <w:sz w:val="24"/>
          <w:szCs w:val="24"/>
        </w:rPr>
        <w:t>.</w:t>
      </w:r>
    </w:p>
    <w:p w14:paraId="1A14425F" w14:textId="0EA624D1" w:rsidR="00E47752" w:rsidRPr="00013DB3" w:rsidRDefault="00E47752" w:rsidP="00361077">
      <w:pPr>
        <w:spacing w:after="0" w:line="360" w:lineRule="auto"/>
        <w:ind w:firstLine="709"/>
        <w:rPr>
          <w:sz w:val="24"/>
          <w:szCs w:val="24"/>
        </w:rPr>
      </w:pPr>
      <w:r w:rsidRPr="00013DB3">
        <w:rPr>
          <w:sz w:val="24"/>
          <w:szCs w:val="24"/>
        </w:rPr>
        <w:t>Conforme jurisprudência desta Corte</w:t>
      </w:r>
      <w:r>
        <w:rPr>
          <w:rStyle w:val="Refdenotaderodap"/>
          <w:sz w:val="24"/>
          <w:szCs w:val="24"/>
        </w:rPr>
        <w:footnoteReference w:id="340"/>
      </w:r>
      <w:r w:rsidRPr="00013DB3">
        <w:rPr>
          <w:sz w:val="24"/>
          <w:szCs w:val="24"/>
        </w:rPr>
        <w:t xml:space="preserve">, incorre em vício de inconstitucionalidade formal a legislação estadual que — </w:t>
      </w:r>
      <w:r>
        <w:rPr>
          <w:sz w:val="24"/>
          <w:szCs w:val="24"/>
        </w:rPr>
        <w:t>embora</w:t>
      </w:r>
      <w:r w:rsidRPr="00013DB3">
        <w:rPr>
          <w:sz w:val="24"/>
          <w:szCs w:val="24"/>
        </w:rPr>
        <w:t xml:space="preserve"> estabeleça um programa de incentivo à quitação dos débitos tributários por meio do parcelamento — modifique os critérios de fixação dos honorários sucumbenciais previstos na legislação federal e institua uma redução no percentual da verba honorária devida aos advogados públicos</w:t>
      </w:r>
      <w:r>
        <w:rPr>
          <w:sz w:val="24"/>
          <w:szCs w:val="24"/>
        </w:rPr>
        <w:t>.</w:t>
      </w:r>
    </w:p>
    <w:p w14:paraId="1642F1B5" w14:textId="77777777" w:rsidR="00E47752" w:rsidRPr="00013DB3" w:rsidRDefault="00E47752" w:rsidP="00361077">
      <w:pPr>
        <w:spacing w:after="0" w:line="360" w:lineRule="auto"/>
        <w:ind w:firstLine="709"/>
        <w:rPr>
          <w:sz w:val="24"/>
          <w:szCs w:val="24"/>
        </w:rPr>
      </w:pPr>
      <w:r w:rsidRPr="00013DB3">
        <w:rPr>
          <w:sz w:val="24"/>
          <w:szCs w:val="24"/>
        </w:rPr>
        <w:t xml:space="preserve">Na espécie, a </w:t>
      </w:r>
      <w:r>
        <w:rPr>
          <w:sz w:val="24"/>
          <w:szCs w:val="24"/>
        </w:rPr>
        <w:t>norma</w:t>
      </w:r>
      <w:r w:rsidRPr="00013DB3">
        <w:rPr>
          <w:sz w:val="24"/>
          <w:szCs w:val="24"/>
        </w:rPr>
        <w:t xml:space="preserve"> estadual impugnada</w:t>
      </w:r>
      <w:r>
        <w:rPr>
          <w:sz w:val="24"/>
          <w:szCs w:val="24"/>
        </w:rPr>
        <w:t>, com o intuito de</w:t>
      </w:r>
      <w:r w:rsidRPr="00013DB3">
        <w:rPr>
          <w:sz w:val="24"/>
          <w:szCs w:val="24"/>
        </w:rPr>
        <w:t xml:space="preserve"> estimular </w:t>
      </w:r>
      <w:r>
        <w:rPr>
          <w:sz w:val="24"/>
          <w:szCs w:val="24"/>
        </w:rPr>
        <w:t xml:space="preserve">a regularização da situação fiscal de </w:t>
      </w:r>
      <w:r w:rsidRPr="00013DB3">
        <w:rPr>
          <w:sz w:val="24"/>
          <w:szCs w:val="24"/>
        </w:rPr>
        <w:t>contribuintes inadimplentes com o erário estadual, a partir do parcelamento de débitos relativos ao ICMS</w:t>
      </w:r>
      <w:r>
        <w:rPr>
          <w:sz w:val="24"/>
          <w:szCs w:val="24"/>
        </w:rPr>
        <w:t xml:space="preserve">, </w:t>
      </w:r>
      <w:r w:rsidRPr="00013DB3">
        <w:rPr>
          <w:sz w:val="24"/>
          <w:szCs w:val="24"/>
        </w:rPr>
        <w:t>estabeleceu o escalonamento de honorários sucumbenciais devidos aos procuradores do estado de acordo com a extensão do parcelamento do crédito tributário acordad</w:t>
      </w:r>
      <w:r>
        <w:rPr>
          <w:sz w:val="24"/>
          <w:szCs w:val="24"/>
        </w:rPr>
        <w:t>o.</w:t>
      </w:r>
    </w:p>
    <w:p w14:paraId="6843C1DC" w14:textId="49318A94" w:rsidR="00E47752" w:rsidRDefault="00E47752" w:rsidP="00361077">
      <w:pPr>
        <w:spacing w:after="0" w:line="360" w:lineRule="auto"/>
        <w:ind w:firstLine="709"/>
        <w:rPr>
          <w:rStyle w:val="normaltextrun"/>
          <w:sz w:val="24"/>
          <w:szCs w:val="24"/>
        </w:rPr>
      </w:pPr>
      <w:r w:rsidRPr="0044441F">
        <w:rPr>
          <w:sz w:val="24"/>
          <w:szCs w:val="24"/>
        </w:rPr>
        <w:t xml:space="preserve">Com base nesses e em outros entendimentos, o Plenário, por maioria, julgou procedente a ação para declarar a inconstitucionalidade do </w:t>
      </w:r>
      <w:hyperlink r:id="rId1023" w:anchor=":~:text=Art.%208%C2%BA%20Devem,12%20(doze)%20parcelas." w:history="1">
        <w:r w:rsidRPr="0044441F">
          <w:rPr>
            <w:rStyle w:val="Hyperlink"/>
            <w:sz w:val="24"/>
            <w:szCs w:val="24"/>
          </w:rPr>
          <w:t xml:space="preserve">art. 8º, </w:t>
        </w:r>
        <w:r w:rsidRPr="001A25AA">
          <w:rPr>
            <w:rStyle w:val="Hyperlink"/>
            <w:i/>
            <w:iCs/>
            <w:sz w:val="24"/>
            <w:szCs w:val="24"/>
          </w:rPr>
          <w:t>caput</w:t>
        </w:r>
        <w:r w:rsidRPr="0044441F">
          <w:rPr>
            <w:rStyle w:val="Hyperlink"/>
            <w:sz w:val="24"/>
            <w:szCs w:val="24"/>
          </w:rPr>
          <w:t>, e incisos I</w:t>
        </w:r>
        <w:r>
          <w:rPr>
            <w:rStyle w:val="Hyperlink"/>
            <w:sz w:val="24"/>
            <w:szCs w:val="24"/>
          </w:rPr>
          <w:t xml:space="preserve"> a </w:t>
        </w:r>
        <w:r w:rsidRPr="0044441F">
          <w:rPr>
            <w:rStyle w:val="Hyperlink"/>
            <w:sz w:val="24"/>
            <w:szCs w:val="24"/>
          </w:rPr>
          <w:t>III</w:t>
        </w:r>
        <w:r>
          <w:rPr>
            <w:rStyle w:val="Hyperlink"/>
            <w:sz w:val="24"/>
            <w:szCs w:val="24"/>
          </w:rPr>
          <w:t>,</w:t>
        </w:r>
        <w:r w:rsidRPr="0044441F">
          <w:rPr>
            <w:rStyle w:val="Hyperlink"/>
            <w:sz w:val="24"/>
            <w:szCs w:val="24"/>
          </w:rPr>
          <w:t xml:space="preserve"> da Lei nº 9.137/2023 do Estado de Sergipe</w:t>
        </w:r>
      </w:hyperlink>
      <w:r>
        <w:rPr>
          <w:rStyle w:val="Refdenotaderodap"/>
          <w:sz w:val="24"/>
          <w:szCs w:val="24"/>
        </w:rPr>
        <w:footnoteReference w:id="341"/>
      </w:r>
      <w:r w:rsidR="00361077">
        <w:rPr>
          <w:sz w:val="24"/>
          <w:szCs w:val="24"/>
        </w:rPr>
        <w:t>.</w:t>
      </w:r>
    </w:p>
    <w:p w14:paraId="35965819" w14:textId="77777777" w:rsidR="00E47752" w:rsidRPr="00E47752" w:rsidRDefault="00E47752" w:rsidP="00361077">
      <w:pPr>
        <w:spacing w:after="0" w:line="360" w:lineRule="auto"/>
        <w:ind w:firstLine="709"/>
        <w:rPr>
          <w:sz w:val="24"/>
          <w:szCs w:val="24"/>
        </w:rPr>
      </w:pPr>
    </w:p>
    <w:p w14:paraId="0A71053E" w14:textId="77777777" w:rsidR="00E47752" w:rsidRPr="000A4861" w:rsidRDefault="00093284" w:rsidP="00361077">
      <w:pPr>
        <w:spacing w:after="0" w:line="360" w:lineRule="auto"/>
        <w:ind w:firstLine="0"/>
        <w:rPr>
          <w:sz w:val="24"/>
          <w:szCs w:val="24"/>
        </w:rPr>
      </w:pPr>
      <w:hyperlink r:id="rId1024" w:history="1">
        <w:r w:rsidR="00E47752" w:rsidRPr="000A4861">
          <w:rPr>
            <w:rStyle w:val="Hyperlink"/>
            <w:rFonts w:eastAsiaTheme="majorEastAsia"/>
            <w:sz w:val="24"/>
            <w:szCs w:val="24"/>
          </w:rPr>
          <w:t>ADI 7.341/SE, relator Ministro Nunes Marques, julgamento virtual finalizado em 18.11.2024 (segunda-feira), às 23:59</w:t>
        </w:r>
      </w:hyperlink>
    </w:p>
    <w:p w14:paraId="654E4989" w14:textId="578F910F" w:rsidR="00E47752" w:rsidRPr="00E47752" w:rsidRDefault="00093284" w:rsidP="00E47752">
      <w:pPr>
        <w:autoSpaceDE w:val="0"/>
        <w:autoSpaceDN w:val="0"/>
        <w:adjustRightInd w:val="0"/>
        <w:spacing w:line="360" w:lineRule="auto"/>
        <w:jc w:val="right"/>
        <w:rPr>
          <w:color w:val="0000FF"/>
          <w:sz w:val="16"/>
          <w:szCs w:val="24"/>
          <w:u w:val="single"/>
        </w:rPr>
      </w:pPr>
      <w:hyperlink w:anchor="SUMÁRIO" w:history="1">
        <w:r w:rsidR="00E47752" w:rsidRPr="00923641">
          <w:rPr>
            <w:rStyle w:val="Hyperlink"/>
            <w:sz w:val="16"/>
            <w:szCs w:val="24"/>
          </w:rPr>
          <w:t>Sumário</w:t>
        </w:r>
      </w:hyperlink>
    </w:p>
    <w:p w14:paraId="024F7EBE" w14:textId="6B6D6948" w:rsidR="00AC4ED7" w:rsidRPr="00035E95" w:rsidRDefault="00AC4ED7" w:rsidP="00035E95">
      <w:pPr>
        <w:pStyle w:val="Ttulo3"/>
        <w:rPr>
          <w:b/>
          <w:bCs/>
        </w:rPr>
      </w:pPr>
      <w:bookmarkStart w:id="444" w:name="_Responsabilidade_pela_realização"/>
      <w:bookmarkStart w:id="445" w:name="_Toc189477442"/>
      <w:bookmarkEnd w:id="444"/>
      <w:r w:rsidRPr="0071078C">
        <w:rPr>
          <w:b/>
          <w:bCs/>
          <w:i/>
          <w:iCs w:val="0"/>
        </w:rPr>
        <w:t>Responsabilidade pela realização de prova de vida de beneficiários do Regime Geral de Previdência Social no âmbito estadual</w:t>
      </w:r>
      <w:r w:rsidRPr="00035E95">
        <w:t xml:space="preserve"> - </w:t>
      </w:r>
      <w:hyperlink r:id="rId1025" w:history="1">
        <w:r w:rsidRPr="00035E95">
          <w:rPr>
            <w:rStyle w:val="Hyperlink"/>
            <w:color w:val="auto"/>
            <w:u w:val="none"/>
          </w:rPr>
          <w:t>ADI 7.010/RJ</w:t>
        </w:r>
        <w:bookmarkEnd w:id="445"/>
      </w:hyperlink>
    </w:p>
    <w:p w14:paraId="506CEE61" w14:textId="01FCF939" w:rsidR="00AC4ED7" w:rsidRDefault="00AC4ED7" w:rsidP="00AC4ED7">
      <w:pPr>
        <w:ind w:firstLine="0"/>
      </w:pPr>
      <w:r w:rsidRPr="00AC4ED7">
        <w:rPr>
          <w:noProof/>
          <w:lang w:eastAsia="pt-BR"/>
        </w:rPr>
        <w:lastRenderedPageBreak/>
        <w:drawing>
          <wp:inline distT="0" distB="0" distL="0" distR="0" wp14:anchorId="08990C68" wp14:editId="48BE6A9E">
            <wp:extent cx="1217295" cy="181610"/>
            <wp:effectExtent l="0" t="0" r="1905" b="8890"/>
            <wp:docPr id="1193680949" name="Imagem 1">
              <a:hlinkClick xmlns:a="http://schemas.openxmlformats.org/drawingml/2006/main" r:id="rId10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0949" name="Imagem 1">
                      <a:hlinkClick r:id="rId1026"/>
                    </pic:cNvPr>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217295" cy="181610"/>
                    </a:xfrm>
                    <a:prstGeom prst="rect">
                      <a:avLst/>
                    </a:prstGeom>
                    <a:noFill/>
                    <a:ln>
                      <a:noFill/>
                    </a:ln>
                  </pic:spPr>
                </pic:pic>
              </a:graphicData>
            </a:graphic>
          </wp:inline>
        </w:drawing>
      </w:r>
      <w:r w:rsidRPr="00AC4ED7">
        <w:br/>
      </w:r>
    </w:p>
    <w:p w14:paraId="202301AD"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027" w:tgtFrame="_blank" w:history="1">
        <w:r>
          <w:rPr>
            <w:rStyle w:val="normaltextrun"/>
            <w:color w:val="0000FF"/>
            <w:u w:val="single"/>
          </w:rPr>
          <w:t>16</w:t>
        </w:r>
      </w:hyperlink>
      <w:r>
        <w:rPr>
          <w:rStyle w:val="eop"/>
        </w:rPr>
        <w:t> </w:t>
      </w:r>
    </w:p>
    <w:p w14:paraId="7A03FD18"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eop"/>
        </w:rPr>
        <w:t> </w:t>
      </w:r>
    </w:p>
    <w:p w14:paraId="06118B37"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normaltextrun"/>
        </w:rPr>
        <w:t>Tese fixada:</w:t>
      </w:r>
      <w:r>
        <w:rPr>
          <w:rStyle w:val="eop"/>
        </w:rPr>
        <w:t> </w:t>
      </w:r>
    </w:p>
    <w:p w14:paraId="6A167C71" w14:textId="77777777"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b/>
          <w:bCs/>
        </w:rPr>
        <w:t>“É formalmente inconstitucional legislação editada por estado-membro que atribua a instituições financeiras a responsabilidade pela realização de prova de vida de beneficiários do Regime Geral de Previdência Social, por violação do art. 22, inciso XXIII, da Constituição da República.”</w:t>
      </w:r>
      <w:r>
        <w:rPr>
          <w:rStyle w:val="eop"/>
        </w:rPr>
        <w:t> </w:t>
      </w:r>
    </w:p>
    <w:p w14:paraId="7BB0F57B"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eop"/>
        </w:rPr>
        <w:t> </w:t>
      </w:r>
    </w:p>
    <w:p w14:paraId="4EC6683E"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2C99F668" w14:textId="77777777"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b/>
          <w:bCs/>
        </w:rPr>
        <w:t>É inconstitucional — por usurpar a competência privativa da União para legislar sobre seguridade social (CF/1988, art. 22, XXIII) — lei estadual que obriga as instituições financeiras a efetivarem a prova de vida de seus clientes, para fins de cadastramento e/ou recebimento de benefícios previdenciários.</w:t>
      </w:r>
      <w:r>
        <w:rPr>
          <w:rStyle w:val="eop"/>
        </w:rPr>
        <w:t> </w:t>
      </w:r>
    </w:p>
    <w:p w14:paraId="298EAC21" w14:textId="4E0D451E"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A União, no exercício de sua competência constitucional, editou as Leis nº 8.212/1991 e nº 8.213/1991, que dispõem sobre a organização da seguridade social e disciplinam o Regime Geral de Previdência Social (RGPS). No âmbito desse regime, tratou-se da revisão da concessão e da manutenção de benefícios, inclusive sobre a comprovação de vida das pessoas titulares, e atribuiu-se ao Instituto Nacional do Seguro Social (INSS) a responsabilidade para essa revisão periódica</w:t>
      </w:r>
      <w:r w:rsidR="000B3AF6">
        <w:rPr>
          <w:rStyle w:val="Refdenotaderodap"/>
        </w:rPr>
        <w:footnoteReference w:id="342"/>
      </w:r>
      <w:r>
        <w:rPr>
          <w:rStyle w:val="normaltextrun"/>
        </w:rPr>
        <w:t>.</w:t>
      </w:r>
      <w:r>
        <w:rPr>
          <w:rStyle w:val="eop"/>
        </w:rPr>
        <w:t> </w:t>
      </w:r>
    </w:p>
    <w:p w14:paraId="616E383E" w14:textId="77777777"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Nesse contexto, a Lei nº 8.212/1991 (art. 69, § 8º, IV), ao estabelecer que os órgãos competentes deverão dispor de meios alternativos que garantam a realização da prova de vida do beneficiário com idade igual ou superior a oitenta anos ou com dificuldade de locomoção, não se refere às instituições financeiras incumbidas do pagamento dos benefícios previdenciários, mas aos órgãos responsáveis pela concessão e suspensão deles.</w:t>
      </w:r>
      <w:r>
        <w:rPr>
          <w:rStyle w:val="eop"/>
        </w:rPr>
        <w:t> </w:t>
      </w:r>
    </w:p>
    <w:p w14:paraId="5C707C96" w14:textId="77777777"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Na espécie, inexiste matéria referente ao direito do consumidor por suposta regulação do vínculo entre instituições financeiras e seus clientes. Em verdade, a lei estadual impugnada regula a relação entre o beneficiário do RGPS e o INSS, responsável pelo pagamento do benefício. </w:t>
      </w:r>
      <w:r>
        <w:rPr>
          <w:rStyle w:val="eop"/>
        </w:rPr>
        <w:t> </w:t>
      </w:r>
    </w:p>
    <w:p w14:paraId="62686D11" w14:textId="1CBDA99E" w:rsidR="00AC4ED7" w:rsidRDefault="00AC4ED7" w:rsidP="00AC4ED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Com base nesses e em outros entendimentos, o Plenário, por unanimidade, julgou procedente ação para declarar a inconstitucionalidade da </w:t>
      </w:r>
      <w:hyperlink r:id="rId1028" w:tgtFrame="_blank" w:history="1">
        <w:r>
          <w:rPr>
            <w:rStyle w:val="normaltextrun"/>
            <w:color w:val="0000FF"/>
            <w:u w:val="single"/>
          </w:rPr>
          <w:t>Lei nº 9.078/2020 do Estado do Rio de Janeiro</w:t>
        </w:r>
      </w:hyperlink>
      <w:r w:rsidR="00251D2D">
        <w:rPr>
          <w:rStyle w:val="Refdenotaderodap"/>
          <w:rFonts w:ascii="Segoe UI" w:hAnsi="Segoe UI" w:cs="Segoe UI"/>
          <w:sz w:val="18"/>
          <w:szCs w:val="18"/>
        </w:rPr>
        <w:footnoteReference w:id="343"/>
      </w:r>
      <w:r>
        <w:rPr>
          <w:rStyle w:val="normaltextrun"/>
        </w:rPr>
        <w:t xml:space="preserve"> e fixou a tese jurídica anteriormente citada.</w:t>
      </w:r>
      <w:r>
        <w:rPr>
          <w:rStyle w:val="eop"/>
        </w:rPr>
        <w:t> </w:t>
      </w:r>
    </w:p>
    <w:p w14:paraId="5B2D1890"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eop"/>
        </w:rPr>
        <w:lastRenderedPageBreak/>
        <w:t> </w:t>
      </w:r>
    </w:p>
    <w:p w14:paraId="0A3C2BFA"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color w:val="156082"/>
          <w:sz w:val="20"/>
          <w:szCs w:val="20"/>
        </w:rPr>
        <w:t> </w:t>
      </w:r>
    </w:p>
    <w:p w14:paraId="416FBD88" w14:textId="77777777" w:rsidR="00AC4ED7" w:rsidRDefault="00093284" w:rsidP="00AC4ED7">
      <w:pPr>
        <w:pStyle w:val="paragraph"/>
        <w:spacing w:before="0" w:beforeAutospacing="0" w:after="0" w:afterAutospacing="0"/>
        <w:jc w:val="both"/>
        <w:textAlignment w:val="baseline"/>
        <w:rPr>
          <w:rFonts w:ascii="Segoe UI" w:hAnsi="Segoe UI" w:cs="Segoe UI"/>
          <w:sz w:val="18"/>
          <w:szCs w:val="18"/>
        </w:rPr>
      </w:pPr>
      <w:hyperlink r:id="rId1029" w:tgtFrame="_blank" w:history="1">
        <w:r w:rsidR="00AC4ED7">
          <w:rPr>
            <w:rStyle w:val="normaltextrun"/>
            <w:color w:val="0000FF"/>
            <w:u w:val="single"/>
          </w:rPr>
          <w:t>ADI 7.010/RJ, relator Ministro Dias Toffoli, julgamento virtual finalizado em 13.12.2024 (sexta-feira), às 23:59</w:t>
        </w:r>
      </w:hyperlink>
      <w:r w:rsidR="00AC4ED7">
        <w:rPr>
          <w:rStyle w:val="eop"/>
        </w:rPr>
        <w:t> </w:t>
      </w:r>
    </w:p>
    <w:p w14:paraId="76C6EE95" w14:textId="77777777" w:rsidR="00AC4ED7" w:rsidRDefault="00AC4ED7" w:rsidP="00AC4ED7">
      <w:pPr>
        <w:pStyle w:val="paragraph"/>
        <w:spacing w:before="0" w:beforeAutospacing="0" w:after="0" w:afterAutospacing="0"/>
        <w:jc w:val="both"/>
        <w:textAlignment w:val="baseline"/>
        <w:rPr>
          <w:rFonts w:ascii="Segoe UI" w:hAnsi="Segoe UI" w:cs="Segoe UI"/>
          <w:sz w:val="18"/>
          <w:szCs w:val="18"/>
        </w:rPr>
      </w:pPr>
      <w:r>
        <w:rPr>
          <w:rStyle w:val="eop"/>
        </w:rPr>
        <w:t> </w:t>
      </w:r>
    </w:p>
    <w:p w14:paraId="07284028" w14:textId="77777777" w:rsidR="00AC4ED7" w:rsidRDefault="00093284" w:rsidP="00AC4ED7">
      <w:pPr>
        <w:autoSpaceDE w:val="0"/>
        <w:autoSpaceDN w:val="0"/>
        <w:adjustRightInd w:val="0"/>
        <w:spacing w:line="360" w:lineRule="auto"/>
        <w:jc w:val="right"/>
        <w:rPr>
          <w:rStyle w:val="Hyperlink"/>
          <w:sz w:val="16"/>
          <w:szCs w:val="24"/>
        </w:rPr>
      </w:pPr>
      <w:hyperlink w:anchor="SUMÁRIO" w:history="1">
        <w:r w:rsidR="00AC4ED7" w:rsidRPr="00923641">
          <w:rPr>
            <w:rStyle w:val="Hyperlink"/>
            <w:sz w:val="16"/>
            <w:szCs w:val="24"/>
          </w:rPr>
          <w:t>Sumário</w:t>
        </w:r>
      </w:hyperlink>
    </w:p>
    <w:p w14:paraId="7DDDFC33" w14:textId="50B35809" w:rsidR="00334141" w:rsidRPr="002307D1" w:rsidRDefault="00334141" w:rsidP="00035E95">
      <w:pPr>
        <w:pStyle w:val="Ttulo3"/>
        <w:rPr>
          <w:rStyle w:val="Hyperlink"/>
          <w:b/>
          <w:bCs/>
          <w:i/>
          <w:iCs w:val="0"/>
          <w:color w:val="auto"/>
          <w:u w:val="none"/>
        </w:rPr>
      </w:pPr>
      <w:bookmarkStart w:id="446" w:name="_Toc189477443"/>
      <w:r w:rsidRPr="008E4307">
        <w:t xml:space="preserve">Servidores públicos estaduais: recomposição remuneratória de </w:t>
      </w:r>
      <w:r w:rsidRPr="00673A7C">
        <w:t>vencimentos</w:t>
      </w:r>
      <w:bookmarkEnd w:id="441"/>
      <w:r>
        <w:t xml:space="preserve"> </w:t>
      </w:r>
      <w:r w:rsidRPr="00673A7C">
        <w:t xml:space="preserve">- </w:t>
      </w:r>
      <w:hyperlink r:id="rId1030" w:history="1">
        <w:r w:rsidRPr="002307D1">
          <w:rPr>
            <w:rStyle w:val="Hyperlink"/>
            <w:color w:val="auto"/>
            <w:u w:val="none"/>
          </w:rPr>
          <w:t>ADI 5.562/RS</w:t>
        </w:r>
        <w:bookmarkEnd w:id="446"/>
      </w:hyperlink>
    </w:p>
    <w:p w14:paraId="64067C87" w14:textId="77777777" w:rsidR="00334141" w:rsidRPr="008E4307" w:rsidRDefault="00334141" w:rsidP="00771066">
      <w:pPr>
        <w:pStyle w:val="tit1"/>
        <w:spacing w:before="0" w:line="240" w:lineRule="auto"/>
        <w:jc w:val="both"/>
        <w:rPr>
          <w:b w:val="0"/>
          <w:bCs w:val="0"/>
          <w:i w:val="0"/>
          <w:iCs w:val="0"/>
          <w:sz w:val="24"/>
          <w:szCs w:val="24"/>
        </w:rPr>
      </w:pPr>
      <w:r w:rsidRPr="008E4307">
        <w:rPr>
          <w:noProof/>
          <w:sz w:val="24"/>
          <w:szCs w:val="24"/>
        </w:rPr>
        <w:drawing>
          <wp:inline distT="0" distB="0" distL="0" distR="0" wp14:anchorId="67E42886" wp14:editId="36F38295">
            <wp:extent cx="1219200" cy="180975"/>
            <wp:effectExtent l="0" t="0" r="0" b="9525"/>
            <wp:docPr id="14" name="Imagem 14">
              <a:hlinkClick xmlns:a="http://schemas.openxmlformats.org/drawingml/2006/main" r:id="rId10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92C326F" w14:textId="77777777" w:rsidR="00334141" w:rsidRPr="008E4307" w:rsidRDefault="00334141" w:rsidP="00771066">
      <w:pPr>
        <w:pStyle w:val="body10"/>
        <w:spacing w:line="240" w:lineRule="auto"/>
        <w:ind w:firstLine="0"/>
        <w:rPr>
          <w:sz w:val="24"/>
          <w:szCs w:val="24"/>
        </w:rPr>
      </w:pPr>
    </w:p>
    <w:p w14:paraId="7F976EF0" w14:textId="77777777" w:rsidR="00334141" w:rsidRPr="008E4307" w:rsidRDefault="00334141" w:rsidP="00334141">
      <w:pPr>
        <w:pStyle w:val="body10"/>
        <w:spacing w:line="360" w:lineRule="auto"/>
        <w:ind w:firstLine="0"/>
        <w:rPr>
          <w:sz w:val="24"/>
          <w:szCs w:val="24"/>
        </w:rPr>
      </w:pPr>
      <w:r w:rsidRPr="008E4307">
        <w:rPr>
          <w:sz w:val="24"/>
          <w:szCs w:val="24"/>
        </w:rPr>
        <w:t>Resumo:</w:t>
      </w:r>
    </w:p>
    <w:p w14:paraId="6F87EA3E" w14:textId="77777777" w:rsidR="00334141" w:rsidRPr="008E4307" w:rsidRDefault="00334141" w:rsidP="00334141">
      <w:pPr>
        <w:pStyle w:val="body10"/>
        <w:spacing w:line="360" w:lineRule="auto"/>
        <w:ind w:firstLine="709"/>
        <w:rPr>
          <w:b/>
          <w:bCs/>
          <w:sz w:val="24"/>
          <w:szCs w:val="24"/>
        </w:rPr>
      </w:pPr>
      <w:r w:rsidRPr="008E4307">
        <w:rPr>
          <w:b/>
          <w:bCs/>
          <w:sz w:val="24"/>
          <w:szCs w:val="24"/>
        </w:rPr>
        <w:t>São inconstitucionais — por vício de iniciativa (CF/1988, art. 37, X, c/c o art. 61, § 1º, II, “a”) — leis estaduais deflagradas pelos Poderes e órgãos respectivos que preveem</w:t>
      </w:r>
      <w:r>
        <w:rPr>
          <w:b/>
          <w:bCs/>
          <w:sz w:val="24"/>
          <w:szCs w:val="24"/>
        </w:rPr>
        <w:t xml:space="preserve"> </w:t>
      </w:r>
      <w:r w:rsidRPr="008E4307">
        <w:rPr>
          <w:b/>
          <w:bCs/>
          <w:sz w:val="24"/>
          <w:szCs w:val="24"/>
        </w:rPr>
        <w:t>recomposição linear</w:t>
      </w:r>
      <w:r>
        <w:rPr>
          <w:b/>
          <w:bCs/>
          <w:sz w:val="24"/>
          <w:szCs w:val="24"/>
        </w:rPr>
        <w:t xml:space="preserve"> </w:t>
      </w:r>
      <w:r w:rsidRPr="008E4307">
        <w:rPr>
          <w:b/>
          <w:bCs/>
          <w:sz w:val="24"/>
          <w:szCs w:val="24"/>
        </w:rPr>
        <w:t>nos vencimentos e nas funções gratificadas de seus servidores públicos</w:t>
      </w:r>
      <w:r>
        <w:rPr>
          <w:b/>
          <w:bCs/>
          <w:sz w:val="24"/>
          <w:szCs w:val="24"/>
        </w:rPr>
        <w:t xml:space="preserve">, </w:t>
      </w:r>
      <w:r w:rsidRPr="008E4307">
        <w:rPr>
          <w:b/>
          <w:bCs/>
          <w:sz w:val="24"/>
          <w:szCs w:val="24"/>
        </w:rPr>
        <w:t>extensiva a aposentados e pensionistas</w:t>
      </w:r>
      <w:r>
        <w:rPr>
          <w:b/>
          <w:bCs/>
          <w:sz w:val="24"/>
          <w:szCs w:val="24"/>
        </w:rPr>
        <w:t xml:space="preserve">, </w:t>
      </w:r>
      <w:r w:rsidRPr="008E4307">
        <w:rPr>
          <w:b/>
          <w:bCs/>
          <w:sz w:val="24"/>
          <w:szCs w:val="24"/>
        </w:rPr>
        <w:t>com o intuito de recuperar a perda do poder aquisitivo da moeda</w:t>
      </w:r>
      <w:r>
        <w:rPr>
          <w:b/>
          <w:bCs/>
          <w:sz w:val="24"/>
          <w:szCs w:val="24"/>
        </w:rPr>
        <w:t>.</w:t>
      </w:r>
    </w:p>
    <w:p w14:paraId="4C322C82" w14:textId="2B689731" w:rsidR="00334141" w:rsidRPr="008E4307" w:rsidRDefault="00334141" w:rsidP="00334141">
      <w:pPr>
        <w:pStyle w:val="body10"/>
        <w:spacing w:line="360" w:lineRule="auto"/>
        <w:ind w:firstLine="709"/>
        <w:rPr>
          <w:sz w:val="24"/>
          <w:szCs w:val="24"/>
        </w:rPr>
      </w:pPr>
      <w:r w:rsidRPr="008E4307">
        <w:rPr>
          <w:sz w:val="24"/>
          <w:szCs w:val="24"/>
        </w:rPr>
        <w:t xml:space="preserve">A </w:t>
      </w:r>
      <w:r>
        <w:rPr>
          <w:sz w:val="24"/>
          <w:szCs w:val="24"/>
        </w:rPr>
        <w:t xml:space="preserve">definição da </w:t>
      </w:r>
      <w:r w:rsidRPr="008E4307">
        <w:rPr>
          <w:sz w:val="24"/>
          <w:szCs w:val="24"/>
        </w:rPr>
        <w:t xml:space="preserve">iniciativa para a deflagração do processo legislativo de aumento remuneratório concedido a servidores estaduais depende </w:t>
      </w:r>
      <w:r>
        <w:rPr>
          <w:sz w:val="24"/>
          <w:szCs w:val="24"/>
        </w:rPr>
        <w:t>d</w:t>
      </w:r>
      <w:r w:rsidRPr="008E4307">
        <w:rPr>
          <w:sz w:val="24"/>
          <w:szCs w:val="24"/>
        </w:rPr>
        <w:t xml:space="preserve">e a natureza jurídica </w:t>
      </w:r>
      <w:r>
        <w:rPr>
          <w:sz w:val="24"/>
          <w:szCs w:val="24"/>
        </w:rPr>
        <w:t xml:space="preserve">ser </w:t>
      </w:r>
      <w:r w:rsidRPr="008E4307">
        <w:rPr>
          <w:sz w:val="24"/>
          <w:szCs w:val="24"/>
        </w:rPr>
        <w:t>de revisão</w:t>
      </w:r>
      <w:r>
        <w:rPr>
          <w:sz w:val="24"/>
          <w:szCs w:val="24"/>
        </w:rPr>
        <w:t xml:space="preserve"> ou de reajuste</w:t>
      </w:r>
      <w:r w:rsidRPr="008E4307">
        <w:rPr>
          <w:sz w:val="24"/>
          <w:szCs w:val="24"/>
        </w:rPr>
        <w:t>. Se o propósito d</w:t>
      </w:r>
      <w:r>
        <w:rPr>
          <w:sz w:val="24"/>
          <w:szCs w:val="24"/>
        </w:rPr>
        <w:t>a ampliação for o de recompor a</w:t>
      </w:r>
      <w:r w:rsidRPr="008E4307">
        <w:rPr>
          <w:sz w:val="24"/>
          <w:szCs w:val="24"/>
        </w:rPr>
        <w:t xml:space="preserve"> perda do poder aquisitivo da moeda, trata-se do instituto da “revisão geral” e a iniciativa </w:t>
      </w:r>
      <w:r>
        <w:rPr>
          <w:sz w:val="24"/>
          <w:szCs w:val="24"/>
        </w:rPr>
        <w:t>será</w:t>
      </w:r>
      <w:r w:rsidRPr="008E4307">
        <w:rPr>
          <w:sz w:val="24"/>
          <w:szCs w:val="24"/>
        </w:rPr>
        <w:t xml:space="preserve"> privativa do chefe do Poder Executivo</w:t>
      </w:r>
      <w:r w:rsidR="0023280E">
        <w:rPr>
          <w:rStyle w:val="Refdenotaderodap"/>
          <w:sz w:val="24"/>
          <w:szCs w:val="24"/>
        </w:rPr>
        <w:footnoteReference w:id="344"/>
      </w:r>
      <w:r w:rsidRPr="008E4307">
        <w:rPr>
          <w:sz w:val="24"/>
          <w:szCs w:val="24"/>
        </w:rPr>
        <w:t xml:space="preserve"> </w:t>
      </w:r>
      <w:r w:rsidR="0023280E">
        <w:rPr>
          <w:rStyle w:val="Refdenotaderodap"/>
          <w:sz w:val="24"/>
          <w:szCs w:val="24"/>
        </w:rPr>
        <w:footnoteReference w:id="345"/>
      </w:r>
      <w:r w:rsidRPr="008E4307">
        <w:rPr>
          <w:sz w:val="24"/>
          <w:szCs w:val="24"/>
        </w:rPr>
        <w:t xml:space="preserve">. Se a finalidade for </w:t>
      </w:r>
      <w:r>
        <w:rPr>
          <w:sz w:val="24"/>
          <w:szCs w:val="24"/>
        </w:rPr>
        <w:t xml:space="preserve">a de </w:t>
      </w:r>
      <w:r w:rsidRPr="008E4307">
        <w:rPr>
          <w:sz w:val="24"/>
          <w:szCs w:val="24"/>
        </w:rPr>
        <w:t xml:space="preserve">conferir um ganho real, ou seja, </w:t>
      </w:r>
      <w:r>
        <w:rPr>
          <w:sz w:val="24"/>
          <w:szCs w:val="24"/>
        </w:rPr>
        <w:t xml:space="preserve">um valor </w:t>
      </w:r>
      <w:r w:rsidRPr="008E4307">
        <w:rPr>
          <w:sz w:val="24"/>
          <w:szCs w:val="24"/>
        </w:rPr>
        <w:t xml:space="preserve">além da perda do poder aquisitivo, </w:t>
      </w:r>
      <w:r>
        <w:rPr>
          <w:sz w:val="24"/>
          <w:szCs w:val="24"/>
        </w:rPr>
        <w:t>trata-se</w:t>
      </w:r>
      <w:r w:rsidRPr="008E4307">
        <w:rPr>
          <w:sz w:val="24"/>
          <w:szCs w:val="24"/>
        </w:rPr>
        <w:t xml:space="preserve"> de reajuste e a competência</w:t>
      </w:r>
      <w:r>
        <w:rPr>
          <w:sz w:val="24"/>
          <w:szCs w:val="24"/>
        </w:rPr>
        <w:t xml:space="preserve"> será</w:t>
      </w:r>
      <w:r w:rsidRPr="008E4307">
        <w:rPr>
          <w:sz w:val="24"/>
          <w:szCs w:val="24"/>
        </w:rPr>
        <w:t xml:space="preserve"> de cada um dos Poderes e dos órgãos com autonomia administrativa, financeira e orçamentária. </w:t>
      </w:r>
    </w:p>
    <w:p w14:paraId="3BE244EE" w14:textId="1474BBF2" w:rsidR="00334141" w:rsidRPr="008E4307" w:rsidRDefault="00334141" w:rsidP="00334141">
      <w:pPr>
        <w:pStyle w:val="body10"/>
        <w:spacing w:line="360" w:lineRule="auto"/>
        <w:ind w:firstLine="709"/>
        <w:rPr>
          <w:sz w:val="24"/>
          <w:szCs w:val="24"/>
        </w:rPr>
      </w:pPr>
      <w:r w:rsidRPr="008E4307">
        <w:rPr>
          <w:sz w:val="24"/>
          <w:szCs w:val="24"/>
        </w:rPr>
        <w:t xml:space="preserve">Na espécie, as leis estaduais impugnadas possuem o nítido intuito </w:t>
      </w:r>
      <w:r>
        <w:rPr>
          <w:sz w:val="24"/>
          <w:szCs w:val="24"/>
        </w:rPr>
        <w:t>de</w:t>
      </w:r>
      <w:r w:rsidRPr="008E4307">
        <w:rPr>
          <w:sz w:val="24"/>
          <w:szCs w:val="24"/>
        </w:rPr>
        <w:t xml:space="preserve"> estabelecer uma verdadeira “revisão geral anual</w:t>
      </w:r>
      <w:r w:rsidR="0023280E">
        <w:rPr>
          <w:rStyle w:val="Refdenotaderodap"/>
          <w:sz w:val="24"/>
          <w:szCs w:val="24"/>
        </w:rPr>
        <w:footnoteReference w:id="346"/>
      </w:r>
      <w:r>
        <w:rPr>
          <w:sz w:val="24"/>
          <w:szCs w:val="24"/>
        </w:rPr>
        <w:t>. A</w:t>
      </w:r>
      <w:r w:rsidRPr="008E4307">
        <w:rPr>
          <w:sz w:val="24"/>
          <w:szCs w:val="24"/>
        </w:rPr>
        <w:t xml:space="preserve">lém de buscarem a recomposição da perda inflacionária </w:t>
      </w:r>
      <w:r w:rsidRPr="008E4307">
        <w:rPr>
          <w:sz w:val="24"/>
          <w:szCs w:val="24"/>
        </w:rPr>
        <w:lastRenderedPageBreak/>
        <w:t>registrada entre 1º de junho de 2014 e 30 de junho de 2015</w:t>
      </w:r>
      <w:r>
        <w:rPr>
          <w:sz w:val="24"/>
          <w:szCs w:val="24"/>
        </w:rPr>
        <w:t xml:space="preserve"> (circunstância que consta, inclusive, nas </w:t>
      </w:r>
      <w:r w:rsidRPr="005E357F">
        <w:rPr>
          <w:sz w:val="24"/>
          <w:szCs w:val="24"/>
        </w:rPr>
        <w:t xml:space="preserve">justificativas </w:t>
      </w:r>
      <w:r>
        <w:rPr>
          <w:sz w:val="24"/>
          <w:szCs w:val="24"/>
        </w:rPr>
        <w:t>dos</w:t>
      </w:r>
      <w:r w:rsidRPr="005E357F">
        <w:rPr>
          <w:sz w:val="24"/>
          <w:szCs w:val="24"/>
        </w:rPr>
        <w:t xml:space="preserve"> respectivos projetos de lei</w:t>
      </w:r>
      <w:r>
        <w:rPr>
          <w:sz w:val="24"/>
          <w:szCs w:val="24"/>
        </w:rPr>
        <w:t>)</w:t>
      </w:r>
      <w:r w:rsidRPr="008E4307">
        <w:rPr>
          <w:sz w:val="24"/>
          <w:szCs w:val="24"/>
        </w:rPr>
        <w:t xml:space="preserve">, </w:t>
      </w:r>
      <w:r>
        <w:rPr>
          <w:sz w:val="24"/>
          <w:szCs w:val="24"/>
        </w:rPr>
        <w:t xml:space="preserve">elas </w:t>
      </w:r>
      <w:r w:rsidRPr="008E4307">
        <w:rPr>
          <w:sz w:val="24"/>
          <w:szCs w:val="24"/>
        </w:rPr>
        <w:t xml:space="preserve">estendem a recomposição salarial de forma linear, concedendo o mesmo percentual de acréscimo (8,13%) a todos os servidores no âmbito do Poder ou órgão contemplado (Poder Judiciário, Defensoria Pública, Ministério Público, Tribunal de Contas e Assembleia Legislativa locais), independentemente da carreira. Ademais, as normas </w:t>
      </w:r>
      <w:r>
        <w:rPr>
          <w:sz w:val="24"/>
          <w:szCs w:val="24"/>
        </w:rPr>
        <w:t>atribuem</w:t>
      </w:r>
      <w:r w:rsidRPr="008E4307">
        <w:rPr>
          <w:sz w:val="24"/>
          <w:szCs w:val="24"/>
        </w:rPr>
        <w:t xml:space="preserve"> o acréscimo de forma ampla sobre os vencimentos e as funções gratificadas, </w:t>
      </w:r>
      <w:r>
        <w:rPr>
          <w:sz w:val="24"/>
          <w:szCs w:val="24"/>
        </w:rPr>
        <w:t>inclusive</w:t>
      </w:r>
      <w:r w:rsidRPr="008E4307">
        <w:rPr>
          <w:sz w:val="24"/>
          <w:szCs w:val="24"/>
        </w:rPr>
        <w:t xml:space="preserve"> a aposentados e pensionistas.</w:t>
      </w:r>
    </w:p>
    <w:p w14:paraId="727B1FCC" w14:textId="77777777" w:rsidR="00334141" w:rsidRPr="008E4307" w:rsidRDefault="00334141" w:rsidP="00334141">
      <w:pPr>
        <w:pStyle w:val="body10"/>
        <w:spacing w:line="360" w:lineRule="auto"/>
        <w:ind w:firstLine="709"/>
        <w:rPr>
          <w:sz w:val="24"/>
          <w:szCs w:val="24"/>
        </w:rPr>
      </w:pPr>
      <w:r w:rsidRPr="008E4307">
        <w:rPr>
          <w:sz w:val="24"/>
          <w:szCs w:val="24"/>
        </w:rPr>
        <w:t xml:space="preserve">Com base nesses e em outros entendimentos, o Plenário, por unanimidade, julgou procedente a ação para declarar a inconstitucionalidade das </w:t>
      </w:r>
      <w:r>
        <w:rPr>
          <w:sz w:val="24"/>
          <w:szCs w:val="24"/>
        </w:rPr>
        <w:t>L</w:t>
      </w:r>
      <w:r w:rsidRPr="008E4307">
        <w:rPr>
          <w:sz w:val="24"/>
          <w:szCs w:val="24"/>
        </w:rPr>
        <w:t xml:space="preserve">eis nº </w:t>
      </w:r>
      <w:hyperlink r:id="rId1032" w:history="1">
        <w:r w:rsidRPr="008E4307">
          <w:rPr>
            <w:rStyle w:val="Hyperlink"/>
            <w:sz w:val="24"/>
            <w:szCs w:val="24"/>
          </w:rPr>
          <w:t>14.910/2016</w:t>
        </w:r>
      </w:hyperlink>
      <w:r w:rsidRPr="008E4307">
        <w:rPr>
          <w:sz w:val="24"/>
          <w:szCs w:val="24"/>
        </w:rPr>
        <w:t xml:space="preserve">, nº </w:t>
      </w:r>
      <w:hyperlink r:id="rId1033" w:history="1">
        <w:r w:rsidRPr="008E4307">
          <w:rPr>
            <w:rStyle w:val="Hyperlink"/>
            <w:sz w:val="24"/>
            <w:szCs w:val="24"/>
          </w:rPr>
          <w:t>14.911/2016</w:t>
        </w:r>
      </w:hyperlink>
      <w:r w:rsidRPr="008E4307">
        <w:rPr>
          <w:sz w:val="24"/>
          <w:szCs w:val="24"/>
        </w:rPr>
        <w:t xml:space="preserve">, nº </w:t>
      </w:r>
      <w:hyperlink r:id="rId1034" w:history="1">
        <w:r w:rsidRPr="008E4307">
          <w:rPr>
            <w:rStyle w:val="Hyperlink"/>
            <w:sz w:val="24"/>
            <w:szCs w:val="24"/>
          </w:rPr>
          <w:t>14.912/2016</w:t>
        </w:r>
      </w:hyperlink>
      <w:r w:rsidRPr="008E4307">
        <w:rPr>
          <w:sz w:val="24"/>
          <w:szCs w:val="24"/>
        </w:rPr>
        <w:t xml:space="preserve">, nº </w:t>
      </w:r>
      <w:hyperlink r:id="rId1035" w:history="1">
        <w:r w:rsidRPr="008E4307">
          <w:rPr>
            <w:rStyle w:val="Hyperlink"/>
            <w:sz w:val="24"/>
            <w:szCs w:val="24"/>
          </w:rPr>
          <w:t>14.913/2016</w:t>
        </w:r>
      </w:hyperlink>
      <w:r w:rsidRPr="008E4307">
        <w:rPr>
          <w:sz w:val="24"/>
          <w:szCs w:val="24"/>
        </w:rPr>
        <w:t xml:space="preserve"> e nº </w:t>
      </w:r>
      <w:hyperlink r:id="rId1036" w:history="1">
        <w:r w:rsidRPr="008E4307">
          <w:rPr>
            <w:rStyle w:val="Hyperlink"/>
            <w:sz w:val="24"/>
            <w:szCs w:val="24"/>
          </w:rPr>
          <w:t>14.914/2016</w:t>
        </w:r>
      </w:hyperlink>
      <w:r>
        <w:rPr>
          <w:sz w:val="24"/>
          <w:szCs w:val="24"/>
        </w:rPr>
        <w:t xml:space="preserve">, todas </w:t>
      </w:r>
      <w:r w:rsidRPr="008E4307">
        <w:rPr>
          <w:sz w:val="24"/>
          <w:szCs w:val="24"/>
        </w:rPr>
        <w:t>do Estado do Rio Grande do Sul</w:t>
      </w:r>
      <w:r>
        <w:rPr>
          <w:sz w:val="24"/>
          <w:szCs w:val="24"/>
        </w:rPr>
        <w:t xml:space="preserve">. O Tribunal ainda atribuiu efeitos </w:t>
      </w:r>
      <w:r w:rsidRPr="008E4307">
        <w:rPr>
          <w:i/>
          <w:iCs/>
          <w:sz w:val="24"/>
          <w:szCs w:val="24"/>
        </w:rPr>
        <w:t>ex nunc</w:t>
      </w:r>
      <w:r>
        <w:rPr>
          <w:i/>
          <w:iCs/>
          <w:sz w:val="24"/>
          <w:szCs w:val="24"/>
        </w:rPr>
        <w:t xml:space="preserve"> </w:t>
      </w:r>
      <w:r>
        <w:rPr>
          <w:sz w:val="24"/>
          <w:szCs w:val="24"/>
        </w:rPr>
        <w:t>à decisão</w:t>
      </w:r>
      <w:r w:rsidRPr="008E4307">
        <w:rPr>
          <w:sz w:val="24"/>
          <w:szCs w:val="24"/>
        </w:rPr>
        <w:t xml:space="preserve">, </w:t>
      </w:r>
      <w:r>
        <w:rPr>
          <w:sz w:val="24"/>
          <w:szCs w:val="24"/>
        </w:rPr>
        <w:t xml:space="preserve">a fim de </w:t>
      </w:r>
      <w:r w:rsidRPr="008E4307">
        <w:rPr>
          <w:sz w:val="24"/>
          <w:szCs w:val="24"/>
        </w:rPr>
        <w:t>garant</w:t>
      </w:r>
      <w:r>
        <w:rPr>
          <w:sz w:val="24"/>
          <w:szCs w:val="24"/>
        </w:rPr>
        <w:t xml:space="preserve">ir </w:t>
      </w:r>
      <w:r w:rsidRPr="008E4307">
        <w:rPr>
          <w:sz w:val="24"/>
          <w:szCs w:val="24"/>
        </w:rPr>
        <w:t xml:space="preserve">a manutenção dos pagamentos dos valores correspondentes à recomposição concedida até que sejam absorvidos por aumentos futuros, sejam em virtude de reajustes, recomposições ou revisões gerais. </w:t>
      </w:r>
    </w:p>
    <w:p w14:paraId="787FBDEE" w14:textId="77777777" w:rsidR="00334141" w:rsidRPr="008E4307" w:rsidRDefault="00334141" w:rsidP="00334141">
      <w:pPr>
        <w:pStyle w:val="body10"/>
        <w:spacing w:line="360" w:lineRule="auto"/>
        <w:ind w:firstLine="709"/>
        <w:rPr>
          <w:sz w:val="24"/>
          <w:szCs w:val="24"/>
        </w:rPr>
      </w:pPr>
    </w:p>
    <w:p w14:paraId="6606CCD4" w14:textId="77777777" w:rsidR="00334141" w:rsidRDefault="00093284" w:rsidP="00334141">
      <w:pPr>
        <w:pStyle w:val="body10"/>
        <w:spacing w:line="360" w:lineRule="auto"/>
        <w:ind w:firstLine="0"/>
        <w:rPr>
          <w:rStyle w:val="Hyperlink"/>
          <w:sz w:val="24"/>
          <w:szCs w:val="24"/>
        </w:rPr>
      </w:pPr>
      <w:hyperlink r:id="rId1037" w:history="1">
        <w:r w:rsidR="00334141" w:rsidRPr="00325404">
          <w:rPr>
            <w:rStyle w:val="Hyperlink"/>
            <w:sz w:val="24"/>
            <w:szCs w:val="24"/>
          </w:rPr>
          <w:t>ADI 5.562/RS, relator Ministro Dias Toffoli, julgamento virtual finalizado em 28.</w:t>
        </w:r>
        <w:r w:rsidR="00334141">
          <w:rPr>
            <w:rStyle w:val="Hyperlink"/>
            <w:sz w:val="24"/>
            <w:szCs w:val="24"/>
          </w:rPr>
          <w:t>0</w:t>
        </w:r>
        <w:r w:rsidR="00334141" w:rsidRPr="00325404">
          <w:rPr>
            <w:rStyle w:val="Hyperlink"/>
            <w:sz w:val="24"/>
            <w:szCs w:val="24"/>
          </w:rPr>
          <w:t>6.2024 (sexta-feira), às 23:59</w:t>
        </w:r>
      </w:hyperlink>
    </w:p>
    <w:p w14:paraId="08B8C33D" w14:textId="77777777" w:rsidR="00C807ED" w:rsidRDefault="00093284" w:rsidP="00C807ED">
      <w:pPr>
        <w:autoSpaceDE w:val="0"/>
        <w:autoSpaceDN w:val="0"/>
        <w:adjustRightInd w:val="0"/>
        <w:spacing w:line="360" w:lineRule="auto"/>
        <w:jc w:val="right"/>
        <w:rPr>
          <w:rStyle w:val="Hyperlink"/>
          <w:sz w:val="16"/>
          <w:szCs w:val="24"/>
        </w:rPr>
      </w:pPr>
      <w:hyperlink w:anchor="SUMÁRIO" w:history="1">
        <w:r w:rsidR="00C807ED" w:rsidRPr="00923641">
          <w:rPr>
            <w:rStyle w:val="Hyperlink"/>
            <w:sz w:val="16"/>
            <w:szCs w:val="24"/>
          </w:rPr>
          <w:t>Sumário</w:t>
        </w:r>
      </w:hyperlink>
    </w:p>
    <w:p w14:paraId="755E36CB" w14:textId="77777777" w:rsidR="00D43466" w:rsidRDefault="00D43466" w:rsidP="00291862">
      <w:pPr>
        <w:pStyle w:val="paragraph"/>
        <w:spacing w:before="0" w:beforeAutospacing="0" w:after="0" w:afterAutospacing="0"/>
        <w:jc w:val="both"/>
        <w:textAlignment w:val="baseline"/>
        <w:rPr>
          <w:rStyle w:val="normaltextrun"/>
          <w:b/>
          <w:bCs/>
          <w:i/>
          <w:iCs/>
        </w:rPr>
      </w:pPr>
    </w:p>
    <w:p w14:paraId="0BF58A42" w14:textId="4F43C15F" w:rsidR="00291862" w:rsidRDefault="00291862" w:rsidP="00C62477">
      <w:pPr>
        <w:pStyle w:val="paragraph"/>
        <w:spacing w:before="0" w:beforeAutospacing="0" w:after="0" w:afterAutospacing="0"/>
        <w:jc w:val="both"/>
        <w:textAlignment w:val="baseline"/>
        <w:outlineLvl w:val="2"/>
        <w:rPr>
          <w:rStyle w:val="normaltextrun"/>
          <w:sz w:val="26"/>
          <w:szCs w:val="26"/>
        </w:rPr>
      </w:pPr>
      <w:bookmarkStart w:id="447" w:name="_Toc189477444"/>
      <w:r>
        <w:rPr>
          <w:rStyle w:val="normaltextrun"/>
          <w:b/>
          <w:bCs/>
          <w:i/>
          <w:iCs/>
        </w:rPr>
        <w:t xml:space="preserve">Solicitação de exames laboratoriais para acompanhamento por </w:t>
      </w:r>
      <w:bookmarkStart w:id="448" w:name="nutricionistas"/>
      <w:r>
        <w:rPr>
          <w:rStyle w:val="normaltextrun"/>
          <w:b/>
          <w:bCs/>
          <w:i/>
          <w:iCs/>
        </w:rPr>
        <w:t>nutricionistas</w:t>
      </w:r>
      <w:bookmarkEnd w:id="448"/>
      <w:r>
        <w:rPr>
          <w:rStyle w:val="normaltextrun"/>
          <w:b/>
          <w:bCs/>
          <w:i/>
          <w:iCs/>
        </w:rPr>
        <w:t xml:space="preserve"> e criação de obrigações para operadoras de planos de saúde </w:t>
      </w:r>
      <w:r>
        <w:rPr>
          <w:rStyle w:val="normaltextrun"/>
        </w:rPr>
        <w:t xml:space="preserve">- </w:t>
      </w:r>
      <w:hyperlink r:id="rId1038" w:tgtFrame="_blank" w:history="1">
        <w:r w:rsidRPr="00A43408">
          <w:rPr>
            <w:rStyle w:val="normaltextrun"/>
          </w:rPr>
          <w:t>ADI 7.552/AL</w:t>
        </w:r>
        <w:bookmarkEnd w:id="447"/>
      </w:hyperlink>
      <w:r w:rsidRPr="00A43408">
        <w:rPr>
          <w:rStyle w:val="normaltextrun"/>
          <w:sz w:val="26"/>
          <w:szCs w:val="26"/>
        </w:rPr>
        <w:t xml:space="preserve"> </w:t>
      </w:r>
    </w:p>
    <w:p w14:paraId="75398626" w14:textId="46A03A9E" w:rsidR="00291862" w:rsidRDefault="00291862" w:rsidP="00291862">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2DA36AC2" wp14:editId="731417B2">
            <wp:extent cx="1219200" cy="180975"/>
            <wp:effectExtent l="0" t="0" r="0" b="9525"/>
            <wp:docPr id="128545454" name="Imagem 3">
              <a:hlinkClick xmlns:a="http://schemas.openxmlformats.org/drawingml/2006/main" r:id="rId1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5454" name="Imagem 3">
                      <a:hlinkClick r:id="rId103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rStyle w:val="eop"/>
        </w:rPr>
        <w:t> </w:t>
      </w:r>
    </w:p>
    <w:p w14:paraId="3ADC5D63" w14:textId="77777777" w:rsidR="00291862" w:rsidRDefault="00291862" w:rsidP="00291862">
      <w:pPr>
        <w:pStyle w:val="paragraph"/>
        <w:spacing w:before="0" w:beforeAutospacing="0" w:after="0" w:afterAutospacing="0"/>
        <w:jc w:val="both"/>
        <w:textAlignment w:val="baseline"/>
        <w:rPr>
          <w:rFonts w:ascii="Segoe UI" w:hAnsi="Segoe UI" w:cs="Segoe UI"/>
          <w:sz w:val="18"/>
          <w:szCs w:val="18"/>
        </w:rPr>
      </w:pPr>
      <w:r>
        <w:rPr>
          <w:rStyle w:val="eop"/>
        </w:rPr>
        <w:t> </w:t>
      </w:r>
    </w:p>
    <w:p w14:paraId="32F762ED" w14:textId="1986E738" w:rsidR="00291862" w:rsidRDefault="00291862" w:rsidP="0029186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b/>
          <w:bCs/>
        </w:rPr>
        <w:t>ODS</w:t>
      </w:r>
      <w:r>
        <w:rPr>
          <w:rStyle w:val="normaltextrun"/>
        </w:rPr>
        <w:t xml:space="preserve">: </w:t>
      </w:r>
      <w:hyperlink r:id="rId1040" w:tgtFrame="_blank" w:history="1">
        <w:r>
          <w:rPr>
            <w:rStyle w:val="normaltextrun"/>
            <w:color w:val="0000FF"/>
            <w:u w:val="single"/>
          </w:rPr>
          <w:t>3</w:t>
        </w:r>
      </w:hyperlink>
    </w:p>
    <w:p w14:paraId="579AEE45" w14:textId="77777777" w:rsidR="00291862" w:rsidRDefault="00291862" w:rsidP="00291862">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6DB3B48A" w14:textId="77777777" w:rsidR="00291862" w:rsidRPr="00A43408" w:rsidRDefault="00291862" w:rsidP="00A43408">
      <w:pPr>
        <w:pStyle w:val="paragraph"/>
        <w:spacing w:before="0" w:beforeAutospacing="0" w:after="0" w:afterAutospacing="0" w:line="360" w:lineRule="auto"/>
        <w:jc w:val="both"/>
        <w:textAlignment w:val="baseline"/>
      </w:pPr>
      <w:r w:rsidRPr="00A43408">
        <w:rPr>
          <w:rStyle w:val="normaltextrun"/>
        </w:rPr>
        <w:t>Resumo:</w:t>
      </w:r>
      <w:r w:rsidRPr="00A43408">
        <w:rPr>
          <w:rStyle w:val="eop"/>
        </w:rPr>
        <w:t> </w:t>
      </w:r>
    </w:p>
    <w:p w14:paraId="22220C6B" w14:textId="77777777" w:rsidR="00291862" w:rsidRPr="00A43408" w:rsidRDefault="00291862" w:rsidP="00A43408">
      <w:pPr>
        <w:pStyle w:val="paragraph"/>
        <w:spacing w:before="0" w:beforeAutospacing="0" w:after="0" w:afterAutospacing="0" w:line="360" w:lineRule="auto"/>
        <w:ind w:firstLine="705"/>
        <w:jc w:val="both"/>
        <w:textAlignment w:val="baseline"/>
      </w:pPr>
      <w:r w:rsidRPr="00A43408">
        <w:rPr>
          <w:rStyle w:val="normaltextrun"/>
          <w:b/>
          <w:bCs/>
        </w:rPr>
        <w:t>É inconstitucional — por violar a competência privativa da União para legislar sobre direito civil e política de seguros (CF/1988, art. 22, I e VII) — lei estadual que dispõe acerca das diretrizes para a solicitação de exames laboratoriais para acompanhamento dietoterápico por nutricionista com</w:t>
      </w:r>
      <w:r w:rsidRPr="00A43408">
        <w:rPr>
          <w:rStyle w:val="normaltextrun"/>
        </w:rPr>
        <w:t xml:space="preserve"> </w:t>
      </w:r>
      <w:r w:rsidRPr="00A43408">
        <w:rPr>
          <w:rStyle w:val="normaltextrun"/>
          <w:b/>
          <w:bCs/>
        </w:rPr>
        <w:t>cobertura obrigatória pelas operadoras de planos de saúde.</w:t>
      </w:r>
      <w:r w:rsidRPr="00A43408">
        <w:rPr>
          <w:rStyle w:val="eop"/>
        </w:rPr>
        <w:t> </w:t>
      </w:r>
    </w:p>
    <w:p w14:paraId="0F432922" w14:textId="25DB9AE0" w:rsidR="00291862" w:rsidRPr="00A43408" w:rsidRDefault="00291862" w:rsidP="00A43408">
      <w:pPr>
        <w:pStyle w:val="paragraph"/>
        <w:spacing w:before="0" w:beforeAutospacing="0" w:after="0" w:afterAutospacing="0" w:line="360" w:lineRule="auto"/>
        <w:ind w:firstLine="705"/>
        <w:jc w:val="both"/>
        <w:textAlignment w:val="baseline"/>
      </w:pPr>
      <w:r w:rsidRPr="00A43408">
        <w:rPr>
          <w:rStyle w:val="normaltextrun"/>
        </w:rPr>
        <w:lastRenderedPageBreak/>
        <w:t>Esta Corte já reconheceu a inconstitucionalidade formal de norma semelhante que estabelecia obrigações para empresas operadoras de planos de saúde referentes à cobertura de exames laboratoriais prescritos por nutricionistas</w:t>
      </w:r>
      <w:r w:rsidR="00D43466" w:rsidRPr="00A43408">
        <w:rPr>
          <w:rStyle w:val="Refdenotaderodap"/>
        </w:rPr>
        <w:footnoteReference w:id="347"/>
      </w:r>
      <w:r w:rsidRPr="00A43408">
        <w:rPr>
          <w:rStyle w:val="normaltextrun"/>
        </w:rPr>
        <w:t>.</w:t>
      </w:r>
    </w:p>
    <w:p w14:paraId="1E8DC30A" w14:textId="3A2B3A0D" w:rsidR="00291862" w:rsidRPr="00A43408" w:rsidRDefault="00291862" w:rsidP="00A43408">
      <w:pPr>
        <w:pStyle w:val="paragraph"/>
        <w:spacing w:before="0" w:beforeAutospacing="0" w:after="0" w:afterAutospacing="0" w:line="360" w:lineRule="auto"/>
        <w:ind w:firstLine="705"/>
        <w:jc w:val="both"/>
        <w:textAlignment w:val="baseline"/>
      </w:pPr>
      <w:r w:rsidRPr="00A43408">
        <w:rPr>
          <w:rStyle w:val="normaltextrun"/>
        </w:rPr>
        <w:t>Nesse contexto, deve-se aplicar a mesma interpretação jurídica adotada recentemente pelo Plenário, à luz dos princípios da segurança jurídica, da igualdade e da eficiência na administração da justiça.</w:t>
      </w:r>
    </w:p>
    <w:p w14:paraId="3F800743" w14:textId="664F4925" w:rsidR="00291862" w:rsidRPr="00A43408" w:rsidRDefault="00291862" w:rsidP="00A43408">
      <w:pPr>
        <w:pStyle w:val="paragraph"/>
        <w:spacing w:before="0" w:beforeAutospacing="0" w:after="0" w:afterAutospacing="0" w:line="360" w:lineRule="auto"/>
        <w:ind w:firstLine="705"/>
        <w:jc w:val="both"/>
        <w:textAlignment w:val="baseline"/>
      </w:pPr>
      <w:r w:rsidRPr="00A43408">
        <w:rPr>
          <w:rStyle w:val="normaltextrun"/>
        </w:rPr>
        <w:t>Com base nesse entendimento, o Plenário,</w:t>
      </w:r>
      <w:r w:rsidRPr="00A43408">
        <w:rPr>
          <w:rStyle w:val="normaltextrun"/>
          <w:color w:val="212529"/>
          <w:shd w:val="clear" w:color="auto" w:fill="FFFFFF"/>
        </w:rPr>
        <w:t xml:space="preserve"> </w:t>
      </w:r>
      <w:r w:rsidRPr="00A43408">
        <w:rPr>
          <w:rStyle w:val="normaltextrun"/>
        </w:rPr>
        <w:t xml:space="preserve">por maioria, julgou procedente a ação para declarar a inconstitucionalidade da </w:t>
      </w:r>
      <w:hyperlink r:id="rId1041" w:tgtFrame="_blank" w:history="1">
        <w:r w:rsidRPr="00A43408">
          <w:rPr>
            <w:rStyle w:val="normaltextrun"/>
            <w:color w:val="0000FF"/>
            <w:u w:val="single"/>
          </w:rPr>
          <w:t>Lei nº 8.880/2023 do Estado de Alagoas</w:t>
        </w:r>
      </w:hyperlink>
      <w:r w:rsidR="00D43466" w:rsidRPr="00A43408">
        <w:rPr>
          <w:rStyle w:val="Refdenotaderodap"/>
        </w:rPr>
        <w:footnoteReference w:id="348"/>
      </w:r>
      <w:r w:rsidRPr="00A43408">
        <w:rPr>
          <w:rStyle w:val="normaltextrun"/>
        </w:rPr>
        <w:t>.</w:t>
      </w:r>
    </w:p>
    <w:p w14:paraId="0694C021" w14:textId="77777777" w:rsidR="00291862" w:rsidRPr="00A43408" w:rsidRDefault="00291862" w:rsidP="00A43408">
      <w:pPr>
        <w:spacing w:after="0" w:line="360" w:lineRule="auto"/>
        <w:rPr>
          <w:b/>
          <w:bCs w:val="0"/>
          <w:i/>
          <w:iCs/>
          <w:sz w:val="24"/>
          <w:szCs w:val="24"/>
        </w:rPr>
      </w:pPr>
    </w:p>
    <w:p w14:paraId="4A7C6451" w14:textId="66BC2FE6" w:rsidR="00291862" w:rsidRPr="00A43408" w:rsidRDefault="00093284" w:rsidP="00A43408">
      <w:pPr>
        <w:pStyle w:val="body10"/>
        <w:spacing w:line="360" w:lineRule="auto"/>
        <w:ind w:firstLine="0"/>
        <w:rPr>
          <w:rStyle w:val="Hyperlink"/>
          <w:sz w:val="24"/>
          <w:szCs w:val="24"/>
        </w:rPr>
      </w:pPr>
      <w:hyperlink r:id="rId1042" w:tgtFrame="_blank" w:history="1">
        <w:r w:rsidR="00291862" w:rsidRPr="00A43408">
          <w:rPr>
            <w:rStyle w:val="Hyperlink"/>
            <w:sz w:val="24"/>
            <w:szCs w:val="24"/>
          </w:rPr>
          <w:t>ADI 7.552/AL, relator Ministro Luiz Fux, julgamento virtual finalizado em 09.08.2024 (sexta-feira), às 23:59</w:t>
        </w:r>
      </w:hyperlink>
    </w:p>
    <w:p w14:paraId="0295C481" w14:textId="77777777" w:rsidR="00291862" w:rsidRPr="00923641" w:rsidRDefault="00093284" w:rsidP="00291862">
      <w:pPr>
        <w:autoSpaceDE w:val="0"/>
        <w:autoSpaceDN w:val="0"/>
        <w:adjustRightInd w:val="0"/>
        <w:spacing w:line="360" w:lineRule="auto"/>
        <w:jc w:val="right"/>
        <w:rPr>
          <w:color w:val="000000"/>
          <w:sz w:val="16"/>
          <w:szCs w:val="24"/>
        </w:rPr>
      </w:pPr>
      <w:hyperlink w:anchor="SUMÁRIO" w:history="1">
        <w:r w:rsidR="00291862" w:rsidRPr="00923641">
          <w:rPr>
            <w:rStyle w:val="Hyperlink"/>
            <w:sz w:val="16"/>
            <w:szCs w:val="24"/>
          </w:rPr>
          <w:t>Sumário</w:t>
        </w:r>
      </w:hyperlink>
    </w:p>
    <w:p w14:paraId="6C003A3B" w14:textId="139B5E46" w:rsidR="00867605" w:rsidRDefault="00867605" w:rsidP="00035E95">
      <w:pPr>
        <w:pStyle w:val="Ttulo3"/>
      </w:pPr>
      <w:bookmarkStart w:id="449" w:name="_Toc189477445"/>
      <w:r w:rsidRPr="00C359B7">
        <w:t>Tiro desportivo</w:t>
      </w:r>
      <w:bookmarkEnd w:id="442"/>
      <w:r w:rsidRPr="00C359B7">
        <w:t>: autonomia para entidades e empresas fixarem horário e local de funcionamento</w:t>
      </w:r>
      <w:r w:rsidRPr="00867605">
        <w:t xml:space="preserve"> - </w:t>
      </w:r>
      <w:hyperlink r:id="rId1043" w:history="1">
        <w:r w:rsidRPr="0065572C">
          <w:rPr>
            <w:rStyle w:val="Hyperlink"/>
            <w:color w:val="auto"/>
            <w:u w:val="none"/>
          </w:rPr>
          <w:t>ADPF 1.136 MC-Ref/SP</w:t>
        </w:r>
        <w:bookmarkEnd w:id="449"/>
      </w:hyperlink>
    </w:p>
    <w:p w14:paraId="67C84FBC" w14:textId="687CAC49" w:rsidR="00867605" w:rsidRDefault="00867605" w:rsidP="0065572C">
      <w:pPr>
        <w:spacing w:after="0" w:line="240" w:lineRule="auto"/>
        <w:ind w:firstLine="0"/>
        <w:rPr>
          <w:sz w:val="24"/>
          <w:szCs w:val="24"/>
        </w:rPr>
      </w:pPr>
      <w:r>
        <w:rPr>
          <w:noProof/>
          <w:lang w:eastAsia="pt-BR"/>
        </w:rPr>
        <w:drawing>
          <wp:inline distT="0" distB="0" distL="0" distR="0" wp14:anchorId="11EA665B" wp14:editId="686571DF">
            <wp:extent cx="1219200" cy="180975"/>
            <wp:effectExtent l="0" t="0" r="0" b="9525"/>
            <wp:docPr id="878367797" name="Imagem 1">
              <a:hlinkClick xmlns:a="http://schemas.openxmlformats.org/drawingml/2006/main" r:id="rId10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D3451C9" w14:textId="77777777" w:rsidR="0065572C" w:rsidRDefault="0065572C" w:rsidP="0065572C">
      <w:pPr>
        <w:pStyle w:val="body10"/>
        <w:spacing w:line="240" w:lineRule="auto"/>
        <w:ind w:firstLine="0"/>
        <w:rPr>
          <w:b/>
          <w:bCs/>
          <w:sz w:val="24"/>
          <w:szCs w:val="24"/>
        </w:rPr>
      </w:pPr>
    </w:p>
    <w:p w14:paraId="3BB9E844" w14:textId="77777777" w:rsidR="00867605" w:rsidRPr="000B7DE2" w:rsidRDefault="00867605" w:rsidP="0065572C">
      <w:pPr>
        <w:pStyle w:val="body10"/>
        <w:spacing w:line="240" w:lineRule="auto"/>
        <w:ind w:firstLine="0"/>
        <w:rPr>
          <w:sz w:val="24"/>
          <w:szCs w:val="24"/>
        </w:rPr>
      </w:pPr>
      <w:r w:rsidRPr="000B7DE2">
        <w:rPr>
          <w:b/>
          <w:bCs/>
          <w:sz w:val="24"/>
          <w:szCs w:val="24"/>
        </w:rPr>
        <w:t>ODS:</w:t>
      </w:r>
      <w:r w:rsidRPr="000B7DE2">
        <w:rPr>
          <w:sz w:val="24"/>
          <w:szCs w:val="24"/>
        </w:rPr>
        <w:t xml:space="preserve"> </w:t>
      </w:r>
      <w:hyperlink r:id="rId1045" w:history="1">
        <w:r w:rsidRPr="000B7DE2">
          <w:rPr>
            <w:rStyle w:val="Hyperlink"/>
            <w:sz w:val="24"/>
            <w:szCs w:val="24"/>
          </w:rPr>
          <w:t>16</w:t>
        </w:r>
      </w:hyperlink>
    </w:p>
    <w:p w14:paraId="66104701" w14:textId="77777777" w:rsidR="00867605" w:rsidRPr="000B7DE2" w:rsidRDefault="00867605" w:rsidP="0065572C">
      <w:pPr>
        <w:pStyle w:val="body10"/>
        <w:spacing w:line="240" w:lineRule="auto"/>
        <w:ind w:firstLine="0"/>
        <w:rPr>
          <w:sz w:val="24"/>
          <w:szCs w:val="24"/>
        </w:rPr>
      </w:pPr>
    </w:p>
    <w:p w14:paraId="1980CF8D" w14:textId="77777777" w:rsidR="00867605" w:rsidRPr="000B7DE2" w:rsidRDefault="00867605" w:rsidP="000B7DE2">
      <w:pPr>
        <w:pStyle w:val="body10"/>
        <w:spacing w:line="360" w:lineRule="auto"/>
        <w:ind w:firstLine="0"/>
        <w:rPr>
          <w:sz w:val="24"/>
          <w:szCs w:val="24"/>
        </w:rPr>
      </w:pPr>
      <w:r w:rsidRPr="000B7DE2">
        <w:rPr>
          <w:sz w:val="24"/>
          <w:szCs w:val="24"/>
        </w:rPr>
        <w:t>Resumo:</w:t>
      </w:r>
    </w:p>
    <w:p w14:paraId="7DA7140F" w14:textId="77777777" w:rsidR="00867605" w:rsidRPr="000B7DE2" w:rsidRDefault="00867605" w:rsidP="000B7DE2">
      <w:pPr>
        <w:pStyle w:val="body10"/>
        <w:spacing w:line="360" w:lineRule="auto"/>
        <w:ind w:firstLine="709"/>
        <w:rPr>
          <w:b/>
          <w:bCs/>
          <w:sz w:val="24"/>
          <w:szCs w:val="24"/>
        </w:rPr>
      </w:pPr>
      <w:r w:rsidRPr="000B7DE2">
        <w:rPr>
          <w:b/>
          <w:bCs/>
          <w:sz w:val="24"/>
          <w:szCs w:val="24"/>
        </w:rPr>
        <w:t xml:space="preserve">Encontram-se presentes os requisitos para a concessão da medida cautelar, pois: (i) há plausibilidade jurídica no que se refere à alegada usurpação — pela lei municipal impugnada — da competência da União para autorizar e fiscalizar a produção e o comércio de material bélico (CF/1988, art. 21, VI); e (ii) há perigo da demora na prestação jurisdicional, consubstanciado nas incertezas a que se submetem as autoridades públicas </w:t>
      </w:r>
      <w:r w:rsidRPr="000B7DE2">
        <w:rPr>
          <w:b/>
          <w:bCs/>
          <w:sz w:val="24"/>
          <w:szCs w:val="24"/>
        </w:rPr>
        <w:lastRenderedPageBreak/>
        <w:t xml:space="preserve">quanto ao exercício de suas atribuições diante do aparente conflito entre as legislações federal e municipal. </w:t>
      </w:r>
    </w:p>
    <w:p w14:paraId="0DB97A5D" w14:textId="08A4ED2B" w:rsidR="00867605" w:rsidRPr="000B7DE2" w:rsidRDefault="00867605" w:rsidP="000B7DE2">
      <w:pPr>
        <w:pStyle w:val="body10"/>
        <w:spacing w:line="360" w:lineRule="auto"/>
        <w:ind w:firstLine="709"/>
        <w:rPr>
          <w:sz w:val="24"/>
          <w:szCs w:val="24"/>
        </w:rPr>
      </w:pPr>
      <w:r w:rsidRPr="000B7DE2">
        <w:rPr>
          <w:sz w:val="24"/>
          <w:szCs w:val="24"/>
        </w:rPr>
        <w:t>Em sede de juízo cautelar, compreende-se que a fixação do horário de funcionamento para locais destinados à prática de treinamento de tiro, bem assim do distanciamento mínimo em relação aos estabelecimentos de ensino é matéria afeta à autorização e fiscalização da produção e do comércio de material bélico, cuja competência é atribuída à União (CF/1988, art. 21, V).</w:t>
      </w:r>
    </w:p>
    <w:p w14:paraId="1F97FF74" w14:textId="566F7A12" w:rsidR="00867605" w:rsidRPr="000B7DE2" w:rsidRDefault="00867605" w:rsidP="000B7DE2">
      <w:pPr>
        <w:pStyle w:val="body10"/>
        <w:spacing w:line="360" w:lineRule="auto"/>
        <w:ind w:firstLine="709"/>
        <w:rPr>
          <w:sz w:val="24"/>
          <w:szCs w:val="24"/>
        </w:rPr>
      </w:pPr>
      <w:r w:rsidRPr="000B7DE2">
        <w:rPr>
          <w:sz w:val="24"/>
          <w:szCs w:val="24"/>
        </w:rPr>
        <w:t>Ademais, a disciplina estabelecida pela Lei nº 10.826/2003 (Estatuto do Desarmamento) — que reserva espaço de regulamentação para o Decreto nº 11.615/2023 — refere-se à política de segurança nacional e exige regras uniformes em todo o território brasileiro</w:t>
      </w:r>
      <w:r w:rsidR="000B7DE2">
        <w:rPr>
          <w:rStyle w:val="Refdenotaderodap"/>
          <w:sz w:val="24"/>
          <w:szCs w:val="24"/>
        </w:rPr>
        <w:footnoteReference w:id="349"/>
      </w:r>
      <w:r w:rsidRPr="000B7DE2">
        <w:rPr>
          <w:sz w:val="24"/>
          <w:szCs w:val="24"/>
        </w:rPr>
        <w:t>.</w:t>
      </w:r>
    </w:p>
    <w:p w14:paraId="252FCB6D" w14:textId="77777777" w:rsidR="00867605" w:rsidRPr="000B7DE2" w:rsidRDefault="00867605" w:rsidP="000B7DE2">
      <w:pPr>
        <w:pStyle w:val="body10"/>
        <w:spacing w:line="360" w:lineRule="auto"/>
        <w:ind w:firstLine="709"/>
        <w:rPr>
          <w:sz w:val="24"/>
          <w:szCs w:val="24"/>
        </w:rPr>
      </w:pPr>
      <w:r w:rsidRPr="000B7DE2">
        <w:rPr>
          <w:sz w:val="24"/>
          <w:szCs w:val="24"/>
        </w:rPr>
        <w:t xml:space="preserve">Nesse contexto, a legislação municipal questionada contraria requisitos exigidos para a autorização de funcionamento de atividade submetida a critérios e condições da alçada da legislação federal. </w:t>
      </w:r>
    </w:p>
    <w:p w14:paraId="359BD69C" w14:textId="57021512" w:rsidR="00867605" w:rsidRPr="000B7DE2" w:rsidRDefault="00867605" w:rsidP="000B7DE2">
      <w:pPr>
        <w:pStyle w:val="body10"/>
        <w:spacing w:line="360" w:lineRule="auto"/>
        <w:ind w:firstLine="709"/>
        <w:rPr>
          <w:sz w:val="24"/>
          <w:szCs w:val="24"/>
        </w:rPr>
      </w:pPr>
      <w:r w:rsidRPr="000B7DE2">
        <w:rPr>
          <w:sz w:val="24"/>
          <w:szCs w:val="24"/>
        </w:rPr>
        <w:t xml:space="preserve">Com base nesses e em outros entendimentos, o Plenário, por unanimidade, referendou a </w:t>
      </w:r>
      <w:hyperlink r:id="rId1046" w:history="1">
        <w:r w:rsidRPr="000B7DE2">
          <w:rPr>
            <w:rStyle w:val="Hyperlink"/>
            <w:sz w:val="24"/>
            <w:szCs w:val="24"/>
          </w:rPr>
          <w:t>medida cautelar concedida</w:t>
        </w:r>
      </w:hyperlink>
      <w:r w:rsidRPr="000B7DE2">
        <w:rPr>
          <w:sz w:val="24"/>
          <w:szCs w:val="24"/>
        </w:rPr>
        <w:t xml:space="preserve">, que suspendeu a eficácia da </w:t>
      </w:r>
      <w:hyperlink r:id="rId1047" w:history="1">
        <w:r w:rsidRPr="000B7DE2">
          <w:rPr>
            <w:rStyle w:val="Hyperlink"/>
            <w:sz w:val="24"/>
            <w:szCs w:val="24"/>
          </w:rPr>
          <w:t>Lei nº 14.876/2023 do Município de Ribeirão Preto/SP</w:t>
        </w:r>
      </w:hyperlink>
      <w:r w:rsidR="000B7DE2">
        <w:rPr>
          <w:rStyle w:val="Refdenotaderodap"/>
          <w:sz w:val="24"/>
          <w:szCs w:val="24"/>
        </w:rPr>
        <w:footnoteReference w:id="350"/>
      </w:r>
      <w:r w:rsidRPr="000B7DE2">
        <w:rPr>
          <w:sz w:val="24"/>
          <w:szCs w:val="24"/>
        </w:rPr>
        <w:t>, até o efetivo julgamento de mérito da ADPF.</w:t>
      </w:r>
    </w:p>
    <w:p w14:paraId="6BC580CB" w14:textId="77777777" w:rsidR="00867605" w:rsidRPr="00C920EA" w:rsidRDefault="00867605" w:rsidP="000B7DE2">
      <w:pPr>
        <w:pStyle w:val="body10"/>
        <w:spacing w:line="360" w:lineRule="auto"/>
        <w:rPr>
          <w:rFonts w:ascii="Arial" w:hAnsi="Arial" w:cs="Arial"/>
          <w:szCs w:val="24"/>
        </w:rPr>
      </w:pPr>
    </w:p>
    <w:bookmarkStart w:id="450" w:name="_Hlk167828059"/>
    <w:p w14:paraId="12EAD672" w14:textId="77777777" w:rsidR="00867605" w:rsidRDefault="00867605" w:rsidP="00CD41EB">
      <w:pPr>
        <w:pStyle w:val="body10"/>
        <w:spacing w:line="360" w:lineRule="auto"/>
        <w:ind w:firstLine="0"/>
        <w:rPr>
          <w:sz w:val="24"/>
          <w:szCs w:val="24"/>
        </w:rPr>
      </w:pPr>
      <w:r>
        <w:rPr>
          <w:sz w:val="24"/>
          <w:szCs w:val="24"/>
        </w:rPr>
        <w:fldChar w:fldCharType="begin"/>
      </w:r>
      <w:r>
        <w:rPr>
          <w:sz w:val="24"/>
          <w:szCs w:val="24"/>
        </w:rPr>
        <w:instrText>HYPERLINK "https://portal.stf.jus.br/processos/detalhe.asp?incidente=6884939"</w:instrText>
      </w:r>
      <w:r>
        <w:rPr>
          <w:sz w:val="24"/>
          <w:szCs w:val="24"/>
        </w:rPr>
        <w:fldChar w:fldCharType="separate"/>
      </w:r>
      <w:r w:rsidRPr="0085025B">
        <w:rPr>
          <w:rStyle w:val="Hyperlink"/>
          <w:sz w:val="24"/>
          <w:szCs w:val="24"/>
        </w:rPr>
        <w:t>ADPF 1.136 MC-Ref/SP</w:t>
      </w:r>
      <w:bookmarkEnd w:id="450"/>
      <w:r w:rsidRPr="0085025B">
        <w:rPr>
          <w:rStyle w:val="Hyperlink"/>
          <w:sz w:val="24"/>
          <w:szCs w:val="24"/>
        </w:rPr>
        <w:t>, relator Ministro Alexandre de Moraes, julgamento virtual finalizado em 24.</w:t>
      </w:r>
      <w:r>
        <w:rPr>
          <w:rStyle w:val="Hyperlink"/>
          <w:sz w:val="24"/>
          <w:szCs w:val="24"/>
        </w:rPr>
        <w:t>0</w:t>
      </w:r>
      <w:r w:rsidRPr="0085025B">
        <w:rPr>
          <w:rStyle w:val="Hyperlink"/>
          <w:sz w:val="24"/>
          <w:szCs w:val="24"/>
        </w:rPr>
        <w:t>5.2024 (sexta-feira), às 23:59</w:t>
      </w:r>
      <w:r>
        <w:rPr>
          <w:sz w:val="24"/>
          <w:szCs w:val="24"/>
        </w:rPr>
        <w:fldChar w:fldCharType="end"/>
      </w:r>
    </w:p>
    <w:p w14:paraId="6614364A" w14:textId="77777777" w:rsidR="000B7DE2" w:rsidRPr="00923641" w:rsidRDefault="00093284" w:rsidP="00CD41EB">
      <w:pPr>
        <w:autoSpaceDE w:val="0"/>
        <w:autoSpaceDN w:val="0"/>
        <w:adjustRightInd w:val="0"/>
        <w:spacing w:after="0" w:line="360" w:lineRule="auto"/>
        <w:jc w:val="right"/>
        <w:rPr>
          <w:color w:val="000000"/>
          <w:sz w:val="16"/>
          <w:szCs w:val="24"/>
        </w:rPr>
      </w:pPr>
      <w:hyperlink w:anchor="SUMÁRIO" w:history="1">
        <w:r w:rsidR="000B7DE2" w:rsidRPr="00923641">
          <w:rPr>
            <w:rStyle w:val="Hyperlink"/>
            <w:sz w:val="16"/>
            <w:szCs w:val="24"/>
          </w:rPr>
          <w:t>Sumário</w:t>
        </w:r>
      </w:hyperlink>
    </w:p>
    <w:p w14:paraId="44170251" w14:textId="77777777" w:rsidR="00867605" w:rsidRPr="00867605" w:rsidRDefault="00867605" w:rsidP="00CD41EB">
      <w:pPr>
        <w:spacing w:after="0"/>
        <w:rPr>
          <w:sz w:val="24"/>
          <w:szCs w:val="24"/>
        </w:rPr>
      </w:pPr>
    </w:p>
    <w:p w14:paraId="59ED70D8" w14:textId="7FE1A596" w:rsidR="00F07CCE" w:rsidRDefault="00F07CCE" w:rsidP="00035E95">
      <w:pPr>
        <w:pStyle w:val="Ttulo3"/>
      </w:pPr>
      <w:bookmarkStart w:id="451" w:name="_Vedação_da_cobrança"/>
      <w:bookmarkStart w:id="452" w:name="_Transferência_de_depósitos"/>
      <w:bookmarkStart w:id="453" w:name="TVcabo"/>
      <w:bookmarkStart w:id="454" w:name="_Toc189477446"/>
      <w:bookmarkEnd w:id="451"/>
      <w:bookmarkEnd w:id="452"/>
      <w:r>
        <w:t>T</w:t>
      </w:r>
      <w:r w:rsidRPr="0048172A">
        <w:t xml:space="preserve">ransferência de depósitos judiciais para o Poder Executivo - </w:t>
      </w:r>
      <w:hyperlink r:id="rId1048" w:history="1">
        <w:r w:rsidRPr="00F07CCE">
          <w:t>ADI 2.647/PR</w:t>
        </w:r>
        <w:bookmarkEnd w:id="454"/>
        <w:r w:rsidRPr="00F07CCE">
          <w:t xml:space="preserve"> </w:t>
        </w:r>
      </w:hyperlink>
    </w:p>
    <w:p w14:paraId="4CAD9AD5" w14:textId="3B19A935" w:rsidR="00F07CCE" w:rsidRPr="00F07CCE" w:rsidRDefault="00F07CCE" w:rsidP="00F07CCE">
      <w:pPr>
        <w:ind w:firstLine="0"/>
      </w:pPr>
      <w:r w:rsidRPr="0048172A">
        <w:rPr>
          <w:noProof/>
          <w:sz w:val="24"/>
          <w:szCs w:val="24"/>
          <w:lang w:eastAsia="pt-BR"/>
        </w:rPr>
        <w:drawing>
          <wp:inline distT="0" distB="0" distL="0" distR="0" wp14:anchorId="273E8B3E" wp14:editId="25709CB2">
            <wp:extent cx="1219200" cy="180975"/>
            <wp:effectExtent l="0" t="0" r="0" b="9525"/>
            <wp:docPr id="1419194705" name="Imagem 1">
              <a:hlinkClick xmlns:a="http://schemas.openxmlformats.org/drawingml/2006/main" r:id="rId10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4705" name="Imagem 1">
                      <a:hlinkClick r:id="rId104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A856407" w14:textId="07EA9047" w:rsidR="00F07CCE" w:rsidRDefault="00F07CCE" w:rsidP="00F07CCE">
      <w:pPr>
        <w:ind w:firstLine="0"/>
        <w:rPr>
          <w:sz w:val="24"/>
          <w:szCs w:val="24"/>
        </w:rPr>
      </w:pPr>
      <w:r w:rsidRPr="0048172A">
        <w:rPr>
          <w:b/>
          <w:sz w:val="24"/>
          <w:szCs w:val="24"/>
        </w:rPr>
        <w:t>ODS</w:t>
      </w:r>
      <w:r w:rsidRPr="0048172A">
        <w:rPr>
          <w:sz w:val="24"/>
          <w:szCs w:val="24"/>
        </w:rPr>
        <w:t xml:space="preserve">: </w:t>
      </w:r>
      <w:hyperlink r:id="rId1050" w:history="1">
        <w:r w:rsidRPr="0048172A">
          <w:rPr>
            <w:color w:val="0000FF"/>
            <w:sz w:val="24"/>
            <w:szCs w:val="24"/>
            <w:u w:val="single"/>
          </w:rPr>
          <w:t>16</w:t>
        </w:r>
      </w:hyperlink>
    </w:p>
    <w:p w14:paraId="16E5C606" w14:textId="77777777" w:rsidR="00F07CCE" w:rsidRPr="0048172A" w:rsidRDefault="00F07CCE" w:rsidP="00F07CCE">
      <w:pPr>
        <w:rPr>
          <w:sz w:val="24"/>
          <w:szCs w:val="24"/>
        </w:rPr>
      </w:pPr>
    </w:p>
    <w:p w14:paraId="7A5B39EE" w14:textId="77777777" w:rsidR="00F07CCE" w:rsidRPr="0048172A" w:rsidRDefault="00F07CCE" w:rsidP="00F07CCE">
      <w:pPr>
        <w:spacing w:line="360" w:lineRule="auto"/>
        <w:ind w:firstLine="0"/>
        <w:rPr>
          <w:sz w:val="24"/>
          <w:szCs w:val="24"/>
        </w:rPr>
      </w:pPr>
      <w:r w:rsidRPr="0048172A">
        <w:rPr>
          <w:sz w:val="24"/>
          <w:szCs w:val="24"/>
        </w:rPr>
        <w:t>Resumo:</w:t>
      </w:r>
    </w:p>
    <w:p w14:paraId="18CA540D" w14:textId="43C4AFA6" w:rsidR="00F07CCE" w:rsidRPr="0048172A" w:rsidRDefault="00F07CCE" w:rsidP="00F07CCE">
      <w:pPr>
        <w:spacing w:line="360" w:lineRule="auto"/>
        <w:rPr>
          <w:b/>
          <w:bCs w:val="0"/>
          <w:sz w:val="24"/>
          <w:szCs w:val="24"/>
        </w:rPr>
      </w:pPr>
      <w:r w:rsidRPr="0048172A">
        <w:rPr>
          <w:b/>
          <w:sz w:val="24"/>
          <w:szCs w:val="24"/>
        </w:rPr>
        <w:t xml:space="preserve">São formalmente inconstitucionais — pois violam a competência da União para legislar sobre direito civil e processual civil (CF/1988, art. 22, I), bem como sobre normas </w:t>
      </w:r>
      <w:r w:rsidRPr="0048172A">
        <w:rPr>
          <w:b/>
          <w:sz w:val="24"/>
          <w:szCs w:val="24"/>
        </w:rPr>
        <w:lastRenderedPageBreak/>
        <w:t>gerais de direito financeiro (CF/1988, art. 24, I) — normas estaduais que tratam da disponibilização, ao Poder Executivo, dos depósitos judiciais relativos a valores de tributos estaduais, inclusive seus acessórios, independentemente de qualquer formalidade.</w:t>
      </w:r>
    </w:p>
    <w:p w14:paraId="2507427A" w14:textId="2C6979B9" w:rsidR="00F07CCE" w:rsidRPr="0048172A" w:rsidRDefault="00F07CCE" w:rsidP="00F07CCE">
      <w:pPr>
        <w:spacing w:line="360" w:lineRule="auto"/>
        <w:rPr>
          <w:sz w:val="24"/>
          <w:szCs w:val="24"/>
        </w:rPr>
      </w:pPr>
      <w:r w:rsidRPr="0048172A">
        <w:rPr>
          <w:sz w:val="24"/>
          <w:szCs w:val="24"/>
        </w:rPr>
        <w:t>A jurisprudência desta Corte tem declarado inconstitucionais leis estaduais e municipais que disciplinam o repasse de recursos de depósitos judiciais e administrativos de forma diversa da preceituada na LC nº 151/2015, a qual instituiu nova sistemática de gestão dos depósitos judiciais e administrativos em processos nos quais estados, municípios e o Distrito Federal sejam partes.</w:t>
      </w:r>
      <w:r>
        <w:rPr>
          <w:rStyle w:val="Refdenotaderodap"/>
          <w:sz w:val="24"/>
          <w:szCs w:val="24"/>
        </w:rPr>
        <w:footnoteReference w:id="351"/>
      </w:r>
    </w:p>
    <w:p w14:paraId="228E0E4D" w14:textId="31F1751D" w:rsidR="00F07CCE" w:rsidRPr="0048172A" w:rsidRDefault="00F07CCE" w:rsidP="00F07CCE">
      <w:pPr>
        <w:spacing w:line="360" w:lineRule="auto"/>
        <w:rPr>
          <w:sz w:val="24"/>
          <w:szCs w:val="24"/>
        </w:rPr>
      </w:pPr>
      <w:r w:rsidRPr="0048172A">
        <w:rPr>
          <w:sz w:val="24"/>
          <w:szCs w:val="24"/>
        </w:rPr>
        <w:t>Na espécie, não se justifica o uso da técnica da modulação de efeitos. O Estado do Paraná deverá adotar medidas pontuais, se necessárias, para a adequação do uso dos valores em questão aos regimes jurídicos não inconstitucionais.</w:t>
      </w:r>
    </w:p>
    <w:p w14:paraId="5F9B07E3" w14:textId="4723134A" w:rsidR="00F07CCE" w:rsidRPr="00F07CCE" w:rsidRDefault="00F07CCE" w:rsidP="00F07CCE">
      <w:pPr>
        <w:spacing w:line="360" w:lineRule="auto"/>
        <w:rPr>
          <w:sz w:val="24"/>
          <w:szCs w:val="24"/>
        </w:rPr>
      </w:pPr>
      <w:r w:rsidRPr="0048172A">
        <w:rPr>
          <w:sz w:val="24"/>
          <w:szCs w:val="24"/>
        </w:rPr>
        <w:t xml:space="preserve">Com base nesses e em outros entendimentos, o Plenário, por unanimidade, julgou procedente a ação para declarar a inconstitucionalidade formal da </w:t>
      </w:r>
      <w:hyperlink r:id="rId1051" w:history="1">
        <w:r w:rsidRPr="0048172A">
          <w:rPr>
            <w:color w:val="0000FF"/>
            <w:sz w:val="24"/>
            <w:szCs w:val="24"/>
            <w:u w:val="single"/>
          </w:rPr>
          <w:t>Lei nº 13.436/2002</w:t>
        </w:r>
      </w:hyperlink>
      <w:r w:rsidRPr="00F07CCE">
        <w:rPr>
          <w:color w:val="0000FF"/>
          <w:sz w:val="24"/>
          <w:szCs w:val="24"/>
        </w:rPr>
        <w:t xml:space="preserve"> </w:t>
      </w:r>
      <w:r>
        <w:rPr>
          <w:rStyle w:val="Refdenotaderodap"/>
          <w:sz w:val="24"/>
          <w:szCs w:val="24"/>
        </w:rPr>
        <w:footnoteReference w:id="352"/>
      </w:r>
      <w:r w:rsidRPr="0048172A">
        <w:rPr>
          <w:sz w:val="24"/>
          <w:szCs w:val="24"/>
        </w:rPr>
        <w:t xml:space="preserve"> e, por arrastamento, do </w:t>
      </w:r>
      <w:hyperlink r:id="rId1052" w:history="1">
        <w:r w:rsidRPr="0048172A">
          <w:rPr>
            <w:color w:val="0000FF"/>
            <w:sz w:val="24"/>
            <w:szCs w:val="24"/>
            <w:u w:val="single"/>
          </w:rPr>
          <w:t>Decreto nº 5.267/2002</w:t>
        </w:r>
      </w:hyperlink>
      <w:r w:rsidRPr="0048172A">
        <w:rPr>
          <w:sz w:val="24"/>
          <w:szCs w:val="24"/>
        </w:rPr>
        <w:t xml:space="preserve"> </w:t>
      </w:r>
      <w:r>
        <w:rPr>
          <w:rStyle w:val="Refdenotaderodap"/>
          <w:sz w:val="24"/>
          <w:szCs w:val="24"/>
        </w:rPr>
        <w:footnoteReference w:id="353"/>
      </w:r>
      <w:r w:rsidRPr="0048172A">
        <w:rPr>
          <w:sz w:val="24"/>
          <w:szCs w:val="24"/>
        </w:rPr>
        <w:t>, ambos do Estado do Paraná.</w:t>
      </w:r>
    </w:p>
    <w:p w14:paraId="598A7657" w14:textId="77777777" w:rsidR="00F07CCE" w:rsidRPr="0048172A" w:rsidRDefault="00093284" w:rsidP="00F07CCE">
      <w:pPr>
        <w:spacing w:line="360" w:lineRule="auto"/>
        <w:ind w:firstLine="0"/>
        <w:rPr>
          <w:sz w:val="24"/>
          <w:szCs w:val="24"/>
        </w:rPr>
      </w:pPr>
      <w:hyperlink r:id="rId1053" w:history="1">
        <w:r w:rsidR="00F07CCE" w:rsidRPr="0048172A">
          <w:rPr>
            <w:color w:val="0000FF"/>
            <w:sz w:val="24"/>
            <w:szCs w:val="24"/>
            <w:u w:val="single"/>
          </w:rPr>
          <w:t>ADI 2.647/PR, relator Ministro Nunes Marques, julgamento virtual finalizado em 18.10.2024 (sexta-feira), às 23:59</w:t>
        </w:r>
      </w:hyperlink>
    </w:p>
    <w:p w14:paraId="2FEAD082" w14:textId="77777777" w:rsidR="00F07CCE" w:rsidRPr="00820E09" w:rsidRDefault="00093284" w:rsidP="00F07CCE">
      <w:pPr>
        <w:pStyle w:val="PargrafodaLista"/>
        <w:autoSpaceDE w:val="0"/>
        <w:autoSpaceDN w:val="0"/>
        <w:adjustRightInd w:val="0"/>
        <w:ind w:left="360"/>
        <w:jc w:val="right"/>
        <w:rPr>
          <w:color w:val="000000"/>
          <w:sz w:val="22"/>
          <w:szCs w:val="22"/>
        </w:rPr>
      </w:pPr>
      <w:hyperlink w:anchor="SUMÁRIO" w:history="1">
        <w:r w:rsidR="00F07CCE" w:rsidRPr="00820E09">
          <w:rPr>
            <w:rStyle w:val="Hyperlink"/>
            <w:sz w:val="16"/>
            <w:szCs w:val="16"/>
          </w:rPr>
          <w:t>Sumário</w:t>
        </w:r>
      </w:hyperlink>
    </w:p>
    <w:p w14:paraId="0F4FA925" w14:textId="77777777" w:rsidR="00F07CCE" w:rsidRPr="00F07CCE" w:rsidRDefault="00F07CCE" w:rsidP="00F07CCE">
      <w:pPr>
        <w:ind w:firstLine="0"/>
      </w:pPr>
    </w:p>
    <w:p w14:paraId="576D3398" w14:textId="4DD03914" w:rsidR="00A83D72" w:rsidRDefault="00A83D72" w:rsidP="00035E95">
      <w:pPr>
        <w:pStyle w:val="Ttulo3"/>
        <w:rPr>
          <w:shd w:val="clear" w:color="auto" w:fill="auto"/>
          <w:lang w:eastAsia="pt-BR"/>
        </w:rPr>
      </w:pPr>
      <w:bookmarkStart w:id="455" w:name="_Toc189477447"/>
      <w:r w:rsidRPr="00A83D72">
        <w:rPr>
          <w:shd w:val="clear" w:color="auto" w:fill="auto"/>
          <w:lang w:eastAsia="pt-BR"/>
        </w:rPr>
        <w:t>Vedação da cobrança pela instalação e utilização de pontos adicionais de TV a cabo</w:t>
      </w:r>
      <w:bookmarkEnd w:id="453"/>
      <w:r w:rsidRPr="00A83D72">
        <w:t xml:space="preserve"> - </w:t>
      </w:r>
      <w:hyperlink r:id="rId1054" w:history="1">
        <w:r w:rsidRPr="00A83D72">
          <w:t>ADI 3.877/DF</w:t>
        </w:r>
        <w:bookmarkEnd w:id="455"/>
      </w:hyperlink>
    </w:p>
    <w:p w14:paraId="6295B249" w14:textId="77777777" w:rsidR="00A83D72" w:rsidRPr="00A83D72" w:rsidRDefault="00A83D72" w:rsidP="00A83D72">
      <w:pPr>
        <w:autoSpaceDE w:val="0"/>
        <w:autoSpaceDN w:val="0"/>
        <w:adjustRightInd w:val="0"/>
        <w:spacing w:after="0" w:line="240" w:lineRule="auto"/>
        <w:ind w:firstLine="0"/>
        <w:rPr>
          <w:rFonts w:eastAsia="Times New Roman"/>
          <w:bCs w:val="0"/>
          <w:sz w:val="24"/>
          <w:szCs w:val="24"/>
          <w:lang w:eastAsia="pt-BR"/>
        </w:rPr>
      </w:pPr>
      <w:r w:rsidRPr="00A83D72">
        <w:rPr>
          <w:rFonts w:eastAsia="Times New Roman"/>
          <w:b/>
          <w:i/>
          <w:iCs/>
          <w:noProof/>
          <w:sz w:val="24"/>
          <w:szCs w:val="24"/>
          <w:lang w:eastAsia="pt-BR"/>
        </w:rPr>
        <w:drawing>
          <wp:inline distT="0" distB="0" distL="0" distR="0" wp14:anchorId="3FEBB022" wp14:editId="4FD0E975">
            <wp:extent cx="1219200" cy="180975"/>
            <wp:effectExtent l="0" t="0" r="0" b="9525"/>
            <wp:docPr id="26" name="Imagem 1">
              <a:hlinkClick xmlns:a="http://schemas.openxmlformats.org/drawingml/2006/main" r:id="rId10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3E57928" w14:textId="77777777" w:rsidR="00A83D72" w:rsidRPr="00A83D72" w:rsidRDefault="00A83D72" w:rsidP="00A83D72">
      <w:pPr>
        <w:autoSpaceDE w:val="0"/>
        <w:autoSpaceDN w:val="0"/>
        <w:adjustRightInd w:val="0"/>
        <w:spacing w:after="0" w:line="240" w:lineRule="auto"/>
        <w:ind w:firstLine="0"/>
        <w:rPr>
          <w:rFonts w:eastAsia="Times New Roman"/>
          <w:bCs w:val="0"/>
          <w:sz w:val="24"/>
          <w:szCs w:val="24"/>
          <w:lang w:eastAsia="pt-BR"/>
        </w:rPr>
      </w:pPr>
    </w:p>
    <w:p w14:paraId="3565B6D1" w14:textId="77777777" w:rsidR="00A83D72" w:rsidRPr="00A83D72" w:rsidRDefault="00A83D72" w:rsidP="00A83D72">
      <w:pPr>
        <w:autoSpaceDE w:val="0"/>
        <w:autoSpaceDN w:val="0"/>
        <w:adjustRightInd w:val="0"/>
        <w:spacing w:after="0" w:line="240" w:lineRule="auto"/>
        <w:ind w:firstLine="0"/>
        <w:rPr>
          <w:rFonts w:eastAsia="Times New Roman"/>
          <w:bCs w:val="0"/>
          <w:sz w:val="24"/>
          <w:szCs w:val="24"/>
          <w:lang w:eastAsia="pt-BR"/>
        </w:rPr>
      </w:pPr>
      <w:r w:rsidRPr="00A83D72">
        <w:rPr>
          <w:rFonts w:eastAsia="Times New Roman"/>
          <w:b/>
          <w:sz w:val="24"/>
          <w:szCs w:val="24"/>
          <w:lang w:eastAsia="pt-BR"/>
        </w:rPr>
        <w:t>ODS:</w:t>
      </w:r>
      <w:r w:rsidRPr="00A83D72">
        <w:rPr>
          <w:rFonts w:eastAsia="Times New Roman"/>
          <w:bCs w:val="0"/>
          <w:sz w:val="24"/>
          <w:szCs w:val="24"/>
          <w:lang w:eastAsia="pt-BR"/>
        </w:rPr>
        <w:t xml:space="preserve"> </w:t>
      </w:r>
      <w:hyperlink r:id="rId1056" w:history="1">
        <w:r w:rsidRPr="00A83D72">
          <w:rPr>
            <w:rFonts w:eastAsia="Times New Roman"/>
            <w:bCs w:val="0"/>
            <w:color w:val="0000FF"/>
            <w:sz w:val="24"/>
            <w:szCs w:val="24"/>
            <w:u w:val="single"/>
            <w:lang w:eastAsia="pt-BR"/>
          </w:rPr>
          <w:t>9</w:t>
        </w:r>
      </w:hyperlink>
      <w:r w:rsidRPr="00A83D72">
        <w:rPr>
          <w:rFonts w:eastAsia="Times New Roman"/>
          <w:bCs w:val="0"/>
          <w:sz w:val="24"/>
          <w:szCs w:val="24"/>
          <w:lang w:eastAsia="pt-BR"/>
        </w:rPr>
        <w:t xml:space="preserve"> e </w:t>
      </w:r>
      <w:hyperlink r:id="rId1057" w:history="1">
        <w:r w:rsidRPr="00A83D72">
          <w:rPr>
            <w:rFonts w:eastAsia="Times New Roman"/>
            <w:bCs w:val="0"/>
            <w:color w:val="0000FF"/>
            <w:sz w:val="24"/>
            <w:szCs w:val="24"/>
            <w:u w:val="single"/>
            <w:lang w:eastAsia="pt-BR"/>
          </w:rPr>
          <w:t>12</w:t>
        </w:r>
      </w:hyperlink>
      <w:r w:rsidRPr="00A83D72">
        <w:rPr>
          <w:rFonts w:eastAsia="Times New Roman"/>
          <w:bCs w:val="0"/>
          <w:sz w:val="24"/>
          <w:szCs w:val="24"/>
          <w:lang w:eastAsia="pt-BR"/>
        </w:rPr>
        <w:t xml:space="preserve"> </w:t>
      </w:r>
    </w:p>
    <w:p w14:paraId="1A234E1D" w14:textId="77777777" w:rsidR="00A83D72" w:rsidRPr="00A83D72" w:rsidRDefault="00A83D72" w:rsidP="00A83D72">
      <w:pPr>
        <w:autoSpaceDE w:val="0"/>
        <w:autoSpaceDN w:val="0"/>
        <w:adjustRightInd w:val="0"/>
        <w:spacing w:after="0" w:line="240" w:lineRule="auto"/>
        <w:ind w:firstLine="0"/>
        <w:rPr>
          <w:rFonts w:eastAsia="Times New Roman"/>
          <w:bCs w:val="0"/>
          <w:sz w:val="24"/>
          <w:szCs w:val="24"/>
          <w:lang w:eastAsia="pt-BR"/>
        </w:rPr>
      </w:pPr>
    </w:p>
    <w:p w14:paraId="57786E5F" w14:textId="77777777" w:rsidR="00A83D72" w:rsidRPr="00A83D72" w:rsidRDefault="00A83D72" w:rsidP="00A83D72">
      <w:pPr>
        <w:autoSpaceDE w:val="0"/>
        <w:autoSpaceDN w:val="0"/>
        <w:adjustRightInd w:val="0"/>
        <w:spacing w:after="0" w:line="360" w:lineRule="auto"/>
        <w:ind w:firstLine="0"/>
        <w:rPr>
          <w:rFonts w:eastAsia="Times New Roman"/>
          <w:bCs w:val="0"/>
          <w:sz w:val="24"/>
          <w:szCs w:val="24"/>
          <w:lang w:eastAsia="pt-BR"/>
        </w:rPr>
      </w:pPr>
      <w:r w:rsidRPr="00A83D72">
        <w:rPr>
          <w:rFonts w:eastAsia="Times New Roman"/>
          <w:bCs w:val="0"/>
          <w:sz w:val="24"/>
          <w:szCs w:val="24"/>
          <w:lang w:eastAsia="pt-BR"/>
        </w:rPr>
        <w:t>Resumo:</w:t>
      </w:r>
    </w:p>
    <w:p w14:paraId="422F296C" w14:textId="77777777" w:rsidR="00A83D72" w:rsidRPr="00A83D72" w:rsidRDefault="00A83D72" w:rsidP="00A83D72">
      <w:pPr>
        <w:autoSpaceDE w:val="0"/>
        <w:autoSpaceDN w:val="0"/>
        <w:adjustRightInd w:val="0"/>
        <w:spacing w:after="0" w:line="360" w:lineRule="auto"/>
        <w:ind w:firstLine="709"/>
        <w:rPr>
          <w:rFonts w:eastAsia="Times New Roman"/>
          <w:b/>
          <w:sz w:val="24"/>
          <w:szCs w:val="24"/>
          <w:lang w:eastAsia="pt-BR"/>
        </w:rPr>
      </w:pPr>
      <w:r w:rsidRPr="00A83D72">
        <w:rPr>
          <w:rFonts w:eastAsia="Times New Roman"/>
          <w:b/>
          <w:sz w:val="24"/>
          <w:szCs w:val="24"/>
          <w:lang w:eastAsia="pt-BR"/>
        </w:rPr>
        <w:t xml:space="preserve">É inconstitucional — por usurpar competência reservada à União para legislar sobre telecomunicações e explorar seus serviços com exclusividade (CF/1988, art. 22, IV, e 21, XI) — lei distrital que proíbe a cobrança pela instalação e utilização de pontos adicionais de televisão a cabo nas residências situadas em seu território e impõe penalidade em razão do descumprimento. </w:t>
      </w:r>
    </w:p>
    <w:p w14:paraId="2654F831" w14:textId="77777777" w:rsidR="00A83D72" w:rsidRPr="00A83D72" w:rsidRDefault="00A83D72" w:rsidP="00A83D72">
      <w:pPr>
        <w:autoSpaceDE w:val="0"/>
        <w:autoSpaceDN w:val="0"/>
        <w:adjustRightInd w:val="0"/>
        <w:spacing w:after="0" w:line="360" w:lineRule="auto"/>
        <w:ind w:firstLine="709"/>
        <w:rPr>
          <w:rFonts w:eastAsia="Times New Roman"/>
          <w:bCs w:val="0"/>
          <w:sz w:val="24"/>
          <w:szCs w:val="24"/>
          <w:lang w:eastAsia="pt-BR"/>
        </w:rPr>
      </w:pPr>
      <w:r w:rsidRPr="00A83D72">
        <w:rPr>
          <w:rFonts w:eastAsia="Times New Roman"/>
          <w:bCs w:val="0"/>
          <w:sz w:val="24"/>
          <w:szCs w:val="24"/>
          <w:lang w:eastAsia="pt-BR"/>
        </w:rPr>
        <w:t xml:space="preserve">A pretexto de proteger direitos do consumidor, o ente federado atingiu o núcleo regulatório das telecomunicações, violando competências da União (ente central). A atuação do legislador distrital também implica interferência na relação contratual entre o poder público e as concessionárias de telecomunicações. </w:t>
      </w:r>
    </w:p>
    <w:p w14:paraId="24C22F1E" w14:textId="77777777" w:rsidR="00A83D72" w:rsidRPr="00A83D72" w:rsidRDefault="00A83D72" w:rsidP="00A83D72">
      <w:pPr>
        <w:autoSpaceDE w:val="0"/>
        <w:autoSpaceDN w:val="0"/>
        <w:adjustRightInd w:val="0"/>
        <w:spacing w:after="0" w:line="360" w:lineRule="auto"/>
        <w:ind w:firstLine="709"/>
        <w:rPr>
          <w:rFonts w:eastAsia="Times New Roman"/>
          <w:bCs w:val="0"/>
          <w:sz w:val="24"/>
          <w:szCs w:val="24"/>
          <w:lang w:eastAsia="pt-BR"/>
        </w:rPr>
      </w:pPr>
      <w:r w:rsidRPr="00A83D72">
        <w:rPr>
          <w:rFonts w:eastAsia="Times New Roman"/>
          <w:bCs w:val="0"/>
          <w:sz w:val="24"/>
          <w:szCs w:val="24"/>
          <w:lang w:eastAsia="pt-BR"/>
        </w:rPr>
        <w:t xml:space="preserve">A competência concorrente dos estados e do Distrito Federal para legislar sobre matéria consumerista não alcança a disciplina da relação jurídica entre concessionários e usuários de serviços de telecomunicações, cuja atribuição é exclusiva da União. Nesse sentido, a Lei federal </w:t>
      </w:r>
      <w:r w:rsidRPr="00A83D72">
        <w:rPr>
          <w:rFonts w:eastAsia="Times New Roman"/>
          <w:bCs w:val="0"/>
          <w:sz w:val="24"/>
          <w:szCs w:val="24"/>
          <w:lang w:eastAsia="pt-BR"/>
        </w:rPr>
        <w:lastRenderedPageBreak/>
        <w:t>nº 8.977/1995 contempla a possibilidade de ser cobrada remuneração pelos serviços prestados pelas operadoras de TV a cabo (art. 30, II).</w:t>
      </w:r>
    </w:p>
    <w:p w14:paraId="48965808" w14:textId="31A025D5" w:rsidR="00A83D72" w:rsidRPr="00A83D72" w:rsidRDefault="00A83D72" w:rsidP="00A83D72">
      <w:pPr>
        <w:autoSpaceDE w:val="0"/>
        <w:autoSpaceDN w:val="0"/>
        <w:adjustRightInd w:val="0"/>
        <w:spacing w:after="0" w:line="360" w:lineRule="auto"/>
        <w:ind w:firstLine="709"/>
        <w:rPr>
          <w:rFonts w:eastAsia="Times New Roman"/>
          <w:bCs w:val="0"/>
          <w:sz w:val="24"/>
          <w:szCs w:val="24"/>
          <w:lang w:eastAsia="pt-BR"/>
        </w:rPr>
      </w:pPr>
      <w:r w:rsidRPr="00A83D72">
        <w:rPr>
          <w:rFonts w:eastAsia="Times New Roman"/>
          <w:bCs w:val="0"/>
          <w:sz w:val="24"/>
          <w:szCs w:val="24"/>
          <w:lang w:eastAsia="pt-BR"/>
        </w:rPr>
        <w:t>Ademais, conforme jurisprudência desta Corte, são inconstitucionais as normas estaduais que criam obrigações, proibições e sanções para prestadores de serviços públicos de telecomunicações, incluídos os de TV por assinatura</w:t>
      </w:r>
      <w:r>
        <w:rPr>
          <w:rStyle w:val="Refdenotaderodap"/>
          <w:rFonts w:eastAsia="Times New Roman"/>
          <w:bCs w:val="0"/>
          <w:sz w:val="24"/>
          <w:szCs w:val="24"/>
          <w:lang w:eastAsia="pt-BR"/>
        </w:rPr>
        <w:footnoteReference w:id="354"/>
      </w:r>
      <w:r>
        <w:rPr>
          <w:rFonts w:eastAsia="Times New Roman"/>
          <w:bCs w:val="0"/>
          <w:sz w:val="24"/>
          <w:szCs w:val="24"/>
          <w:lang w:eastAsia="pt-BR"/>
        </w:rPr>
        <w:t>.</w:t>
      </w:r>
    </w:p>
    <w:p w14:paraId="4ABC0558" w14:textId="67D8346B" w:rsidR="00A83D72" w:rsidRPr="00A83D72" w:rsidRDefault="00A83D72" w:rsidP="00A83D72">
      <w:pPr>
        <w:autoSpaceDE w:val="0"/>
        <w:autoSpaceDN w:val="0"/>
        <w:adjustRightInd w:val="0"/>
        <w:spacing w:after="0" w:line="360" w:lineRule="auto"/>
        <w:ind w:firstLine="709"/>
        <w:rPr>
          <w:rFonts w:eastAsia="Times New Roman"/>
          <w:bCs w:val="0"/>
          <w:sz w:val="24"/>
          <w:szCs w:val="24"/>
          <w:lang w:eastAsia="pt-BR"/>
        </w:rPr>
      </w:pPr>
      <w:r w:rsidRPr="00A83D72">
        <w:rPr>
          <w:rFonts w:eastAsia="Times New Roman"/>
          <w:bCs w:val="0"/>
          <w:sz w:val="24"/>
          <w:szCs w:val="24"/>
          <w:lang w:eastAsia="pt-BR"/>
        </w:rPr>
        <w:t xml:space="preserve">Com base nesses e em outros entendimentos, o Plenário, por maioria, julgou procedente a ação para declarar a inconstitucionalidade da </w:t>
      </w:r>
      <w:bookmarkStart w:id="456" w:name="_Hlk176967691"/>
      <w:r w:rsidRPr="00A83D72">
        <w:rPr>
          <w:rFonts w:eastAsia="Times New Roman"/>
          <w:bCs w:val="0"/>
          <w:color w:val="0000FF"/>
          <w:sz w:val="24"/>
          <w:szCs w:val="24"/>
          <w:u w:val="single"/>
          <w:lang w:eastAsia="pt-BR"/>
        </w:rPr>
        <w:t>Lei nº 3.963/2007 do Distrito Federal</w:t>
      </w:r>
      <w:bookmarkEnd w:id="456"/>
      <w:r>
        <w:rPr>
          <w:rStyle w:val="Refdenotaderodap"/>
          <w:rFonts w:eastAsia="Times New Roman"/>
          <w:bCs w:val="0"/>
          <w:sz w:val="24"/>
          <w:szCs w:val="24"/>
          <w:lang w:eastAsia="pt-BR"/>
        </w:rPr>
        <w:footnoteReference w:id="355"/>
      </w:r>
      <w:r w:rsidRPr="00A83D72">
        <w:rPr>
          <w:rFonts w:eastAsia="Times New Roman"/>
          <w:bCs w:val="0"/>
          <w:sz w:val="24"/>
          <w:szCs w:val="24"/>
          <w:lang w:eastAsia="pt-BR"/>
        </w:rPr>
        <w:t>.</w:t>
      </w:r>
    </w:p>
    <w:p w14:paraId="2A25E407" w14:textId="77777777" w:rsidR="00A83D72" w:rsidRPr="00A83D72" w:rsidRDefault="00A83D72" w:rsidP="00A83D72">
      <w:pPr>
        <w:autoSpaceDE w:val="0"/>
        <w:autoSpaceDN w:val="0"/>
        <w:adjustRightInd w:val="0"/>
        <w:spacing w:after="0" w:line="360" w:lineRule="auto"/>
        <w:ind w:firstLine="709"/>
        <w:rPr>
          <w:rFonts w:eastAsia="Times New Roman"/>
          <w:bCs w:val="0"/>
          <w:sz w:val="24"/>
          <w:szCs w:val="24"/>
          <w:lang w:eastAsia="pt-BR"/>
        </w:rPr>
      </w:pPr>
    </w:p>
    <w:p w14:paraId="1CECB515" w14:textId="77777777" w:rsidR="00A83D72" w:rsidRPr="00A83D72" w:rsidRDefault="00093284" w:rsidP="00A83D72">
      <w:pPr>
        <w:autoSpaceDE w:val="0"/>
        <w:autoSpaceDN w:val="0"/>
        <w:adjustRightInd w:val="0"/>
        <w:spacing w:after="0" w:line="240" w:lineRule="auto"/>
        <w:ind w:firstLine="0"/>
        <w:rPr>
          <w:rFonts w:eastAsia="Times New Roman"/>
          <w:bCs w:val="0"/>
          <w:color w:val="000000"/>
          <w:sz w:val="24"/>
          <w:szCs w:val="24"/>
          <w:lang w:eastAsia="pt-BR"/>
        </w:rPr>
      </w:pPr>
      <w:hyperlink r:id="rId1058" w:history="1">
        <w:r w:rsidR="00A83D72" w:rsidRPr="00A83D72">
          <w:rPr>
            <w:rFonts w:eastAsia="Times New Roman"/>
            <w:bCs w:val="0"/>
            <w:color w:val="0000FF"/>
            <w:sz w:val="24"/>
            <w:szCs w:val="24"/>
            <w:u w:val="single"/>
            <w:lang w:eastAsia="pt-BR"/>
          </w:rPr>
          <w:t>ADI 3.877/DF, relator Ministro Nunes Marques, julgamento virtual finalizado em 06.09.2024 (sexta-feira), às 23:59</w:t>
        </w:r>
      </w:hyperlink>
    </w:p>
    <w:p w14:paraId="1D66506E" w14:textId="77777777" w:rsidR="00A83D72" w:rsidRPr="00923641" w:rsidRDefault="00093284" w:rsidP="00A83D72">
      <w:pPr>
        <w:autoSpaceDE w:val="0"/>
        <w:autoSpaceDN w:val="0"/>
        <w:adjustRightInd w:val="0"/>
        <w:spacing w:line="360" w:lineRule="auto"/>
        <w:jc w:val="right"/>
        <w:rPr>
          <w:color w:val="000000"/>
          <w:sz w:val="16"/>
          <w:szCs w:val="24"/>
        </w:rPr>
      </w:pPr>
      <w:hyperlink w:anchor="SUMÁRIO" w:history="1">
        <w:r w:rsidR="00A83D72" w:rsidRPr="00923641">
          <w:rPr>
            <w:rStyle w:val="Hyperlink"/>
            <w:sz w:val="16"/>
            <w:szCs w:val="24"/>
          </w:rPr>
          <w:t>Sumário</w:t>
        </w:r>
      </w:hyperlink>
    </w:p>
    <w:p w14:paraId="305CA544" w14:textId="71FC3E5A" w:rsidR="00782600" w:rsidRDefault="00782600" w:rsidP="00093284">
      <w:pPr>
        <w:pStyle w:val="Ttulo2"/>
      </w:pPr>
      <w:bookmarkStart w:id="457" w:name="_Toc189477448"/>
      <w:r>
        <w:t>SAÚDE</w:t>
      </w:r>
      <w:bookmarkEnd w:id="457"/>
    </w:p>
    <w:p w14:paraId="27799FBB" w14:textId="77777777" w:rsidR="00141AFA" w:rsidRPr="00141AFA" w:rsidRDefault="00141AFA" w:rsidP="00141AFA">
      <w:pPr>
        <w:rPr>
          <w:lang w:eastAsia="pt-BR"/>
        </w:rPr>
      </w:pPr>
    </w:p>
    <w:p w14:paraId="74F0E6DF" w14:textId="63DDE24C" w:rsidR="00782600" w:rsidRDefault="00782600" w:rsidP="00035E95">
      <w:pPr>
        <w:pStyle w:val="Ttulo3"/>
      </w:pPr>
      <w:bookmarkStart w:id="458" w:name="_Chefe_do_Poder"/>
      <w:bookmarkStart w:id="459" w:name="chefe"/>
      <w:bookmarkStart w:id="460" w:name="_Toc189477449"/>
      <w:bookmarkEnd w:id="458"/>
      <w:r w:rsidRPr="00782600">
        <w:t xml:space="preserve">Chefe do Poder Executivo: competência para dispor sobre contratação ou convênio de serviços privados de saúde </w:t>
      </w:r>
      <w:bookmarkEnd w:id="459"/>
      <w:r w:rsidRPr="00645058">
        <w:t>-</w:t>
      </w:r>
      <w:r w:rsidRPr="00782600">
        <w:t xml:space="preserve"> </w:t>
      </w:r>
      <w:hyperlink r:id="rId1059" w:history="1">
        <w:r w:rsidRPr="00782600">
          <w:rPr>
            <w:rStyle w:val="Hyperlink"/>
            <w:color w:val="auto"/>
            <w:u w:val="none"/>
          </w:rPr>
          <w:t>ADI 7.497/MT</w:t>
        </w:r>
        <w:bookmarkEnd w:id="460"/>
      </w:hyperlink>
    </w:p>
    <w:p w14:paraId="42F59AB3" w14:textId="49BE1D99" w:rsidR="00782600" w:rsidRPr="00782600" w:rsidRDefault="00782600" w:rsidP="00FF0F4C">
      <w:pPr>
        <w:spacing w:after="0" w:line="240" w:lineRule="auto"/>
        <w:ind w:firstLine="0"/>
        <w:rPr>
          <w:sz w:val="24"/>
          <w:szCs w:val="24"/>
        </w:rPr>
      </w:pPr>
      <w:r>
        <w:rPr>
          <w:noProof/>
          <w:lang w:eastAsia="pt-BR"/>
          <w14:ligatures w14:val="standardContextual"/>
        </w:rPr>
        <w:drawing>
          <wp:inline distT="0" distB="0" distL="0" distR="0" wp14:anchorId="1D824170" wp14:editId="29152AC6">
            <wp:extent cx="1219200" cy="180975"/>
            <wp:effectExtent l="0" t="0" r="0" b="0"/>
            <wp:docPr id="1913794383" name="Imagem 1">
              <a:hlinkClick xmlns:a="http://schemas.openxmlformats.org/drawingml/2006/main" r:id="rId10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94383" name="Imagem 1913794383">
                      <a:hlinkClick r:id="rId1060"/>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0E4DA9D1" w14:textId="77777777" w:rsidR="00782600" w:rsidRPr="00782600" w:rsidRDefault="00782600" w:rsidP="00FF0F4C">
      <w:pPr>
        <w:spacing w:after="0" w:line="240" w:lineRule="auto"/>
        <w:ind w:firstLine="0"/>
        <w:rPr>
          <w:sz w:val="24"/>
          <w:szCs w:val="24"/>
        </w:rPr>
      </w:pPr>
      <w:r w:rsidRPr="00782600">
        <w:rPr>
          <w:b/>
          <w:bCs w:val="0"/>
          <w:sz w:val="24"/>
          <w:szCs w:val="24"/>
        </w:rPr>
        <w:t>ODS:</w:t>
      </w:r>
      <w:r w:rsidRPr="00782600">
        <w:rPr>
          <w:sz w:val="24"/>
          <w:szCs w:val="24"/>
        </w:rPr>
        <w:t xml:space="preserve"> </w:t>
      </w:r>
      <w:hyperlink r:id="rId1061" w:history="1">
        <w:r w:rsidRPr="00782600">
          <w:rPr>
            <w:rStyle w:val="Hyperlink"/>
            <w:sz w:val="24"/>
            <w:szCs w:val="24"/>
          </w:rPr>
          <w:t>3</w:t>
        </w:r>
      </w:hyperlink>
      <w:r w:rsidRPr="00782600">
        <w:rPr>
          <w:sz w:val="24"/>
          <w:szCs w:val="24"/>
        </w:rPr>
        <w:t xml:space="preserve"> e </w:t>
      </w:r>
      <w:hyperlink r:id="rId1062" w:history="1">
        <w:r w:rsidRPr="00782600">
          <w:rPr>
            <w:rStyle w:val="Hyperlink"/>
            <w:sz w:val="24"/>
            <w:szCs w:val="24"/>
          </w:rPr>
          <w:t>16</w:t>
        </w:r>
      </w:hyperlink>
    </w:p>
    <w:p w14:paraId="54786861" w14:textId="77777777" w:rsidR="00782600" w:rsidRPr="00782600" w:rsidRDefault="00782600" w:rsidP="00FF0F4C">
      <w:pPr>
        <w:autoSpaceDE w:val="0"/>
        <w:autoSpaceDN w:val="0"/>
        <w:adjustRightInd w:val="0"/>
        <w:spacing w:after="0" w:line="240" w:lineRule="auto"/>
        <w:ind w:firstLine="709"/>
        <w:rPr>
          <w:sz w:val="24"/>
          <w:szCs w:val="24"/>
        </w:rPr>
      </w:pPr>
    </w:p>
    <w:p w14:paraId="2A492695" w14:textId="77777777" w:rsidR="00782600" w:rsidRPr="00782600" w:rsidRDefault="00782600" w:rsidP="00FF0F4C">
      <w:pPr>
        <w:spacing w:after="0" w:line="240" w:lineRule="auto"/>
        <w:ind w:firstLine="0"/>
        <w:rPr>
          <w:sz w:val="24"/>
          <w:szCs w:val="24"/>
        </w:rPr>
      </w:pPr>
      <w:r w:rsidRPr="00782600">
        <w:rPr>
          <w:sz w:val="24"/>
          <w:szCs w:val="24"/>
        </w:rPr>
        <w:t>Resumo:</w:t>
      </w:r>
    </w:p>
    <w:p w14:paraId="5359F7B2" w14:textId="77777777" w:rsidR="00782600" w:rsidRPr="00782600" w:rsidRDefault="00782600" w:rsidP="00782600">
      <w:pPr>
        <w:spacing w:after="0" w:line="360" w:lineRule="auto"/>
        <w:ind w:firstLine="709"/>
        <w:rPr>
          <w:b/>
          <w:bCs w:val="0"/>
          <w:sz w:val="24"/>
          <w:szCs w:val="24"/>
        </w:rPr>
      </w:pPr>
      <w:r w:rsidRPr="00782600">
        <w:rPr>
          <w:b/>
          <w:bCs w:val="0"/>
          <w:sz w:val="24"/>
          <w:szCs w:val="24"/>
        </w:rPr>
        <w:t>São inconstitucionais — por violarem o princípio da separação dos Poderes (CF/1988, art. 2º) — normas estaduais que restringem a competência do governador para decidir e deliberar sobre a contratação ou convênio de serviços privados relacionados à saúde.</w:t>
      </w:r>
    </w:p>
    <w:p w14:paraId="3D805223" w14:textId="2EF4070F" w:rsidR="00782600" w:rsidRPr="00782600" w:rsidRDefault="00782600" w:rsidP="00782600">
      <w:pPr>
        <w:spacing w:after="0" w:line="360" w:lineRule="auto"/>
        <w:ind w:firstLine="709"/>
        <w:rPr>
          <w:sz w:val="24"/>
          <w:szCs w:val="24"/>
        </w:rPr>
      </w:pPr>
      <w:r w:rsidRPr="00782600">
        <w:rPr>
          <w:sz w:val="24"/>
          <w:szCs w:val="24"/>
        </w:rPr>
        <w:t>Conforme a jurisprudência desta Corte, as restrições impostas às competências constitucionais próprias do Poder Executivo por meio de lei, emendas às Constituições estaduais ou normas originárias das Constituições estaduais desrespeitam o princípio da separação e da independência entre os Poderes</w:t>
      </w:r>
      <w:r>
        <w:rPr>
          <w:rStyle w:val="Refdenotaderodap"/>
          <w:sz w:val="24"/>
          <w:szCs w:val="24"/>
        </w:rPr>
        <w:footnoteReference w:id="356"/>
      </w:r>
      <w:r w:rsidRPr="00782600">
        <w:rPr>
          <w:sz w:val="24"/>
          <w:szCs w:val="24"/>
        </w:rPr>
        <w:t>.</w:t>
      </w:r>
    </w:p>
    <w:p w14:paraId="7EDBE6D2" w14:textId="77777777" w:rsidR="00782600" w:rsidRPr="00782600" w:rsidRDefault="00782600" w:rsidP="00782600">
      <w:pPr>
        <w:spacing w:after="0" w:line="360" w:lineRule="auto"/>
        <w:ind w:firstLine="709"/>
        <w:rPr>
          <w:sz w:val="24"/>
          <w:szCs w:val="24"/>
        </w:rPr>
      </w:pPr>
      <w:r w:rsidRPr="00782600">
        <w:rPr>
          <w:sz w:val="24"/>
          <w:szCs w:val="24"/>
        </w:rPr>
        <w:t xml:space="preserve">Na espécie, as normas estaduais impugnadas impedem, por completo, que o chefe do Poder Executivo exerça a direção superior da Administração Pública com relação a temas </w:t>
      </w:r>
      <w:r w:rsidRPr="00782600">
        <w:rPr>
          <w:sz w:val="24"/>
          <w:szCs w:val="24"/>
        </w:rPr>
        <w:lastRenderedPageBreak/>
        <w:t>atinentes à área da saúde (CF/1988, art. 84, II), dificultam a concretização das políticas públicas dessa mesma área, as quais foram implementadas em conformidade com o programa de governo eleito, bem como frustram o exercício de prerrogativas que são próprias do Poder Executivo.</w:t>
      </w:r>
    </w:p>
    <w:p w14:paraId="55330BE3" w14:textId="770DCB2D" w:rsidR="00782600" w:rsidRPr="00782600" w:rsidRDefault="00782600" w:rsidP="00782600">
      <w:pPr>
        <w:spacing w:after="0" w:line="360" w:lineRule="auto"/>
        <w:ind w:firstLine="709"/>
        <w:rPr>
          <w:sz w:val="24"/>
          <w:szCs w:val="24"/>
        </w:rPr>
      </w:pPr>
      <w:r w:rsidRPr="00782600">
        <w:rPr>
          <w:sz w:val="24"/>
          <w:szCs w:val="24"/>
        </w:rPr>
        <w:t xml:space="preserve">Com base nesses entendimentos, o Plenário, por unanimidade, julgou procedente a ação para declarar a inconstitucionalidade do art. 221, § 2º, da </w:t>
      </w:r>
      <w:hyperlink r:id="rId1063" w:anchor=":~:text=%C2%A7%202%C2%BA%20A%20decis%C3%A3o%20sobre%20a%20contrata%C3%A7%C3%A3o%20ou%20conv%C3%AAnio%20de%20servi%C3%A7os%20privados%20cabe%20aos%20Conselhos%20Municipais%20de%20Sa%C3%BAde%2C%20quando%20o%20servi%C3%A7o%20for%20de%20abrang%C3%AAncia%20mun" w:history="1">
        <w:r w:rsidRPr="00782600">
          <w:rPr>
            <w:rStyle w:val="Hyperlink"/>
            <w:sz w:val="24"/>
            <w:szCs w:val="24"/>
          </w:rPr>
          <w:t>Constituição do Estado de Mato Grosso</w:t>
        </w:r>
      </w:hyperlink>
      <w:r>
        <w:rPr>
          <w:rStyle w:val="Refdenotaderodap"/>
          <w:sz w:val="24"/>
          <w:szCs w:val="24"/>
        </w:rPr>
        <w:footnoteReference w:id="357"/>
      </w:r>
      <w:r w:rsidRPr="00782600">
        <w:rPr>
          <w:sz w:val="24"/>
          <w:szCs w:val="24"/>
        </w:rPr>
        <w:t xml:space="preserve">, e do art. 17, IV, da </w:t>
      </w:r>
      <w:hyperlink r:id="rId1064" w:anchor=":~:text=IV%20%2D%20deliberar%20sobre%20a%20contrata%C3%A7%C3%A3o%20ou%20conv%C3%AAnio%20com%20o%20servi%C3%A7o%20privado%3B" w:history="1">
        <w:r w:rsidRPr="00782600">
          <w:rPr>
            <w:rStyle w:val="Hyperlink"/>
            <w:sz w:val="24"/>
            <w:szCs w:val="24"/>
          </w:rPr>
          <w:t>Lei Complementar nº 22/1992 do Estado de Mato Grosso</w:t>
        </w:r>
      </w:hyperlink>
      <w:r>
        <w:rPr>
          <w:rStyle w:val="Refdenotaderodap"/>
          <w:sz w:val="24"/>
          <w:szCs w:val="24"/>
        </w:rPr>
        <w:footnoteReference w:id="358"/>
      </w:r>
      <w:r w:rsidRPr="00782600">
        <w:rPr>
          <w:sz w:val="24"/>
          <w:szCs w:val="24"/>
        </w:rPr>
        <w:t>.</w:t>
      </w:r>
    </w:p>
    <w:p w14:paraId="0165284A" w14:textId="77777777" w:rsidR="00782600" w:rsidRPr="004E2840" w:rsidRDefault="00782600" w:rsidP="00782600">
      <w:pPr>
        <w:spacing w:after="120"/>
        <w:rPr>
          <w:sz w:val="24"/>
          <w:szCs w:val="24"/>
        </w:rPr>
      </w:pPr>
    </w:p>
    <w:p w14:paraId="20C758A8" w14:textId="77777777" w:rsidR="00782600" w:rsidRPr="00F8425D" w:rsidRDefault="00093284" w:rsidP="00782600">
      <w:pPr>
        <w:pStyle w:val="tita"/>
        <w:spacing w:before="0" w:after="0" w:line="360" w:lineRule="auto"/>
        <w:jc w:val="left"/>
        <w:rPr>
          <w:b w:val="0"/>
          <w:bCs w:val="0"/>
          <w:i w:val="0"/>
          <w:iCs w:val="0"/>
        </w:rPr>
      </w:pPr>
      <w:hyperlink r:id="rId1065" w:history="1">
        <w:r w:rsidR="00782600" w:rsidRPr="00F8425D">
          <w:rPr>
            <w:rStyle w:val="Hyperlink"/>
            <w:b w:val="0"/>
            <w:bCs w:val="0"/>
            <w:i w:val="0"/>
            <w:iCs w:val="0"/>
            <w:lang w:eastAsia="en-US"/>
          </w:rPr>
          <w:t>ADI 7.497/MT, relator Ministro Gilmar Mendes, julgamento virtual finalizado em 28.06.2024 (sexta-feira), às 23:59</w:t>
        </w:r>
      </w:hyperlink>
    </w:p>
    <w:p w14:paraId="4C6701CB" w14:textId="77777777" w:rsidR="004E2840" w:rsidRPr="00923641" w:rsidRDefault="00093284" w:rsidP="004E2840">
      <w:pPr>
        <w:autoSpaceDE w:val="0"/>
        <w:autoSpaceDN w:val="0"/>
        <w:adjustRightInd w:val="0"/>
        <w:spacing w:line="360" w:lineRule="auto"/>
        <w:jc w:val="right"/>
        <w:rPr>
          <w:color w:val="000000"/>
          <w:sz w:val="16"/>
          <w:szCs w:val="24"/>
        </w:rPr>
      </w:pPr>
      <w:hyperlink w:anchor="SUMÁRIO" w:history="1">
        <w:r w:rsidR="004E2840" w:rsidRPr="00923641">
          <w:rPr>
            <w:rStyle w:val="Hyperlink"/>
            <w:sz w:val="16"/>
            <w:szCs w:val="24"/>
          </w:rPr>
          <w:t>Sumário</w:t>
        </w:r>
      </w:hyperlink>
    </w:p>
    <w:p w14:paraId="2604B7B7" w14:textId="42AAAABE" w:rsidR="008C48DF" w:rsidRDefault="008C48DF" w:rsidP="00093284">
      <w:pPr>
        <w:pStyle w:val="Ttulo2"/>
      </w:pPr>
      <w:bookmarkStart w:id="461" w:name="_Toc189477450"/>
      <w:r>
        <w:t>SEGURANÇA PÚBLICA</w:t>
      </w:r>
      <w:bookmarkEnd w:id="461"/>
    </w:p>
    <w:p w14:paraId="28652473" w14:textId="26D202A6" w:rsidR="008C48DF" w:rsidRDefault="008C48DF" w:rsidP="00035E95">
      <w:pPr>
        <w:pStyle w:val="Ttulo3"/>
      </w:pPr>
      <w:bookmarkStart w:id="462" w:name="_Guardas_municipais_e"/>
      <w:bookmarkStart w:id="463" w:name="_Toc189477451"/>
      <w:bookmarkEnd w:id="462"/>
      <w:r w:rsidRPr="008C48DF">
        <w:rPr>
          <w:rStyle w:val="normaltextrun"/>
        </w:rPr>
        <w:t>Guardas municipais e crime de tráfico de drogas: legalidade da prisão em flagrante e das buscas pessoal e domiciliar</w:t>
      </w:r>
      <w:r>
        <w:rPr>
          <w:rStyle w:val="normaltextrun"/>
        </w:rPr>
        <w:t xml:space="preserve"> </w:t>
      </w:r>
      <w:r w:rsidRPr="008C48DF">
        <w:rPr>
          <w:rStyle w:val="normaltextrun"/>
        </w:rPr>
        <w:t xml:space="preserve">- </w:t>
      </w:r>
      <w:hyperlink r:id="rId1066" w:tgtFrame="_blank" w:history="1">
        <w:r w:rsidRPr="008C48DF">
          <w:rPr>
            <w:rStyle w:val="normaltextrun"/>
          </w:rPr>
          <w:t>RE 1.468.558 AgR/SP</w:t>
        </w:r>
        <w:bookmarkEnd w:id="463"/>
      </w:hyperlink>
    </w:p>
    <w:p w14:paraId="09BEFE7A" w14:textId="77777777" w:rsidR="008C48DF" w:rsidRDefault="008C48DF" w:rsidP="008231D2">
      <w:pPr>
        <w:pStyle w:val="paragraph"/>
        <w:spacing w:before="0" w:beforeAutospacing="0" w:after="0" w:afterAutospacing="0"/>
        <w:jc w:val="both"/>
        <w:textAlignment w:val="baseline"/>
        <w:rPr>
          <w:rStyle w:val="normaltextrun"/>
          <w:b/>
          <w:bCs/>
          <w:color w:val="212529"/>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6416C191" wp14:editId="6EBC762F">
            <wp:extent cx="1219200" cy="180975"/>
            <wp:effectExtent l="0" t="0" r="0" b="9525"/>
            <wp:docPr id="1034559565" name="Imagem 2">
              <a:hlinkClick xmlns:a="http://schemas.openxmlformats.org/drawingml/2006/main" r:id="rId10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59565" name="Imagem 2">
                      <a:hlinkClick r:id="rId106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E83AEC2" w14:textId="4F0EE6F4" w:rsidR="008C48DF" w:rsidRDefault="008C48DF" w:rsidP="008231D2">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color w:val="212529"/>
          <w:shd w:val="clear" w:color="auto" w:fill="FFFFFF"/>
        </w:rPr>
        <w:t>ODS:</w:t>
      </w:r>
      <w:r>
        <w:rPr>
          <w:rStyle w:val="normaltextrun"/>
          <w:color w:val="212529"/>
          <w:shd w:val="clear" w:color="auto" w:fill="FFFFFF"/>
        </w:rPr>
        <w:t xml:space="preserve"> </w:t>
      </w:r>
      <w:hyperlink r:id="rId1068" w:tgtFrame="_blank" w:history="1">
        <w:r>
          <w:rPr>
            <w:rStyle w:val="normaltextrun"/>
            <w:color w:val="0000FF"/>
            <w:u w:val="single"/>
            <w:shd w:val="clear" w:color="auto" w:fill="FFFFFF"/>
          </w:rPr>
          <w:t>16</w:t>
        </w:r>
      </w:hyperlink>
      <w:r>
        <w:rPr>
          <w:rStyle w:val="eop"/>
        </w:rPr>
        <w:t> </w:t>
      </w:r>
    </w:p>
    <w:p w14:paraId="4CD4448F" w14:textId="77777777" w:rsidR="008C48DF" w:rsidRDefault="008C48DF" w:rsidP="008231D2">
      <w:pPr>
        <w:pStyle w:val="paragraph"/>
        <w:spacing w:before="0" w:beforeAutospacing="0" w:after="0" w:afterAutospacing="0"/>
        <w:jc w:val="both"/>
        <w:textAlignment w:val="baseline"/>
        <w:rPr>
          <w:rFonts w:ascii="Segoe UI" w:hAnsi="Segoe UI" w:cs="Segoe UI"/>
          <w:sz w:val="18"/>
          <w:szCs w:val="18"/>
        </w:rPr>
      </w:pPr>
      <w:r>
        <w:rPr>
          <w:rStyle w:val="eop"/>
        </w:rPr>
        <w:t> </w:t>
      </w:r>
    </w:p>
    <w:p w14:paraId="0656F400" w14:textId="77777777" w:rsidR="008C48DF" w:rsidRDefault="008C48DF" w:rsidP="008231D2">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50DB5381" w14:textId="77777777"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Desde que existente a necessária justa causa, são válidas a busca pessoal e domiciliar realizadas pela Guarda Municipal quando configurada a situação de flagrante do crime de tráfico ilícito de entorpecentes.</w:t>
      </w:r>
      <w:r>
        <w:rPr>
          <w:rStyle w:val="eop"/>
        </w:rPr>
        <w:t> </w:t>
      </w:r>
    </w:p>
    <w:p w14:paraId="091F5BDA" w14:textId="5DFDE483"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As Guardas Municipais desenvolvem atividade de segurança pública (CF/1988, art. 144, § 8º) essencial ao atendimento de necessidades inadiáveis da comunidade (CF/1988, art. 9º, § 1º), como a manutenção da ordem pública, da paz social e da incolumidade das pessoas e do patrimônio público, em especial de bens, serviços e instalações do município</w:t>
      </w:r>
      <w:r>
        <w:rPr>
          <w:rStyle w:val="Refdenotaderodap"/>
        </w:rPr>
        <w:footnoteReference w:id="359"/>
      </w:r>
      <w:r>
        <w:rPr>
          <w:rStyle w:val="normaltextrun"/>
        </w:rPr>
        <w:t>.</w:t>
      </w:r>
      <w:r>
        <w:rPr>
          <w:rStyle w:val="eop"/>
        </w:rPr>
        <w:t> </w:t>
      </w:r>
    </w:p>
    <w:p w14:paraId="13136176" w14:textId="26D80ABE"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Os agentes estatais devem nortear suas ações de modo motivado e com base em elementos probatórios mínimos capazes de indicar a ocorrência de situação de flagrante (CPP/1941, art. 301). Nesse contexto, a justa causa não exige a certeza da ocorrência de delito, </w:t>
      </w:r>
      <w:r>
        <w:rPr>
          <w:rStyle w:val="normaltextrun"/>
        </w:rPr>
        <w:lastRenderedPageBreak/>
        <w:t>mas fundadas razões a respeito, de modo que, uma vez existente, não há ilegalidade na prisão efetuada pela Guarda Municipal</w:t>
      </w:r>
      <w:r>
        <w:rPr>
          <w:rStyle w:val="Refdenotaderodap"/>
        </w:rPr>
        <w:footnoteReference w:id="360"/>
      </w:r>
      <w:r>
        <w:rPr>
          <w:rStyle w:val="normaltextrun"/>
        </w:rPr>
        <w:t>.</w:t>
      </w:r>
      <w:r>
        <w:rPr>
          <w:rStyle w:val="eop"/>
        </w:rPr>
        <w:t> </w:t>
      </w:r>
    </w:p>
    <w:p w14:paraId="698EA63C" w14:textId="4920ED5F"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Ademais, em se tratando do delito de tráfico de drogas praticado, em tese, nas modalidades “trazer consigo” e “ter em depósito”, a consumação se prolonga no tempo (crime permanente), motivo pelo qual a flagrância permite a busca domiciliar, independentemente da expedição de mandado judicial, quando presentes as fundadas razões de que em seu interior ocorre a prática de crime</w:t>
      </w:r>
      <w:r>
        <w:rPr>
          <w:rStyle w:val="Refdenotaderodap"/>
        </w:rPr>
        <w:footnoteReference w:id="361"/>
      </w:r>
      <w:r>
        <w:rPr>
          <w:rStyle w:val="normaltextrun"/>
        </w:rPr>
        <w:t>.</w:t>
      </w:r>
      <w:r>
        <w:rPr>
          <w:rStyle w:val="eop"/>
        </w:rPr>
        <w:t> </w:t>
      </w:r>
    </w:p>
    <w:p w14:paraId="208C38BF" w14:textId="77777777"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existência de justa causa para busca pessoal e domiciliar ocorreu após o acusado demonstrar nervosismo e dispensar uma sacola ao avistar os guardas municipais durante patrulhamento de rotina em local conhecido como ponto de tráfico de drogas. No interior da sacola descartada havia entorpecentes embalados prontos para a venda e, ao ser indagado sobre a existência de outras drogas, o acusado confirmou que guardava mais em sua casa, razão pela qual os guardas municipais se dirigiram até o local e encontraram grande quantidade de variados entorpecentes.</w:t>
      </w:r>
      <w:r>
        <w:rPr>
          <w:rStyle w:val="eop"/>
        </w:rPr>
        <w:t> </w:t>
      </w:r>
    </w:p>
    <w:p w14:paraId="3E69AEE9" w14:textId="77777777" w:rsidR="008C48DF" w:rsidRDefault="008C48DF" w:rsidP="008231D2">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Com base nesses e em outros entendimentos, a Primeira Turma, por maioria, negou provimento ao agravo interno para cassar o acórdão recorrido e reconhecer a legalidade da prisão em flagrante e das provas dela decorrentes, determinando, por consequência, o prosseguimento do processo.</w:t>
      </w:r>
      <w:r>
        <w:rPr>
          <w:rStyle w:val="eop"/>
        </w:rPr>
        <w:t> </w:t>
      </w:r>
    </w:p>
    <w:p w14:paraId="517CC298" w14:textId="77777777" w:rsidR="008231D2" w:rsidRDefault="008231D2" w:rsidP="008231D2">
      <w:pPr>
        <w:pStyle w:val="paragraph"/>
        <w:spacing w:before="0" w:beforeAutospacing="0" w:after="0" w:afterAutospacing="0" w:line="360" w:lineRule="auto"/>
        <w:ind w:firstLine="703"/>
        <w:jc w:val="both"/>
        <w:textAlignment w:val="baseline"/>
        <w:rPr>
          <w:rStyle w:val="eop"/>
        </w:rPr>
      </w:pPr>
    </w:p>
    <w:p w14:paraId="31B7F698" w14:textId="7830AD64" w:rsidR="008C48DF" w:rsidRDefault="00093284" w:rsidP="008231D2">
      <w:pPr>
        <w:pStyle w:val="paragraph"/>
        <w:spacing w:before="0" w:beforeAutospacing="0" w:after="0" w:afterAutospacing="0" w:line="360" w:lineRule="auto"/>
        <w:jc w:val="both"/>
        <w:textAlignment w:val="baseline"/>
        <w:rPr>
          <w:rFonts w:ascii="Segoe UI" w:hAnsi="Segoe UI" w:cs="Segoe UI"/>
          <w:sz w:val="18"/>
          <w:szCs w:val="18"/>
        </w:rPr>
      </w:pPr>
      <w:hyperlink r:id="rId1069" w:history="1">
        <w:r w:rsidR="008231D2" w:rsidRPr="008231D2">
          <w:rPr>
            <w:rStyle w:val="Hyperlink"/>
          </w:rPr>
          <w:t>RE 1.468.558/SP, relator Ministro Alexandre de Moraes, julgamento finalizado em 01.10.2024 (terça-feira)</w:t>
        </w:r>
      </w:hyperlink>
    </w:p>
    <w:p w14:paraId="205197EC" w14:textId="77777777" w:rsidR="008C48DF" w:rsidRPr="008231D2" w:rsidRDefault="008C48DF" w:rsidP="008231D2">
      <w:pPr>
        <w:pStyle w:val="paragraph"/>
        <w:spacing w:before="0" w:beforeAutospacing="0" w:after="0" w:afterAutospacing="0" w:line="276" w:lineRule="auto"/>
        <w:textAlignment w:val="baseline"/>
      </w:pPr>
      <w:r w:rsidRPr="008231D2">
        <w:rPr>
          <w:rStyle w:val="wacimagecontainer"/>
          <w:noProof/>
        </w:rPr>
        <w:drawing>
          <wp:inline distT="0" distB="0" distL="0" distR="0" wp14:anchorId="753DF50C" wp14:editId="62E74887">
            <wp:extent cx="1285875" cy="133790"/>
            <wp:effectExtent l="0" t="0" r="0" b="0"/>
            <wp:docPr id="1919999343" name="Imagem 1">
              <a:hlinkClick xmlns:a="http://schemas.openxmlformats.org/drawingml/2006/main" r:id="rId10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9343" name="Imagem 1">
                      <a:hlinkClick r:id="rId1070"/>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306279" cy="135913"/>
                    </a:xfrm>
                    <a:prstGeom prst="rect">
                      <a:avLst/>
                    </a:prstGeom>
                    <a:noFill/>
                    <a:ln>
                      <a:noFill/>
                    </a:ln>
                  </pic:spPr>
                </pic:pic>
              </a:graphicData>
            </a:graphic>
          </wp:inline>
        </w:drawing>
      </w:r>
      <w:r w:rsidRPr="008231D2">
        <w:rPr>
          <w:rStyle w:val="eop"/>
        </w:rPr>
        <w:t> </w:t>
      </w:r>
    </w:p>
    <w:p w14:paraId="0BD9EF04" w14:textId="77777777" w:rsidR="008C48DF" w:rsidRDefault="00093284" w:rsidP="008C48DF">
      <w:pPr>
        <w:autoSpaceDE w:val="0"/>
        <w:autoSpaceDN w:val="0"/>
        <w:adjustRightInd w:val="0"/>
        <w:spacing w:line="360" w:lineRule="auto"/>
        <w:jc w:val="right"/>
        <w:rPr>
          <w:rStyle w:val="Hyperlink"/>
          <w:sz w:val="16"/>
          <w:szCs w:val="24"/>
        </w:rPr>
      </w:pPr>
      <w:hyperlink w:anchor="SUMÁRIO" w:history="1">
        <w:r w:rsidR="008C48DF" w:rsidRPr="00923641">
          <w:rPr>
            <w:rStyle w:val="Hyperlink"/>
            <w:sz w:val="16"/>
            <w:szCs w:val="24"/>
          </w:rPr>
          <w:t>Sumário</w:t>
        </w:r>
      </w:hyperlink>
    </w:p>
    <w:p w14:paraId="0233FCC1" w14:textId="77777777" w:rsidR="008C48DF" w:rsidRPr="008C48DF" w:rsidRDefault="008C48DF" w:rsidP="008C48DF"/>
    <w:p w14:paraId="08155256" w14:textId="77777777" w:rsidR="000379A2" w:rsidRDefault="000379A2" w:rsidP="00093284">
      <w:pPr>
        <w:pStyle w:val="Ttulo2"/>
      </w:pPr>
      <w:bookmarkStart w:id="464" w:name="_Toc189477452"/>
      <w:r>
        <w:t xml:space="preserve">TRIBUNAL DE CONTAS </w:t>
      </w:r>
      <w:r w:rsidRPr="00C95B1E">
        <w:t>ESTADUAL</w:t>
      </w:r>
      <w:bookmarkEnd w:id="464"/>
    </w:p>
    <w:p w14:paraId="35045794" w14:textId="77777777" w:rsidR="000379A2" w:rsidRPr="00141AFA" w:rsidRDefault="000379A2" w:rsidP="0039245E">
      <w:pPr>
        <w:ind w:firstLine="0"/>
        <w:rPr>
          <w:lang w:eastAsia="pt-BR"/>
        </w:rPr>
      </w:pPr>
    </w:p>
    <w:p w14:paraId="02A0944C" w14:textId="77777777" w:rsidR="000379A2" w:rsidRPr="002F26E0" w:rsidRDefault="000379A2" w:rsidP="00035E95">
      <w:pPr>
        <w:pStyle w:val="Ttulo3"/>
      </w:pPr>
      <w:bookmarkStart w:id="465" w:name="_Servidores_efetivos_de"/>
      <w:bookmarkStart w:id="466" w:name="_Ministério_Público_de"/>
      <w:bookmarkStart w:id="467" w:name="_Hlk175839260"/>
      <w:bookmarkStart w:id="468" w:name="_Toc189477453"/>
      <w:bookmarkEnd w:id="465"/>
      <w:bookmarkEnd w:id="466"/>
      <w:r w:rsidRPr="002F26E0">
        <w:t xml:space="preserve">Servidores efetivos de Tribunal de Contas estadual: exercício de funções de assessoramento jurídico e representação judicial </w:t>
      </w:r>
      <w:r w:rsidRPr="00C95611">
        <w:t xml:space="preserve">- </w:t>
      </w:r>
      <w:hyperlink r:id="rId1071" w:tgtFrame="_blank" w:history="1">
        <w:r w:rsidRPr="00C95611">
          <w:rPr>
            <w:rStyle w:val="Hyperlink"/>
            <w:color w:val="auto"/>
            <w:u w:val="none"/>
          </w:rPr>
          <w:t>ADI 7.177/PR</w:t>
        </w:r>
        <w:bookmarkEnd w:id="468"/>
      </w:hyperlink>
    </w:p>
    <w:bookmarkEnd w:id="467"/>
    <w:p w14:paraId="6565DEAE" w14:textId="77777777" w:rsidR="000379A2" w:rsidRDefault="000379A2" w:rsidP="000379A2">
      <w:pPr>
        <w:spacing w:after="0" w:line="240" w:lineRule="auto"/>
        <w:ind w:firstLine="0"/>
      </w:pPr>
      <w:r>
        <w:rPr>
          <w:noProof/>
          <w:lang w:eastAsia="pt-BR"/>
          <w14:ligatures w14:val="standardContextual"/>
        </w:rPr>
        <w:drawing>
          <wp:inline distT="0" distB="0" distL="0" distR="0" wp14:anchorId="7D014E2B" wp14:editId="3620BD7C">
            <wp:extent cx="1219200" cy="180975"/>
            <wp:effectExtent l="0" t="0" r="0" b="9525"/>
            <wp:docPr id="1451040654" name="Imagem 1">
              <a:hlinkClick xmlns:a="http://schemas.openxmlformats.org/drawingml/2006/main" r:id="rId10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0654" name="Imagem 1">
                      <a:hlinkClick r:id="rId1072"/>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01CA676" w14:textId="77777777" w:rsidR="000379A2" w:rsidRDefault="000379A2" w:rsidP="000379A2">
      <w:pPr>
        <w:spacing w:after="0" w:line="240" w:lineRule="auto"/>
        <w:ind w:firstLine="709"/>
        <w:rPr>
          <w:sz w:val="24"/>
          <w:szCs w:val="24"/>
        </w:rPr>
      </w:pPr>
    </w:p>
    <w:p w14:paraId="362AC0E7" w14:textId="77777777" w:rsidR="000379A2" w:rsidRPr="002F26E0" w:rsidRDefault="000379A2" w:rsidP="000379A2">
      <w:pPr>
        <w:spacing w:after="0" w:line="240" w:lineRule="auto"/>
        <w:ind w:firstLine="0"/>
        <w:rPr>
          <w:sz w:val="24"/>
          <w:szCs w:val="24"/>
        </w:rPr>
      </w:pPr>
      <w:r w:rsidRPr="002F26E0">
        <w:rPr>
          <w:b/>
          <w:sz w:val="24"/>
          <w:szCs w:val="24"/>
        </w:rPr>
        <w:t>ODS</w:t>
      </w:r>
      <w:r w:rsidRPr="002F26E0">
        <w:rPr>
          <w:sz w:val="24"/>
          <w:szCs w:val="24"/>
        </w:rPr>
        <w:t xml:space="preserve">: </w:t>
      </w:r>
      <w:hyperlink r:id="rId1073" w:tgtFrame="_blank" w:history="1">
        <w:r w:rsidRPr="002F26E0">
          <w:rPr>
            <w:rStyle w:val="Hyperlink"/>
            <w:sz w:val="24"/>
            <w:szCs w:val="24"/>
          </w:rPr>
          <w:t>16</w:t>
        </w:r>
      </w:hyperlink>
      <w:r w:rsidRPr="002F26E0">
        <w:rPr>
          <w:sz w:val="24"/>
          <w:szCs w:val="24"/>
        </w:rPr>
        <w:t> </w:t>
      </w:r>
    </w:p>
    <w:p w14:paraId="21373510" w14:textId="77777777" w:rsidR="000379A2" w:rsidRPr="002F26E0" w:rsidRDefault="000379A2" w:rsidP="000379A2">
      <w:pPr>
        <w:spacing w:after="0" w:line="240" w:lineRule="auto"/>
        <w:ind w:firstLine="709"/>
        <w:rPr>
          <w:sz w:val="24"/>
          <w:szCs w:val="24"/>
        </w:rPr>
      </w:pPr>
    </w:p>
    <w:p w14:paraId="5DFB63CD" w14:textId="77777777" w:rsidR="000379A2" w:rsidRPr="002F26E0" w:rsidRDefault="000379A2" w:rsidP="000379A2">
      <w:pPr>
        <w:spacing w:after="0" w:line="360" w:lineRule="auto"/>
        <w:ind w:firstLine="0"/>
        <w:rPr>
          <w:sz w:val="24"/>
          <w:szCs w:val="24"/>
        </w:rPr>
      </w:pPr>
      <w:r w:rsidRPr="002F26E0">
        <w:rPr>
          <w:sz w:val="24"/>
          <w:szCs w:val="24"/>
        </w:rPr>
        <w:t>Teses fixadas:</w:t>
      </w:r>
    </w:p>
    <w:p w14:paraId="1030AA22" w14:textId="77777777" w:rsidR="000379A2" w:rsidRPr="002F26E0" w:rsidRDefault="000379A2" w:rsidP="000379A2">
      <w:pPr>
        <w:spacing w:after="0" w:line="360" w:lineRule="auto"/>
        <w:ind w:firstLine="709"/>
        <w:rPr>
          <w:sz w:val="24"/>
          <w:szCs w:val="24"/>
        </w:rPr>
      </w:pPr>
      <w:r w:rsidRPr="002F26E0">
        <w:rPr>
          <w:b/>
          <w:sz w:val="24"/>
          <w:szCs w:val="24"/>
        </w:rPr>
        <w:t>“1.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do Tribunal de Contas.”</w:t>
      </w:r>
    </w:p>
    <w:p w14:paraId="35FB9B17" w14:textId="77777777" w:rsidR="000379A2" w:rsidRPr="002F26E0" w:rsidRDefault="000379A2" w:rsidP="000379A2">
      <w:pPr>
        <w:spacing w:after="0" w:line="360" w:lineRule="auto"/>
        <w:ind w:firstLine="709"/>
        <w:rPr>
          <w:sz w:val="24"/>
          <w:szCs w:val="24"/>
        </w:rPr>
      </w:pPr>
    </w:p>
    <w:p w14:paraId="107998CD" w14:textId="77777777" w:rsidR="000379A2" w:rsidRPr="002F26E0" w:rsidRDefault="000379A2" w:rsidP="000379A2">
      <w:pPr>
        <w:spacing w:after="0" w:line="360" w:lineRule="auto"/>
        <w:ind w:firstLine="0"/>
        <w:rPr>
          <w:sz w:val="24"/>
          <w:szCs w:val="24"/>
        </w:rPr>
      </w:pPr>
      <w:r w:rsidRPr="002F26E0">
        <w:rPr>
          <w:sz w:val="24"/>
          <w:szCs w:val="24"/>
        </w:rPr>
        <w:t>Resumo:</w:t>
      </w:r>
    </w:p>
    <w:p w14:paraId="23E7A2FA" w14:textId="77777777" w:rsidR="000379A2" w:rsidRPr="002F26E0" w:rsidRDefault="000379A2" w:rsidP="000379A2">
      <w:pPr>
        <w:spacing w:after="0" w:line="360" w:lineRule="auto"/>
        <w:ind w:firstLine="709"/>
        <w:rPr>
          <w:sz w:val="24"/>
          <w:szCs w:val="24"/>
        </w:rPr>
      </w:pPr>
      <w:r w:rsidRPr="002F26E0">
        <w:rPr>
          <w:b/>
          <w:sz w:val="24"/>
          <w:szCs w:val="24"/>
        </w:rPr>
        <w:t>É constitucional norma estadual que estabelece que o assessoramento jurídico das atividades técnicas e administrativas e a representação judicial do Tribunal de Contas local serão exercidos por servidores efetivos do seu próprio quadro, desde que exerçam cargo com atribuições específicas (a ser criado por lei e provido por concurso público) e que a atuação em juízo se dê exclusivamente nos casos de defesa das prerrogativas e da autonomia institucional.</w:t>
      </w:r>
    </w:p>
    <w:p w14:paraId="086414A2" w14:textId="77777777" w:rsidR="000379A2" w:rsidRPr="002F26E0" w:rsidRDefault="000379A2" w:rsidP="000379A2">
      <w:pPr>
        <w:spacing w:after="0" w:line="360" w:lineRule="auto"/>
        <w:ind w:firstLine="709"/>
        <w:rPr>
          <w:sz w:val="24"/>
          <w:szCs w:val="24"/>
        </w:rPr>
      </w:pPr>
      <w:r w:rsidRPr="002F26E0">
        <w:rPr>
          <w:sz w:val="24"/>
          <w:szCs w:val="24"/>
        </w:rPr>
        <w:t>Conf</w:t>
      </w:r>
      <w:r>
        <w:rPr>
          <w:sz w:val="24"/>
          <w:szCs w:val="24"/>
        </w:rPr>
        <w:t>orme jurisprudência desta Corte</w:t>
      </w:r>
      <w:r>
        <w:rPr>
          <w:rStyle w:val="Refdenotaderodap"/>
          <w:sz w:val="24"/>
          <w:szCs w:val="24"/>
        </w:rPr>
        <w:footnoteReference w:id="362"/>
      </w:r>
      <w:r w:rsidRPr="002F26E0">
        <w:rPr>
          <w:sz w:val="24"/>
          <w:szCs w:val="24"/>
        </w:rPr>
        <w:t>, a regra é a unicidade institucional da representação judicial e da consultoria jurídica para os estados e o Distrito Federal, que são atribuições exclusivas dos respectivos procuradores, independentemente da natureza da causa. Contudo, admite-se, de modo excepcional, que as procuradorias de Assembleias Legislativas, Tribunais de Justiças e Tribunais de Contas assessorem seus órgãos internos e exerçam, em juízo, a defesa da autonomia de suas instituições. Nas demais hipóteses, a representação cabe necessariamente à Procuradoria-Geral estadual, sem possibilidade de escolha discricionária pela Presidência da respectiva Corte de Contas.</w:t>
      </w:r>
    </w:p>
    <w:p w14:paraId="02784D18" w14:textId="77777777" w:rsidR="000379A2" w:rsidRPr="002F26E0" w:rsidRDefault="000379A2" w:rsidP="000379A2">
      <w:pPr>
        <w:spacing w:after="0" w:line="360" w:lineRule="auto"/>
        <w:ind w:firstLine="709"/>
        <w:rPr>
          <w:sz w:val="24"/>
          <w:szCs w:val="24"/>
        </w:rPr>
      </w:pPr>
      <w:r w:rsidRPr="002F26E0">
        <w:rPr>
          <w:b/>
          <w:sz w:val="24"/>
          <w:szCs w:val="24"/>
        </w:rPr>
        <w:t>É inconstitucional — por caracterizar transposição vedada pela regra constitucional do concurso público (CF/1988, art. 37, II) — a prática de aproveitar servidores públicos de cargos diversos para a função de assessoramento e representação judicial do Tribunal de Contas Estadual (TCE).</w:t>
      </w:r>
      <w:r w:rsidRPr="002F26E0">
        <w:rPr>
          <w:sz w:val="24"/>
          <w:szCs w:val="24"/>
        </w:rPr>
        <w:t> </w:t>
      </w:r>
    </w:p>
    <w:p w14:paraId="5C3234B5" w14:textId="0F94418F" w:rsidR="000379A2" w:rsidRPr="002F26E0" w:rsidRDefault="000379A2" w:rsidP="000379A2">
      <w:pPr>
        <w:spacing w:after="0" w:line="360" w:lineRule="auto"/>
        <w:ind w:firstLine="709"/>
        <w:rPr>
          <w:sz w:val="24"/>
          <w:szCs w:val="24"/>
        </w:rPr>
      </w:pPr>
      <w:r w:rsidRPr="002F26E0">
        <w:rPr>
          <w:sz w:val="24"/>
          <w:szCs w:val="24"/>
        </w:rPr>
        <w:t xml:space="preserve">A norma impugnada — ao permitir, de forma ampla, a realização do assessoramento jurídico e a representação judicial do TCE por meio de servidores designados por sua Presidência, inscritos na Ordem dos Advogados do Brasil —, consentiu com o exercício de </w:t>
      </w:r>
      <w:r w:rsidRPr="002F26E0">
        <w:rPr>
          <w:sz w:val="24"/>
          <w:szCs w:val="24"/>
        </w:rPr>
        <w:lastRenderedPageBreak/>
        <w:t>atribuições estranhas (não atribuídas por lei) ao cargo do qual o servidor público é titular</w:t>
      </w:r>
      <w:r>
        <w:rPr>
          <w:rStyle w:val="Refdenotaderodap"/>
          <w:sz w:val="24"/>
          <w:szCs w:val="24"/>
        </w:rPr>
        <w:footnoteReference w:id="363"/>
      </w:r>
      <w:r w:rsidRPr="002F26E0">
        <w:rPr>
          <w:sz w:val="24"/>
          <w:szCs w:val="24"/>
        </w:rPr>
        <w:t>. Para se viabilizar o exercício, com exclusividade, da atribuição criada pela norma impugnada, é necessária a criação ou transformação, por meio de lei, de cargos no âmbito do respectivo TCE, com a posterior realização de concurso público para provimento. </w:t>
      </w:r>
    </w:p>
    <w:p w14:paraId="0D1CFD4B" w14:textId="39947689" w:rsidR="000379A2" w:rsidRPr="002F26E0" w:rsidRDefault="000379A2" w:rsidP="000379A2">
      <w:pPr>
        <w:spacing w:after="0" w:line="360" w:lineRule="auto"/>
        <w:ind w:firstLine="709"/>
        <w:rPr>
          <w:sz w:val="24"/>
          <w:szCs w:val="24"/>
        </w:rPr>
      </w:pPr>
      <w:r w:rsidRPr="002F26E0">
        <w:rPr>
          <w:sz w:val="24"/>
          <w:szCs w:val="24"/>
        </w:rPr>
        <w:t>Com base nesses entendimentos, o Plenário, por maioria, julgou parcialmente procedente a ação para (i) declarar a inconstitucionalidade da expressão “</w:t>
      </w:r>
      <w:r w:rsidRPr="002F26E0">
        <w:rPr>
          <w:i/>
          <w:iCs/>
          <w:sz w:val="24"/>
          <w:szCs w:val="24"/>
        </w:rPr>
        <w:t>por determinação do Presidente do Tribunal de Contas</w:t>
      </w:r>
      <w:r w:rsidRPr="002F26E0">
        <w:rPr>
          <w:sz w:val="24"/>
          <w:szCs w:val="24"/>
        </w:rPr>
        <w:t xml:space="preserve">”, constante do art. 243-C, caput, da </w:t>
      </w:r>
      <w:hyperlink r:id="rId1074" w:anchor=":~:text=Art.%20243C.,23/11/2021" w:tgtFrame="_blank" w:history="1">
        <w:r w:rsidRPr="002F26E0">
          <w:rPr>
            <w:rStyle w:val="Hyperlink"/>
            <w:sz w:val="24"/>
            <w:szCs w:val="24"/>
          </w:rPr>
          <w:t>Constituição do Estado do Paraná</w:t>
        </w:r>
      </w:hyperlink>
      <w:r>
        <w:rPr>
          <w:rStyle w:val="Refdenotaderodap"/>
          <w:sz w:val="24"/>
          <w:szCs w:val="24"/>
        </w:rPr>
        <w:footnoteReference w:id="364"/>
      </w:r>
      <w:r w:rsidRPr="002F26E0">
        <w:rPr>
          <w:sz w:val="24"/>
          <w:szCs w:val="24"/>
        </w:rPr>
        <w:t xml:space="preserve">, com redação dada pela </w:t>
      </w:r>
      <w:hyperlink r:id="rId1075" w:anchor="1609813" w:tgtFrame="_blank" w:history="1">
        <w:r w:rsidRPr="002F26E0">
          <w:rPr>
            <w:rStyle w:val="Hyperlink"/>
            <w:sz w:val="24"/>
            <w:szCs w:val="24"/>
          </w:rPr>
          <w:t>EC estadual nº 51/2021</w:t>
        </w:r>
      </w:hyperlink>
      <w:r w:rsidRPr="002F26E0">
        <w:rPr>
          <w:sz w:val="24"/>
          <w:szCs w:val="24"/>
        </w:rPr>
        <w:t>; (ii) atribuir interpretação conforme a Constituição ao mesmo dispositivo e, desse modo, fixar que: (a) o exercício da função de representação judicial pelos servidores do TCE/PR se restringe aos casos em que necessária à defesa de suas prerrogativas ou de sua autonomia; e (b) na expressão “</w:t>
      </w:r>
      <w:r w:rsidRPr="002F26E0">
        <w:rPr>
          <w:i/>
          <w:iCs/>
          <w:sz w:val="24"/>
          <w:szCs w:val="24"/>
        </w:rPr>
        <w:t>servidores efetivos do quadro próprio do Tribunal de Contas do Estado</w:t>
      </w:r>
      <w:r w:rsidRPr="002F26E0">
        <w:rPr>
          <w:sz w:val="24"/>
          <w:szCs w:val="24"/>
        </w:rPr>
        <w:t xml:space="preserve">” estão abrangidos apenas os agentes que exerçam cargo, a ser criado por lei e provido por concurso público, com atribuições de advogado, procurador ou consultor jurídico do TCE/PR. O Tribunal, também por maioria, modulou os efeitos da decisão para (i) preservar a validade da norma impugnada por 18 (dezoito) meses, a contar da publicação da ata de julgamento de mérito; e (ii) manter hígidos os atos praticados pelos servidores designados na forma da </w:t>
      </w:r>
      <w:hyperlink r:id="rId1076" w:anchor="1609813" w:tgtFrame="_blank" w:history="1">
        <w:r w:rsidRPr="002F26E0">
          <w:rPr>
            <w:rStyle w:val="Hyperlink"/>
            <w:sz w:val="24"/>
            <w:szCs w:val="24"/>
          </w:rPr>
          <w:t>EC estadual nº 51/2021</w:t>
        </w:r>
      </w:hyperlink>
      <w:r w:rsidRPr="002F26E0">
        <w:rPr>
          <w:sz w:val="24"/>
          <w:szCs w:val="24"/>
        </w:rPr>
        <w:t xml:space="preserve"> nesse mesmo período. Ao final, fixou as teses anteriormente citadas. </w:t>
      </w:r>
    </w:p>
    <w:p w14:paraId="2C2DE231" w14:textId="77777777" w:rsidR="000379A2" w:rsidRDefault="000379A2" w:rsidP="000379A2">
      <w:pPr>
        <w:spacing w:after="0" w:line="360" w:lineRule="auto"/>
        <w:ind w:firstLine="709"/>
        <w:rPr>
          <w:sz w:val="24"/>
          <w:szCs w:val="24"/>
        </w:rPr>
      </w:pPr>
    </w:p>
    <w:p w14:paraId="774B3143" w14:textId="77777777" w:rsidR="000379A2" w:rsidRDefault="00093284" w:rsidP="000379A2">
      <w:pPr>
        <w:spacing w:after="0" w:line="360" w:lineRule="auto"/>
        <w:ind w:firstLine="0"/>
        <w:rPr>
          <w:sz w:val="24"/>
          <w:szCs w:val="24"/>
        </w:rPr>
      </w:pPr>
      <w:hyperlink r:id="rId1077" w:tgtFrame="_blank" w:history="1">
        <w:r w:rsidR="000379A2" w:rsidRPr="002F26E0">
          <w:rPr>
            <w:rStyle w:val="Hyperlink"/>
            <w:sz w:val="24"/>
            <w:szCs w:val="24"/>
          </w:rPr>
          <w:t>ADI 7.177/PR, relator Ministro Luís Roberto Barroso, julgamento virtual finalizado em 06.08.2024 (terça-feira), às 23:59</w:t>
        </w:r>
      </w:hyperlink>
    </w:p>
    <w:p w14:paraId="1AADD1C6" w14:textId="77777777" w:rsidR="000379A2" w:rsidRDefault="00093284" w:rsidP="000379A2">
      <w:pPr>
        <w:autoSpaceDE w:val="0"/>
        <w:autoSpaceDN w:val="0"/>
        <w:adjustRightInd w:val="0"/>
        <w:spacing w:line="360" w:lineRule="auto"/>
        <w:jc w:val="right"/>
        <w:rPr>
          <w:rStyle w:val="Hyperlink"/>
          <w:sz w:val="16"/>
          <w:szCs w:val="24"/>
        </w:rPr>
      </w:pPr>
      <w:hyperlink w:anchor="SUMÁRIO" w:history="1">
        <w:r w:rsidR="000379A2" w:rsidRPr="00923641">
          <w:rPr>
            <w:rStyle w:val="Hyperlink"/>
            <w:sz w:val="16"/>
            <w:szCs w:val="24"/>
          </w:rPr>
          <w:t>Sumário</w:t>
        </w:r>
      </w:hyperlink>
    </w:p>
    <w:p w14:paraId="3AA220F1" w14:textId="77777777" w:rsidR="004C63B1" w:rsidRPr="004C63B1" w:rsidRDefault="004C63B1" w:rsidP="000379A2">
      <w:pPr>
        <w:autoSpaceDE w:val="0"/>
        <w:autoSpaceDN w:val="0"/>
        <w:adjustRightInd w:val="0"/>
        <w:spacing w:line="360" w:lineRule="auto"/>
        <w:jc w:val="right"/>
        <w:rPr>
          <w:rStyle w:val="Hyperlink"/>
          <w:sz w:val="24"/>
          <w:szCs w:val="24"/>
        </w:rPr>
      </w:pPr>
    </w:p>
    <w:p w14:paraId="578210DA" w14:textId="7DB0BF6B" w:rsidR="00972E4A" w:rsidRDefault="00972E4A" w:rsidP="00035E95">
      <w:pPr>
        <w:pStyle w:val="Ttulo3"/>
        <w:rPr>
          <w:rStyle w:val="Hyperlink"/>
          <w:b/>
          <w:i/>
          <w:color w:val="auto"/>
          <w:u w:val="none"/>
        </w:rPr>
      </w:pPr>
      <w:bookmarkStart w:id="469" w:name="_Tribunal_de_Contas_1"/>
      <w:bookmarkStart w:id="470" w:name="_Toc189477454"/>
      <w:bookmarkEnd w:id="469"/>
      <w:r w:rsidRPr="00972E4A">
        <w:t xml:space="preserve">Tribunal de Contas estadual: alteração na destinação da receita decorrente de aplicação de multas - </w:t>
      </w:r>
      <w:hyperlink r:id="rId1078" w:tgtFrame="_blank" w:history="1">
        <w:r w:rsidRPr="00972E4A">
          <w:rPr>
            <w:rStyle w:val="Hyperlink"/>
            <w:color w:val="auto"/>
            <w:u w:val="none"/>
          </w:rPr>
          <w:t>ADI 6.557MT</w:t>
        </w:r>
        <w:bookmarkEnd w:id="470"/>
      </w:hyperlink>
    </w:p>
    <w:p w14:paraId="7F5BA99F" w14:textId="7A8728DA" w:rsidR="00BF76C8" w:rsidRDefault="00972E4A" w:rsidP="00972E4A">
      <w:pPr>
        <w:ind w:firstLine="0"/>
        <w:rPr>
          <w:sz w:val="24"/>
          <w:szCs w:val="24"/>
        </w:rPr>
      </w:pPr>
      <w:r w:rsidRPr="00972E4A">
        <w:rPr>
          <w:noProof/>
          <w:lang w:eastAsia="pt-BR"/>
        </w:rPr>
        <w:drawing>
          <wp:inline distT="0" distB="0" distL="0" distR="0" wp14:anchorId="13F4C698" wp14:editId="7DA40D28">
            <wp:extent cx="1219200" cy="180975"/>
            <wp:effectExtent l="0" t="0" r="0" b="9525"/>
            <wp:docPr id="2143155217" name="Imagem 2">
              <a:hlinkClick xmlns:a="http://schemas.openxmlformats.org/drawingml/2006/main" r:id="rId10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5C71197" w14:textId="77777777" w:rsidR="00972E4A" w:rsidRDefault="00972E4A" w:rsidP="00972E4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b/>
          <w:bCs/>
        </w:rPr>
        <w:lastRenderedPageBreak/>
        <w:t>ODS</w:t>
      </w:r>
      <w:r>
        <w:rPr>
          <w:rStyle w:val="normaltextrun"/>
        </w:rPr>
        <w:t xml:space="preserve">: </w:t>
      </w:r>
      <w:hyperlink r:id="rId1080" w:tgtFrame="_blank" w:history="1">
        <w:r>
          <w:rPr>
            <w:rStyle w:val="normaltextrun"/>
            <w:color w:val="0000FF"/>
            <w:u w:val="single"/>
          </w:rPr>
          <w:t>16</w:t>
        </w:r>
      </w:hyperlink>
      <w:r>
        <w:rPr>
          <w:rStyle w:val="eop"/>
        </w:rPr>
        <w:t> </w:t>
      </w:r>
    </w:p>
    <w:p w14:paraId="20FAB795" w14:textId="0621C304" w:rsidR="00972E4A" w:rsidRDefault="00972E4A" w:rsidP="00972E4A">
      <w:pPr>
        <w:pStyle w:val="paragraph"/>
        <w:spacing w:before="0" w:beforeAutospacing="0" w:after="0" w:afterAutospacing="0" w:line="360" w:lineRule="auto"/>
        <w:jc w:val="both"/>
        <w:textAlignment w:val="baseline"/>
        <w:rPr>
          <w:rFonts w:ascii="Segoe UI" w:hAnsi="Segoe UI" w:cs="Segoe UI"/>
          <w:sz w:val="18"/>
          <w:szCs w:val="18"/>
        </w:rPr>
      </w:pPr>
    </w:p>
    <w:p w14:paraId="4D618DEB" w14:textId="58431504" w:rsidR="00972E4A" w:rsidRDefault="00972E4A" w:rsidP="00972E4A">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328E5274" w14:textId="6FE8287F" w:rsidR="00972E4A" w:rsidRDefault="00972E4A" w:rsidP="00972E4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 por não versar sobre matéria relativa à organização, à estrutura interna, ao funcionamento ou ao exercício do poder fiscalizatório dos Tribunais de Contas (CF/1988, arts. 73, 75 e 96, II) — lei estadual de iniciativa parlamentar que altera a destinação da receita arrecadada com a cobrança de multas aplicadas pela Corte de Contas local (recursos que são de titularidade da Fazenda estadual).</w:t>
      </w:r>
    </w:p>
    <w:p w14:paraId="18FDFD11" w14:textId="3E231C95" w:rsidR="00972E4A" w:rsidRDefault="00972E4A" w:rsidP="00972E4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a jurisprudência dessa Corte, as receitas públicas provenientes de multas aplicadas pelos Tribunais de Contas estaduais pertencem ao tesouro do ente público beneficiado pela decisão de imputação de débito ou mantenedor da respectiva Corte de Contas. Destarte, os valores pertencem aos estados e aos municípios, a depender da modalidade de responsabilidade financeira imposta ao penalizado e da necessidade de recomposição patrimonial do ente público prejudicado</w:t>
      </w:r>
      <w:r w:rsidR="00BF76C8">
        <w:rPr>
          <w:rStyle w:val="Refdenotaderodap"/>
        </w:rPr>
        <w:footnoteReference w:id="365"/>
      </w:r>
      <w:r>
        <w:rPr>
          <w:rStyle w:val="normaltextrun"/>
        </w:rPr>
        <w:t>.</w:t>
      </w:r>
    </w:p>
    <w:p w14:paraId="62E22F3E" w14:textId="640C5AA4" w:rsidR="00972E4A" w:rsidRDefault="00972E4A" w:rsidP="00972E4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com a redação original da </w:t>
      </w:r>
      <w:hyperlink r:id="rId1081" w:tgtFrame="_blank" w:history="1">
        <w:r>
          <w:rPr>
            <w:rStyle w:val="normaltextrun"/>
            <w:color w:val="0000FF"/>
            <w:u w:val="single"/>
          </w:rPr>
          <w:t>Lei nº 8.411/2005 do Estado de Mato Grosso</w:t>
        </w:r>
      </w:hyperlink>
      <w:r>
        <w:rPr>
          <w:rStyle w:val="normaltextrun"/>
        </w:rPr>
        <w:t>, as receitas decorrentes de aplicação de multas impostas pelo Tribunal de Contas estadual eram destinadas ao Fundo de Reaparelhamento e Modernização do Tribunal de Contas do estado. Com a alteração legislativa promovida pela Lei estadual nº 11.085/2020, essas receitas passaram a ser destinadas ao Fundo Estadual de Saúde e ao Centro de Apoio e Suporte à Inclusão da Educação Especial (CASIES).</w:t>
      </w:r>
    </w:p>
    <w:p w14:paraId="1A3B54F6" w14:textId="60A87BCC" w:rsidR="00972E4A" w:rsidRDefault="00972E4A" w:rsidP="00972E4A">
      <w:pPr>
        <w:pStyle w:val="paragraph"/>
        <w:spacing w:before="0" w:beforeAutospacing="0" w:after="0" w:afterAutospacing="0" w:line="360" w:lineRule="auto"/>
        <w:ind w:firstLine="705"/>
        <w:jc w:val="both"/>
        <w:textAlignment w:val="baseline"/>
        <w:rPr>
          <w:rStyle w:val="eop"/>
        </w:rPr>
      </w:pPr>
      <w:r>
        <w:rPr>
          <w:rStyle w:val="normaltextrun"/>
        </w:rPr>
        <w:t xml:space="preserve">Com base nesses entendimentos, o Plenário, por unanimidade, julgou improcedente a ação para assentar a constitucionalidade da </w:t>
      </w:r>
      <w:hyperlink r:id="rId1082" w:tgtFrame="_blank" w:history="1">
        <w:r>
          <w:rPr>
            <w:rStyle w:val="normaltextrun"/>
            <w:color w:val="0000FF"/>
            <w:u w:val="single"/>
          </w:rPr>
          <w:t>Lei nº 11.085/2020 do Estado de Mato Grosso</w:t>
        </w:r>
      </w:hyperlink>
      <w:r w:rsidR="00BF76C8">
        <w:rPr>
          <w:rStyle w:val="Refdenotaderodap"/>
        </w:rPr>
        <w:footnoteReference w:id="366"/>
      </w:r>
      <w:r>
        <w:rPr>
          <w:rStyle w:val="normaltextrun"/>
        </w:rPr>
        <w:t>.</w:t>
      </w:r>
    </w:p>
    <w:p w14:paraId="0A5DFC0B" w14:textId="77777777" w:rsidR="00972E4A" w:rsidRPr="00972E4A" w:rsidRDefault="00972E4A" w:rsidP="00972E4A">
      <w:pPr>
        <w:pStyle w:val="paragraph"/>
        <w:spacing w:before="0" w:beforeAutospacing="0" w:after="0" w:afterAutospacing="0" w:line="360" w:lineRule="auto"/>
        <w:ind w:firstLine="705"/>
        <w:jc w:val="both"/>
        <w:textAlignment w:val="baseline"/>
        <w:rPr>
          <w:rStyle w:val="eop"/>
        </w:rPr>
      </w:pPr>
    </w:p>
    <w:p w14:paraId="4E8334E8" w14:textId="0B329D1E" w:rsidR="00972E4A" w:rsidRDefault="00093284" w:rsidP="00972E4A">
      <w:pPr>
        <w:spacing w:line="360" w:lineRule="auto"/>
        <w:ind w:firstLine="0"/>
        <w:rPr>
          <w:sz w:val="24"/>
          <w:szCs w:val="24"/>
        </w:rPr>
      </w:pPr>
      <w:hyperlink r:id="rId1083" w:tgtFrame="_blank" w:history="1">
        <w:r w:rsidR="00972E4A" w:rsidRPr="00972E4A">
          <w:rPr>
            <w:rStyle w:val="Hyperlink"/>
            <w:sz w:val="24"/>
            <w:szCs w:val="24"/>
          </w:rPr>
          <w:t>ADI 6.557/MT, relator Ministro Cristiano Zanin, julgamento virtual finalizado em 16.08.2024 (sexta-feira), às 23:59</w:t>
        </w:r>
      </w:hyperlink>
    </w:p>
    <w:p w14:paraId="75B59A39" w14:textId="77777777" w:rsidR="00972E4A" w:rsidRDefault="00093284" w:rsidP="00972E4A">
      <w:pPr>
        <w:autoSpaceDE w:val="0"/>
        <w:autoSpaceDN w:val="0"/>
        <w:adjustRightInd w:val="0"/>
        <w:spacing w:line="360" w:lineRule="auto"/>
        <w:jc w:val="right"/>
        <w:rPr>
          <w:rStyle w:val="Hyperlink"/>
          <w:sz w:val="16"/>
          <w:szCs w:val="24"/>
        </w:rPr>
      </w:pPr>
      <w:hyperlink w:anchor="SUMÁRIO" w:history="1">
        <w:r w:rsidR="00972E4A" w:rsidRPr="00923641">
          <w:rPr>
            <w:rStyle w:val="Hyperlink"/>
            <w:sz w:val="16"/>
            <w:szCs w:val="24"/>
          </w:rPr>
          <w:t>Sumário</w:t>
        </w:r>
      </w:hyperlink>
    </w:p>
    <w:p w14:paraId="1C7E5B7B" w14:textId="581C1F3D" w:rsidR="0055019F" w:rsidRDefault="0055019F" w:rsidP="00035E95">
      <w:pPr>
        <w:pStyle w:val="Ttulo3"/>
      </w:pPr>
      <w:bookmarkStart w:id="471" w:name="_Tribunal_de_Contas_2"/>
      <w:bookmarkStart w:id="472" w:name="_Toc189477455"/>
      <w:bookmarkEnd w:id="471"/>
      <w:r w:rsidRPr="0055019F">
        <w:rPr>
          <w:rStyle w:val="normaltextrun"/>
        </w:rPr>
        <w:t>Tribunal de Contas estadual: hipótese de vedação aos seus membros</w:t>
      </w:r>
      <w:r>
        <w:rPr>
          <w:rStyle w:val="normaltextrun"/>
        </w:rPr>
        <w:t xml:space="preserve"> </w:t>
      </w:r>
      <w:r w:rsidRPr="00BA3082">
        <w:rPr>
          <w:rStyle w:val="normaltextrun"/>
        </w:rPr>
        <w:t>-</w:t>
      </w:r>
      <w:r>
        <w:rPr>
          <w:rStyle w:val="normaltextrun"/>
        </w:rPr>
        <w:t xml:space="preserve"> </w:t>
      </w:r>
      <w:hyperlink r:id="rId1084" w:tgtFrame="_blank" w:history="1">
        <w:r w:rsidRPr="0055019F">
          <w:t>ADI 3.815/PR</w:t>
        </w:r>
        <w:bookmarkEnd w:id="472"/>
      </w:hyperlink>
    </w:p>
    <w:p w14:paraId="34221E21" w14:textId="77777777" w:rsidR="0055019F" w:rsidRDefault="0055019F" w:rsidP="0055019F">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4DA92883" wp14:editId="6122A371">
            <wp:extent cx="1219200" cy="180975"/>
            <wp:effectExtent l="0" t="0" r="0" b="9525"/>
            <wp:docPr id="1938082288" name="Imagem 1938082288">
              <a:hlinkClick xmlns:a="http://schemas.openxmlformats.org/drawingml/2006/main" r:id="rId10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2288" name="Imagem 1938082288">
                      <a:hlinkClick r:id="rId108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D23E637" w14:textId="10129671" w:rsidR="0055019F" w:rsidRDefault="0055019F" w:rsidP="0055019F">
      <w:pPr>
        <w:pStyle w:val="paragraph"/>
        <w:spacing w:before="0" w:beforeAutospacing="0" w:after="0" w:afterAutospacing="0"/>
        <w:jc w:val="both"/>
        <w:textAlignment w:val="baseline"/>
        <w:rPr>
          <w:rFonts w:ascii="Segoe UI" w:hAnsi="Segoe UI" w:cs="Segoe UI"/>
          <w:sz w:val="18"/>
          <w:szCs w:val="18"/>
        </w:rPr>
      </w:pPr>
      <w:r>
        <w:rPr>
          <w:b/>
          <w:bCs/>
          <w:color w:val="000000"/>
          <w:shd w:val="clear" w:color="auto" w:fill="FFFFFF"/>
        </w:rPr>
        <w:br/>
      </w:r>
      <w:r>
        <w:rPr>
          <w:rStyle w:val="normaltextrun"/>
          <w:b/>
          <w:bCs/>
        </w:rPr>
        <w:t>ODS</w:t>
      </w:r>
      <w:r>
        <w:rPr>
          <w:rStyle w:val="normaltextrun"/>
        </w:rPr>
        <w:t xml:space="preserve">: </w:t>
      </w:r>
      <w:hyperlink r:id="rId1086" w:tgtFrame="_blank" w:history="1">
        <w:r>
          <w:rPr>
            <w:rStyle w:val="normaltextrun"/>
            <w:color w:val="0000FF"/>
            <w:u w:val="single"/>
          </w:rPr>
          <w:t>8</w:t>
        </w:r>
      </w:hyperlink>
      <w:r>
        <w:rPr>
          <w:rStyle w:val="normaltextrun"/>
        </w:rPr>
        <w:t xml:space="preserve">, </w:t>
      </w:r>
      <w:hyperlink r:id="rId1087" w:tgtFrame="_blank" w:history="1">
        <w:r>
          <w:rPr>
            <w:rStyle w:val="normaltextrun"/>
            <w:color w:val="0000FF"/>
            <w:u w:val="single"/>
          </w:rPr>
          <w:t>10</w:t>
        </w:r>
      </w:hyperlink>
      <w:r>
        <w:rPr>
          <w:rStyle w:val="normaltextrun"/>
        </w:rPr>
        <w:t xml:space="preserve"> e </w:t>
      </w:r>
      <w:hyperlink r:id="rId1088" w:tgtFrame="_blank" w:history="1">
        <w:r>
          <w:rPr>
            <w:rStyle w:val="normaltextrun"/>
            <w:color w:val="0000FF"/>
            <w:u w:val="single"/>
          </w:rPr>
          <w:t>16</w:t>
        </w:r>
      </w:hyperlink>
      <w:r>
        <w:rPr>
          <w:rStyle w:val="eop"/>
        </w:rPr>
        <w:t> </w:t>
      </w:r>
    </w:p>
    <w:p w14:paraId="554394D0" w14:textId="77777777" w:rsidR="0055019F" w:rsidRDefault="0055019F" w:rsidP="0055019F">
      <w:pPr>
        <w:pStyle w:val="paragraph"/>
        <w:spacing w:before="0" w:beforeAutospacing="0" w:after="0" w:afterAutospacing="0"/>
        <w:jc w:val="both"/>
        <w:textAlignment w:val="baseline"/>
        <w:rPr>
          <w:rFonts w:ascii="Segoe UI" w:hAnsi="Segoe UI" w:cs="Segoe UI"/>
          <w:sz w:val="18"/>
          <w:szCs w:val="18"/>
        </w:rPr>
      </w:pPr>
      <w:r>
        <w:rPr>
          <w:rStyle w:val="eop"/>
        </w:rPr>
        <w:t> </w:t>
      </w:r>
    </w:p>
    <w:p w14:paraId="1CB0C3D2" w14:textId="77777777" w:rsidR="0055019F" w:rsidRDefault="0055019F" w:rsidP="0055019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4551FC3" w14:textId="77777777" w:rsidR="0055019F" w:rsidRDefault="0055019F" w:rsidP="0055019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norma de Lei Orgânica de Tribunal de Contas estadual que veda a seus membros o exercício do comércio ou a participação em sociedade comercial, inclusive de economia mista, exceto como acionista ou quotista sem poder de voto ou participação majoritária.</w:t>
      </w:r>
      <w:r>
        <w:rPr>
          <w:rStyle w:val="eop"/>
        </w:rPr>
        <w:t> </w:t>
      </w:r>
    </w:p>
    <w:p w14:paraId="10B058D4" w14:textId="5BFD95E2" w:rsidR="0055019F" w:rsidRDefault="0055019F" w:rsidP="0055019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norma estadual impugnada aplicou aos membros do Tribunal de Contas local uma previsão já existente para os ministros do Tr</w:t>
      </w:r>
      <w:r w:rsidR="00BA3082">
        <w:rPr>
          <w:rStyle w:val="normaltextrun"/>
        </w:rPr>
        <w:t>ibunal de Contas da União - TCU</w:t>
      </w:r>
      <w:r>
        <w:rPr>
          <w:rStyle w:val="Refdenotaderodap"/>
        </w:rPr>
        <w:footnoteReference w:id="367"/>
      </w:r>
      <w:r>
        <w:rPr>
          <w:rStyle w:val="normaltextrun"/>
        </w:rPr>
        <w:t>. </w:t>
      </w:r>
      <w:r>
        <w:rPr>
          <w:rStyle w:val="eop"/>
        </w:rPr>
        <w:t> </w:t>
      </w:r>
    </w:p>
    <w:p w14:paraId="584C8073" w14:textId="77777777" w:rsidR="0055019F" w:rsidRDefault="0055019F" w:rsidP="0055019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dada a simetria à vedação aplicável aos membros do TCU, inexiste inconstitucionalidade na expressão “</w:t>
      </w:r>
      <w:r>
        <w:rPr>
          <w:rStyle w:val="normaltextrun"/>
          <w:i/>
          <w:iCs/>
        </w:rPr>
        <w:t>sem poder de voto ou participação majoritária</w:t>
      </w:r>
      <w:r>
        <w:rPr>
          <w:rStyle w:val="normaltextrun"/>
        </w:rPr>
        <w:t>”, contida no preceito da referida lei.</w:t>
      </w:r>
      <w:r>
        <w:rPr>
          <w:rStyle w:val="eop"/>
        </w:rPr>
        <w:t> </w:t>
      </w:r>
    </w:p>
    <w:p w14:paraId="09E8A7E7" w14:textId="39C9CDC4" w:rsidR="0055019F" w:rsidRDefault="0055019F" w:rsidP="0055019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maioria, conheceu em parte da ação e, nessa extensão, a julgou improcedente para assentar a constitucionalidade do </w:t>
      </w:r>
      <w:hyperlink r:id="rId1089" w:tgtFrame="_blank" w:history="1">
        <w:r>
          <w:rPr>
            <w:rStyle w:val="normaltextrun"/>
            <w:color w:val="0000FF"/>
            <w:u w:val="single"/>
          </w:rPr>
          <w:t>art. 138, I, da Lei Complementar nº 113/2005 do Estado do Paraná</w:t>
        </w:r>
      </w:hyperlink>
      <w:r>
        <w:rPr>
          <w:rStyle w:val="normaltextrun"/>
        </w:rPr>
        <w:t xml:space="preserve"> - Lei Orgânica do Tribunal de Contas do Estado do Paraná</w:t>
      </w:r>
      <w:r>
        <w:rPr>
          <w:rStyle w:val="Refdenotaderodap"/>
        </w:rPr>
        <w:footnoteReference w:id="368"/>
      </w:r>
      <w:r>
        <w:rPr>
          <w:rStyle w:val="normaltextrun"/>
        </w:rPr>
        <w:t>.</w:t>
      </w:r>
    </w:p>
    <w:p w14:paraId="6F764CB9" w14:textId="77777777" w:rsidR="0055019F" w:rsidRDefault="0055019F" w:rsidP="0055019F">
      <w:pPr>
        <w:pStyle w:val="paragraph"/>
        <w:spacing w:before="0" w:beforeAutospacing="0" w:after="0" w:afterAutospacing="0"/>
        <w:ind w:firstLine="705"/>
        <w:jc w:val="both"/>
        <w:textAlignment w:val="baseline"/>
        <w:rPr>
          <w:rFonts w:ascii="Segoe UI" w:hAnsi="Segoe UI" w:cs="Segoe UI"/>
          <w:sz w:val="18"/>
          <w:szCs w:val="18"/>
        </w:rPr>
      </w:pPr>
      <w:r>
        <w:rPr>
          <w:rStyle w:val="eop"/>
          <w:rFonts w:ascii="Arial" w:hAnsi="Arial" w:cs="Arial"/>
          <w:sz w:val="20"/>
          <w:szCs w:val="20"/>
        </w:rPr>
        <w:t> </w:t>
      </w:r>
    </w:p>
    <w:p w14:paraId="286A4574" w14:textId="77777777" w:rsidR="0055019F" w:rsidRDefault="00093284" w:rsidP="0055019F">
      <w:pPr>
        <w:pStyle w:val="paragraph"/>
        <w:spacing w:before="0" w:beforeAutospacing="0" w:after="0" w:afterAutospacing="0" w:line="360" w:lineRule="auto"/>
        <w:jc w:val="both"/>
        <w:textAlignment w:val="baseline"/>
        <w:rPr>
          <w:rFonts w:ascii="Segoe UI" w:hAnsi="Segoe UI" w:cs="Segoe UI"/>
          <w:sz w:val="18"/>
          <w:szCs w:val="18"/>
        </w:rPr>
      </w:pPr>
      <w:hyperlink r:id="rId1090" w:tgtFrame="_blank" w:history="1">
        <w:r w:rsidR="0055019F">
          <w:rPr>
            <w:rStyle w:val="normaltextrun"/>
            <w:color w:val="0000FF"/>
            <w:u w:val="single"/>
          </w:rPr>
          <w:t>ADI 3.815/PR, relator Ministro Dias Toffoli, redator do acórdão Ministro Edson Fachin, julgamento virtual finalizado em 06.09.2024 (sexta-feira), às 23:59</w:t>
        </w:r>
      </w:hyperlink>
      <w:r w:rsidR="0055019F">
        <w:rPr>
          <w:rStyle w:val="eop"/>
        </w:rPr>
        <w:t> </w:t>
      </w:r>
    </w:p>
    <w:p w14:paraId="0FF72A84" w14:textId="77777777" w:rsidR="0055019F" w:rsidRDefault="00093284" w:rsidP="0055019F">
      <w:pPr>
        <w:pStyle w:val="paragraph"/>
        <w:spacing w:before="0" w:beforeAutospacing="0" w:after="0" w:afterAutospacing="0"/>
        <w:ind w:left="360"/>
        <w:jc w:val="right"/>
        <w:textAlignment w:val="baseline"/>
        <w:rPr>
          <w:rFonts w:ascii="Segoe UI" w:hAnsi="Segoe UI" w:cs="Segoe UI"/>
          <w:sz w:val="18"/>
          <w:szCs w:val="18"/>
        </w:rPr>
      </w:pPr>
      <w:hyperlink r:id="rId1091" w:tgtFrame="_blank" w:history="1">
        <w:r w:rsidR="0055019F">
          <w:rPr>
            <w:rStyle w:val="normaltextrun"/>
            <w:color w:val="0000FF"/>
            <w:sz w:val="16"/>
            <w:szCs w:val="16"/>
            <w:u w:val="single"/>
          </w:rPr>
          <w:t>Sumário</w:t>
        </w:r>
      </w:hyperlink>
      <w:r w:rsidR="0055019F">
        <w:rPr>
          <w:rStyle w:val="eop"/>
          <w:sz w:val="16"/>
          <w:szCs w:val="16"/>
        </w:rPr>
        <w:t> </w:t>
      </w:r>
    </w:p>
    <w:p w14:paraId="231878F1" w14:textId="77777777" w:rsidR="00DD0CE6" w:rsidRDefault="00DD0CE6" w:rsidP="00DD0CE6">
      <w:pPr>
        <w:rPr>
          <w:lang w:eastAsia="pt-BR"/>
        </w:rPr>
      </w:pPr>
    </w:p>
    <w:p w14:paraId="66A7FA8E" w14:textId="77777777" w:rsidR="00DD0CE6" w:rsidRPr="009777D9" w:rsidRDefault="00DD0CE6" w:rsidP="00035E95">
      <w:pPr>
        <w:pStyle w:val="Ttulo3"/>
      </w:pPr>
      <w:bookmarkStart w:id="473" w:name="_Tribunal_de_Contas_5"/>
      <w:bookmarkStart w:id="474" w:name="_Toc189477456"/>
      <w:bookmarkEnd w:id="473"/>
      <w:r w:rsidRPr="009777D9">
        <w:t xml:space="preserve">Tribunal de Contas estadual: processo para aprovação de conselheiro indicado pela Assembleia Legislativa e fixação de prazo para nomeação pelo governador - </w:t>
      </w:r>
      <w:hyperlink r:id="rId1092" w:tgtFrame="_blank" w:history="1">
        <w:r w:rsidRPr="009777D9">
          <w:rPr>
            <w:rStyle w:val="Hyperlink"/>
            <w:color w:val="auto"/>
            <w:u w:val="none"/>
          </w:rPr>
          <w:t>ADI 4.964/SE</w:t>
        </w:r>
        <w:bookmarkEnd w:id="474"/>
      </w:hyperlink>
    </w:p>
    <w:p w14:paraId="65E811CF" w14:textId="4C6AC595" w:rsidR="00DD0CE6" w:rsidRDefault="00DD0CE6" w:rsidP="00DD32D7">
      <w:pPr>
        <w:ind w:firstLine="0"/>
      </w:pPr>
      <w:r w:rsidRPr="00DD0CE6">
        <w:rPr>
          <w:noProof/>
          <w:lang w:eastAsia="pt-BR"/>
        </w:rPr>
        <w:lastRenderedPageBreak/>
        <w:drawing>
          <wp:inline distT="0" distB="0" distL="0" distR="0" wp14:anchorId="372AC1BE" wp14:editId="04BBD492">
            <wp:extent cx="1219200" cy="180975"/>
            <wp:effectExtent l="0" t="0" r="0" b="9525"/>
            <wp:docPr id="1802672489" name="Imagem 2">
              <a:hlinkClick xmlns:a="http://schemas.openxmlformats.org/drawingml/2006/main" r:id="rId10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2489" name="Imagem 2">
                      <a:hlinkClick r:id="rId1093"/>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E880C96" w14:textId="7896E38B" w:rsidR="00DD0CE6" w:rsidRDefault="00DD0CE6" w:rsidP="00DD0CE6">
      <w:pPr>
        <w:rPr>
          <w:lang w:eastAsia="pt-BR"/>
        </w:rPr>
      </w:pPr>
    </w:p>
    <w:p w14:paraId="2043BC02" w14:textId="6AFC74EF" w:rsidR="00DD0CE6" w:rsidRPr="00DD0CE6" w:rsidRDefault="00DD0CE6" w:rsidP="00DD0CE6">
      <w:pPr>
        <w:spacing w:line="360" w:lineRule="auto"/>
        <w:ind w:firstLine="0"/>
        <w:rPr>
          <w:sz w:val="24"/>
          <w:szCs w:val="24"/>
          <w:lang w:eastAsia="pt-BR"/>
        </w:rPr>
      </w:pPr>
      <w:r w:rsidRPr="00DD0CE6">
        <w:rPr>
          <w:b/>
          <w:sz w:val="24"/>
          <w:szCs w:val="24"/>
          <w:lang w:eastAsia="pt-BR"/>
        </w:rPr>
        <w:t>ODS</w:t>
      </w:r>
      <w:r w:rsidRPr="00DD0CE6">
        <w:rPr>
          <w:sz w:val="24"/>
          <w:szCs w:val="24"/>
          <w:lang w:eastAsia="pt-BR"/>
        </w:rPr>
        <w:t xml:space="preserve">: </w:t>
      </w:r>
      <w:hyperlink r:id="rId1094" w:tgtFrame="_blank" w:history="1">
        <w:r w:rsidRPr="00DD0CE6">
          <w:rPr>
            <w:rStyle w:val="Hyperlink"/>
            <w:sz w:val="24"/>
            <w:szCs w:val="24"/>
            <w:lang w:eastAsia="pt-BR"/>
          </w:rPr>
          <w:t>16</w:t>
        </w:r>
      </w:hyperlink>
    </w:p>
    <w:p w14:paraId="78B10E15" w14:textId="238CC8B4" w:rsidR="00DD0CE6" w:rsidRPr="00DD0CE6" w:rsidRDefault="00DD0CE6" w:rsidP="00DD0CE6">
      <w:pPr>
        <w:spacing w:line="360" w:lineRule="auto"/>
        <w:ind w:firstLine="0"/>
        <w:rPr>
          <w:sz w:val="24"/>
          <w:szCs w:val="24"/>
          <w:lang w:eastAsia="pt-BR"/>
        </w:rPr>
      </w:pPr>
      <w:r w:rsidRPr="00DD0CE6">
        <w:rPr>
          <w:sz w:val="24"/>
          <w:szCs w:val="24"/>
          <w:lang w:eastAsia="pt-BR"/>
        </w:rPr>
        <w:t>Resumo:</w:t>
      </w:r>
    </w:p>
    <w:p w14:paraId="3B7646D9" w14:textId="76CFF8E8" w:rsidR="00DD0CE6" w:rsidRPr="00DD0CE6" w:rsidRDefault="00DD0CE6" w:rsidP="00DD0CE6">
      <w:pPr>
        <w:spacing w:line="360" w:lineRule="auto"/>
        <w:ind w:firstLine="709"/>
        <w:rPr>
          <w:sz w:val="24"/>
          <w:szCs w:val="24"/>
          <w:lang w:eastAsia="pt-BR"/>
        </w:rPr>
      </w:pPr>
      <w:r w:rsidRPr="00DD0CE6">
        <w:rPr>
          <w:b/>
          <w:sz w:val="24"/>
          <w:szCs w:val="24"/>
          <w:lang w:eastAsia="pt-BR"/>
        </w:rPr>
        <w:t>É constitucional norma estadual que estabelece a necessidade de a Assembleia Legislativa aprovar, mediante voto secreto, a escolha dos conselheiros do Tribunal de Contas local por ela indicados.</w:t>
      </w:r>
    </w:p>
    <w:p w14:paraId="4388B931" w14:textId="00E93B2A" w:rsidR="00DD0CE6" w:rsidRPr="00DD0CE6" w:rsidRDefault="00DD0CE6" w:rsidP="00DD0CE6">
      <w:pPr>
        <w:spacing w:line="360" w:lineRule="auto"/>
        <w:ind w:firstLine="709"/>
        <w:rPr>
          <w:sz w:val="24"/>
          <w:szCs w:val="24"/>
          <w:lang w:eastAsia="pt-BR"/>
        </w:rPr>
      </w:pPr>
      <w:r w:rsidRPr="00DD0CE6">
        <w:rPr>
          <w:sz w:val="24"/>
          <w:szCs w:val="24"/>
          <w:lang w:eastAsia="pt-BR"/>
        </w:rPr>
        <w:t>Conforme jurisprudência desta Corte, viola o princípio da simetria dispositivo de legislação estadual que estabelece votação aberta para aprovação de indicados ao cargo de conselheiro de Tribunal de Contas estadual</w:t>
      </w:r>
      <w:r w:rsidR="009777D9">
        <w:rPr>
          <w:rStyle w:val="Refdenotaderodap"/>
          <w:sz w:val="24"/>
          <w:szCs w:val="24"/>
          <w:lang w:eastAsia="pt-BR"/>
        </w:rPr>
        <w:footnoteReference w:id="369"/>
      </w:r>
      <w:r w:rsidRPr="00DD0CE6">
        <w:rPr>
          <w:sz w:val="24"/>
          <w:szCs w:val="24"/>
          <w:lang w:eastAsia="pt-BR"/>
        </w:rPr>
        <w:t xml:space="preserve"> </w:t>
      </w:r>
      <w:r w:rsidR="009777D9">
        <w:rPr>
          <w:rStyle w:val="Refdenotaderodap"/>
          <w:sz w:val="24"/>
          <w:szCs w:val="24"/>
          <w:lang w:eastAsia="pt-BR"/>
        </w:rPr>
        <w:footnoteReference w:id="370"/>
      </w:r>
      <w:r w:rsidRPr="00DD0CE6">
        <w:rPr>
          <w:sz w:val="24"/>
          <w:szCs w:val="24"/>
          <w:lang w:eastAsia="pt-BR"/>
        </w:rPr>
        <w:t>.</w:t>
      </w:r>
    </w:p>
    <w:p w14:paraId="6F3555C7" w14:textId="5B919372" w:rsidR="00DD0CE6" w:rsidRPr="00DD0CE6" w:rsidRDefault="00DD0CE6" w:rsidP="00DD0CE6">
      <w:pPr>
        <w:spacing w:line="360" w:lineRule="auto"/>
        <w:ind w:firstLine="709"/>
        <w:rPr>
          <w:sz w:val="24"/>
          <w:szCs w:val="24"/>
          <w:lang w:eastAsia="pt-BR"/>
        </w:rPr>
      </w:pPr>
      <w:r w:rsidRPr="00DD0CE6">
        <w:rPr>
          <w:sz w:val="24"/>
          <w:szCs w:val="24"/>
          <w:lang w:eastAsia="pt-BR"/>
        </w:rPr>
        <w:t>Por outro lado, inserem-se na margem de conformação atribuída ao constituinte estadual, as inovações pontuais no procedimento de escolha dos conselheiros pelo Poder Legislativo que não gerem reflexo na organização, na composição e na fiscalização das Cortes de Contas locais, especialmente quando disciplinem aspectos internos do próprio Poder alcançado pela norma.</w:t>
      </w:r>
    </w:p>
    <w:p w14:paraId="6C28B059" w14:textId="77777777" w:rsidR="00DD0CE6" w:rsidRPr="00DD0CE6" w:rsidRDefault="00DD0CE6" w:rsidP="00DD0CE6">
      <w:pPr>
        <w:spacing w:line="360" w:lineRule="auto"/>
        <w:ind w:firstLine="709"/>
        <w:rPr>
          <w:sz w:val="24"/>
          <w:szCs w:val="24"/>
          <w:lang w:eastAsia="pt-BR"/>
        </w:rPr>
      </w:pPr>
      <w:r w:rsidRPr="00DD0CE6">
        <w:rPr>
          <w:sz w:val="24"/>
          <w:szCs w:val="24"/>
          <w:lang w:eastAsia="pt-BR"/>
        </w:rPr>
        <w:t>Na espécie, a previsão de uma segunda deliberação antes do encaminhamento ao Poder Executivo, embora não reflita exatamente o modelo federal, não interfere na composição do Tribunal de Contas ou nas atribuições do governador. </w:t>
      </w:r>
    </w:p>
    <w:p w14:paraId="70022650" w14:textId="3E1C37B3" w:rsidR="00DD0CE6" w:rsidRPr="00DD0CE6" w:rsidRDefault="00DD0CE6" w:rsidP="00DD0CE6">
      <w:pPr>
        <w:spacing w:line="360" w:lineRule="auto"/>
        <w:ind w:firstLine="709"/>
        <w:rPr>
          <w:sz w:val="24"/>
          <w:szCs w:val="24"/>
          <w:lang w:eastAsia="pt-BR"/>
        </w:rPr>
      </w:pPr>
      <w:r w:rsidRPr="00DD0CE6">
        <w:rPr>
          <w:b/>
          <w:sz w:val="24"/>
          <w:szCs w:val="24"/>
          <w:lang w:eastAsia="pt-BR"/>
        </w:rPr>
        <w:t>É inconstitucional a fixação de prazo para o governador proceder às nomeações dos indicados ao cargo de conselheiro do Tribunal de Contas estadual.</w:t>
      </w:r>
    </w:p>
    <w:p w14:paraId="1D84BF21" w14:textId="2ECE5EEB" w:rsidR="00DD0CE6" w:rsidRPr="00DD0CE6" w:rsidRDefault="00DD0CE6" w:rsidP="00DD0CE6">
      <w:pPr>
        <w:spacing w:line="360" w:lineRule="auto"/>
        <w:ind w:firstLine="709"/>
        <w:rPr>
          <w:sz w:val="24"/>
          <w:szCs w:val="24"/>
          <w:lang w:eastAsia="pt-BR"/>
        </w:rPr>
      </w:pPr>
      <w:r w:rsidRPr="00DD0CE6">
        <w:rPr>
          <w:sz w:val="24"/>
          <w:szCs w:val="24"/>
          <w:lang w:eastAsia="pt-BR"/>
        </w:rPr>
        <w:t>A obrigatoriedade de observância ao modelo federal de organização, composição e fiscalização dos Tribunais de Contas pelos estados, pelo Distrito Federal e pelos municípios tem a finalidade de manter a harmonia e simetria em toda a Federação.</w:t>
      </w:r>
    </w:p>
    <w:p w14:paraId="08A51668" w14:textId="6595A484" w:rsidR="00DD0CE6" w:rsidRPr="00DD0CE6" w:rsidRDefault="00DD0CE6" w:rsidP="00DD0CE6">
      <w:pPr>
        <w:spacing w:line="360" w:lineRule="auto"/>
        <w:ind w:firstLine="709"/>
        <w:rPr>
          <w:sz w:val="24"/>
          <w:szCs w:val="24"/>
          <w:lang w:eastAsia="pt-BR"/>
        </w:rPr>
      </w:pPr>
      <w:r w:rsidRPr="00DD0CE6">
        <w:rPr>
          <w:sz w:val="24"/>
          <w:szCs w:val="24"/>
          <w:lang w:eastAsia="pt-BR"/>
        </w:rPr>
        <w:t xml:space="preserve">No plano federal, não há prazo estipulado para o Presidente da República nomear ministro do Tribunal de Contas da União </w:t>
      </w:r>
      <w:r w:rsidR="009777D9">
        <w:rPr>
          <w:rStyle w:val="Refdenotaderodap"/>
          <w:sz w:val="24"/>
          <w:szCs w:val="24"/>
          <w:lang w:eastAsia="pt-BR"/>
        </w:rPr>
        <w:footnoteReference w:id="371"/>
      </w:r>
      <w:r w:rsidRPr="00DD0CE6">
        <w:rPr>
          <w:sz w:val="24"/>
          <w:szCs w:val="24"/>
          <w:lang w:eastAsia="pt-BR"/>
        </w:rPr>
        <w:t xml:space="preserve">. Logo, não se admite que o constituinte estadual </w:t>
      </w:r>
      <w:r w:rsidRPr="00DD0CE6">
        <w:rPr>
          <w:sz w:val="24"/>
          <w:szCs w:val="24"/>
          <w:lang w:eastAsia="pt-BR"/>
        </w:rPr>
        <w:lastRenderedPageBreak/>
        <w:t>imponha ao seu governador restrições às quais não estão sujeitos os chefes do Poder Executivo das demais unidades federadas.</w:t>
      </w:r>
    </w:p>
    <w:p w14:paraId="72742267" w14:textId="063C394B" w:rsidR="009777D9" w:rsidRPr="009777D9" w:rsidRDefault="00DD0CE6" w:rsidP="009777D9">
      <w:pPr>
        <w:spacing w:line="360" w:lineRule="auto"/>
        <w:ind w:firstLine="709"/>
        <w:rPr>
          <w:sz w:val="24"/>
          <w:szCs w:val="24"/>
          <w:lang w:eastAsia="pt-BR"/>
        </w:rPr>
      </w:pPr>
      <w:r w:rsidRPr="00DD0CE6">
        <w:rPr>
          <w:sz w:val="24"/>
          <w:szCs w:val="24"/>
          <w:lang w:eastAsia="pt-BR"/>
        </w:rPr>
        <w:t xml:space="preserve">Com base nesses e em outros entendimentos, o Plenário, por unanimidade, julgou parcialmente procedente a ação para </w:t>
      </w:r>
      <w:r w:rsidRPr="00DD0CE6">
        <w:rPr>
          <w:b/>
          <w:sz w:val="24"/>
          <w:szCs w:val="24"/>
          <w:lang w:eastAsia="pt-BR"/>
        </w:rPr>
        <w:t xml:space="preserve">(i) </w:t>
      </w:r>
      <w:r w:rsidRPr="00DD0CE6">
        <w:rPr>
          <w:sz w:val="24"/>
          <w:szCs w:val="24"/>
          <w:lang w:eastAsia="pt-BR"/>
        </w:rPr>
        <w:t>declarar a inconstitucionalidade da expressão “</w:t>
      </w:r>
      <w:r w:rsidRPr="00DD0CE6">
        <w:rPr>
          <w:i/>
          <w:iCs/>
          <w:sz w:val="24"/>
          <w:szCs w:val="24"/>
          <w:lang w:eastAsia="pt-BR"/>
        </w:rPr>
        <w:t>respectivamente, (...) e à publicação do ato de escolha pela Assembleia Legislativa</w:t>
      </w:r>
      <w:r w:rsidRPr="00DD0CE6">
        <w:rPr>
          <w:sz w:val="24"/>
          <w:szCs w:val="24"/>
          <w:lang w:eastAsia="pt-BR"/>
        </w:rPr>
        <w:t xml:space="preserve">”, constante do inciso XXII do art. 84 da </w:t>
      </w:r>
      <w:hyperlink r:id="rId1095" w:tgtFrame="_blank" w:history="1">
        <w:r w:rsidRPr="00DD0CE6">
          <w:rPr>
            <w:rStyle w:val="Hyperlink"/>
            <w:sz w:val="24"/>
            <w:szCs w:val="24"/>
            <w:lang w:eastAsia="pt-BR"/>
          </w:rPr>
          <w:t>Constituição do Estado de Sergipe</w:t>
        </w:r>
      </w:hyperlink>
      <w:r w:rsidRPr="00DD0CE6">
        <w:rPr>
          <w:sz w:val="24"/>
          <w:szCs w:val="24"/>
          <w:lang w:eastAsia="pt-BR"/>
        </w:rPr>
        <w:t xml:space="preserve"> </w:t>
      </w:r>
      <w:r w:rsidR="009777D9">
        <w:rPr>
          <w:rStyle w:val="Refdenotaderodap"/>
          <w:sz w:val="24"/>
          <w:szCs w:val="24"/>
          <w:lang w:eastAsia="pt-BR"/>
        </w:rPr>
        <w:footnoteReference w:id="372"/>
      </w:r>
      <w:r w:rsidRPr="00DD0CE6">
        <w:rPr>
          <w:sz w:val="24"/>
          <w:szCs w:val="24"/>
          <w:lang w:eastAsia="pt-BR"/>
        </w:rPr>
        <w:t xml:space="preserve">; e </w:t>
      </w:r>
      <w:r w:rsidRPr="00DD0CE6">
        <w:rPr>
          <w:b/>
          <w:sz w:val="24"/>
          <w:szCs w:val="24"/>
          <w:lang w:eastAsia="pt-BR"/>
        </w:rPr>
        <w:t xml:space="preserve">(ii) </w:t>
      </w:r>
      <w:r w:rsidRPr="00DD0CE6">
        <w:rPr>
          <w:sz w:val="24"/>
          <w:szCs w:val="24"/>
          <w:lang w:eastAsia="pt-BR"/>
        </w:rPr>
        <w:t>dar interpretação conforme a Constituição à expressão “</w:t>
      </w:r>
      <w:r w:rsidRPr="00DD0CE6">
        <w:rPr>
          <w:i/>
          <w:iCs/>
          <w:sz w:val="24"/>
          <w:szCs w:val="24"/>
          <w:lang w:eastAsia="pt-BR"/>
        </w:rPr>
        <w:t>nos vinte dias subsequentes</w:t>
      </w:r>
      <w:r w:rsidRPr="00DD0CE6">
        <w:rPr>
          <w:sz w:val="24"/>
          <w:szCs w:val="24"/>
          <w:lang w:eastAsia="pt-BR"/>
        </w:rPr>
        <w:t>”, contida no mesmo dispositivo, a fim de que se aplique exclusivamente à nomeação dos desembargadores.</w:t>
      </w:r>
    </w:p>
    <w:p w14:paraId="574CF83D" w14:textId="3FB95B46" w:rsidR="009777D9" w:rsidRPr="009777D9" w:rsidRDefault="00093284" w:rsidP="009777D9">
      <w:pPr>
        <w:spacing w:after="0" w:line="360" w:lineRule="auto"/>
        <w:ind w:firstLine="0"/>
        <w:rPr>
          <w:rFonts w:eastAsia="Times New Roman"/>
          <w:bCs w:val="0"/>
          <w:sz w:val="24"/>
          <w:szCs w:val="24"/>
          <w:lang w:eastAsia="pt-BR"/>
        </w:rPr>
      </w:pPr>
      <w:hyperlink r:id="rId1096" w:tgtFrame="_blank" w:history="1">
        <w:r w:rsidR="009777D9" w:rsidRPr="009777D9">
          <w:rPr>
            <w:rStyle w:val="Hyperlink"/>
            <w:rFonts w:eastAsia="Times New Roman"/>
            <w:sz w:val="24"/>
            <w:szCs w:val="24"/>
            <w:lang w:eastAsia="pt-BR"/>
          </w:rPr>
          <w:t>ADI 4.964/SE, relator Ministro Nunes Marques, julgamento virtual finalizado em 13.12.2024 (sexta-feira), às 23:59</w:t>
        </w:r>
      </w:hyperlink>
      <w:r w:rsidR="009777D9" w:rsidRPr="009777D9">
        <w:rPr>
          <w:rFonts w:eastAsia="Times New Roman"/>
          <w:sz w:val="24"/>
          <w:szCs w:val="24"/>
          <w:lang w:eastAsia="pt-BR"/>
        </w:rPr>
        <w:t> </w:t>
      </w:r>
    </w:p>
    <w:p w14:paraId="62AF754B" w14:textId="77777777" w:rsidR="009777D9" w:rsidRDefault="00093284" w:rsidP="009777D9">
      <w:pPr>
        <w:pStyle w:val="paragraph"/>
        <w:spacing w:before="0" w:beforeAutospacing="0" w:after="0" w:afterAutospacing="0"/>
        <w:ind w:left="360"/>
        <w:jc w:val="right"/>
        <w:textAlignment w:val="baseline"/>
        <w:rPr>
          <w:rFonts w:ascii="Segoe UI" w:hAnsi="Segoe UI" w:cs="Segoe UI"/>
          <w:sz w:val="18"/>
          <w:szCs w:val="18"/>
        </w:rPr>
      </w:pPr>
      <w:hyperlink r:id="rId1097" w:tgtFrame="_blank" w:history="1">
        <w:r w:rsidR="009777D9">
          <w:rPr>
            <w:rStyle w:val="normaltextrun"/>
            <w:color w:val="0000FF"/>
            <w:sz w:val="16"/>
            <w:szCs w:val="16"/>
            <w:u w:val="single"/>
          </w:rPr>
          <w:t>Sumário</w:t>
        </w:r>
      </w:hyperlink>
      <w:r w:rsidR="009777D9">
        <w:rPr>
          <w:rStyle w:val="eop"/>
          <w:sz w:val="16"/>
          <w:szCs w:val="16"/>
        </w:rPr>
        <w:t> </w:t>
      </w:r>
    </w:p>
    <w:p w14:paraId="53A9E018" w14:textId="77777777" w:rsidR="00DD0CE6" w:rsidRPr="00DD0CE6" w:rsidRDefault="00DD0CE6" w:rsidP="00DD0CE6">
      <w:pPr>
        <w:rPr>
          <w:lang w:eastAsia="pt-BR"/>
        </w:rPr>
      </w:pPr>
    </w:p>
    <w:p w14:paraId="592E55FB" w14:textId="08CF6336" w:rsidR="00F0223C" w:rsidRDefault="00F0223C" w:rsidP="00093284">
      <w:pPr>
        <w:pStyle w:val="Ttulo2"/>
      </w:pPr>
      <w:bookmarkStart w:id="475" w:name="_Toc189477457"/>
      <w:r>
        <w:t>TRIBUNAL DE JUSTIÇA</w:t>
      </w:r>
      <w:bookmarkEnd w:id="475"/>
    </w:p>
    <w:p w14:paraId="61A55267" w14:textId="77777777" w:rsidR="00F0223C" w:rsidRPr="00A51BDA" w:rsidRDefault="00F0223C" w:rsidP="00F0223C">
      <w:pPr>
        <w:rPr>
          <w:lang w:eastAsia="pt-BR"/>
        </w:rPr>
      </w:pPr>
    </w:p>
    <w:p w14:paraId="1E57198E" w14:textId="77777777" w:rsidR="00F0223C" w:rsidRDefault="00F0223C" w:rsidP="00035E95">
      <w:pPr>
        <w:pStyle w:val="Ttulo3"/>
      </w:pPr>
      <w:bookmarkStart w:id="476" w:name="_Colégio_de_eleitores"/>
      <w:bookmarkStart w:id="477" w:name="_Toc189477458"/>
      <w:bookmarkEnd w:id="476"/>
      <w:r w:rsidRPr="00012DA0">
        <w:t xml:space="preserve">Colégio de eleitores dos órgãos diretivos do Tribunal de Justiça local </w:t>
      </w:r>
      <w:r w:rsidRPr="006B4F98">
        <w:t xml:space="preserve">- </w:t>
      </w:r>
      <w:hyperlink r:id="rId1098" w:history="1">
        <w:r w:rsidRPr="006B4F98">
          <w:t>ADI 5.303/MT</w:t>
        </w:r>
        <w:bookmarkEnd w:id="477"/>
      </w:hyperlink>
    </w:p>
    <w:p w14:paraId="0E7C11CA" w14:textId="77777777" w:rsidR="00F0223C" w:rsidRDefault="00F0223C" w:rsidP="00F0223C">
      <w:pPr>
        <w:ind w:firstLine="0"/>
      </w:pPr>
      <w:r w:rsidRPr="00A34E73">
        <w:rPr>
          <w:b/>
          <w:bCs w:val="0"/>
          <w:i/>
          <w:iCs/>
          <w:noProof/>
          <w:color w:val="0000FF"/>
          <w:lang w:eastAsia="pt-BR"/>
        </w:rPr>
        <w:drawing>
          <wp:inline distT="0" distB="0" distL="0" distR="0" wp14:anchorId="5B2AD195" wp14:editId="14B729E2">
            <wp:extent cx="1219200" cy="180975"/>
            <wp:effectExtent l="0" t="0" r="0" b="9525"/>
            <wp:docPr id="1450986819" name="Imagem 1450986819">
              <a:hlinkClick xmlns:a="http://schemas.openxmlformats.org/drawingml/2006/main" r:id="rId10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095" name="Imagem 54101095">
                      <a:hlinkClick r:id="rId1099"/>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D1B2847" w14:textId="77777777" w:rsidR="00CF5CAF" w:rsidRDefault="00CF5CAF" w:rsidP="00CF5CAF">
      <w:pPr>
        <w:spacing w:after="0" w:line="240" w:lineRule="auto"/>
        <w:ind w:firstLine="0"/>
        <w:rPr>
          <w:rFonts w:eastAsia="Times New Roman"/>
          <w:b/>
          <w:sz w:val="24"/>
          <w:szCs w:val="24"/>
          <w:lang w:eastAsia="pt-BR"/>
        </w:rPr>
      </w:pPr>
    </w:p>
    <w:p w14:paraId="48C32482" w14:textId="77777777" w:rsidR="00F0223C" w:rsidRPr="00A51BDA" w:rsidRDefault="00F0223C" w:rsidP="00CF5CAF">
      <w:pPr>
        <w:spacing w:after="0" w:line="240" w:lineRule="auto"/>
        <w:ind w:firstLine="0"/>
        <w:rPr>
          <w:rFonts w:eastAsia="Times New Roman"/>
          <w:bCs w:val="0"/>
          <w:sz w:val="24"/>
          <w:szCs w:val="24"/>
          <w:lang w:eastAsia="pt-BR"/>
        </w:rPr>
      </w:pPr>
      <w:r w:rsidRPr="00A51BDA">
        <w:rPr>
          <w:rFonts w:eastAsia="Times New Roman"/>
          <w:b/>
          <w:sz w:val="24"/>
          <w:szCs w:val="24"/>
          <w:lang w:eastAsia="pt-BR"/>
        </w:rPr>
        <w:t>ODS:</w:t>
      </w:r>
      <w:r w:rsidRPr="00A51BDA">
        <w:rPr>
          <w:rFonts w:eastAsia="Times New Roman"/>
          <w:bCs w:val="0"/>
          <w:sz w:val="24"/>
          <w:szCs w:val="24"/>
          <w:lang w:eastAsia="pt-BR"/>
        </w:rPr>
        <w:t xml:space="preserve"> </w:t>
      </w:r>
      <w:hyperlink r:id="rId1100" w:history="1">
        <w:r w:rsidRPr="00A51BDA">
          <w:rPr>
            <w:rFonts w:eastAsia="Times New Roman"/>
            <w:bCs w:val="0"/>
            <w:color w:val="0000FF"/>
            <w:sz w:val="24"/>
            <w:szCs w:val="24"/>
            <w:u w:val="single"/>
            <w:lang w:eastAsia="pt-BR"/>
          </w:rPr>
          <w:t>16</w:t>
        </w:r>
      </w:hyperlink>
    </w:p>
    <w:p w14:paraId="015C7CED" w14:textId="77777777" w:rsidR="00F0223C" w:rsidRPr="00A51BDA" w:rsidRDefault="00F0223C" w:rsidP="00CF5CAF">
      <w:pPr>
        <w:spacing w:after="0" w:line="240" w:lineRule="auto"/>
        <w:ind w:firstLine="0"/>
        <w:rPr>
          <w:rFonts w:eastAsia="Times New Roman"/>
          <w:bCs w:val="0"/>
          <w:sz w:val="24"/>
          <w:szCs w:val="24"/>
        </w:rPr>
      </w:pPr>
    </w:p>
    <w:p w14:paraId="54314093" w14:textId="77777777" w:rsidR="00F0223C" w:rsidRPr="00A51BDA" w:rsidRDefault="00F0223C" w:rsidP="00F0223C">
      <w:pPr>
        <w:spacing w:after="0" w:line="360" w:lineRule="auto"/>
        <w:ind w:firstLine="0"/>
        <w:rPr>
          <w:rFonts w:eastAsia="Times New Roman"/>
          <w:bCs w:val="0"/>
          <w:sz w:val="24"/>
          <w:szCs w:val="24"/>
        </w:rPr>
      </w:pPr>
      <w:r w:rsidRPr="00A51BDA">
        <w:rPr>
          <w:rFonts w:eastAsia="Times New Roman"/>
          <w:bCs w:val="0"/>
          <w:sz w:val="24"/>
          <w:szCs w:val="24"/>
        </w:rPr>
        <w:t>Resumo:</w:t>
      </w:r>
    </w:p>
    <w:p w14:paraId="00873541" w14:textId="77777777" w:rsidR="00F0223C" w:rsidRPr="00A51BDA" w:rsidRDefault="00F0223C" w:rsidP="00F0223C">
      <w:pPr>
        <w:spacing w:after="0" w:line="360" w:lineRule="auto"/>
        <w:rPr>
          <w:rFonts w:eastAsia="Times New Roman"/>
          <w:b/>
          <w:color w:val="000000"/>
          <w:sz w:val="24"/>
          <w:szCs w:val="24"/>
          <w:highlight w:val="darkGray"/>
          <w:lang w:eastAsia="pt-BR"/>
        </w:rPr>
      </w:pPr>
      <w:r w:rsidRPr="00A51BDA">
        <w:rPr>
          <w:rFonts w:eastAsia="Times New Roman"/>
          <w:b/>
          <w:color w:val="000000"/>
          <w:sz w:val="24"/>
          <w:szCs w:val="24"/>
          <w:lang w:eastAsia="pt-BR"/>
        </w:rPr>
        <w:t>É inconstitucional — por violar o princípio da separação dos Poderes (CF/1988, art. 2º), a autonomia dos tribunais (CF/1988, arts. 96, I, “a”, e 99), a reserva de lei complementar nacional (CF/1988, art. 93, caput) e a reserva de iniciativa (CF/1988, art. 96, II, “d”) — norma de Constituição estadual, oriunda de iniciativa parlamentar, que disciplina matéria atinente à eleição dos órgãos diretivos do tribunal de justiça local.</w:t>
      </w:r>
    </w:p>
    <w:p w14:paraId="5E12A221" w14:textId="77777777" w:rsidR="00F0223C" w:rsidRPr="00A51BDA" w:rsidRDefault="00F0223C" w:rsidP="00F0223C">
      <w:pPr>
        <w:spacing w:after="0" w:line="360" w:lineRule="auto"/>
        <w:rPr>
          <w:rFonts w:eastAsia="Times New Roman"/>
          <w:bCs w:val="0"/>
          <w:color w:val="000000"/>
          <w:sz w:val="24"/>
          <w:szCs w:val="24"/>
          <w:lang w:eastAsia="pt-BR"/>
        </w:rPr>
      </w:pPr>
      <w:r w:rsidRPr="00A51BDA">
        <w:rPr>
          <w:rFonts w:eastAsia="Times New Roman"/>
          <w:bCs w:val="0"/>
          <w:color w:val="000000"/>
          <w:sz w:val="24"/>
          <w:szCs w:val="24"/>
          <w:lang w:eastAsia="pt-BR"/>
        </w:rPr>
        <w:t>Sob o aspecto formal, a deflagração do processo legislativo que vise alterar a organização e a divisão judiciárias de tribunal de justiça é de competência privativa do chefe do Poder Judiciário local</w:t>
      </w:r>
      <w:r>
        <w:rPr>
          <w:rStyle w:val="Refdenotaderodap"/>
          <w:rFonts w:eastAsia="Times New Roman"/>
          <w:bCs w:val="0"/>
          <w:color w:val="000000"/>
          <w:sz w:val="24"/>
          <w:szCs w:val="24"/>
          <w:lang w:eastAsia="pt-BR"/>
        </w:rPr>
        <w:footnoteReference w:id="373"/>
      </w:r>
      <w:r w:rsidRPr="00A51BDA">
        <w:rPr>
          <w:rFonts w:eastAsia="Times New Roman"/>
          <w:bCs w:val="0"/>
          <w:color w:val="000000"/>
          <w:sz w:val="24"/>
          <w:szCs w:val="24"/>
          <w:lang w:eastAsia="pt-BR"/>
        </w:rPr>
        <w:t>, não podendo ser apresentado pelo Poder Legislativo</w:t>
      </w:r>
      <w:r>
        <w:rPr>
          <w:rStyle w:val="Refdenotaderodap"/>
          <w:rFonts w:eastAsia="Times New Roman"/>
          <w:bCs w:val="0"/>
          <w:color w:val="000000"/>
          <w:sz w:val="24"/>
          <w:szCs w:val="24"/>
          <w:lang w:eastAsia="pt-BR"/>
        </w:rPr>
        <w:footnoteReference w:id="374"/>
      </w:r>
      <w:r w:rsidRPr="00A51BDA">
        <w:rPr>
          <w:rFonts w:eastAsia="Times New Roman"/>
          <w:bCs w:val="0"/>
          <w:color w:val="000000"/>
          <w:sz w:val="24"/>
          <w:szCs w:val="24"/>
          <w:lang w:eastAsia="pt-BR"/>
        </w:rPr>
        <w:t>.</w:t>
      </w:r>
    </w:p>
    <w:p w14:paraId="0BE2A994" w14:textId="77777777" w:rsidR="00F0223C" w:rsidRPr="00A51BDA" w:rsidRDefault="00F0223C" w:rsidP="00F0223C">
      <w:pPr>
        <w:spacing w:after="0" w:line="360" w:lineRule="auto"/>
        <w:ind w:firstLine="709"/>
        <w:rPr>
          <w:rFonts w:eastAsia="Times New Roman"/>
          <w:bCs w:val="0"/>
          <w:sz w:val="24"/>
          <w:szCs w:val="24"/>
          <w:lang w:eastAsia="pt-BR"/>
        </w:rPr>
      </w:pPr>
      <w:r w:rsidRPr="00A51BDA">
        <w:rPr>
          <w:rFonts w:eastAsia="Times New Roman"/>
          <w:bCs w:val="0"/>
          <w:sz w:val="24"/>
          <w:szCs w:val="24"/>
          <w:lang w:eastAsia="pt-BR"/>
        </w:rPr>
        <w:lastRenderedPageBreak/>
        <w:t xml:space="preserve">Ademais, compete à União, mediante lei complementar de iniciativa do STF, legislar sobre a organização da magistratura nacional (CF/1988, art. 93, </w:t>
      </w:r>
      <w:r w:rsidRPr="00A51BDA">
        <w:rPr>
          <w:rFonts w:eastAsia="Times New Roman"/>
          <w:sz w:val="24"/>
          <w:szCs w:val="24"/>
          <w:lang w:eastAsia="pt-BR"/>
        </w:rPr>
        <w:t>caput</w:t>
      </w:r>
      <w:r w:rsidRPr="00A51BDA">
        <w:rPr>
          <w:rFonts w:eastAsia="Times New Roman"/>
          <w:bCs w:val="0"/>
          <w:sz w:val="24"/>
          <w:szCs w:val="24"/>
          <w:lang w:eastAsia="pt-BR"/>
        </w:rPr>
        <w:t>). Enquanto essa norma não é editada, a uniformização do regime jurídico da magistratura permanece sob a regência da Lei Complementar nº 35/1979 (Lei Orgânica da Magistratura - LOMAN), cujas disposições e regras devem ser seguidas pelos estados e pelo Distrito Federal.</w:t>
      </w:r>
    </w:p>
    <w:p w14:paraId="11904CB0" w14:textId="77777777" w:rsidR="00F0223C" w:rsidRPr="00A51BDA" w:rsidRDefault="00F0223C" w:rsidP="00F0223C">
      <w:pPr>
        <w:spacing w:after="0" w:line="360" w:lineRule="auto"/>
        <w:ind w:firstLine="709"/>
        <w:rPr>
          <w:rFonts w:eastAsia="Times New Roman"/>
          <w:bCs w:val="0"/>
          <w:sz w:val="24"/>
          <w:szCs w:val="24"/>
          <w:lang w:eastAsia="pt-BR"/>
        </w:rPr>
      </w:pPr>
      <w:r w:rsidRPr="00A51BDA">
        <w:rPr>
          <w:rFonts w:eastAsia="Times New Roman"/>
          <w:bCs w:val="0"/>
          <w:sz w:val="24"/>
          <w:szCs w:val="24"/>
          <w:lang w:eastAsia="pt-BR"/>
        </w:rPr>
        <w:t xml:space="preserve">Na espécie, a EC estadual impugnada, </w:t>
      </w:r>
      <w:r w:rsidRPr="00A51BDA">
        <w:rPr>
          <w:rFonts w:eastAsia="Times New Roman"/>
          <w:bCs w:val="0"/>
          <w:color w:val="000000"/>
          <w:sz w:val="24"/>
          <w:szCs w:val="24"/>
          <w:lang w:eastAsia="pt-BR"/>
        </w:rPr>
        <w:t xml:space="preserve">cujo processo legislativo foi deflagrado por parlamentar, </w:t>
      </w:r>
      <w:r w:rsidRPr="00A51BDA">
        <w:rPr>
          <w:rFonts w:eastAsia="Times New Roman"/>
          <w:bCs w:val="0"/>
          <w:sz w:val="24"/>
          <w:szCs w:val="24"/>
          <w:lang w:eastAsia="pt-BR"/>
        </w:rPr>
        <w:t>prevê critérios de eleição dos órgãos de direção do Tribunal de Justiça local diferentes dos fixados pela LOMAN</w:t>
      </w:r>
      <w:r>
        <w:rPr>
          <w:rStyle w:val="Refdenotaderodap"/>
          <w:rFonts w:eastAsia="Times New Roman"/>
          <w:bCs w:val="0"/>
          <w:sz w:val="24"/>
          <w:szCs w:val="24"/>
          <w:lang w:eastAsia="pt-BR"/>
        </w:rPr>
        <w:footnoteReference w:id="375"/>
      </w:r>
      <w:r w:rsidRPr="00A51BDA">
        <w:rPr>
          <w:rFonts w:eastAsia="Times New Roman"/>
          <w:bCs w:val="0"/>
          <w:sz w:val="24"/>
          <w:szCs w:val="24"/>
          <w:lang w:eastAsia="pt-BR"/>
        </w:rPr>
        <w:t>.</w:t>
      </w:r>
    </w:p>
    <w:p w14:paraId="67DABF12" w14:textId="77777777" w:rsidR="00F0223C" w:rsidRPr="00A51BDA" w:rsidRDefault="00F0223C" w:rsidP="00F0223C">
      <w:pPr>
        <w:spacing w:after="0" w:line="360" w:lineRule="auto"/>
        <w:rPr>
          <w:rFonts w:eastAsia="Times New Roman"/>
          <w:bCs w:val="0"/>
          <w:color w:val="000000"/>
          <w:sz w:val="24"/>
          <w:szCs w:val="24"/>
          <w:highlight w:val="darkGray"/>
          <w:lang w:eastAsia="pt-BR"/>
        </w:rPr>
      </w:pPr>
      <w:r w:rsidRPr="00A51BDA">
        <w:rPr>
          <w:rFonts w:eastAsia="Times New Roman"/>
          <w:bCs w:val="0"/>
          <w:color w:val="000000"/>
          <w:sz w:val="24"/>
          <w:szCs w:val="24"/>
          <w:lang w:eastAsia="pt-BR"/>
        </w:rPr>
        <w:t xml:space="preserve">Já sob o aspecto material, </w:t>
      </w:r>
      <w:r w:rsidRPr="00A51BDA">
        <w:rPr>
          <w:rFonts w:eastAsia="Times New Roman"/>
          <w:bCs w:val="0"/>
          <w:sz w:val="24"/>
          <w:szCs w:val="24"/>
          <w:lang w:eastAsia="pt-BR"/>
        </w:rPr>
        <w:t>cabe ao próprio Poder Judiciário a definição de seus regimentos internos e a iniciativa de leis que disponham sobre sua autonomia política, orgânica e administrativa, a fim de preservar a sua independência assegurada constitucionalmente</w:t>
      </w:r>
      <w:r>
        <w:rPr>
          <w:rStyle w:val="Refdenotaderodap"/>
          <w:rFonts w:eastAsia="Times New Roman"/>
          <w:bCs w:val="0"/>
          <w:sz w:val="24"/>
          <w:szCs w:val="24"/>
          <w:lang w:eastAsia="pt-BR"/>
        </w:rPr>
        <w:footnoteReference w:id="376"/>
      </w:r>
      <w:r w:rsidRPr="00A51BDA">
        <w:rPr>
          <w:rFonts w:eastAsia="Times New Roman"/>
          <w:bCs w:val="0"/>
          <w:sz w:val="24"/>
          <w:szCs w:val="24"/>
          <w:lang w:eastAsia="pt-BR"/>
        </w:rPr>
        <w:t>.</w:t>
      </w:r>
      <w:r w:rsidRPr="00A51BDA">
        <w:rPr>
          <w:rFonts w:eastAsia="Times New Roman"/>
          <w:bCs w:val="0"/>
          <w:color w:val="000000"/>
          <w:sz w:val="24"/>
          <w:szCs w:val="24"/>
          <w:highlight w:val="darkGray"/>
          <w:lang w:eastAsia="pt-BR"/>
        </w:rPr>
        <w:t xml:space="preserve"> </w:t>
      </w:r>
    </w:p>
    <w:p w14:paraId="4DE10C26" w14:textId="77777777" w:rsidR="00F0223C" w:rsidRPr="00A51BDA" w:rsidRDefault="00F0223C" w:rsidP="00F0223C">
      <w:pPr>
        <w:spacing w:after="0" w:line="360" w:lineRule="auto"/>
        <w:rPr>
          <w:rFonts w:eastAsia="Times New Roman"/>
          <w:bCs w:val="0"/>
          <w:color w:val="000000"/>
          <w:sz w:val="24"/>
          <w:szCs w:val="24"/>
          <w:lang w:eastAsia="pt-BR"/>
        </w:rPr>
      </w:pPr>
      <w:r w:rsidRPr="00A51BDA">
        <w:rPr>
          <w:rFonts w:eastAsia="Times New Roman"/>
          <w:bCs w:val="0"/>
          <w:color w:val="000000"/>
          <w:sz w:val="24"/>
          <w:szCs w:val="24"/>
          <w:lang w:eastAsia="pt-BR"/>
        </w:rPr>
        <w:t>Ademais, muito embora o estabelecimento de um novo colégio de eleitores objetive assegurar um processo democratizado na escolha dos dirigentes, a norma impugnada regula o direito ao voto dos magistrados nas eleições dos órgãos diretivos diversamente do que previsto na Constituição Federal, o que representa usurpação da competência e das prerrogativas atribuídas aos órgãos, entidades e poderes instituídos pelo texto constitucional</w:t>
      </w:r>
      <w:r>
        <w:rPr>
          <w:rStyle w:val="Refdenotaderodap"/>
          <w:rFonts w:eastAsia="Times New Roman"/>
          <w:bCs w:val="0"/>
          <w:color w:val="000000"/>
          <w:sz w:val="24"/>
          <w:szCs w:val="24"/>
          <w:lang w:eastAsia="pt-BR"/>
        </w:rPr>
        <w:footnoteReference w:id="377"/>
      </w:r>
      <w:r w:rsidRPr="00A51BDA">
        <w:rPr>
          <w:rFonts w:eastAsia="Times New Roman"/>
          <w:bCs w:val="0"/>
          <w:color w:val="000000"/>
          <w:sz w:val="24"/>
          <w:szCs w:val="24"/>
          <w:lang w:eastAsia="pt-BR"/>
        </w:rPr>
        <w:t>.</w:t>
      </w:r>
    </w:p>
    <w:p w14:paraId="4D9BFC40" w14:textId="77865222" w:rsidR="00F0223C" w:rsidRDefault="00F0223C" w:rsidP="00F0223C">
      <w:pPr>
        <w:spacing w:after="0" w:line="360" w:lineRule="auto"/>
        <w:rPr>
          <w:rFonts w:eastAsia="Times New Roman"/>
          <w:bCs w:val="0"/>
          <w:sz w:val="24"/>
          <w:szCs w:val="24"/>
          <w:lang w:eastAsia="pt-BR"/>
        </w:rPr>
      </w:pPr>
      <w:r w:rsidRPr="00A51BDA">
        <w:rPr>
          <w:rFonts w:eastAsia="Times New Roman"/>
          <w:bCs w:val="0"/>
          <w:sz w:val="24"/>
          <w:szCs w:val="24"/>
        </w:rPr>
        <w:t>Com base nesses entendimentos, o Plenário, por unanimidade, julgou procedente a ação</w:t>
      </w:r>
      <w:r w:rsidRPr="00A51BDA">
        <w:rPr>
          <w:rFonts w:eastAsia="Times New Roman"/>
          <w:bCs w:val="0"/>
          <w:sz w:val="24"/>
          <w:szCs w:val="24"/>
          <w:lang w:eastAsia="pt-BR"/>
        </w:rPr>
        <w:t xml:space="preserve"> para: (i) declarar a inconstitucionalidade da </w:t>
      </w:r>
      <w:hyperlink r:id="rId1101" w:history="1">
        <w:r w:rsidRPr="00A51BDA">
          <w:rPr>
            <w:rFonts w:eastAsia="Times New Roman"/>
            <w:bCs w:val="0"/>
            <w:color w:val="0000FF"/>
            <w:sz w:val="24"/>
            <w:szCs w:val="24"/>
            <w:u w:val="single"/>
            <w:lang w:eastAsia="pt-BR"/>
          </w:rPr>
          <w:t>EC nº 67/2013 da Constituição do Estado de Mato Grosso</w:t>
        </w:r>
      </w:hyperlink>
      <w:r>
        <w:rPr>
          <w:rStyle w:val="Refdenotaderodap"/>
          <w:rFonts w:eastAsia="Times New Roman"/>
          <w:bCs w:val="0"/>
          <w:sz w:val="24"/>
          <w:szCs w:val="24"/>
          <w:lang w:eastAsia="pt-BR"/>
        </w:rPr>
        <w:footnoteReference w:id="378"/>
      </w:r>
      <w:r w:rsidRPr="00A51BDA">
        <w:rPr>
          <w:rFonts w:eastAsia="Times New Roman"/>
          <w:bCs w:val="0"/>
          <w:sz w:val="24"/>
          <w:szCs w:val="24"/>
          <w:lang w:eastAsia="pt-BR"/>
        </w:rPr>
        <w:t xml:space="preserve">; e (ii) conferir eficácia </w:t>
      </w:r>
      <w:r w:rsidRPr="00A51BDA">
        <w:rPr>
          <w:rFonts w:eastAsia="Times New Roman"/>
          <w:bCs w:val="0"/>
          <w:i/>
          <w:iCs/>
          <w:sz w:val="24"/>
          <w:szCs w:val="24"/>
          <w:lang w:eastAsia="pt-BR"/>
        </w:rPr>
        <w:t>ex nunc</w:t>
      </w:r>
      <w:r w:rsidRPr="00A51BDA">
        <w:rPr>
          <w:rFonts w:eastAsia="Times New Roman"/>
          <w:bCs w:val="0"/>
          <w:sz w:val="24"/>
          <w:szCs w:val="24"/>
          <w:lang w:eastAsia="pt-BR"/>
        </w:rPr>
        <w:t xml:space="preserve"> à presente decisão, a fim de que seus efeitos incidam a contar da data da publicação da ata do julgamento, preservando-se a higidez das eleições dos órgãos diretivos realizadas durante a vigência da referida norma.</w:t>
      </w:r>
    </w:p>
    <w:p w14:paraId="621B0976" w14:textId="77777777" w:rsidR="00F0223C" w:rsidRDefault="00F0223C" w:rsidP="00F0223C">
      <w:pPr>
        <w:spacing w:after="0" w:line="360" w:lineRule="auto"/>
        <w:ind w:firstLine="0"/>
        <w:rPr>
          <w:rFonts w:eastAsia="Times New Roman"/>
          <w:bCs w:val="0"/>
          <w:sz w:val="26"/>
          <w:szCs w:val="26"/>
          <w:lang w:eastAsia="pt-BR"/>
        </w:rPr>
      </w:pPr>
    </w:p>
    <w:p w14:paraId="61B6CC36" w14:textId="32F4F76A" w:rsidR="00F0223C" w:rsidRDefault="00093284" w:rsidP="00F0223C">
      <w:pPr>
        <w:spacing w:after="0" w:line="360" w:lineRule="auto"/>
        <w:ind w:firstLine="0"/>
        <w:rPr>
          <w:rFonts w:eastAsia="Times New Roman"/>
          <w:bCs w:val="0"/>
          <w:color w:val="0000FF"/>
          <w:sz w:val="24"/>
          <w:szCs w:val="24"/>
          <w:u w:val="single"/>
        </w:rPr>
      </w:pPr>
      <w:hyperlink r:id="rId1102" w:history="1">
        <w:r w:rsidR="00F0223C" w:rsidRPr="00A51BDA">
          <w:rPr>
            <w:rFonts w:eastAsia="Times New Roman"/>
            <w:bCs w:val="0"/>
            <w:color w:val="0000FF"/>
            <w:sz w:val="24"/>
            <w:szCs w:val="24"/>
            <w:u w:val="single"/>
          </w:rPr>
          <w:t>ADI 5.303/MT, relator Dias Toffoli, julgamento virtual finalizado em 09.08.2024 (sexta-feira), às 23:59</w:t>
        </w:r>
      </w:hyperlink>
    </w:p>
    <w:p w14:paraId="05ADBBF4" w14:textId="77777777" w:rsidR="00597F2A" w:rsidRPr="00A51BDA" w:rsidRDefault="00093284" w:rsidP="00597F2A">
      <w:pPr>
        <w:autoSpaceDE w:val="0"/>
        <w:autoSpaceDN w:val="0"/>
        <w:adjustRightInd w:val="0"/>
        <w:spacing w:line="360" w:lineRule="auto"/>
        <w:jc w:val="right"/>
        <w:rPr>
          <w:color w:val="000000"/>
          <w:sz w:val="16"/>
          <w:szCs w:val="24"/>
        </w:rPr>
      </w:pPr>
      <w:hyperlink w:anchor="SUMÁRIO" w:history="1">
        <w:r w:rsidR="00597F2A" w:rsidRPr="00923641">
          <w:rPr>
            <w:rStyle w:val="Hyperlink"/>
            <w:sz w:val="16"/>
            <w:szCs w:val="24"/>
          </w:rPr>
          <w:t>Sumário</w:t>
        </w:r>
      </w:hyperlink>
    </w:p>
    <w:p w14:paraId="5664E0BC" w14:textId="77777777" w:rsidR="004017E2" w:rsidRPr="004017E2" w:rsidRDefault="004017E2" w:rsidP="00093284">
      <w:pPr>
        <w:pStyle w:val="Ttulo2"/>
      </w:pPr>
    </w:p>
    <w:p w14:paraId="3EB8AEFB" w14:textId="736645E1" w:rsidR="00597F2A" w:rsidRPr="00597F2A" w:rsidRDefault="00597F2A" w:rsidP="00093284">
      <w:pPr>
        <w:pStyle w:val="Ttulo2"/>
      </w:pPr>
      <w:bookmarkStart w:id="478" w:name="_Toc189477459"/>
      <w:r w:rsidRPr="00597F2A">
        <w:t>TRIBUTAÇÃO E ORÇAMENTO</w:t>
      </w:r>
      <w:bookmarkEnd w:id="478"/>
    </w:p>
    <w:p w14:paraId="62869C3B" w14:textId="77777777" w:rsidR="00597F2A" w:rsidRDefault="00597F2A" w:rsidP="004017E2">
      <w:pPr>
        <w:spacing w:after="0" w:line="360" w:lineRule="auto"/>
        <w:ind w:firstLine="0"/>
        <w:rPr>
          <w:rFonts w:eastAsia="Times New Roman"/>
          <w:bCs w:val="0"/>
          <w:sz w:val="26"/>
          <w:szCs w:val="26"/>
          <w:lang w:eastAsia="pt-BR"/>
        </w:rPr>
      </w:pPr>
    </w:p>
    <w:p w14:paraId="289DDD65" w14:textId="10023B9A" w:rsidR="00597F2A" w:rsidRPr="00597F2A" w:rsidRDefault="00597F2A" w:rsidP="00035E95">
      <w:pPr>
        <w:pStyle w:val="Ttulo3"/>
      </w:pPr>
      <w:bookmarkStart w:id="479" w:name="_Repasse_de_recursos"/>
      <w:bookmarkStart w:id="480" w:name="_Toc189477460"/>
      <w:bookmarkEnd w:id="479"/>
      <w:r w:rsidRPr="00597F2A">
        <w:t xml:space="preserve">Repasse de recursos orçamentários às universidades públicas no âmbito estadual - </w:t>
      </w:r>
      <w:hyperlink r:id="rId1103" w:tgtFrame="_blank" w:history="1">
        <w:r w:rsidRPr="00597F2A">
          <w:t>ADPF 474/RJ</w:t>
        </w:r>
        <w:bookmarkEnd w:id="480"/>
      </w:hyperlink>
    </w:p>
    <w:p w14:paraId="4DA4BAE0" w14:textId="00ADBDA8" w:rsidR="00597F2A" w:rsidRDefault="00597F2A" w:rsidP="004017E2">
      <w:pPr>
        <w:spacing w:after="0" w:line="240" w:lineRule="auto"/>
        <w:ind w:firstLine="0"/>
        <w:rPr>
          <w:rFonts w:eastAsia="Times New Roman"/>
          <w:bCs w:val="0"/>
          <w:sz w:val="26"/>
          <w:szCs w:val="26"/>
          <w:lang w:eastAsia="pt-BR"/>
        </w:rPr>
      </w:pPr>
      <w:r w:rsidRPr="00597F2A">
        <w:rPr>
          <w:rFonts w:eastAsia="Times New Roman"/>
          <w:noProof/>
          <w:sz w:val="26"/>
          <w:szCs w:val="26"/>
          <w:lang w:eastAsia="pt-BR"/>
        </w:rPr>
        <w:drawing>
          <wp:inline distT="0" distB="0" distL="0" distR="0" wp14:anchorId="5F9FD1E8" wp14:editId="02D0D4C7">
            <wp:extent cx="1219200" cy="180975"/>
            <wp:effectExtent l="0" t="0" r="0" b="9525"/>
            <wp:docPr id="155737367" name="Imagem 2">
              <a:hlinkClick xmlns:a="http://schemas.openxmlformats.org/drawingml/2006/main" r:id="rId1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367" name="Imagem 2">
                      <a:hlinkClick r:id="rId110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4858CBA" w14:textId="77777777" w:rsidR="004017E2" w:rsidRDefault="004017E2" w:rsidP="004017E2">
      <w:pPr>
        <w:pStyle w:val="paragraph"/>
        <w:spacing w:before="0" w:beforeAutospacing="0" w:after="0" w:afterAutospacing="0"/>
        <w:jc w:val="both"/>
        <w:textAlignment w:val="baseline"/>
        <w:rPr>
          <w:rStyle w:val="normaltextrun"/>
          <w:b/>
          <w:bCs/>
        </w:rPr>
      </w:pPr>
    </w:p>
    <w:p w14:paraId="0D8353A1" w14:textId="77777777" w:rsidR="00597F2A" w:rsidRDefault="00597F2A" w:rsidP="004017E2">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05" w:tgtFrame="_blank" w:history="1">
        <w:r>
          <w:rPr>
            <w:rStyle w:val="normaltextrun"/>
            <w:color w:val="0000FF"/>
            <w:u w:val="single"/>
          </w:rPr>
          <w:t>4</w:t>
        </w:r>
      </w:hyperlink>
      <w:r>
        <w:rPr>
          <w:rStyle w:val="eop"/>
        </w:rPr>
        <w:t> </w:t>
      </w:r>
    </w:p>
    <w:p w14:paraId="022C0B74" w14:textId="77777777" w:rsidR="00597F2A" w:rsidRDefault="00597F2A" w:rsidP="004017E2">
      <w:pPr>
        <w:pStyle w:val="paragraph"/>
        <w:spacing w:before="0" w:beforeAutospacing="0" w:after="0" w:afterAutospacing="0"/>
        <w:jc w:val="both"/>
        <w:textAlignment w:val="baseline"/>
        <w:rPr>
          <w:rFonts w:ascii="Segoe UI" w:hAnsi="Segoe UI" w:cs="Segoe UI"/>
          <w:sz w:val="18"/>
          <w:szCs w:val="18"/>
        </w:rPr>
      </w:pPr>
      <w:r>
        <w:rPr>
          <w:rStyle w:val="eop"/>
        </w:rPr>
        <w:t> </w:t>
      </w:r>
    </w:p>
    <w:p w14:paraId="6EC00AF3" w14:textId="77777777" w:rsidR="00597F2A" w:rsidRPr="00597F2A" w:rsidRDefault="00597F2A" w:rsidP="00597F2A">
      <w:pPr>
        <w:pStyle w:val="paragraph"/>
        <w:spacing w:before="0" w:beforeAutospacing="0" w:after="0" w:afterAutospacing="0" w:line="360" w:lineRule="auto"/>
        <w:jc w:val="both"/>
        <w:textAlignment w:val="baseline"/>
      </w:pPr>
      <w:r w:rsidRPr="00597F2A">
        <w:rPr>
          <w:rStyle w:val="normaltextrun"/>
        </w:rPr>
        <w:t>Tese fixada:</w:t>
      </w:r>
      <w:r w:rsidRPr="00597F2A">
        <w:rPr>
          <w:rStyle w:val="eop"/>
        </w:rPr>
        <w:t> </w:t>
      </w:r>
    </w:p>
    <w:p w14:paraId="5870F3C1" w14:textId="77777777" w:rsidR="00597F2A" w:rsidRPr="00597F2A" w:rsidRDefault="00597F2A" w:rsidP="00597F2A">
      <w:pPr>
        <w:pStyle w:val="paragraph"/>
        <w:spacing w:before="0" w:beforeAutospacing="0" w:after="0" w:afterAutospacing="0" w:line="360" w:lineRule="auto"/>
        <w:ind w:firstLine="705"/>
        <w:jc w:val="both"/>
        <w:textAlignment w:val="baseline"/>
      </w:pPr>
      <w:r w:rsidRPr="00597F2A">
        <w:rPr>
          <w:rStyle w:val="normaltextrun"/>
          <w:b/>
          <w:bCs/>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w:t>
      </w:r>
      <w:r w:rsidRPr="00597F2A">
        <w:rPr>
          <w:rStyle w:val="eop"/>
        </w:rPr>
        <w:t> </w:t>
      </w:r>
    </w:p>
    <w:p w14:paraId="00441E0A" w14:textId="77777777" w:rsidR="00597F2A" w:rsidRPr="00597F2A" w:rsidRDefault="00597F2A" w:rsidP="00597F2A">
      <w:pPr>
        <w:pStyle w:val="paragraph"/>
        <w:spacing w:before="0" w:beforeAutospacing="0" w:after="0" w:afterAutospacing="0" w:line="360" w:lineRule="auto"/>
        <w:jc w:val="both"/>
        <w:textAlignment w:val="baseline"/>
      </w:pPr>
      <w:r w:rsidRPr="00597F2A">
        <w:rPr>
          <w:rStyle w:val="eop"/>
        </w:rPr>
        <w:t> </w:t>
      </w:r>
    </w:p>
    <w:p w14:paraId="504120D3" w14:textId="77777777" w:rsidR="00597F2A" w:rsidRPr="00597F2A" w:rsidRDefault="00597F2A" w:rsidP="00597F2A">
      <w:pPr>
        <w:pStyle w:val="paragraph"/>
        <w:spacing w:before="0" w:beforeAutospacing="0" w:after="0" w:afterAutospacing="0" w:line="360" w:lineRule="auto"/>
        <w:jc w:val="both"/>
        <w:textAlignment w:val="baseline"/>
      </w:pPr>
      <w:r w:rsidRPr="00597F2A">
        <w:rPr>
          <w:rStyle w:val="normaltextrun"/>
        </w:rPr>
        <w:t>Resumo:</w:t>
      </w:r>
      <w:r w:rsidRPr="00597F2A">
        <w:rPr>
          <w:rStyle w:val="eop"/>
        </w:rPr>
        <w:t> </w:t>
      </w:r>
    </w:p>
    <w:p w14:paraId="6D952B86" w14:textId="77777777" w:rsidR="00597F2A" w:rsidRPr="00597F2A" w:rsidRDefault="00597F2A" w:rsidP="00597F2A">
      <w:pPr>
        <w:pStyle w:val="paragraph"/>
        <w:spacing w:before="0" w:beforeAutospacing="0" w:after="0" w:afterAutospacing="0" w:line="360" w:lineRule="auto"/>
        <w:ind w:firstLine="705"/>
        <w:jc w:val="both"/>
        <w:textAlignment w:val="baseline"/>
      </w:pPr>
      <w:r w:rsidRPr="00597F2A">
        <w:rPr>
          <w:rStyle w:val="normaltextrun"/>
          <w:b/>
          <w:bCs/>
        </w:rPr>
        <w:t>A fim de assegurar o aporte de patrimônio e recursos necessários ao adequado cumprimento das funções institucionais das universidades públicas, o texto constitucional lhes garantiu autonomia financeira e patrimonial, além de um espaço mínimo de autogestão (CF/1988, art. 207). Não se preestabeleceu um modelo específico para o repasse financeiro, mas este deve ser compatível com a referida autonomia.</w:t>
      </w:r>
      <w:r w:rsidRPr="00597F2A">
        <w:rPr>
          <w:rStyle w:val="eop"/>
        </w:rPr>
        <w:t> </w:t>
      </w:r>
    </w:p>
    <w:p w14:paraId="0EB398FC" w14:textId="372EAED8" w:rsidR="00597F2A" w:rsidRPr="00597F2A" w:rsidRDefault="00597F2A" w:rsidP="00597F2A">
      <w:pPr>
        <w:pStyle w:val="paragraph"/>
        <w:spacing w:before="0" w:beforeAutospacing="0" w:after="0" w:afterAutospacing="0" w:line="360" w:lineRule="auto"/>
        <w:ind w:firstLine="705"/>
        <w:jc w:val="both"/>
        <w:textAlignment w:val="baseline"/>
      </w:pPr>
      <w:r w:rsidRPr="00597F2A">
        <w:rPr>
          <w:rStyle w:val="normaltextrun"/>
        </w:rPr>
        <w:t xml:space="preserve">Conforme a jurisprudência desta Corte, há diferentes modelos que os entes federados podem validamente adotar para concretizar a autonomia universitária, entre eles o do duodécimo e o do caixa único </w:t>
      </w:r>
      <w:r w:rsidR="00611E27">
        <w:rPr>
          <w:rStyle w:val="Refdenotaderodap"/>
        </w:rPr>
        <w:footnoteReference w:id="379"/>
      </w:r>
      <w:r w:rsidR="00611E27">
        <w:rPr>
          <w:rStyle w:val="Refdenotaderodap"/>
        </w:rPr>
        <w:footnoteReference w:id="380"/>
      </w:r>
      <w:r w:rsidRPr="00597F2A">
        <w:rPr>
          <w:rStyle w:val="normaltextrun"/>
        </w:rPr>
        <w:t>.</w:t>
      </w:r>
    </w:p>
    <w:p w14:paraId="1B00C534" w14:textId="77777777" w:rsidR="00597F2A" w:rsidRPr="00597F2A" w:rsidRDefault="00597F2A" w:rsidP="00597F2A">
      <w:pPr>
        <w:pStyle w:val="paragraph"/>
        <w:spacing w:before="0" w:beforeAutospacing="0" w:after="0" w:afterAutospacing="0" w:line="360" w:lineRule="auto"/>
        <w:ind w:firstLine="705"/>
        <w:jc w:val="both"/>
        <w:textAlignment w:val="baseline"/>
      </w:pPr>
      <w:r w:rsidRPr="00597F2A">
        <w:rPr>
          <w:rStyle w:val="normaltextrun"/>
        </w:rPr>
        <w:lastRenderedPageBreak/>
        <w:t>A submissão das instituições de ensino superior à ampla discricionariedade do governador ou da secretaria de fazenda para a realização de despesas básicas configura medida desarrazoada — notadamente quando se rejeitam os pagamentos primordiais ao funcionamento dessas entidades —, de modo que a centralização dos recursos financeiros representa uma forma de esvaziar a autonomia exigida no texto constitucional.</w:t>
      </w:r>
      <w:r w:rsidRPr="00597F2A">
        <w:rPr>
          <w:rStyle w:val="eop"/>
        </w:rPr>
        <w:t> </w:t>
      </w:r>
    </w:p>
    <w:p w14:paraId="079A2493" w14:textId="5777E95B" w:rsidR="00597F2A" w:rsidRPr="00597F2A" w:rsidRDefault="00597F2A" w:rsidP="00597F2A">
      <w:pPr>
        <w:pStyle w:val="paragraph"/>
        <w:spacing w:before="0" w:beforeAutospacing="0" w:after="0" w:afterAutospacing="0" w:line="360" w:lineRule="auto"/>
        <w:ind w:firstLine="705"/>
        <w:jc w:val="both"/>
        <w:textAlignment w:val="baseline"/>
      </w:pPr>
      <w:r w:rsidRPr="00597F2A">
        <w:rPr>
          <w:rStyle w:val="normaltextrun"/>
        </w:rPr>
        <w:t xml:space="preserve">Na espécie, o governo do Estado do Rio de Janeiro impôs, de modo gradual, dificuldades à ordenação de despesas das universidades públicas estaduais e recusou, reiteradamente, os seus pagamentos, mesmo quando regularmente empenhadas e liquidadas. Nesse contexto, a Constituição do Estado do Rio de Janeiro, por meio da EC nº 71/2017 </w:t>
      </w:r>
      <w:r w:rsidR="00611E27">
        <w:rPr>
          <w:rStyle w:val="Refdenotaderodap"/>
        </w:rPr>
        <w:footnoteReference w:id="381"/>
      </w:r>
      <w:r w:rsidRPr="00597F2A">
        <w:rPr>
          <w:rStyle w:val="normaltextrun"/>
        </w:rPr>
        <w:t>, elegeu o repasse orçamentário na forma de duodécimos como mecanismo de concretização da autonomia de gestão financeira e patrimonial das universidades estaduais. Assim, uma vez considerado o modelo eleito pelo estado, incumbe ao chefe do Poder Executivo repassar os recursos mensalmente e à instituição de ensino superior, gerir diretamente o montante transferido.</w:t>
      </w:r>
      <w:r w:rsidRPr="00597F2A">
        <w:rPr>
          <w:rStyle w:val="eop"/>
        </w:rPr>
        <w:t> </w:t>
      </w:r>
    </w:p>
    <w:p w14:paraId="3F79D639" w14:textId="0C9C28E4" w:rsidR="00597F2A" w:rsidRDefault="00597F2A" w:rsidP="00597F2A">
      <w:pPr>
        <w:pStyle w:val="paragraph"/>
        <w:spacing w:before="0" w:beforeAutospacing="0" w:after="0" w:afterAutospacing="0" w:line="360" w:lineRule="auto"/>
        <w:ind w:firstLine="705"/>
        <w:jc w:val="both"/>
        <w:textAlignment w:val="baseline"/>
        <w:rPr>
          <w:rStyle w:val="normaltextrun"/>
        </w:rPr>
      </w:pPr>
      <w:r w:rsidRPr="00597F2A">
        <w:rPr>
          <w:rStyle w:val="normaltextrun"/>
        </w:rPr>
        <w:t xml:space="preserve">Com base nesses e em outros entendimentos, o Plenário, por maioria, conheceu da arguição e a julgou parcialmente procedente para assegurar às universidades fluminenses a aplicação de regime financeiro-orçamentário compatível com a sua autonomia, conforme o modelo eleito na Constituição estadual. Por conseguinte, o Tribunal (i) determinou que as dotações orçamentárias destinadas a essas instituições sejam transferidas na forma de duodécimos mensais, com observância de todas as regras orçamentárias e de responsabilidade fiscal; (ii) reconheceu a possibilidade de contingenciamento dos recursos financeiros a serem repassados a título de duodécimos pelo chefe do Poder Executivo, na hipótese do </w:t>
      </w:r>
      <w:hyperlink r:id="rId1106" w:anchor=":~:text=Art.%209o%20Se,resultados%20demonstrados%20nos%20balan%C3%A7os." w:tgtFrame="_blank" w:history="1">
        <w:r w:rsidRPr="00597F2A">
          <w:rPr>
            <w:rStyle w:val="normaltextrun"/>
            <w:color w:val="0000FF"/>
            <w:u w:val="single"/>
          </w:rPr>
          <w:t>art. 9º da Lei Complementar nº 101/2000</w:t>
        </w:r>
      </w:hyperlink>
      <w:r w:rsidRPr="00597F2A">
        <w:rPr>
          <w:rStyle w:val="normaltextrun"/>
        </w:rPr>
        <w:t xml:space="preserve"> </w:t>
      </w:r>
      <w:r w:rsidR="00611E27">
        <w:rPr>
          <w:rStyle w:val="Refdenotaderodap"/>
        </w:rPr>
        <w:footnoteReference w:id="382"/>
      </w:r>
      <w:r w:rsidRPr="00597F2A">
        <w:rPr>
          <w:rStyle w:val="normaltextrun"/>
        </w:rPr>
        <w:t xml:space="preserve">, reforçando que essa limitação deve ser proporcional à redução </w:t>
      </w:r>
      <w:r w:rsidRPr="00597F2A">
        <w:rPr>
          <w:rStyle w:val="normaltextrun"/>
        </w:rPr>
        <w:lastRenderedPageBreak/>
        <w:t>na arrecadação esperada e deve ressalvar as despesas que constituam obrigações constitucionais e legais; e (iii) fixou a tese anteriormente citada.</w:t>
      </w:r>
    </w:p>
    <w:p w14:paraId="1B18916B" w14:textId="77777777" w:rsidR="00597F2A" w:rsidRPr="00597F2A" w:rsidRDefault="00597F2A" w:rsidP="00597F2A">
      <w:pPr>
        <w:pStyle w:val="paragraph"/>
        <w:spacing w:before="0" w:beforeAutospacing="0" w:after="0" w:afterAutospacing="0" w:line="360" w:lineRule="auto"/>
        <w:ind w:firstLine="705"/>
        <w:jc w:val="both"/>
        <w:textAlignment w:val="baseline"/>
        <w:rPr>
          <w:rStyle w:val="eop"/>
        </w:rPr>
      </w:pPr>
    </w:p>
    <w:p w14:paraId="5B45C753" w14:textId="77777777" w:rsidR="00597F2A" w:rsidRDefault="00093284" w:rsidP="00597F2A">
      <w:pPr>
        <w:pStyle w:val="paragraph"/>
        <w:spacing w:before="0" w:beforeAutospacing="0" w:after="0" w:afterAutospacing="0" w:line="360" w:lineRule="auto"/>
        <w:jc w:val="both"/>
        <w:textAlignment w:val="baseline"/>
        <w:rPr>
          <w:rFonts w:ascii="Segoe UI" w:hAnsi="Segoe UI" w:cs="Segoe UI"/>
          <w:b/>
          <w:bCs/>
          <w:i/>
          <w:iCs/>
          <w:sz w:val="18"/>
          <w:szCs w:val="18"/>
        </w:rPr>
      </w:pPr>
      <w:hyperlink r:id="rId1107" w:tgtFrame="_blank" w:history="1">
        <w:r w:rsidR="00597F2A">
          <w:rPr>
            <w:rStyle w:val="normaltextrun"/>
            <w:color w:val="0000FF"/>
            <w:u w:val="single"/>
          </w:rPr>
          <w:t>ADPF 474/RJ, relatora Ministra Rosa Weber, redator do acórdão Ministro Luís Roberto Barroso, julgamento virtual finalizado em 06.09.2024 (sexta-feira), às 23:59</w:t>
        </w:r>
      </w:hyperlink>
      <w:r w:rsidR="00597F2A">
        <w:rPr>
          <w:rStyle w:val="eop"/>
          <w:b/>
          <w:bCs/>
          <w:i/>
          <w:iCs/>
        </w:rPr>
        <w:t> </w:t>
      </w:r>
    </w:p>
    <w:p w14:paraId="6593E33A" w14:textId="77777777" w:rsidR="00597F2A" w:rsidRPr="00597F2A" w:rsidRDefault="00597F2A" w:rsidP="00F0223C">
      <w:pPr>
        <w:spacing w:after="0" w:line="360" w:lineRule="auto"/>
        <w:ind w:firstLine="0"/>
        <w:rPr>
          <w:rFonts w:eastAsia="Times New Roman"/>
          <w:bCs w:val="0"/>
          <w:sz w:val="26"/>
          <w:szCs w:val="26"/>
          <w:lang w:eastAsia="pt-BR"/>
        </w:rPr>
      </w:pPr>
    </w:p>
    <w:p w14:paraId="3FCDD949" w14:textId="7478339E" w:rsidR="00F0223C" w:rsidRPr="00A51BDA" w:rsidRDefault="00093284" w:rsidP="00F0223C">
      <w:pPr>
        <w:autoSpaceDE w:val="0"/>
        <w:autoSpaceDN w:val="0"/>
        <w:adjustRightInd w:val="0"/>
        <w:spacing w:line="360" w:lineRule="auto"/>
        <w:jc w:val="right"/>
        <w:rPr>
          <w:color w:val="000000"/>
          <w:sz w:val="16"/>
          <w:szCs w:val="24"/>
        </w:rPr>
      </w:pPr>
      <w:hyperlink w:anchor="SUMÁRIO" w:history="1">
        <w:r w:rsidR="00F0223C" w:rsidRPr="00923641">
          <w:rPr>
            <w:rStyle w:val="Hyperlink"/>
            <w:sz w:val="16"/>
            <w:szCs w:val="24"/>
          </w:rPr>
          <w:t>Sumário</w:t>
        </w:r>
      </w:hyperlink>
    </w:p>
    <w:p w14:paraId="38F01083" w14:textId="48459006" w:rsidR="0064490B" w:rsidRDefault="0064490B">
      <w:pPr>
        <w:pStyle w:val="Ttulo1"/>
      </w:pPr>
      <w:bookmarkStart w:id="481" w:name="_Toc189477461"/>
      <w:r>
        <w:t>DIREITO DO TRABALHO</w:t>
      </w:r>
      <w:bookmarkEnd w:id="481"/>
    </w:p>
    <w:p w14:paraId="2FB30B00" w14:textId="1E50773C" w:rsidR="0064490B" w:rsidRDefault="0064490B" w:rsidP="00093284">
      <w:pPr>
        <w:pStyle w:val="Ttulo2"/>
      </w:pPr>
      <w:bookmarkStart w:id="482" w:name="_Toc189477462"/>
      <w:r>
        <w:t>COOPERATIVAS DE TRABALHO</w:t>
      </w:r>
      <w:bookmarkEnd w:id="482"/>
    </w:p>
    <w:p w14:paraId="6FDC8731" w14:textId="77777777" w:rsidR="00141AFA" w:rsidRPr="00141AFA" w:rsidRDefault="00141AFA" w:rsidP="00141AFA">
      <w:pPr>
        <w:rPr>
          <w:lang w:eastAsia="pt-BR"/>
        </w:rPr>
      </w:pPr>
    </w:p>
    <w:p w14:paraId="3B0332B8" w14:textId="77777777" w:rsidR="0064490B" w:rsidRDefault="0064490B" w:rsidP="00035E95">
      <w:pPr>
        <w:pStyle w:val="Ttulo3"/>
      </w:pPr>
      <w:bookmarkStart w:id="483" w:name="_Lei_n_"/>
      <w:bookmarkStart w:id="484" w:name="_Toc189477463"/>
      <w:bookmarkEnd w:id="483"/>
      <w:r w:rsidRPr="00C359B7">
        <w:t>Lei n° 12.690/2012 e cooperativas de profissionais liberais</w:t>
      </w:r>
      <w:r w:rsidRPr="0064490B">
        <w:t xml:space="preserve"> -</w:t>
      </w:r>
      <w:r>
        <w:rPr>
          <w:rStyle w:val="normaltextrun"/>
        </w:rPr>
        <w:t xml:space="preserve"> </w:t>
      </w:r>
      <w:hyperlink r:id="rId1108" w:tgtFrame="_blank" w:history="1">
        <w:r w:rsidRPr="006A4BAB">
          <w:rPr>
            <w:rStyle w:val="normaltextrun"/>
          </w:rPr>
          <w:t>ADI 4.849/DF</w:t>
        </w:r>
        <w:bookmarkEnd w:id="484"/>
      </w:hyperlink>
      <w:r>
        <w:t xml:space="preserve"> </w:t>
      </w:r>
    </w:p>
    <w:p w14:paraId="36D04049" w14:textId="77777777" w:rsidR="006A4BAB" w:rsidRDefault="0064490B" w:rsidP="006A4BAB">
      <w:pPr>
        <w:pStyle w:val="paragraph"/>
        <w:spacing w:before="0" w:beforeAutospacing="0" w:after="0" w:afterAutospacing="0"/>
        <w:jc w:val="both"/>
        <w:textAlignment w:val="baseline"/>
        <w:rPr>
          <w:rStyle w:val="normaltextrun"/>
          <w:color w:val="000000"/>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7C0CE067" wp14:editId="184DB52A">
            <wp:extent cx="1219200" cy="180975"/>
            <wp:effectExtent l="0" t="0" r="0" b="9525"/>
            <wp:docPr id="1328584890" name="Imagem 1">
              <a:hlinkClick xmlns:a="http://schemas.openxmlformats.org/drawingml/2006/main" r:id="rId1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2FC91B39" w14:textId="6E3EF407" w:rsidR="0064490B" w:rsidRDefault="0064490B" w:rsidP="006A4BAB">
      <w:pPr>
        <w:pStyle w:val="paragraph"/>
        <w:spacing w:before="0" w:beforeAutospacing="0" w:after="0" w:afterAutospacing="0" w:line="360" w:lineRule="auto"/>
        <w:jc w:val="both"/>
        <w:textAlignment w:val="baseline"/>
        <w:rPr>
          <w:rStyle w:val="eop"/>
          <w:shd w:val="clear" w:color="auto" w:fill="FFFFFF"/>
        </w:rPr>
      </w:pPr>
      <w:r>
        <w:rPr>
          <w:rStyle w:val="normaltextrun"/>
          <w:color w:val="000000"/>
          <w:shd w:val="clear" w:color="auto" w:fill="FFFFFF"/>
        </w:rPr>
        <w:t>Resumo:</w:t>
      </w:r>
      <w:r>
        <w:rPr>
          <w:rStyle w:val="eop"/>
          <w:shd w:val="clear" w:color="auto" w:fill="FFFFFF"/>
        </w:rPr>
        <w:t> </w:t>
      </w:r>
    </w:p>
    <w:p w14:paraId="60A8F4D6" w14:textId="345158D1" w:rsidR="0064490B" w:rsidRDefault="0064490B" w:rsidP="006A4BA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 por não violar os princípios da proporcionalidade e do livre exercício de atividade profissional (CF/1988, art. 5º, XIII) – a exclusão, do âmbito de incidência da Lei nº 12.690/2012, das cooperativas de profissionais liberais cujos sócios exerçam as atividades em seus próprios estabelecimentos.</w:t>
      </w:r>
      <w:r>
        <w:rPr>
          <w:rStyle w:val="eop"/>
        </w:rPr>
        <w:t> </w:t>
      </w:r>
    </w:p>
    <w:p w14:paraId="4CC5A067" w14:textId="77777777" w:rsidR="0064490B" w:rsidRDefault="0064490B" w:rsidP="0064490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norma impugnada dispõe sobre a organização e o funcionamento das cooperativas de trabalho, cujas bases são a solidariedade, a integração e a reciprocidade entre os seus associados, que se interligam pela mútua colaboração. Ao regular a matéria, ela não impede a </w:t>
      </w:r>
      <w:r>
        <w:rPr>
          <w:rStyle w:val="normaltextrun"/>
        </w:rPr>
        <w:lastRenderedPageBreak/>
        <w:t>formação de cooperativas por profissionais liberais que atuem em seus próprios estabelecimentos, tampouco proíbe o livre exercício da profissão por essa categoria. </w:t>
      </w:r>
      <w:r>
        <w:rPr>
          <w:rStyle w:val="eop"/>
        </w:rPr>
        <w:t> </w:t>
      </w:r>
    </w:p>
    <w:p w14:paraId="54A76BBB" w14:textId="77777777" w:rsidR="0064490B" w:rsidRDefault="0064490B" w:rsidP="0064490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restrição da aplicabilidade da referida lei aos profissionais liberais ocorre apenas na situação em que a atividade é exercida fora da sede da cooperativa, uma vez que a ausência de união de esforços e de um espírito cooperativo revela uma atividade individual, totalmente autônoma, e, por consequência, incompatível com os princípios, valores e propósitos do cooperativismo.</w:t>
      </w:r>
      <w:r>
        <w:rPr>
          <w:rStyle w:val="eop"/>
        </w:rPr>
        <w:t> </w:t>
      </w:r>
    </w:p>
    <w:p w14:paraId="35DCB662" w14:textId="77777777" w:rsidR="0064490B" w:rsidRDefault="0064490B" w:rsidP="0064490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trata-se de exceção que observa padrões técnicos e racionais e que não configura discriminação arbitrária, pois fundamentada. Ademais, não há que se falar em vácuo normativo ou desamparo legal, na medida em que a mencionada limitação decorre do reconhecimento da natureza civilista do instituto, em relação ao qual deverão incidir as regras dispostas no Código Civil e em outros diplomas normativos pertinentes.</w:t>
      </w:r>
      <w:r>
        <w:rPr>
          <w:rStyle w:val="eop"/>
        </w:rPr>
        <w:t> </w:t>
      </w:r>
    </w:p>
    <w:p w14:paraId="2F8ABF95" w14:textId="7A3B50B8" w:rsidR="0064490B" w:rsidRDefault="0064490B" w:rsidP="0064490B">
      <w:pPr>
        <w:pStyle w:val="paragraph"/>
        <w:spacing w:before="0" w:beforeAutospacing="0" w:after="0" w:afterAutospacing="0" w:line="360" w:lineRule="auto"/>
        <w:ind w:firstLine="705"/>
        <w:jc w:val="both"/>
        <w:textAlignment w:val="baseline"/>
        <w:rPr>
          <w:rStyle w:val="eop"/>
        </w:rPr>
      </w:pPr>
      <w:r>
        <w:rPr>
          <w:rStyle w:val="normaltextrun"/>
        </w:rPr>
        <w:t xml:space="preserve">Com base nesses e outros entendimentos, o Plenário, por unanimidade, julgou improcedente a ação para assentar a constitucionalidade do art. 1º, parágrafo único, III, da </w:t>
      </w:r>
      <w:hyperlink r:id="rId1110" w:tgtFrame="_blank" w:history="1">
        <w:r>
          <w:rPr>
            <w:rStyle w:val="normaltextrun"/>
            <w:color w:val="0000FF"/>
            <w:u w:val="single"/>
          </w:rPr>
          <w:t>Lei nº 12.690/2012</w:t>
        </w:r>
      </w:hyperlink>
      <w:r>
        <w:rPr>
          <w:rStyle w:val="Refdenotaderodap"/>
        </w:rPr>
        <w:footnoteReference w:id="383"/>
      </w:r>
      <w:r>
        <w:rPr>
          <w:rStyle w:val="normaltextrun"/>
        </w:rPr>
        <w:t>.</w:t>
      </w:r>
      <w:r>
        <w:rPr>
          <w:rStyle w:val="eop"/>
        </w:rPr>
        <w:t> </w:t>
      </w:r>
    </w:p>
    <w:p w14:paraId="4FB25EE4" w14:textId="08AEA8B4" w:rsidR="0064490B" w:rsidRDefault="0064490B" w:rsidP="0064490B">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08EF1EAF" w14:textId="77777777" w:rsidR="0064490B" w:rsidRDefault="00093284" w:rsidP="0064490B">
      <w:pPr>
        <w:pStyle w:val="paragraph"/>
        <w:spacing w:before="0" w:beforeAutospacing="0" w:after="0" w:afterAutospacing="0" w:line="360" w:lineRule="auto"/>
        <w:jc w:val="both"/>
        <w:textAlignment w:val="baseline"/>
        <w:rPr>
          <w:rFonts w:ascii="Segoe UI" w:hAnsi="Segoe UI" w:cs="Segoe UI"/>
          <w:sz w:val="18"/>
          <w:szCs w:val="18"/>
        </w:rPr>
      </w:pPr>
      <w:hyperlink r:id="rId1111" w:tgtFrame="_blank" w:history="1">
        <w:r w:rsidR="0064490B">
          <w:rPr>
            <w:rStyle w:val="normaltextrun"/>
            <w:color w:val="0000FF"/>
            <w:u w:val="single"/>
          </w:rPr>
          <w:t>ADI 4.849/DF, relator Ministro Luiz Fux, julgamento virtual finalizado em 06.05.2024 (segunda-feira), às 23:59</w:t>
        </w:r>
      </w:hyperlink>
      <w:r w:rsidR="0064490B">
        <w:rPr>
          <w:rStyle w:val="eop"/>
        </w:rPr>
        <w:t> </w:t>
      </w:r>
    </w:p>
    <w:p w14:paraId="7B9EAE17" w14:textId="77777777" w:rsidR="0064490B" w:rsidRPr="00923641" w:rsidRDefault="00093284" w:rsidP="0064490B">
      <w:pPr>
        <w:autoSpaceDE w:val="0"/>
        <w:autoSpaceDN w:val="0"/>
        <w:adjustRightInd w:val="0"/>
        <w:spacing w:line="360" w:lineRule="auto"/>
        <w:jc w:val="right"/>
        <w:rPr>
          <w:color w:val="000000"/>
          <w:sz w:val="16"/>
          <w:szCs w:val="24"/>
        </w:rPr>
      </w:pPr>
      <w:hyperlink w:anchor="SUMÁRIO" w:history="1">
        <w:r w:rsidR="0064490B" w:rsidRPr="00923641">
          <w:rPr>
            <w:rStyle w:val="Hyperlink"/>
            <w:sz w:val="16"/>
            <w:szCs w:val="24"/>
          </w:rPr>
          <w:t>Sumário</w:t>
        </w:r>
      </w:hyperlink>
    </w:p>
    <w:p w14:paraId="728A1B7B" w14:textId="77777777" w:rsidR="0064490B" w:rsidRPr="0064490B" w:rsidRDefault="0064490B" w:rsidP="0064490B"/>
    <w:p w14:paraId="5F3DE95F" w14:textId="29CCEE1F" w:rsidR="00147828" w:rsidRDefault="00147828" w:rsidP="00093284">
      <w:pPr>
        <w:pStyle w:val="Ttulo2"/>
      </w:pPr>
      <w:bookmarkStart w:id="485" w:name="_Toc189477464"/>
      <w:r>
        <w:t>“REFORMA TRABALHISTA”</w:t>
      </w:r>
      <w:bookmarkEnd w:id="485"/>
    </w:p>
    <w:p w14:paraId="35D7E43E" w14:textId="1ACB2503" w:rsidR="00147828" w:rsidRDefault="00B1085A" w:rsidP="00035E95">
      <w:pPr>
        <w:pStyle w:val="Ttulo3"/>
        <w:rPr>
          <w:b/>
          <w:bCs/>
        </w:rPr>
      </w:pPr>
      <w:bookmarkStart w:id="486" w:name="_“Reforma_trabalhista”:_contrato"/>
      <w:bookmarkStart w:id="487" w:name="_Toc189477465"/>
      <w:bookmarkEnd w:id="486"/>
      <w:r w:rsidRPr="00B1085A">
        <w:rPr>
          <w:rStyle w:val="normaltextrun"/>
        </w:rPr>
        <w:t>“Reforma trabalhista”: contrato de trabalho intermitente</w:t>
      </w:r>
      <w:r>
        <w:rPr>
          <w:rStyle w:val="normaltextrun"/>
        </w:rPr>
        <w:t xml:space="preserve"> - </w:t>
      </w:r>
      <w:hyperlink r:id="rId1112" w:tgtFrame="_blank" w:history="1">
        <w:r w:rsidRPr="00B1085A">
          <w:rPr>
            <w:rStyle w:val="normaltextrun"/>
          </w:rPr>
          <w:t>ADI 5.826/DF</w:t>
        </w:r>
      </w:hyperlink>
      <w:r w:rsidRPr="00B1085A">
        <w:rPr>
          <w:rStyle w:val="normaltextrun"/>
        </w:rPr>
        <w:t xml:space="preserve">, </w:t>
      </w:r>
      <w:hyperlink r:id="rId1113" w:tgtFrame="_blank" w:history="1">
        <w:r w:rsidRPr="00B1085A">
          <w:rPr>
            <w:rStyle w:val="normaltextrun"/>
          </w:rPr>
          <w:t>ADI 5.829/DF</w:t>
        </w:r>
      </w:hyperlink>
      <w:r w:rsidRPr="00B1085A">
        <w:rPr>
          <w:rStyle w:val="normaltextrun"/>
        </w:rPr>
        <w:t xml:space="preserve"> e </w:t>
      </w:r>
      <w:hyperlink r:id="rId1114" w:tgtFrame="_blank" w:history="1">
        <w:r w:rsidRPr="00B1085A">
          <w:rPr>
            <w:rStyle w:val="normaltextrun"/>
          </w:rPr>
          <w:t>ADI 6.154/DF</w:t>
        </w:r>
        <w:bookmarkEnd w:id="487"/>
      </w:hyperlink>
    </w:p>
    <w:p w14:paraId="25D23460" w14:textId="77777777" w:rsidR="00B1085A" w:rsidRDefault="00B1085A" w:rsidP="00B1085A">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FF"/>
          <w:sz w:val="18"/>
          <w:szCs w:val="18"/>
          <w:shd w:val="clear" w:color="auto" w:fill="FFFFFF"/>
        </w:rPr>
        <w:drawing>
          <wp:inline distT="0" distB="0" distL="0" distR="0" wp14:anchorId="2F137B2B" wp14:editId="28C6734F">
            <wp:extent cx="1219200" cy="180975"/>
            <wp:effectExtent l="0" t="0" r="0" b="9525"/>
            <wp:docPr id="1235820184" name="Imagem 1235820184">
              <a:hlinkClick xmlns:a="http://schemas.openxmlformats.org/drawingml/2006/main" r:id="rId1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0184" name="Imagem 1235820184">
                      <a:hlinkClick r:id="rId1115"/>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45315DBF" w14:textId="2FF6B032" w:rsidR="00B1085A" w:rsidRDefault="00B1085A" w:rsidP="00B1085A">
      <w:pPr>
        <w:pStyle w:val="paragraph"/>
        <w:spacing w:before="0" w:beforeAutospacing="0" w:after="0" w:afterAutospacing="0"/>
        <w:jc w:val="both"/>
        <w:textAlignment w:val="baseline"/>
        <w:rPr>
          <w:rFonts w:ascii="Segoe UI" w:hAnsi="Segoe UI" w:cs="Segoe UI"/>
          <w:sz w:val="18"/>
          <w:szCs w:val="18"/>
        </w:rPr>
      </w:pPr>
      <w:r>
        <w:rPr>
          <w:b/>
          <w:bCs/>
          <w:i/>
          <w:iCs/>
          <w:color w:val="000000"/>
          <w:shd w:val="clear" w:color="auto" w:fill="FFFFFF"/>
        </w:rPr>
        <w:br/>
      </w:r>
      <w:r>
        <w:rPr>
          <w:rStyle w:val="normaltextrun"/>
          <w:b/>
          <w:bCs/>
        </w:rPr>
        <w:t>ODS:</w:t>
      </w:r>
      <w:r>
        <w:rPr>
          <w:rStyle w:val="normaltextrun"/>
        </w:rPr>
        <w:t xml:space="preserve"> </w:t>
      </w:r>
      <w:hyperlink r:id="rId1116" w:tgtFrame="_blank" w:history="1">
        <w:r>
          <w:rPr>
            <w:rStyle w:val="normaltextrun"/>
            <w:color w:val="0000FF"/>
            <w:u w:val="single"/>
          </w:rPr>
          <w:t>8</w:t>
        </w:r>
      </w:hyperlink>
      <w:r>
        <w:rPr>
          <w:rStyle w:val="normaltextrun"/>
        </w:rPr>
        <w:t xml:space="preserve">, </w:t>
      </w:r>
      <w:hyperlink r:id="rId1117" w:tgtFrame="_blank" w:history="1">
        <w:r>
          <w:rPr>
            <w:rStyle w:val="normaltextrun"/>
            <w:color w:val="0000FF"/>
            <w:u w:val="single"/>
          </w:rPr>
          <w:t>10</w:t>
        </w:r>
      </w:hyperlink>
      <w:r>
        <w:rPr>
          <w:rStyle w:val="normaltextrun"/>
        </w:rPr>
        <w:t xml:space="preserve"> e </w:t>
      </w:r>
      <w:hyperlink r:id="rId1118" w:tgtFrame="_blank" w:history="1">
        <w:r>
          <w:rPr>
            <w:rStyle w:val="normaltextrun"/>
            <w:color w:val="0000FF"/>
            <w:u w:val="single"/>
          </w:rPr>
          <w:t>16</w:t>
        </w:r>
      </w:hyperlink>
      <w:r>
        <w:rPr>
          <w:rStyle w:val="normaltextrun"/>
        </w:rPr>
        <w:t> </w:t>
      </w:r>
      <w:r>
        <w:rPr>
          <w:rStyle w:val="eop"/>
        </w:rPr>
        <w:t> </w:t>
      </w:r>
    </w:p>
    <w:p w14:paraId="11E642FA" w14:textId="77777777" w:rsidR="00B1085A" w:rsidRDefault="00B1085A" w:rsidP="00B1085A">
      <w:pPr>
        <w:pStyle w:val="paragraph"/>
        <w:spacing w:before="0" w:beforeAutospacing="0" w:after="0" w:afterAutospacing="0"/>
        <w:jc w:val="both"/>
        <w:textAlignment w:val="baseline"/>
        <w:rPr>
          <w:rFonts w:ascii="Segoe UI" w:hAnsi="Segoe UI" w:cs="Segoe UI"/>
          <w:sz w:val="18"/>
          <w:szCs w:val="18"/>
        </w:rPr>
      </w:pPr>
      <w:r>
        <w:rPr>
          <w:rStyle w:val="eop"/>
        </w:rPr>
        <w:t> </w:t>
      </w:r>
    </w:p>
    <w:p w14:paraId="49A43B73" w14:textId="77777777" w:rsidR="00B1085A" w:rsidRDefault="00B1085A" w:rsidP="00B1085A">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3C898152"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constitucionais — na medida em que não suprimem direitos trabalhistas nem ofendem o princípio da vedação ao retrocesso social — os dispositivos da “Reforma Trabalhista” (Lei nº 13.467/2017) que instituíram o contrato de trabalho intermitente.</w:t>
      </w:r>
      <w:r>
        <w:rPr>
          <w:rStyle w:val="eop"/>
        </w:rPr>
        <w:t> </w:t>
      </w:r>
    </w:p>
    <w:p w14:paraId="0232F8C4"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A referida lei alterou a CLT/1943 e, ao regular o contrato de trabalho intermitente, assegurou ao trabalhador o pagamento de verbas tradicionalmente previstas, como as parcelas referentes ao repouso semanal remunerado, aos recolhimentos previdenciários, bem como às férias e ao décimo terceiro salário proporcionais. Além disso, a norma proibiu que o salário-hora seja inferior ao salário-mínimo ou ao salário pago no estabelecimento para os trabalhadores que exerçam a mesma função e cujo vínculo seja disciplinado em contrato de trabalho comum.</w:t>
      </w:r>
      <w:r>
        <w:rPr>
          <w:rStyle w:val="eop"/>
        </w:rPr>
        <w:t> </w:t>
      </w:r>
    </w:p>
    <w:p w14:paraId="787E1FBC"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o contrato de trabalho intermitente eleva a proteção social aos trabalhadores informais, que executam serviços sem nenhum tipo de contrato, regularizando-os ou reinserindo-os no mercado de trabalho, com direitos assegurados.</w:t>
      </w:r>
      <w:r>
        <w:rPr>
          <w:rStyle w:val="eop"/>
        </w:rPr>
        <w:t> </w:t>
      </w:r>
    </w:p>
    <w:p w14:paraId="199479C5"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esse modelo contratual promove jornadas mais flexíveis e reduz os custos das empresas, além de contribuir para a redução do desemprego, ao possibilitar que os empregadores contratarem conforme o fluxo de demanda e que os obreiros elaborarem suas próprias jornadas, com condições de negociação mais vantajosas.</w:t>
      </w:r>
      <w:r>
        <w:rPr>
          <w:rStyle w:val="eop"/>
        </w:rPr>
        <w:t> </w:t>
      </w:r>
    </w:p>
    <w:p w14:paraId="70103888"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maioria e em apreciação conjunta, conheceu parcialmente das ações e, nessa extensão, as julgou improcedentes para declarar a constitucionalidade dos dispositivos legais impugnados.</w:t>
      </w:r>
      <w:r>
        <w:rPr>
          <w:rStyle w:val="eop"/>
        </w:rPr>
        <w:t> </w:t>
      </w:r>
    </w:p>
    <w:p w14:paraId="39559B90" w14:textId="77777777" w:rsidR="00B1085A" w:rsidRDefault="00B1085A" w:rsidP="00B1085A">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243DBB5B" w14:textId="77777777" w:rsidR="00B1085A" w:rsidRDefault="00093284" w:rsidP="00B1085A">
      <w:pPr>
        <w:pStyle w:val="paragraph"/>
        <w:spacing w:before="0" w:beforeAutospacing="0" w:after="0" w:afterAutospacing="0" w:line="360" w:lineRule="auto"/>
        <w:jc w:val="both"/>
        <w:textAlignment w:val="baseline"/>
        <w:rPr>
          <w:rFonts w:ascii="Segoe UI" w:hAnsi="Segoe UI" w:cs="Segoe UI"/>
          <w:sz w:val="18"/>
          <w:szCs w:val="18"/>
        </w:rPr>
      </w:pPr>
      <w:hyperlink r:id="rId1119" w:tgtFrame="_blank" w:history="1">
        <w:r w:rsidR="00B1085A">
          <w:rPr>
            <w:rStyle w:val="normaltextrun"/>
            <w:color w:val="0000FF"/>
            <w:u w:val="single"/>
          </w:rPr>
          <w:t>ADI 5.826/DF, relator Ministro Edson Fachin, redator do acórdão Ministro Nunes Marques, julgamento virtual finalizado em 13.12.2024 (sexta-feira), às 23:59</w:t>
        </w:r>
      </w:hyperlink>
      <w:r w:rsidR="00B1085A">
        <w:rPr>
          <w:rStyle w:val="eop"/>
        </w:rPr>
        <w:t> </w:t>
      </w:r>
    </w:p>
    <w:p w14:paraId="6F4955F1" w14:textId="77777777" w:rsidR="00B1085A" w:rsidRDefault="00093284" w:rsidP="00B1085A">
      <w:pPr>
        <w:pStyle w:val="paragraph"/>
        <w:spacing w:before="0" w:beforeAutospacing="0" w:after="0" w:afterAutospacing="0" w:line="360" w:lineRule="auto"/>
        <w:jc w:val="both"/>
        <w:textAlignment w:val="baseline"/>
        <w:rPr>
          <w:rFonts w:ascii="Segoe UI" w:hAnsi="Segoe UI" w:cs="Segoe UI"/>
          <w:sz w:val="18"/>
          <w:szCs w:val="18"/>
        </w:rPr>
      </w:pPr>
      <w:hyperlink r:id="rId1120" w:tgtFrame="_blank" w:history="1">
        <w:r w:rsidR="00B1085A">
          <w:rPr>
            <w:rStyle w:val="normaltextrun"/>
            <w:color w:val="0000FF"/>
            <w:u w:val="single"/>
          </w:rPr>
          <w:t>ADI 5.829/DF, relator Ministro Edson Fachin, redator do acórdão Ministro Nunes Marques, julgamento virtual finalizado em 13.12.2024 (sexta-feira), às 23:59</w:t>
        </w:r>
      </w:hyperlink>
      <w:r w:rsidR="00B1085A">
        <w:rPr>
          <w:rStyle w:val="eop"/>
        </w:rPr>
        <w:t> </w:t>
      </w:r>
    </w:p>
    <w:p w14:paraId="6B72EE1E" w14:textId="77777777" w:rsidR="00B1085A" w:rsidRDefault="00093284" w:rsidP="00B1085A">
      <w:pPr>
        <w:pStyle w:val="paragraph"/>
        <w:spacing w:before="0" w:beforeAutospacing="0" w:after="0" w:afterAutospacing="0" w:line="360" w:lineRule="auto"/>
        <w:jc w:val="both"/>
        <w:textAlignment w:val="baseline"/>
        <w:rPr>
          <w:rStyle w:val="eop"/>
        </w:rPr>
      </w:pPr>
      <w:hyperlink r:id="rId1121" w:tgtFrame="_blank" w:history="1">
        <w:r w:rsidR="00B1085A">
          <w:rPr>
            <w:rStyle w:val="normaltextrun"/>
            <w:color w:val="0000FF"/>
            <w:u w:val="single"/>
          </w:rPr>
          <w:t>ADI 6.154/DF, relator Ministro Edson Fachin, redator do acórdão Ministro Nunes Marques, julgamento virtual finalizado em 13.12.2024 (sexta-feira), às 23:59</w:t>
        </w:r>
      </w:hyperlink>
      <w:r w:rsidR="00B1085A">
        <w:rPr>
          <w:rStyle w:val="eop"/>
        </w:rPr>
        <w:t> </w:t>
      </w:r>
    </w:p>
    <w:p w14:paraId="20067EA1" w14:textId="77777777" w:rsidR="00B1085A" w:rsidRDefault="00B1085A" w:rsidP="00B1085A">
      <w:pPr>
        <w:pStyle w:val="paragraph"/>
        <w:spacing w:before="0" w:beforeAutospacing="0" w:after="0" w:afterAutospacing="0" w:line="360" w:lineRule="auto"/>
        <w:jc w:val="both"/>
        <w:textAlignment w:val="baseline"/>
        <w:rPr>
          <w:rFonts w:ascii="Segoe UI" w:hAnsi="Segoe UI" w:cs="Segoe UI"/>
          <w:sz w:val="18"/>
          <w:szCs w:val="18"/>
        </w:rPr>
      </w:pPr>
    </w:p>
    <w:p w14:paraId="0B68EE7D" w14:textId="77777777" w:rsidR="00B1085A" w:rsidRPr="00A51BDA" w:rsidRDefault="00093284" w:rsidP="00B1085A">
      <w:pPr>
        <w:autoSpaceDE w:val="0"/>
        <w:autoSpaceDN w:val="0"/>
        <w:adjustRightInd w:val="0"/>
        <w:spacing w:line="360" w:lineRule="auto"/>
        <w:jc w:val="right"/>
        <w:rPr>
          <w:color w:val="000000"/>
          <w:sz w:val="16"/>
          <w:szCs w:val="24"/>
        </w:rPr>
      </w:pPr>
      <w:hyperlink w:anchor="SUMÁRIO" w:history="1">
        <w:r w:rsidR="00B1085A" w:rsidRPr="00923641">
          <w:rPr>
            <w:rStyle w:val="Hyperlink"/>
            <w:sz w:val="16"/>
            <w:szCs w:val="24"/>
          </w:rPr>
          <w:t>Sumário</w:t>
        </w:r>
      </w:hyperlink>
    </w:p>
    <w:p w14:paraId="1ACC6814" w14:textId="77777777" w:rsidR="00B1085A" w:rsidRPr="00B1085A" w:rsidRDefault="00B1085A" w:rsidP="00B1085A"/>
    <w:p w14:paraId="50DA41EB" w14:textId="0380175D" w:rsidR="00503B86" w:rsidRDefault="00503B86">
      <w:pPr>
        <w:pStyle w:val="Ttulo1"/>
      </w:pPr>
      <w:bookmarkStart w:id="488" w:name="_Toc189477466"/>
      <w:r>
        <w:t>DIREITO ELEITORAL</w:t>
      </w:r>
      <w:bookmarkEnd w:id="488"/>
    </w:p>
    <w:p w14:paraId="3F5051B8" w14:textId="7ED5F862" w:rsidR="00A65DAC" w:rsidRDefault="00A65DAC" w:rsidP="00093284">
      <w:pPr>
        <w:pStyle w:val="Ttulo2"/>
      </w:pPr>
      <w:bookmarkStart w:id="489" w:name="_Toc189477467"/>
      <w:r>
        <w:t>CAUSAS DE INELEGIBILIDADE</w:t>
      </w:r>
      <w:bookmarkEnd w:id="489"/>
    </w:p>
    <w:bookmarkStart w:id="490" w:name="_Julgamento_de_contas"/>
    <w:bookmarkEnd w:id="490"/>
    <w:p w14:paraId="71A6B5F8" w14:textId="29465621" w:rsidR="00A65DAC" w:rsidRDefault="00A65DAC" w:rsidP="00035E95">
      <w:pPr>
        <w:pStyle w:val="Ttulo3"/>
        <w:rPr>
          <w:rStyle w:val="Hyperlink"/>
          <w:color w:val="auto"/>
          <w:u w:val="none"/>
        </w:rPr>
      </w:pPr>
      <w:r w:rsidRPr="00A65DAC">
        <w:rPr>
          <w:rStyle w:val="Hyperlink"/>
          <w:color w:val="auto"/>
          <w:u w:val="none"/>
        </w:rPr>
        <w:fldChar w:fldCharType="begin"/>
      </w:r>
      <w:r w:rsidRPr="00A65DAC">
        <w:rPr>
          <w:rStyle w:val="Hyperlink"/>
          <w:color w:val="auto"/>
          <w:u w:val="none"/>
        </w:rPr>
        <w:instrText xml:space="preserve"> HYPERLINK \l "Inelegibilidade" </w:instrText>
      </w:r>
      <w:r w:rsidRPr="00A65DAC">
        <w:rPr>
          <w:rStyle w:val="Hyperlink"/>
          <w:color w:val="auto"/>
          <w:u w:val="none"/>
        </w:rPr>
        <w:fldChar w:fldCharType="separate"/>
      </w:r>
      <w:bookmarkStart w:id="491" w:name="_Toc189477468"/>
      <w:r w:rsidRPr="00A65DAC">
        <w:rPr>
          <w:rStyle w:val="Hyperlink"/>
          <w:color w:val="auto"/>
          <w:u w:val="none"/>
        </w:rPr>
        <w:t>Julgamento de contas de chefe do Poder Executivo pelo Poder Legislativo: não incidência do § 4º-A do artigo 1º da “Lei de Inelegibilidades”</w:t>
      </w:r>
      <w:r w:rsidRPr="00A65DAC">
        <w:rPr>
          <w:rStyle w:val="Hyperlink"/>
          <w:color w:val="auto"/>
          <w:u w:val="none"/>
        </w:rPr>
        <w:fldChar w:fldCharType="end"/>
      </w:r>
      <w:r>
        <w:rPr>
          <w:rStyle w:val="Hyperlink"/>
          <w:color w:val="auto"/>
          <w:u w:val="none"/>
        </w:rPr>
        <w:t xml:space="preserve"> </w:t>
      </w:r>
      <w:r w:rsidRPr="00A65DAC">
        <w:rPr>
          <w:shd w:val="clear" w:color="auto" w:fill="auto"/>
          <w:lang w:eastAsia="pt-BR"/>
        </w:rPr>
        <w:t xml:space="preserve">- </w:t>
      </w:r>
      <w:hyperlink r:id="rId1122" w:history="1">
        <w:r w:rsidRPr="00A65DAC">
          <w:rPr>
            <w:shd w:val="clear" w:color="auto" w:fill="auto"/>
            <w:lang w:eastAsia="pt-BR"/>
          </w:rPr>
          <w:t>RE 1.459.224/SP</w:t>
        </w:r>
      </w:hyperlink>
      <w:r w:rsidRPr="00A65DAC">
        <w:rPr>
          <w:shd w:val="clear" w:color="auto" w:fill="auto"/>
          <w:lang w:eastAsia="pt-BR"/>
        </w:rPr>
        <w:t xml:space="preserve"> (</w:t>
      </w:r>
      <w:hyperlink r:id="rId1123" w:history="1">
        <w:r w:rsidRPr="00A65DAC">
          <w:rPr>
            <w:u w:val="single"/>
            <w:shd w:val="clear" w:color="auto" w:fill="auto"/>
            <w:lang w:eastAsia="pt-BR"/>
          </w:rPr>
          <w:t>Tema 1.304 RG</w:t>
        </w:r>
      </w:hyperlink>
      <w:r w:rsidRPr="00A65DAC">
        <w:rPr>
          <w:shd w:val="clear" w:color="auto" w:fill="auto"/>
          <w:lang w:eastAsia="pt-BR"/>
        </w:rPr>
        <w:t>)</w:t>
      </w:r>
      <w:bookmarkEnd w:id="491"/>
    </w:p>
    <w:p w14:paraId="5A9DE24D" w14:textId="77777777" w:rsidR="00A65DAC" w:rsidRPr="00A65DAC" w:rsidRDefault="00A65DAC" w:rsidP="00A65DAC">
      <w:pPr>
        <w:autoSpaceDE w:val="0"/>
        <w:autoSpaceDN w:val="0"/>
        <w:adjustRightInd w:val="0"/>
        <w:spacing w:after="0" w:line="240" w:lineRule="auto"/>
        <w:ind w:firstLine="0"/>
        <w:rPr>
          <w:rFonts w:eastAsia="Times New Roman"/>
          <w:bCs w:val="0"/>
          <w:sz w:val="24"/>
          <w:szCs w:val="24"/>
          <w:lang w:eastAsia="pt-BR"/>
        </w:rPr>
      </w:pPr>
      <w:r w:rsidRPr="00A65DAC">
        <w:rPr>
          <w:rFonts w:eastAsia="Times New Roman"/>
          <w:b/>
          <w:i/>
          <w:iCs/>
          <w:noProof/>
          <w:sz w:val="24"/>
          <w:szCs w:val="24"/>
          <w:lang w:eastAsia="pt-BR"/>
        </w:rPr>
        <w:drawing>
          <wp:inline distT="0" distB="0" distL="0" distR="0" wp14:anchorId="198CC564" wp14:editId="487D5928">
            <wp:extent cx="1219200" cy="180975"/>
            <wp:effectExtent l="0" t="0" r="0" b="9525"/>
            <wp:docPr id="24" name="Imagem 24">
              <a:hlinkClick xmlns:a="http://schemas.openxmlformats.org/drawingml/2006/main" r:id="rId1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a:hlinkClick r:id="rId112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5FF84DA" w14:textId="77777777" w:rsidR="00A65DAC" w:rsidRPr="00A65DAC" w:rsidRDefault="00A65DAC" w:rsidP="00A65DAC">
      <w:pPr>
        <w:autoSpaceDE w:val="0"/>
        <w:autoSpaceDN w:val="0"/>
        <w:adjustRightInd w:val="0"/>
        <w:spacing w:after="0" w:line="240" w:lineRule="auto"/>
        <w:ind w:firstLine="0"/>
        <w:rPr>
          <w:rFonts w:eastAsia="Times New Roman"/>
          <w:bCs w:val="0"/>
          <w:sz w:val="24"/>
          <w:szCs w:val="24"/>
          <w:lang w:eastAsia="pt-BR"/>
        </w:rPr>
      </w:pPr>
    </w:p>
    <w:p w14:paraId="66989A13" w14:textId="77777777" w:rsidR="00A65DAC" w:rsidRPr="00A65DAC" w:rsidRDefault="00A65DAC" w:rsidP="00A65DAC">
      <w:pPr>
        <w:autoSpaceDE w:val="0"/>
        <w:autoSpaceDN w:val="0"/>
        <w:adjustRightInd w:val="0"/>
        <w:spacing w:after="0" w:line="240" w:lineRule="auto"/>
        <w:ind w:firstLine="0"/>
        <w:rPr>
          <w:rFonts w:eastAsia="Times New Roman"/>
          <w:bCs w:val="0"/>
          <w:sz w:val="24"/>
          <w:szCs w:val="24"/>
          <w:lang w:eastAsia="pt-BR"/>
        </w:rPr>
      </w:pPr>
      <w:r w:rsidRPr="00A65DAC">
        <w:rPr>
          <w:rFonts w:eastAsia="Times New Roman"/>
          <w:b/>
          <w:sz w:val="24"/>
          <w:szCs w:val="24"/>
          <w:lang w:eastAsia="pt-BR"/>
        </w:rPr>
        <w:t>ODS:</w:t>
      </w:r>
      <w:r w:rsidRPr="00A65DAC">
        <w:rPr>
          <w:rFonts w:eastAsia="Times New Roman"/>
          <w:bCs w:val="0"/>
          <w:sz w:val="24"/>
          <w:szCs w:val="24"/>
          <w:lang w:eastAsia="pt-BR"/>
        </w:rPr>
        <w:t xml:space="preserve"> </w:t>
      </w:r>
      <w:hyperlink r:id="rId1125" w:history="1">
        <w:r w:rsidRPr="00A65DAC">
          <w:rPr>
            <w:rFonts w:eastAsia="Times New Roman"/>
            <w:bCs w:val="0"/>
            <w:color w:val="0000FF"/>
            <w:sz w:val="24"/>
            <w:szCs w:val="24"/>
            <w:u w:val="single"/>
            <w:lang w:eastAsia="pt-BR"/>
          </w:rPr>
          <w:t>16</w:t>
        </w:r>
      </w:hyperlink>
    </w:p>
    <w:p w14:paraId="075BC6EA" w14:textId="77777777" w:rsidR="00A65DAC" w:rsidRPr="00A65DAC" w:rsidRDefault="00A65DAC" w:rsidP="00A65DAC">
      <w:pPr>
        <w:autoSpaceDE w:val="0"/>
        <w:autoSpaceDN w:val="0"/>
        <w:adjustRightInd w:val="0"/>
        <w:spacing w:after="0" w:line="240" w:lineRule="auto"/>
        <w:ind w:firstLine="0"/>
        <w:rPr>
          <w:rFonts w:eastAsia="Times New Roman"/>
          <w:bCs w:val="0"/>
          <w:sz w:val="24"/>
          <w:szCs w:val="24"/>
          <w:lang w:eastAsia="pt-BR"/>
        </w:rPr>
      </w:pPr>
    </w:p>
    <w:p w14:paraId="66EAA3B8" w14:textId="77777777" w:rsidR="00A65DAC" w:rsidRPr="00A65DAC" w:rsidRDefault="00A65DAC" w:rsidP="00A65DAC">
      <w:pPr>
        <w:autoSpaceDE w:val="0"/>
        <w:autoSpaceDN w:val="0"/>
        <w:adjustRightInd w:val="0"/>
        <w:spacing w:after="0" w:line="360" w:lineRule="auto"/>
        <w:ind w:firstLine="0"/>
        <w:rPr>
          <w:rFonts w:eastAsia="Times New Roman"/>
          <w:bCs w:val="0"/>
          <w:sz w:val="24"/>
          <w:szCs w:val="24"/>
          <w:lang w:eastAsia="pt-BR"/>
        </w:rPr>
      </w:pPr>
      <w:r w:rsidRPr="00A65DAC">
        <w:rPr>
          <w:rFonts w:eastAsia="Times New Roman"/>
          <w:bCs w:val="0"/>
          <w:sz w:val="24"/>
          <w:szCs w:val="24"/>
          <w:lang w:eastAsia="pt-BR"/>
        </w:rPr>
        <w:t xml:space="preserve">Tese fixada: </w:t>
      </w:r>
    </w:p>
    <w:p w14:paraId="5297CA32" w14:textId="77777777" w:rsidR="00A65DAC" w:rsidRPr="00A65DAC" w:rsidRDefault="00A65DAC" w:rsidP="00A65DAC">
      <w:pPr>
        <w:autoSpaceDE w:val="0"/>
        <w:autoSpaceDN w:val="0"/>
        <w:adjustRightInd w:val="0"/>
        <w:spacing w:after="0" w:line="360" w:lineRule="auto"/>
        <w:ind w:firstLine="709"/>
        <w:rPr>
          <w:rFonts w:eastAsia="Times New Roman"/>
          <w:b/>
          <w:sz w:val="24"/>
          <w:szCs w:val="24"/>
          <w:lang w:eastAsia="pt-BR"/>
        </w:rPr>
      </w:pPr>
      <w:r w:rsidRPr="00A65DAC">
        <w:rPr>
          <w:rFonts w:eastAsia="Times New Roman"/>
          <w:b/>
          <w:sz w:val="24"/>
          <w:szCs w:val="24"/>
          <w:lang w:eastAsia="pt-BR"/>
        </w:rPr>
        <w:t>“É correta a interpretação conforme à Constituição no sentido de que o disposto no § 4º-A do art. 1º da LC 64/90 aplica-se apenas aos casos de julgamento de gestores públicos pelos Tribunais de Contas.”</w:t>
      </w:r>
    </w:p>
    <w:p w14:paraId="2434BFC6"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p>
    <w:p w14:paraId="16ADE014" w14:textId="77777777" w:rsidR="00A65DAC" w:rsidRPr="00A65DAC" w:rsidRDefault="00A65DAC" w:rsidP="00A65DAC">
      <w:pPr>
        <w:autoSpaceDE w:val="0"/>
        <w:autoSpaceDN w:val="0"/>
        <w:adjustRightInd w:val="0"/>
        <w:spacing w:after="0" w:line="360" w:lineRule="auto"/>
        <w:ind w:firstLine="0"/>
        <w:rPr>
          <w:rFonts w:eastAsia="Times New Roman"/>
          <w:bCs w:val="0"/>
          <w:sz w:val="24"/>
          <w:szCs w:val="24"/>
          <w:lang w:eastAsia="pt-BR"/>
        </w:rPr>
      </w:pPr>
      <w:r w:rsidRPr="00A65DAC">
        <w:rPr>
          <w:rFonts w:eastAsia="Times New Roman"/>
          <w:bCs w:val="0"/>
          <w:sz w:val="24"/>
          <w:szCs w:val="24"/>
          <w:lang w:eastAsia="pt-BR"/>
        </w:rPr>
        <w:t>Resumo:</w:t>
      </w:r>
    </w:p>
    <w:p w14:paraId="277A2E3E" w14:textId="77777777" w:rsidR="00A65DAC" w:rsidRPr="00A65DAC" w:rsidRDefault="00A65DAC" w:rsidP="00A65DAC">
      <w:pPr>
        <w:autoSpaceDE w:val="0"/>
        <w:autoSpaceDN w:val="0"/>
        <w:adjustRightInd w:val="0"/>
        <w:spacing w:after="0" w:line="360" w:lineRule="auto"/>
        <w:ind w:firstLine="709"/>
        <w:rPr>
          <w:rFonts w:eastAsia="Times New Roman"/>
          <w:b/>
          <w:sz w:val="24"/>
          <w:szCs w:val="24"/>
          <w:lang w:eastAsia="pt-BR"/>
        </w:rPr>
      </w:pPr>
      <w:r w:rsidRPr="00A65DAC">
        <w:rPr>
          <w:rFonts w:eastAsia="Times New Roman"/>
          <w:b/>
          <w:sz w:val="24"/>
          <w:szCs w:val="24"/>
          <w:lang w:eastAsia="pt-BR"/>
        </w:rPr>
        <w:t>É compatível com o sistema protetivo constitucional o entendimento de que a não incidência da causa de inelegibilidade por rejeição de contas (Lei Complementar nº 64/1990, art. 1º, § 4º-A) restringe-se aos julgamentos de gestores públicos realizados pelos Tribunais de Contas, sendo inaplicável aos casos em que o julgamento das contas do chefe do Poder Executivo seja da competência do respectivo Poder Legislativo.</w:t>
      </w:r>
    </w:p>
    <w:p w14:paraId="154CC53C"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r w:rsidRPr="00A65DAC">
        <w:rPr>
          <w:rFonts w:eastAsia="Times New Roman"/>
          <w:bCs w:val="0"/>
          <w:sz w:val="24"/>
          <w:szCs w:val="24"/>
          <w:lang w:eastAsia="pt-BR"/>
        </w:rPr>
        <w:t>Dentro do sistema constitucional de controle externo, a fiscalização dos gestores públicos é exercida por dois órgãos autônomos: Poder Legislativo e Tribunais de Contas. Apenas os Tribunais de Contas são competentes para julgar contas com a previsão constitucional expressa de imputação de débito e de imposição de multa (CF/1988, art. 71, VIII e § 3º). O julgamento de contas pelo Poder Legislativo limita-se a decidir pela sua aprovação ou rejeição, sem prever qualquer espécie de penalidade.</w:t>
      </w:r>
    </w:p>
    <w:p w14:paraId="3D3757ED" w14:textId="3409C99C"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r w:rsidRPr="00A65DAC">
        <w:rPr>
          <w:rFonts w:eastAsia="Times New Roman"/>
          <w:bCs w:val="0"/>
          <w:sz w:val="24"/>
          <w:szCs w:val="24"/>
          <w:lang w:eastAsia="pt-BR"/>
        </w:rPr>
        <w:t>Nesse contexto, e consoante jurisprudência desta Corte</w:t>
      </w:r>
      <w:r>
        <w:rPr>
          <w:rStyle w:val="Refdenotaderodap"/>
          <w:rFonts w:eastAsia="Times New Roman"/>
          <w:bCs w:val="0"/>
          <w:sz w:val="24"/>
          <w:szCs w:val="24"/>
          <w:lang w:eastAsia="pt-BR"/>
        </w:rPr>
        <w:footnoteReference w:id="384"/>
      </w:r>
      <w:r w:rsidRPr="00A65DAC">
        <w:rPr>
          <w:rFonts w:eastAsia="Times New Roman"/>
          <w:bCs w:val="0"/>
          <w:sz w:val="24"/>
          <w:szCs w:val="24"/>
          <w:lang w:eastAsia="pt-BR"/>
        </w:rPr>
        <w:t>, não é razoável a aplicação do § 4º-A do art. 1º da “Lei de Inelegibilidades”</w:t>
      </w:r>
      <w:r>
        <w:rPr>
          <w:rStyle w:val="Refdenotaderodap"/>
          <w:rFonts w:eastAsia="Times New Roman"/>
          <w:bCs w:val="0"/>
          <w:sz w:val="24"/>
          <w:szCs w:val="24"/>
          <w:lang w:eastAsia="pt-BR"/>
        </w:rPr>
        <w:footnoteReference w:id="385"/>
      </w:r>
      <w:r w:rsidRPr="00A65DAC">
        <w:rPr>
          <w:rFonts w:eastAsia="Times New Roman"/>
          <w:bCs w:val="0"/>
          <w:sz w:val="24"/>
          <w:szCs w:val="24"/>
          <w:lang w:eastAsia="pt-BR"/>
        </w:rPr>
        <w:t xml:space="preserve"> na hipótese de o julgamento ser realizado pelo Poder Legislativo, pois seria incompatível com a proteção dos valores da probidade administrativa e da moralidade para exercício de mandato (CF/1988, art. 14, § 9º).</w:t>
      </w:r>
    </w:p>
    <w:p w14:paraId="0F3503BB"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r w:rsidRPr="00A65DAC">
        <w:rPr>
          <w:rFonts w:eastAsia="Times New Roman"/>
          <w:bCs w:val="0"/>
          <w:sz w:val="24"/>
          <w:szCs w:val="24"/>
          <w:lang w:eastAsia="pt-BR"/>
        </w:rPr>
        <w:t xml:space="preserve">Na espécie, o Tribunal Superior Eleitoral indeferiu o registro de candidatura do ora recorrente para disputar o cargo de deputado estadual de São Paulo nas eleições de 2022. Isso </w:t>
      </w:r>
      <w:r w:rsidRPr="00A65DAC">
        <w:rPr>
          <w:rFonts w:eastAsia="Times New Roman"/>
          <w:bCs w:val="0"/>
          <w:sz w:val="24"/>
          <w:szCs w:val="24"/>
          <w:lang w:eastAsia="pt-BR"/>
        </w:rPr>
        <w:lastRenderedPageBreak/>
        <w:t>porque, na qualidade de prefeito do Município de Rio Claro/SP, ele teve contas públicas relativas aos exercícios de 2018 e 2019 rejeitadas pela respectiva Câmara Municipal.</w:t>
      </w:r>
    </w:p>
    <w:p w14:paraId="7FDCCE3C"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r w:rsidRPr="00A65DAC">
        <w:rPr>
          <w:rFonts w:eastAsia="Times New Roman"/>
          <w:bCs w:val="0"/>
          <w:sz w:val="24"/>
          <w:szCs w:val="24"/>
          <w:lang w:eastAsia="pt-BR"/>
        </w:rPr>
        <w:t xml:space="preserve">Com base nesses e em outros entendimentos, o Plenário, por unanimidade, ao apreciar o </w:t>
      </w:r>
      <w:hyperlink r:id="rId1126" w:history="1">
        <w:r w:rsidRPr="00A65DAC">
          <w:rPr>
            <w:rFonts w:eastAsia="Times New Roman"/>
            <w:bCs w:val="0"/>
            <w:color w:val="0000FF"/>
            <w:sz w:val="24"/>
            <w:szCs w:val="24"/>
            <w:u w:val="single"/>
            <w:lang w:eastAsia="pt-BR"/>
          </w:rPr>
          <w:t>Tema 1.304 da repercussão geral</w:t>
        </w:r>
      </w:hyperlink>
      <w:r w:rsidRPr="00A65DAC">
        <w:rPr>
          <w:rFonts w:eastAsia="Times New Roman"/>
          <w:bCs w:val="0"/>
          <w:sz w:val="24"/>
          <w:szCs w:val="24"/>
          <w:lang w:eastAsia="pt-BR"/>
        </w:rPr>
        <w:t>, negou provimento ao recurso extraordinário e fixou a tese anteriormente citada.</w:t>
      </w:r>
    </w:p>
    <w:p w14:paraId="54E0C191"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p>
    <w:p w14:paraId="05EABE22" w14:textId="77777777" w:rsidR="00A65DAC" w:rsidRPr="00A65DAC" w:rsidRDefault="00093284" w:rsidP="00A65DAC">
      <w:pPr>
        <w:autoSpaceDE w:val="0"/>
        <w:autoSpaceDN w:val="0"/>
        <w:adjustRightInd w:val="0"/>
        <w:spacing w:after="0" w:line="360" w:lineRule="auto"/>
        <w:ind w:firstLine="0"/>
        <w:rPr>
          <w:rFonts w:eastAsia="Times New Roman"/>
          <w:bCs w:val="0"/>
          <w:sz w:val="24"/>
          <w:szCs w:val="24"/>
          <w:lang w:eastAsia="pt-BR"/>
        </w:rPr>
      </w:pPr>
      <w:hyperlink r:id="rId1127" w:history="1">
        <w:r w:rsidR="00A65DAC" w:rsidRPr="00A65DAC">
          <w:rPr>
            <w:rFonts w:eastAsia="Times New Roman"/>
            <w:bCs w:val="0"/>
            <w:color w:val="0000FF"/>
            <w:sz w:val="24"/>
            <w:szCs w:val="24"/>
            <w:u w:val="single"/>
            <w:lang w:eastAsia="pt-BR"/>
          </w:rPr>
          <w:t>RE 1.459.224/SP, relator Ministro Gilmar Mendes, julgamento virtual finalizado em 13.09.2024 (sexta-feira), às 23:59</w:t>
        </w:r>
      </w:hyperlink>
    </w:p>
    <w:p w14:paraId="16438367" w14:textId="77777777" w:rsidR="003F4409" w:rsidRPr="00A51BDA" w:rsidRDefault="00093284" w:rsidP="003F4409">
      <w:pPr>
        <w:autoSpaceDE w:val="0"/>
        <w:autoSpaceDN w:val="0"/>
        <w:adjustRightInd w:val="0"/>
        <w:spacing w:line="360" w:lineRule="auto"/>
        <w:jc w:val="right"/>
        <w:rPr>
          <w:color w:val="000000"/>
          <w:sz w:val="16"/>
          <w:szCs w:val="24"/>
        </w:rPr>
      </w:pPr>
      <w:hyperlink w:anchor="SUMÁRIO" w:history="1">
        <w:r w:rsidR="003F4409" w:rsidRPr="00923641">
          <w:rPr>
            <w:rStyle w:val="Hyperlink"/>
            <w:sz w:val="16"/>
            <w:szCs w:val="24"/>
          </w:rPr>
          <w:t>Sumário</w:t>
        </w:r>
      </w:hyperlink>
    </w:p>
    <w:p w14:paraId="3E720AB1" w14:textId="77777777" w:rsidR="00A65DAC" w:rsidRPr="00A65DAC" w:rsidRDefault="00A65DAC" w:rsidP="00A65DAC">
      <w:pPr>
        <w:autoSpaceDE w:val="0"/>
        <w:autoSpaceDN w:val="0"/>
        <w:adjustRightInd w:val="0"/>
        <w:spacing w:after="0" w:line="360" w:lineRule="auto"/>
        <w:ind w:firstLine="709"/>
        <w:rPr>
          <w:rFonts w:eastAsia="Times New Roman"/>
          <w:bCs w:val="0"/>
          <w:sz w:val="24"/>
          <w:szCs w:val="24"/>
          <w:lang w:eastAsia="pt-BR"/>
        </w:rPr>
      </w:pPr>
    </w:p>
    <w:p w14:paraId="1D8E2ECE" w14:textId="5AB1E3DA" w:rsidR="00582479" w:rsidRDefault="00582479" w:rsidP="00093284">
      <w:pPr>
        <w:pStyle w:val="Ttulo2"/>
      </w:pPr>
      <w:bookmarkStart w:id="492" w:name="_Toc189477469"/>
      <w:r>
        <w:t>ELEIÇ</w:t>
      </w:r>
      <w:r w:rsidR="00D03208">
        <w:t>ÕES</w:t>
      </w:r>
      <w:bookmarkEnd w:id="492"/>
    </w:p>
    <w:p w14:paraId="660EA3E1" w14:textId="77777777" w:rsidR="00D03208" w:rsidRPr="00D03208" w:rsidRDefault="00D03208" w:rsidP="00D03208">
      <w:pPr>
        <w:rPr>
          <w:lang w:eastAsia="pt-BR"/>
        </w:rPr>
      </w:pPr>
    </w:p>
    <w:p w14:paraId="69C72BE8" w14:textId="0B55E1F7" w:rsidR="00582479" w:rsidRDefault="00582479" w:rsidP="00035E95">
      <w:pPr>
        <w:pStyle w:val="Ttulo3"/>
      </w:pPr>
      <w:bookmarkStart w:id="493" w:name="_Apresentação_de_contas"/>
      <w:bookmarkStart w:id="494" w:name="quitação"/>
      <w:bookmarkStart w:id="495" w:name="apresentação"/>
      <w:bookmarkStart w:id="496" w:name="_Toc189477470"/>
      <w:bookmarkEnd w:id="493"/>
      <w:r w:rsidRPr="00721742">
        <w:t>Apresentação de contas de campanha e quitação eleitoral</w:t>
      </w:r>
      <w:bookmarkEnd w:id="494"/>
      <w:bookmarkEnd w:id="495"/>
      <w:r>
        <w:t xml:space="preserve"> </w:t>
      </w:r>
      <w:r w:rsidRPr="00721742">
        <w:t xml:space="preserve">- </w:t>
      </w:r>
      <w:hyperlink r:id="rId1128" w:history="1">
        <w:r w:rsidRPr="00582479">
          <w:rPr>
            <w:rStyle w:val="Hyperlink"/>
            <w:color w:val="auto"/>
            <w:u w:val="none"/>
          </w:rPr>
          <w:t>ADI 4.899/DF</w:t>
        </w:r>
        <w:bookmarkEnd w:id="496"/>
      </w:hyperlink>
    </w:p>
    <w:p w14:paraId="647F46E9" w14:textId="77777777" w:rsidR="00582479" w:rsidRPr="00721742" w:rsidRDefault="00582479" w:rsidP="00582479">
      <w:pPr>
        <w:pStyle w:val="tit1"/>
        <w:spacing w:before="0" w:line="240" w:lineRule="auto"/>
        <w:jc w:val="both"/>
        <w:rPr>
          <w:b w:val="0"/>
          <w:bCs w:val="0"/>
          <w:i w:val="0"/>
          <w:iCs w:val="0"/>
          <w:sz w:val="24"/>
          <w:szCs w:val="24"/>
        </w:rPr>
      </w:pPr>
      <w:r w:rsidRPr="00721742">
        <w:rPr>
          <w:noProof/>
          <w:sz w:val="24"/>
          <w:szCs w:val="24"/>
        </w:rPr>
        <w:drawing>
          <wp:inline distT="0" distB="0" distL="0" distR="0" wp14:anchorId="0204B6A4" wp14:editId="09DF5120">
            <wp:extent cx="1219200" cy="180975"/>
            <wp:effectExtent l="0" t="0" r="0" b="9525"/>
            <wp:docPr id="16" name="Imagem 1">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1D04059" w14:textId="77777777" w:rsidR="00582479" w:rsidRPr="00721742" w:rsidRDefault="00582479" w:rsidP="00582479">
      <w:pPr>
        <w:pStyle w:val="body10"/>
        <w:spacing w:line="240" w:lineRule="auto"/>
        <w:ind w:firstLine="0"/>
        <w:rPr>
          <w:sz w:val="24"/>
          <w:szCs w:val="24"/>
        </w:rPr>
      </w:pPr>
    </w:p>
    <w:p w14:paraId="2D4158CB" w14:textId="77777777" w:rsidR="00582479" w:rsidRPr="00721742" w:rsidRDefault="00582479" w:rsidP="00582479">
      <w:pPr>
        <w:pStyle w:val="body10"/>
        <w:spacing w:line="240" w:lineRule="auto"/>
        <w:ind w:firstLine="0"/>
        <w:rPr>
          <w:sz w:val="24"/>
          <w:szCs w:val="24"/>
        </w:rPr>
      </w:pPr>
      <w:r w:rsidRPr="00721742">
        <w:rPr>
          <w:b/>
          <w:bCs/>
          <w:sz w:val="24"/>
          <w:szCs w:val="24"/>
        </w:rPr>
        <w:t>ODS:</w:t>
      </w:r>
      <w:r w:rsidRPr="00721742">
        <w:rPr>
          <w:sz w:val="24"/>
          <w:szCs w:val="24"/>
        </w:rPr>
        <w:t xml:space="preserve"> </w:t>
      </w:r>
      <w:hyperlink r:id="rId1130" w:history="1">
        <w:r w:rsidRPr="00721742">
          <w:rPr>
            <w:rStyle w:val="Hyperlink"/>
            <w:sz w:val="24"/>
            <w:szCs w:val="24"/>
          </w:rPr>
          <w:t>16</w:t>
        </w:r>
      </w:hyperlink>
    </w:p>
    <w:p w14:paraId="3EF84202" w14:textId="77777777" w:rsidR="00582479" w:rsidRPr="00721742" w:rsidRDefault="00582479" w:rsidP="00582479">
      <w:pPr>
        <w:pStyle w:val="body10"/>
        <w:spacing w:line="240" w:lineRule="auto"/>
        <w:ind w:firstLine="0"/>
        <w:rPr>
          <w:sz w:val="24"/>
          <w:szCs w:val="24"/>
        </w:rPr>
      </w:pPr>
    </w:p>
    <w:p w14:paraId="55092489" w14:textId="77777777" w:rsidR="00582479" w:rsidRPr="00721742" w:rsidRDefault="00582479" w:rsidP="00582479">
      <w:pPr>
        <w:pStyle w:val="body10"/>
        <w:spacing w:line="360" w:lineRule="auto"/>
        <w:ind w:firstLine="0"/>
        <w:rPr>
          <w:sz w:val="24"/>
          <w:szCs w:val="24"/>
        </w:rPr>
      </w:pPr>
      <w:r w:rsidRPr="00721742">
        <w:rPr>
          <w:sz w:val="24"/>
          <w:szCs w:val="24"/>
        </w:rPr>
        <w:t>Resumo:</w:t>
      </w:r>
    </w:p>
    <w:p w14:paraId="5ACB857E" w14:textId="77777777" w:rsidR="00582479" w:rsidRPr="00721742" w:rsidRDefault="00582479" w:rsidP="00582479">
      <w:pPr>
        <w:pStyle w:val="body10"/>
        <w:spacing w:line="360" w:lineRule="auto"/>
        <w:ind w:firstLine="709"/>
        <w:rPr>
          <w:b/>
          <w:bCs/>
          <w:sz w:val="24"/>
          <w:szCs w:val="24"/>
        </w:rPr>
      </w:pPr>
      <w:r w:rsidRPr="00721742">
        <w:rPr>
          <w:b/>
          <w:bCs/>
          <w:sz w:val="24"/>
          <w:szCs w:val="24"/>
        </w:rPr>
        <w:t xml:space="preserve">É constitucional — e está em harmonia com os princípios da moralidade, da probidade e da transparência — </w:t>
      </w:r>
      <w:r>
        <w:rPr>
          <w:b/>
          <w:bCs/>
          <w:sz w:val="24"/>
          <w:szCs w:val="24"/>
        </w:rPr>
        <w:t xml:space="preserve">a </w:t>
      </w:r>
      <w:r w:rsidRPr="00721742">
        <w:rPr>
          <w:b/>
          <w:bCs/>
          <w:sz w:val="24"/>
          <w:szCs w:val="24"/>
        </w:rPr>
        <w:t xml:space="preserve">interpretação </w:t>
      </w:r>
      <w:r>
        <w:rPr>
          <w:b/>
          <w:bCs/>
          <w:sz w:val="24"/>
          <w:szCs w:val="24"/>
        </w:rPr>
        <w:t xml:space="preserve">gramatical </w:t>
      </w:r>
      <w:r w:rsidRPr="00721742">
        <w:rPr>
          <w:b/>
          <w:bCs/>
          <w:sz w:val="24"/>
          <w:szCs w:val="24"/>
        </w:rPr>
        <w:t>da expressão “</w:t>
      </w:r>
      <w:r w:rsidRPr="00721742">
        <w:rPr>
          <w:b/>
          <w:bCs/>
          <w:i/>
          <w:iCs/>
          <w:sz w:val="24"/>
          <w:szCs w:val="24"/>
        </w:rPr>
        <w:t>apresentação de contas</w:t>
      </w:r>
      <w:r w:rsidRPr="00721742">
        <w:rPr>
          <w:b/>
          <w:bCs/>
          <w:sz w:val="24"/>
          <w:szCs w:val="24"/>
        </w:rPr>
        <w:t xml:space="preserve">” </w:t>
      </w:r>
      <w:r>
        <w:rPr>
          <w:b/>
          <w:bCs/>
          <w:sz w:val="24"/>
          <w:szCs w:val="24"/>
        </w:rPr>
        <w:t xml:space="preserve">(Lei nº 9.504/1997, art. 11, </w:t>
      </w:r>
      <w:r w:rsidRPr="00721742">
        <w:rPr>
          <w:b/>
          <w:bCs/>
          <w:sz w:val="24"/>
          <w:szCs w:val="24"/>
        </w:rPr>
        <w:t>§ 7º</w:t>
      </w:r>
      <w:r>
        <w:rPr>
          <w:b/>
          <w:bCs/>
          <w:sz w:val="24"/>
          <w:szCs w:val="24"/>
        </w:rPr>
        <w:t xml:space="preserve">), isto é, no sentido de </w:t>
      </w:r>
      <w:r w:rsidRPr="00721742">
        <w:rPr>
          <w:b/>
          <w:bCs/>
          <w:sz w:val="24"/>
          <w:szCs w:val="24"/>
        </w:rPr>
        <w:t xml:space="preserve">que basta a apresentação tempestiva das contas de campanha para se obter a certidão de quitação eleitoral, não sendo necessária a regularidade ou a aprovação delas. </w:t>
      </w:r>
    </w:p>
    <w:p w14:paraId="4CCD17ED" w14:textId="77777777" w:rsidR="00582479" w:rsidRPr="00721742" w:rsidRDefault="00582479" w:rsidP="00582479">
      <w:pPr>
        <w:pStyle w:val="body10"/>
        <w:spacing w:line="360" w:lineRule="auto"/>
        <w:ind w:firstLine="709"/>
        <w:rPr>
          <w:sz w:val="24"/>
          <w:szCs w:val="24"/>
        </w:rPr>
      </w:pPr>
      <w:bookmarkStart w:id="497" w:name="_Hlk174064499"/>
      <w:r>
        <w:rPr>
          <w:sz w:val="24"/>
          <w:szCs w:val="24"/>
        </w:rPr>
        <w:t xml:space="preserve">A norma impugnada </w:t>
      </w:r>
      <w:r w:rsidRPr="00721742">
        <w:rPr>
          <w:sz w:val="24"/>
          <w:szCs w:val="24"/>
        </w:rPr>
        <w:t xml:space="preserve">impôs tão somente que </w:t>
      </w:r>
      <w:r>
        <w:rPr>
          <w:sz w:val="24"/>
          <w:szCs w:val="24"/>
        </w:rPr>
        <w:t xml:space="preserve">as contas de campanha sejam apresentadas </w:t>
      </w:r>
      <w:r w:rsidRPr="00721742">
        <w:rPr>
          <w:sz w:val="24"/>
          <w:szCs w:val="24"/>
        </w:rPr>
        <w:t xml:space="preserve">tempestivamente, </w:t>
      </w:r>
      <w:r>
        <w:rPr>
          <w:sz w:val="24"/>
          <w:szCs w:val="24"/>
        </w:rPr>
        <w:t xml:space="preserve">a fim de viabilizar </w:t>
      </w:r>
      <w:r w:rsidRPr="00721742">
        <w:rPr>
          <w:sz w:val="24"/>
          <w:szCs w:val="24"/>
        </w:rPr>
        <w:t xml:space="preserve">a adequada análise pela Justiça Eleitoral, em atendimento ao dever de prestar contas (CF/1988, art. 17, III), conforme reiteradamente interpretado e regulamentado pelo Tribunal Superior Eleitoral. </w:t>
      </w:r>
    </w:p>
    <w:bookmarkEnd w:id="497"/>
    <w:p w14:paraId="731BC12D" w14:textId="77777777" w:rsidR="00582479" w:rsidRPr="00721742" w:rsidRDefault="00582479" w:rsidP="00582479">
      <w:pPr>
        <w:pStyle w:val="body10"/>
        <w:spacing w:line="360" w:lineRule="auto"/>
        <w:ind w:firstLine="709"/>
        <w:rPr>
          <w:sz w:val="24"/>
          <w:szCs w:val="24"/>
        </w:rPr>
      </w:pPr>
      <w:r w:rsidRPr="00721742">
        <w:rPr>
          <w:sz w:val="24"/>
          <w:szCs w:val="24"/>
        </w:rPr>
        <w:t xml:space="preserve">Nesse contexto, </w:t>
      </w:r>
      <w:r>
        <w:rPr>
          <w:sz w:val="24"/>
          <w:szCs w:val="24"/>
        </w:rPr>
        <w:t xml:space="preserve">inexiste </w:t>
      </w:r>
      <w:r w:rsidRPr="00721742">
        <w:rPr>
          <w:sz w:val="24"/>
          <w:szCs w:val="24"/>
        </w:rPr>
        <w:t xml:space="preserve">proteção deficiente dos valores constitucionais que resguardam a democracia e o processo eleitoral brasileiro, pois há mecanismos de direito material e processual para combater </w:t>
      </w:r>
      <w:r>
        <w:rPr>
          <w:sz w:val="24"/>
          <w:szCs w:val="24"/>
        </w:rPr>
        <w:t xml:space="preserve">eventuais </w:t>
      </w:r>
      <w:r w:rsidRPr="00721742">
        <w:rPr>
          <w:sz w:val="24"/>
          <w:szCs w:val="24"/>
        </w:rPr>
        <w:t xml:space="preserve">desvios financeiros, abuso do poder econômico e diversos </w:t>
      </w:r>
      <w:r>
        <w:rPr>
          <w:sz w:val="24"/>
          <w:szCs w:val="24"/>
        </w:rPr>
        <w:t xml:space="preserve">outros </w:t>
      </w:r>
      <w:r w:rsidRPr="00721742">
        <w:rPr>
          <w:sz w:val="24"/>
          <w:szCs w:val="24"/>
        </w:rPr>
        <w:t xml:space="preserve">meios de corrupção que geram prejuízos à estabilidade democrática. </w:t>
      </w:r>
    </w:p>
    <w:p w14:paraId="0ACED2A3" w14:textId="77777777" w:rsidR="00582479" w:rsidRPr="00721742" w:rsidRDefault="00582479" w:rsidP="00582479">
      <w:pPr>
        <w:pStyle w:val="body10"/>
        <w:spacing w:line="360" w:lineRule="auto"/>
        <w:rPr>
          <w:sz w:val="24"/>
          <w:szCs w:val="24"/>
        </w:rPr>
      </w:pPr>
      <w:bookmarkStart w:id="498" w:name="_Hlk174064857"/>
      <w:r w:rsidRPr="00721742">
        <w:rPr>
          <w:sz w:val="24"/>
          <w:szCs w:val="24"/>
        </w:rPr>
        <w:t xml:space="preserve">Ademais, </w:t>
      </w:r>
      <w:r w:rsidRPr="00376CE7">
        <w:rPr>
          <w:sz w:val="24"/>
          <w:szCs w:val="24"/>
        </w:rPr>
        <w:t xml:space="preserve">o instituto da quitação eleitoral não </w:t>
      </w:r>
      <w:r>
        <w:rPr>
          <w:sz w:val="24"/>
          <w:szCs w:val="24"/>
        </w:rPr>
        <w:t>guarda</w:t>
      </w:r>
      <w:r w:rsidRPr="00376CE7">
        <w:rPr>
          <w:sz w:val="24"/>
          <w:szCs w:val="24"/>
        </w:rPr>
        <w:t xml:space="preserve"> relação com as hipóteses de inelegibilidade, </w:t>
      </w:r>
      <w:r>
        <w:rPr>
          <w:sz w:val="24"/>
          <w:szCs w:val="24"/>
        </w:rPr>
        <w:t xml:space="preserve">mas </w:t>
      </w:r>
      <w:r w:rsidRPr="00376CE7">
        <w:rPr>
          <w:sz w:val="24"/>
          <w:szCs w:val="24"/>
        </w:rPr>
        <w:t>com os requisitos de registrabilidade.</w:t>
      </w:r>
      <w:r>
        <w:rPr>
          <w:sz w:val="24"/>
          <w:szCs w:val="24"/>
        </w:rPr>
        <w:t xml:space="preserve"> Assim, o acolhimento da</w:t>
      </w:r>
      <w:r w:rsidRPr="00721742">
        <w:rPr>
          <w:sz w:val="24"/>
          <w:szCs w:val="24"/>
        </w:rPr>
        <w:t xml:space="preserve"> tese proposta </w:t>
      </w:r>
      <w:r>
        <w:rPr>
          <w:sz w:val="24"/>
          <w:szCs w:val="24"/>
        </w:rPr>
        <w:t xml:space="preserve">na inicial </w:t>
      </w:r>
      <w:r w:rsidRPr="00F83AA8">
        <w:rPr>
          <w:sz w:val="24"/>
          <w:szCs w:val="24"/>
        </w:rPr>
        <w:t xml:space="preserve">— </w:t>
      </w:r>
      <w:r w:rsidRPr="00721742">
        <w:rPr>
          <w:sz w:val="24"/>
          <w:szCs w:val="24"/>
        </w:rPr>
        <w:t>de que a expressão “</w:t>
      </w:r>
      <w:r w:rsidRPr="00721742">
        <w:rPr>
          <w:i/>
          <w:iCs/>
          <w:sz w:val="24"/>
          <w:szCs w:val="24"/>
        </w:rPr>
        <w:t>apresentação de contas</w:t>
      </w:r>
      <w:r w:rsidRPr="00721742">
        <w:rPr>
          <w:sz w:val="24"/>
          <w:szCs w:val="24"/>
        </w:rPr>
        <w:t xml:space="preserve">”, para fins de quitação </w:t>
      </w:r>
      <w:r w:rsidRPr="00721742">
        <w:rPr>
          <w:sz w:val="24"/>
          <w:szCs w:val="24"/>
        </w:rPr>
        <w:lastRenderedPageBreak/>
        <w:t>eleitoral, deva abranger a apresentação regular das contas de campanha</w:t>
      </w:r>
      <w:r>
        <w:rPr>
          <w:sz w:val="24"/>
          <w:szCs w:val="24"/>
        </w:rPr>
        <w:t xml:space="preserve"> </w:t>
      </w:r>
      <w:r w:rsidRPr="00F83AA8">
        <w:rPr>
          <w:sz w:val="24"/>
          <w:szCs w:val="24"/>
        </w:rPr>
        <w:t>—</w:t>
      </w:r>
      <w:r>
        <w:rPr>
          <w:sz w:val="24"/>
          <w:szCs w:val="24"/>
        </w:rPr>
        <w:t xml:space="preserve"> </w:t>
      </w:r>
      <w:r w:rsidRPr="00721742">
        <w:rPr>
          <w:sz w:val="24"/>
          <w:szCs w:val="24"/>
        </w:rPr>
        <w:t>resultaria em indevida ingerência sobre a opção legítima do legislador ordinário</w:t>
      </w:r>
      <w:r>
        <w:rPr>
          <w:sz w:val="24"/>
          <w:szCs w:val="24"/>
        </w:rPr>
        <w:t>.</w:t>
      </w:r>
    </w:p>
    <w:bookmarkEnd w:id="498"/>
    <w:p w14:paraId="3B737149" w14:textId="714C90C3" w:rsidR="00582479" w:rsidRPr="00721742" w:rsidRDefault="00582479" w:rsidP="00582479">
      <w:pPr>
        <w:pStyle w:val="body10"/>
        <w:spacing w:line="360" w:lineRule="auto"/>
        <w:ind w:firstLine="709"/>
        <w:rPr>
          <w:sz w:val="24"/>
          <w:szCs w:val="24"/>
        </w:rPr>
      </w:pPr>
      <w:r w:rsidRPr="00721742">
        <w:rPr>
          <w:sz w:val="24"/>
          <w:szCs w:val="24"/>
        </w:rPr>
        <w:t xml:space="preserve">Com base nesses e em outros entendimentos, o Plenário, por unanimidade, julgou improcedente a ação </w:t>
      </w:r>
      <w:r>
        <w:rPr>
          <w:sz w:val="24"/>
          <w:szCs w:val="24"/>
        </w:rPr>
        <w:t>para</w:t>
      </w:r>
      <w:r w:rsidRPr="00721742">
        <w:rPr>
          <w:sz w:val="24"/>
          <w:szCs w:val="24"/>
        </w:rPr>
        <w:t xml:space="preserve"> declar</w:t>
      </w:r>
      <w:r>
        <w:rPr>
          <w:sz w:val="24"/>
          <w:szCs w:val="24"/>
        </w:rPr>
        <w:t xml:space="preserve">ar a </w:t>
      </w:r>
      <w:r w:rsidRPr="00721742">
        <w:rPr>
          <w:sz w:val="24"/>
          <w:szCs w:val="24"/>
        </w:rPr>
        <w:t>constitucional</w:t>
      </w:r>
      <w:r>
        <w:rPr>
          <w:sz w:val="24"/>
          <w:szCs w:val="24"/>
        </w:rPr>
        <w:t>idade do § 7º do art. 11 da</w:t>
      </w:r>
      <w:r w:rsidRPr="00721742">
        <w:rPr>
          <w:sz w:val="24"/>
          <w:szCs w:val="24"/>
        </w:rPr>
        <w:t xml:space="preserve"> </w:t>
      </w:r>
      <w:hyperlink r:id="rId1131" w:anchor=":~:text=%C2%A7%207o%C2%A0%20A,de%20campanha%20eleitoral." w:history="1">
        <w:r w:rsidRPr="00721742">
          <w:rPr>
            <w:rStyle w:val="Hyperlink"/>
            <w:sz w:val="24"/>
            <w:szCs w:val="24"/>
          </w:rPr>
          <w:t>Lei nº 9.504/1997</w:t>
        </w:r>
      </w:hyperlink>
      <w:r>
        <w:rPr>
          <w:rStyle w:val="Refdenotaderodap"/>
          <w:sz w:val="24"/>
          <w:szCs w:val="24"/>
        </w:rPr>
        <w:footnoteReference w:id="386"/>
      </w:r>
      <w:r w:rsidRPr="00721742">
        <w:rPr>
          <w:sz w:val="24"/>
          <w:szCs w:val="24"/>
        </w:rPr>
        <w:t xml:space="preserve">, devendo a expressão </w:t>
      </w:r>
      <w:r>
        <w:rPr>
          <w:sz w:val="24"/>
          <w:szCs w:val="24"/>
        </w:rPr>
        <w:t>“</w:t>
      </w:r>
      <w:r w:rsidRPr="00721742">
        <w:rPr>
          <w:i/>
          <w:iCs/>
          <w:sz w:val="24"/>
          <w:szCs w:val="24"/>
        </w:rPr>
        <w:t>apresentação de contas</w:t>
      </w:r>
      <w:r>
        <w:rPr>
          <w:sz w:val="24"/>
          <w:szCs w:val="24"/>
        </w:rPr>
        <w:t>”</w:t>
      </w:r>
      <w:r w:rsidRPr="00721742">
        <w:rPr>
          <w:sz w:val="24"/>
          <w:szCs w:val="24"/>
        </w:rPr>
        <w:t>, parte integrante do conceito de quitação eleitoral, ser compreendida em seu sentido gramatical</w:t>
      </w:r>
      <w:r>
        <w:rPr>
          <w:sz w:val="24"/>
          <w:szCs w:val="24"/>
        </w:rPr>
        <w:t>.</w:t>
      </w:r>
      <w:r w:rsidRPr="00721742">
        <w:rPr>
          <w:sz w:val="24"/>
          <w:szCs w:val="24"/>
        </w:rPr>
        <w:t xml:space="preserve"> </w:t>
      </w:r>
    </w:p>
    <w:p w14:paraId="56CDCE97" w14:textId="77777777" w:rsidR="00582479" w:rsidRPr="00721742" w:rsidRDefault="00582479" w:rsidP="00582479">
      <w:pPr>
        <w:pStyle w:val="body10"/>
        <w:spacing w:line="360" w:lineRule="auto"/>
        <w:ind w:firstLine="709"/>
        <w:rPr>
          <w:sz w:val="24"/>
          <w:szCs w:val="24"/>
        </w:rPr>
      </w:pPr>
    </w:p>
    <w:p w14:paraId="2765A8AD" w14:textId="77777777" w:rsidR="00582479" w:rsidRPr="00721742" w:rsidRDefault="00093284" w:rsidP="00582479">
      <w:pPr>
        <w:pStyle w:val="body10"/>
        <w:spacing w:line="360" w:lineRule="auto"/>
        <w:ind w:firstLine="0"/>
        <w:rPr>
          <w:sz w:val="24"/>
          <w:szCs w:val="24"/>
        </w:rPr>
      </w:pPr>
      <w:hyperlink r:id="rId1132" w:history="1">
        <w:r w:rsidR="00582479" w:rsidRPr="00721742">
          <w:rPr>
            <w:rStyle w:val="Hyperlink"/>
            <w:sz w:val="24"/>
            <w:szCs w:val="24"/>
          </w:rPr>
          <w:t xml:space="preserve">ADI 4.899/DF, relator Ministro Dias Toffoli, julgamento virtual finalizado em </w:t>
        </w:r>
        <w:r w:rsidR="00582479">
          <w:rPr>
            <w:rStyle w:val="Hyperlink"/>
            <w:sz w:val="24"/>
            <w:szCs w:val="24"/>
          </w:rPr>
          <w:t>0</w:t>
        </w:r>
        <w:r w:rsidR="00582479" w:rsidRPr="00721742">
          <w:rPr>
            <w:rStyle w:val="Hyperlink"/>
            <w:sz w:val="24"/>
            <w:szCs w:val="24"/>
          </w:rPr>
          <w:t>6.</w:t>
        </w:r>
        <w:r w:rsidR="00582479">
          <w:rPr>
            <w:rStyle w:val="Hyperlink"/>
            <w:sz w:val="24"/>
            <w:szCs w:val="24"/>
          </w:rPr>
          <w:t>0</w:t>
        </w:r>
        <w:r w:rsidR="00582479" w:rsidRPr="00721742">
          <w:rPr>
            <w:rStyle w:val="Hyperlink"/>
            <w:sz w:val="24"/>
            <w:szCs w:val="24"/>
          </w:rPr>
          <w:t>8.2024 (terça-feira), às 23:59</w:t>
        </w:r>
      </w:hyperlink>
    </w:p>
    <w:p w14:paraId="5C61B5B6" w14:textId="77777777" w:rsidR="00D03208" w:rsidRPr="00923641" w:rsidRDefault="00093284" w:rsidP="00D03208">
      <w:pPr>
        <w:autoSpaceDE w:val="0"/>
        <w:autoSpaceDN w:val="0"/>
        <w:adjustRightInd w:val="0"/>
        <w:spacing w:line="360" w:lineRule="auto"/>
        <w:jc w:val="right"/>
        <w:rPr>
          <w:color w:val="000000"/>
          <w:sz w:val="16"/>
          <w:szCs w:val="24"/>
        </w:rPr>
      </w:pPr>
      <w:hyperlink w:anchor="SUMÁRIO" w:history="1">
        <w:r w:rsidR="00D03208" w:rsidRPr="00923641">
          <w:rPr>
            <w:rStyle w:val="Hyperlink"/>
            <w:sz w:val="16"/>
            <w:szCs w:val="24"/>
          </w:rPr>
          <w:t>Sumário</w:t>
        </w:r>
      </w:hyperlink>
    </w:p>
    <w:p w14:paraId="3E4CBFC1" w14:textId="77777777" w:rsidR="00D03208" w:rsidRPr="00D03208" w:rsidRDefault="00D03208" w:rsidP="00D03208">
      <w:pPr>
        <w:rPr>
          <w:lang w:eastAsia="pt-BR"/>
        </w:rPr>
      </w:pPr>
    </w:p>
    <w:p w14:paraId="61C379FD" w14:textId="0F52BA28" w:rsidR="001F21BC" w:rsidRDefault="001F21BC" w:rsidP="00035E95">
      <w:pPr>
        <w:pStyle w:val="Ttulo3"/>
      </w:pPr>
      <w:bookmarkStart w:id="499" w:name="_Distribuição_das_“sobras"/>
      <w:bookmarkStart w:id="500" w:name="_Criação_e_ampliação"/>
      <w:bookmarkStart w:id="501" w:name="beneficio"/>
      <w:bookmarkStart w:id="502" w:name="_Hlk160643785"/>
      <w:bookmarkStart w:id="503" w:name="_Toc189477471"/>
      <w:bookmarkEnd w:id="499"/>
      <w:bookmarkEnd w:id="500"/>
      <w:r w:rsidRPr="001F21BC">
        <w:rPr>
          <w:shd w:val="clear" w:color="auto" w:fill="auto"/>
        </w:rPr>
        <w:t xml:space="preserve">Criação e ampliação de benefícios sociais durante estado de emergência instituído em ano eleitoral </w:t>
      </w:r>
      <w:bookmarkEnd w:id="501"/>
      <w:r w:rsidRPr="001F21BC">
        <w:rPr>
          <w:shd w:val="clear" w:color="auto" w:fill="auto"/>
        </w:rPr>
        <w:t xml:space="preserve">- </w:t>
      </w:r>
      <w:hyperlink r:id="rId1133" w:history="1">
        <w:r w:rsidRPr="001F21BC">
          <w:rPr>
            <w:shd w:val="clear" w:color="auto" w:fill="auto"/>
          </w:rPr>
          <w:t>ADI 7.212/DF</w:t>
        </w:r>
        <w:bookmarkEnd w:id="503"/>
      </w:hyperlink>
    </w:p>
    <w:p w14:paraId="6232AEB3" w14:textId="1BE9C3EF" w:rsidR="001F21BC" w:rsidRPr="001F21BC" w:rsidRDefault="001F21BC" w:rsidP="001F21BC">
      <w:pPr>
        <w:spacing w:after="0" w:line="360" w:lineRule="auto"/>
        <w:ind w:firstLine="0"/>
        <w:rPr>
          <w:sz w:val="24"/>
          <w:szCs w:val="24"/>
        </w:rPr>
      </w:pPr>
      <w:r>
        <w:rPr>
          <w:noProof/>
          <w:lang w:eastAsia="pt-BR"/>
          <w14:ligatures w14:val="standardContextual"/>
        </w:rPr>
        <w:drawing>
          <wp:inline distT="0" distB="0" distL="0" distR="0" wp14:anchorId="720E7572" wp14:editId="2FBC9D83">
            <wp:extent cx="1219200" cy="180975"/>
            <wp:effectExtent l="0" t="0" r="0" b="0"/>
            <wp:docPr id="1510733888" name="Imagem 1">
              <a:hlinkClick xmlns:a="http://schemas.openxmlformats.org/drawingml/2006/main" r:id="rId1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33888" name="Imagem 1510733888">
                      <a:hlinkClick r:id="rId1134"/>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04AA953D" w14:textId="77777777" w:rsidR="009F3EE4" w:rsidRDefault="009F3EE4" w:rsidP="009F3EE4">
      <w:pPr>
        <w:spacing w:after="0" w:line="240" w:lineRule="auto"/>
        <w:ind w:firstLine="0"/>
        <w:rPr>
          <w:b/>
          <w:sz w:val="24"/>
          <w:szCs w:val="24"/>
        </w:rPr>
      </w:pPr>
    </w:p>
    <w:p w14:paraId="1D5272EF" w14:textId="77777777" w:rsidR="001F21BC" w:rsidRPr="001F21BC" w:rsidRDefault="001F21BC" w:rsidP="009F3EE4">
      <w:pPr>
        <w:spacing w:after="0" w:line="240" w:lineRule="auto"/>
        <w:ind w:firstLine="0"/>
        <w:rPr>
          <w:sz w:val="24"/>
          <w:szCs w:val="24"/>
        </w:rPr>
      </w:pPr>
      <w:r w:rsidRPr="001F21BC">
        <w:rPr>
          <w:b/>
          <w:sz w:val="24"/>
          <w:szCs w:val="24"/>
        </w:rPr>
        <w:t>ODS:</w:t>
      </w:r>
      <w:r w:rsidRPr="001F21BC">
        <w:rPr>
          <w:sz w:val="24"/>
          <w:szCs w:val="24"/>
        </w:rPr>
        <w:t xml:space="preserve"> </w:t>
      </w:r>
      <w:hyperlink r:id="rId1135" w:history="1">
        <w:r w:rsidRPr="001F21BC">
          <w:rPr>
            <w:rStyle w:val="Hyperlink"/>
            <w:sz w:val="24"/>
            <w:szCs w:val="24"/>
          </w:rPr>
          <w:t>8</w:t>
        </w:r>
      </w:hyperlink>
      <w:r w:rsidRPr="001F21BC">
        <w:rPr>
          <w:sz w:val="24"/>
          <w:szCs w:val="24"/>
        </w:rPr>
        <w:t xml:space="preserve">, </w:t>
      </w:r>
      <w:hyperlink r:id="rId1136" w:history="1">
        <w:r w:rsidRPr="001F21BC">
          <w:rPr>
            <w:rStyle w:val="Hyperlink"/>
            <w:sz w:val="24"/>
            <w:szCs w:val="24"/>
          </w:rPr>
          <w:t>9</w:t>
        </w:r>
      </w:hyperlink>
      <w:r w:rsidRPr="001F21BC">
        <w:rPr>
          <w:sz w:val="24"/>
          <w:szCs w:val="24"/>
        </w:rPr>
        <w:t xml:space="preserve"> e </w:t>
      </w:r>
      <w:hyperlink r:id="rId1137" w:history="1">
        <w:r w:rsidRPr="001F21BC">
          <w:rPr>
            <w:rStyle w:val="Hyperlink"/>
            <w:sz w:val="24"/>
            <w:szCs w:val="24"/>
          </w:rPr>
          <w:t>12</w:t>
        </w:r>
      </w:hyperlink>
    </w:p>
    <w:p w14:paraId="7F100E11" w14:textId="77777777" w:rsidR="001F21BC" w:rsidRPr="001F21BC" w:rsidRDefault="001F21BC" w:rsidP="009F3EE4">
      <w:pPr>
        <w:spacing w:after="0" w:line="240" w:lineRule="auto"/>
        <w:ind w:firstLine="709"/>
        <w:rPr>
          <w:sz w:val="24"/>
          <w:szCs w:val="24"/>
        </w:rPr>
      </w:pPr>
    </w:p>
    <w:p w14:paraId="25F89AD0" w14:textId="77777777" w:rsidR="001F21BC" w:rsidRPr="001F21BC" w:rsidRDefault="001F21BC" w:rsidP="001F21BC">
      <w:pPr>
        <w:spacing w:after="0" w:line="360" w:lineRule="auto"/>
        <w:ind w:firstLine="0"/>
        <w:rPr>
          <w:sz w:val="24"/>
          <w:szCs w:val="24"/>
        </w:rPr>
      </w:pPr>
      <w:r w:rsidRPr="001F21BC">
        <w:rPr>
          <w:sz w:val="24"/>
          <w:szCs w:val="24"/>
        </w:rPr>
        <w:t>Resumo:</w:t>
      </w:r>
    </w:p>
    <w:p w14:paraId="4D57E21F" w14:textId="77777777" w:rsidR="001F21BC" w:rsidRPr="001F21BC" w:rsidRDefault="001F21BC" w:rsidP="001F21BC">
      <w:pPr>
        <w:spacing w:after="0" w:line="360" w:lineRule="auto"/>
        <w:ind w:firstLine="709"/>
        <w:rPr>
          <w:b/>
          <w:sz w:val="24"/>
          <w:szCs w:val="24"/>
        </w:rPr>
      </w:pPr>
      <w:r w:rsidRPr="001F21BC">
        <w:rPr>
          <w:b/>
          <w:sz w:val="24"/>
          <w:szCs w:val="24"/>
        </w:rPr>
        <w:t xml:space="preserve">São inconstitucionais — por violarem o princípio da igualdade eleitoral e a regra da anterioridade eleitoral (CF/1988, art. 16) — normas da EC nº 123/2022 que instituíram o estado de emergência no ano de 2022, bem como criaram e ampliaram benefícios sociais três meses antes das eleições. </w:t>
      </w:r>
    </w:p>
    <w:p w14:paraId="3F8AA0D2" w14:textId="51D552FA" w:rsidR="001F21BC" w:rsidRPr="001F21BC" w:rsidRDefault="001F21BC" w:rsidP="001F21BC">
      <w:pPr>
        <w:spacing w:after="0" w:line="360" w:lineRule="auto"/>
        <w:ind w:firstLine="709"/>
        <w:rPr>
          <w:sz w:val="24"/>
          <w:szCs w:val="24"/>
        </w:rPr>
      </w:pPr>
      <w:r w:rsidRPr="001F21BC">
        <w:rPr>
          <w:sz w:val="24"/>
          <w:szCs w:val="24"/>
        </w:rPr>
        <w:t>A alteração no texto constitucional foi publicada em 14.07.2022, isto é, em data muito próxima à das eleições daquele ano (que ocorreram em 02.10.2022). Nesse contexto, a instituição de um estado de emergência para justificar a criação e a ampliação de benefícios sociais em ano eleitoral configurou uma tentativa de contornar a regra da anterioridade eleitoral</w:t>
      </w:r>
      <w:r>
        <w:rPr>
          <w:rStyle w:val="Refdenotaderodap"/>
          <w:sz w:val="24"/>
          <w:szCs w:val="24"/>
        </w:rPr>
        <w:footnoteReference w:id="387"/>
      </w:r>
      <w:r w:rsidRPr="001F21BC">
        <w:rPr>
          <w:sz w:val="24"/>
          <w:szCs w:val="24"/>
        </w:rPr>
        <w:t xml:space="preserve"> e, por conseguinte, interferiu na igualdade de oportunidade entre os candidatos, na </w:t>
      </w:r>
      <w:r w:rsidRPr="001F21BC">
        <w:rPr>
          <w:sz w:val="24"/>
          <w:szCs w:val="24"/>
        </w:rPr>
        <w:lastRenderedPageBreak/>
        <w:t>medida em que teve o potencial de exercer indevida influência no voto dos cidadãos, comprometendo a normalidade do pleito eleitoral.</w:t>
      </w:r>
    </w:p>
    <w:p w14:paraId="44485ECC" w14:textId="77777777" w:rsidR="001F21BC" w:rsidRPr="001F21BC" w:rsidRDefault="001F21BC" w:rsidP="001F21BC">
      <w:pPr>
        <w:spacing w:after="0" w:line="360" w:lineRule="auto"/>
        <w:ind w:firstLine="709"/>
        <w:rPr>
          <w:sz w:val="24"/>
          <w:szCs w:val="24"/>
        </w:rPr>
      </w:pPr>
      <w:r w:rsidRPr="001F21BC">
        <w:rPr>
          <w:sz w:val="24"/>
          <w:szCs w:val="24"/>
        </w:rPr>
        <w:t>Ademais, apesar de já encerrado o prazo de vigência da referida EC, reputa-se necessária a declaração de inconstitucionalidade, a fim de que outras com conteúdo semelhante não sejam editadas futuramente, influenciando de modo indevido no processo eleitoral. Por outro lado, os cidadãos que receberam os benefícios de boa-fé não são afetados pela presente decisão.</w:t>
      </w:r>
    </w:p>
    <w:p w14:paraId="27698F07" w14:textId="4A5008FA" w:rsidR="001F21BC" w:rsidRPr="001F21BC" w:rsidRDefault="001F21BC" w:rsidP="001F21BC">
      <w:pPr>
        <w:spacing w:after="0" w:line="360" w:lineRule="auto"/>
        <w:ind w:firstLine="709"/>
        <w:rPr>
          <w:sz w:val="24"/>
          <w:szCs w:val="24"/>
        </w:rPr>
      </w:pPr>
      <w:r w:rsidRPr="001F21BC">
        <w:rPr>
          <w:sz w:val="24"/>
          <w:szCs w:val="24"/>
        </w:rPr>
        <w:t xml:space="preserve">Com base nesses e em outros entendimentos, o Plenário, por maioria, julgou parcialmente procedente a ação para declarar a inconstitucionalidade, com efeitos </w:t>
      </w:r>
      <w:r w:rsidRPr="001F21BC">
        <w:rPr>
          <w:i/>
          <w:iCs/>
          <w:sz w:val="24"/>
          <w:szCs w:val="24"/>
        </w:rPr>
        <w:t>ex nunc</w:t>
      </w:r>
      <w:r w:rsidRPr="001F21BC">
        <w:rPr>
          <w:sz w:val="24"/>
          <w:szCs w:val="24"/>
        </w:rPr>
        <w:t xml:space="preserve">, dos arts. 3º, 5º e 6º, todos da </w:t>
      </w:r>
      <w:hyperlink r:id="rId1138" w:history="1">
        <w:r w:rsidRPr="001F21BC">
          <w:rPr>
            <w:rStyle w:val="Hyperlink"/>
            <w:sz w:val="24"/>
            <w:szCs w:val="24"/>
          </w:rPr>
          <w:t>EC nº 123/2022</w:t>
        </w:r>
      </w:hyperlink>
      <w:r>
        <w:rPr>
          <w:rStyle w:val="Refdenotaderodap"/>
          <w:sz w:val="24"/>
          <w:szCs w:val="24"/>
        </w:rPr>
        <w:footnoteReference w:id="388"/>
      </w:r>
      <w:r w:rsidRPr="001F21BC">
        <w:rPr>
          <w:sz w:val="24"/>
          <w:szCs w:val="24"/>
        </w:rPr>
        <w:t>, bem como da expressão “</w:t>
      </w:r>
      <w:r w:rsidRPr="001F21BC">
        <w:rPr>
          <w:i/>
          <w:iCs/>
          <w:sz w:val="24"/>
          <w:szCs w:val="24"/>
        </w:rPr>
        <w:t xml:space="preserve">e sobre medidas para </w:t>
      </w:r>
      <w:r w:rsidRPr="001F21BC">
        <w:rPr>
          <w:i/>
          <w:iCs/>
          <w:sz w:val="24"/>
          <w:szCs w:val="24"/>
        </w:rPr>
        <w:lastRenderedPageBreak/>
        <w:t>atenuar os efeitos do estado de emergência decorrente da elevação extraordinária e imprevisível dos preços do petróleo, combustíveis e seus derivados e dos impactos sociais dela decorrentes</w:t>
      </w:r>
      <w:r w:rsidRPr="001F21BC">
        <w:rPr>
          <w:sz w:val="24"/>
          <w:szCs w:val="24"/>
        </w:rPr>
        <w:t>”, constante do art. 1º da mesma norma</w:t>
      </w:r>
      <w:r>
        <w:rPr>
          <w:rStyle w:val="Refdenotaderodap"/>
          <w:sz w:val="24"/>
          <w:szCs w:val="24"/>
        </w:rPr>
        <w:footnoteReference w:id="389"/>
      </w:r>
      <w:r w:rsidRPr="001F21BC">
        <w:rPr>
          <w:sz w:val="24"/>
          <w:szCs w:val="24"/>
        </w:rPr>
        <w:t>.</w:t>
      </w:r>
    </w:p>
    <w:p w14:paraId="17A0CDFF" w14:textId="77777777" w:rsidR="001F21BC" w:rsidRPr="001F21BC" w:rsidRDefault="001F21BC" w:rsidP="001F21BC">
      <w:pPr>
        <w:spacing w:after="0" w:line="360" w:lineRule="auto"/>
        <w:ind w:firstLine="709"/>
        <w:rPr>
          <w:sz w:val="24"/>
          <w:szCs w:val="24"/>
        </w:rPr>
      </w:pPr>
    </w:p>
    <w:p w14:paraId="02CD72F5" w14:textId="77777777" w:rsidR="001F21BC" w:rsidRPr="001F21BC" w:rsidRDefault="00093284" w:rsidP="001F21BC">
      <w:pPr>
        <w:spacing w:after="0" w:line="360" w:lineRule="auto"/>
        <w:ind w:firstLine="0"/>
        <w:rPr>
          <w:sz w:val="24"/>
          <w:szCs w:val="24"/>
        </w:rPr>
      </w:pPr>
      <w:hyperlink r:id="rId1139" w:history="1">
        <w:r w:rsidR="001F21BC" w:rsidRPr="001F21BC">
          <w:rPr>
            <w:rStyle w:val="Hyperlink"/>
            <w:sz w:val="24"/>
            <w:szCs w:val="24"/>
          </w:rPr>
          <w:t>ADI 7.212/DF, relator Ministro André Mendonça, redator do acórdão Ministro Gilmar Mendes, julgamento finalizado em 01.08.2024 (quinta-feira)</w:t>
        </w:r>
      </w:hyperlink>
    </w:p>
    <w:p w14:paraId="1EBFCB57" w14:textId="2E96811D" w:rsidR="001F21BC" w:rsidRPr="001F21BC" w:rsidRDefault="001F21BC" w:rsidP="001F21BC">
      <w:pPr>
        <w:spacing w:after="0" w:line="360" w:lineRule="auto"/>
        <w:ind w:firstLine="709"/>
        <w:rPr>
          <w:sz w:val="24"/>
          <w:szCs w:val="24"/>
        </w:rPr>
      </w:pPr>
      <w:r w:rsidRPr="001F21BC">
        <w:rPr>
          <w:noProof/>
          <w:sz w:val="24"/>
          <w:szCs w:val="24"/>
          <w:lang w:eastAsia="pt-BR"/>
        </w:rPr>
        <w:drawing>
          <wp:anchor distT="0" distB="0" distL="114300" distR="114300" simplePos="0" relativeHeight="251749376" behindDoc="0" locked="0" layoutInCell="1" allowOverlap="1" wp14:anchorId="7A4DFF92" wp14:editId="37CC2AE6">
            <wp:simplePos x="0" y="0"/>
            <wp:positionH relativeFrom="column">
              <wp:posOffset>0</wp:posOffset>
            </wp:positionH>
            <wp:positionV relativeFrom="paragraph">
              <wp:posOffset>41275</wp:posOffset>
            </wp:positionV>
            <wp:extent cx="1190625" cy="123825"/>
            <wp:effectExtent l="0" t="0" r="9525" b="9525"/>
            <wp:wrapSquare wrapText="bothSides"/>
            <wp:docPr id="195629115" name="Imagem 2" descr="P:\Informativos\Imagens\03_18px.png">
              <a:hlinkClick xmlns:a="http://schemas.openxmlformats.org/drawingml/2006/main" r:id="rId1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14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22AB7" w14:textId="77777777" w:rsidR="001F21BC" w:rsidRPr="00923641" w:rsidRDefault="00093284" w:rsidP="001F21BC">
      <w:pPr>
        <w:autoSpaceDE w:val="0"/>
        <w:autoSpaceDN w:val="0"/>
        <w:adjustRightInd w:val="0"/>
        <w:spacing w:line="360" w:lineRule="auto"/>
        <w:jc w:val="right"/>
        <w:rPr>
          <w:color w:val="000000"/>
          <w:sz w:val="16"/>
          <w:szCs w:val="24"/>
        </w:rPr>
      </w:pPr>
      <w:hyperlink w:anchor="SUMÁRIO" w:history="1">
        <w:r w:rsidR="001F21BC" w:rsidRPr="00923641">
          <w:rPr>
            <w:rStyle w:val="Hyperlink"/>
            <w:sz w:val="16"/>
            <w:szCs w:val="24"/>
          </w:rPr>
          <w:t>Sumário</w:t>
        </w:r>
      </w:hyperlink>
    </w:p>
    <w:p w14:paraId="090A5A93" w14:textId="77777777" w:rsidR="001F21BC" w:rsidRPr="001F21BC" w:rsidRDefault="001F21BC" w:rsidP="001F21BC">
      <w:pPr>
        <w:spacing w:after="0" w:line="360" w:lineRule="auto"/>
        <w:ind w:firstLine="709"/>
        <w:rPr>
          <w:sz w:val="24"/>
          <w:szCs w:val="24"/>
        </w:rPr>
      </w:pPr>
    </w:p>
    <w:p w14:paraId="131DC373" w14:textId="21EB5D84" w:rsidR="00503B86" w:rsidRPr="007E613B" w:rsidRDefault="00503B86" w:rsidP="00035E95">
      <w:pPr>
        <w:pStyle w:val="Ttulo3"/>
      </w:pPr>
      <w:bookmarkStart w:id="504" w:name="_Toc189477472"/>
      <w:r w:rsidRPr="00C359B7">
        <w:t>Distribuição das “sobras eleitorais” no sistema eleitoral proporcional</w:t>
      </w:r>
      <w:r w:rsidRPr="00503B86">
        <w:t xml:space="preserve"> </w:t>
      </w:r>
      <w:r w:rsidRPr="002508EF">
        <w:t xml:space="preserve">- </w:t>
      </w:r>
      <w:hyperlink r:id="rId1141" w:history="1">
        <w:r w:rsidRPr="007E613B">
          <w:rPr>
            <w:rStyle w:val="Hyperlink"/>
            <w:color w:val="auto"/>
            <w:u w:val="none"/>
          </w:rPr>
          <w:t>ADI 7.228/DF</w:t>
        </w:r>
      </w:hyperlink>
      <w:r w:rsidRPr="007E613B">
        <w:t xml:space="preserve">, </w:t>
      </w:r>
      <w:hyperlink r:id="rId1142" w:history="1">
        <w:r w:rsidRPr="007E613B">
          <w:rPr>
            <w:rStyle w:val="Hyperlink"/>
            <w:color w:val="auto"/>
            <w:u w:val="none"/>
          </w:rPr>
          <w:t>ADI 7.263/DF</w:t>
        </w:r>
      </w:hyperlink>
      <w:r w:rsidRPr="007E613B">
        <w:t xml:space="preserve"> </w:t>
      </w:r>
      <w:r w:rsidRPr="00FB3CE4">
        <w:t>e</w:t>
      </w:r>
      <w:r w:rsidRPr="007E613B">
        <w:t xml:space="preserve"> </w:t>
      </w:r>
      <w:hyperlink r:id="rId1143" w:history="1">
        <w:r w:rsidRPr="007E613B">
          <w:rPr>
            <w:rStyle w:val="Hyperlink"/>
            <w:color w:val="auto"/>
            <w:u w:val="none"/>
          </w:rPr>
          <w:t>ADI 7.325/DF</w:t>
        </w:r>
        <w:bookmarkEnd w:id="504"/>
      </w:hyperlink>
      <w:bookmarkEnd w:id="502"/>
    </w:p>
    <w:p w14:paraId="6B4E8365" w14:textId="1D41DDBB" w:rsidR="00503B86" w:rsidRDefault="00503B86" w:rsidP="007E613B">
      <w:pPr>
        <w:spacing w:after="0" w:line="240" w:lineRule="auto"/>
        <w:ind w:firstLine="0"/>
      </w:pPr>
      <w:r>
        <w:rPr>
          <w:noProof/>
          <w:lang w:eastAsia="pt-BR"/>
          <w14:ligatures w14:val="standardContextual"/>
        </w:rPr>
        <w:drawing>
          <wp:inline distT="0" distB="0" distL="0" distR="0" wp14:anchorId="02E3FDEB" wp14:editId="7F90CF93">
            <wp:extent cx="1219200" cy="180975"/>
            <wp:effectExtent l="0" t="0" r="0" b="0"/>
            <wp:docPr id="1592733496" name="Imagem 1">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33496" name="Imagem 1592733496">
                      <a:hlinkClick r:id="rId1144"/>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AF96947" w14:textId="77777777" w:rsidR="007E613B" w:rsidRDefault="007E613B" w:rsidP="007E613B">
      <w:pPr>
        <w:spacing w:after="0" w:line="240" w:lineRule="auto"/>
        <w:ind w:firstLine="0"/>
        <w:rPr>
          <w:b/>
          <w:bCs w:val="0"/>
          <w:sz w:val="24"/>
          <w:szCs w:val="24"/>
        </w:rPr>
      </w:pPr>
    </w:p>
    <w:p w14:paraId="15C8615C" w14:textId="77777777" w:rsidR="00503B86" w:rsidRDefault="00503B86" w:rsidP="007E613B">
      <w:pPr>
        <w:spacing w:after="0" w:line="240" w:lineRule="auto"/>
        <w:ind w:firstLine="0"/>
        <w:rPr>
          <w:rStyle w:val="Hyperlink"/>
          <w:sz w:val="24"/>
          <w:szCs w:val="24"/>
        </w:rPr>
      </w:pPr>
      <w:r w:rsidRPr="002B76FE">
        <w:rPr>
          <w:b/>
          <w:bCs w:val="0"/>
          <w:sz w:val="24"/>
          <w:szCs w:val="24"/>
        </w:rPr>
        <w:t>ODS:</w:t>
      </w:r>
      <w:r w:rsidRPr="002B76FE">
        <w:rPr>
          <w:sz w:val="24"/>
          <w:szCs w:val="24"/>
        </w:rPr>
        <w:t xml:space="preserve"> </w:t>
      </w:r>
      <w:hyperlink r:id="rId1145" w:history="1">
        <w:r w:rsidRPr="002B76FE">
          <w:rPr>
            <w:rStyle w:val="Hyperlink"/>
            <w:sz w:val="24"/>
            <w:szCs w:val="24"/>
          </w:rPr>
          <w:t>16</w:t>
        </w:r>
      </w:hyperlink>
    </w:p>
    <w:p w14:paraId="36F7E21A" w14:textId="77777777" w:rsidR="00603486" w:rsidRPr="002B76FE" w:rsidRDefault="00603486" w:rsidP="007E613B">
      <w:pPr>
        <w:spacing w:after="0" w:line="240" w:lineRule="auto"/>
        <w:ind w:firstLine="0"/>
        <w:rPr>
          <w:sz w:val="24"/>
          <w:szCs w:val="24"/>
        </w:rPr>
      </w:pPr>
    </w:p>
    <w:p w14:paraId="49DFCCF8" w14:textId="77777777" w:rsidR="00503B86" w:rsidRPr="00E6361B" w:rsidRDefault="00503B86" w:rsidP="00603486">
      <w:pPr>
        <w:spacing w:after="0" w:line="360" w:lineRule="auto"/>
        <w:ind w:firstLine="0"/>
        <w:rPr>
          <w:sz w:val="24"/>
          <w:szCs w:val="24"/>
        </w:rPr>
      </w:pPr>
      <w:r w:rsidRPr="00E6361B">
        <w:rPr>
          <w:sz w:val="24"/>
          <w:szCs w:val="24"/>
        </w:rPr>
        <w:t>Resumo:</w:t>
      </w:r>
    </w:p>
    <w:p w14:paraId="29C728ED" w14:textId="77777777" w:rsidR="00503B86" w:rsidRDefault="00503B86" w:rsidP="00603486">
      <w:pPr>
        <w:spacing w:after="0" w:line="360" w:lineRule="auto"/>
        <w:rPr>
          <w:b/>
          <w:bCs w:val="0"/>
          <w:sz w:val="24"/>
          <w:szCs w:val="24"/>
        </w:rPr>
      </w:pPr>
      <w:r>
        <w:rPr>
          <w:b/>
          <w:bCs w:val="0"/>
          <w:sz w:val="24"/>
          <w:szCs w:val="24"/>
        </w:rPr>
        <w:t>A fim de viabilizar</w:t>
      </w:r>
      <w:r w:rsidRPr="008A6A7E">
        <w:rPr>
          <w:b/>
          <w:bCs w:val="0"/>
          <w:sz w:val="24"/>
          <w:szCs w:val="24"/>
        </w:rPr>
        <w:t xml:space="preserve"> a ocupação </w:t>
      </w:r>
      <w:r>
        <w:rPr>
          <w:b/>
          <w:bCs w:val="0"/>
          <w:sz w:val="24"/>
          <w:szCs w:val="24"/>
        </w:rPr>
        <w:t xml:space="preserve">dos lugares por </w:t>
      </w:r>
      <w:r w:rsidRPr="008A6A7E">
        <w:rPr>
          <w:b/>
          <w:bCs w:val="0"/>
          <w:sz w:val="24"/>
          <w:szCs w:val="24"/>
        </w:rPr>
        <w:t xml:space="preserve">candidatos </w:t>
      </w:r>
      <w:r>
        <w:rPr>
          <w:b/>
          <w:bCs w:val="0"/>
          <w:sz w:val="24"/>
          <w:szCs w:val="24"/>
        </w:rPr>
        <w:t xml:space="preserve">de </w:t>
      </w:r>
      <w:r w:rsidRPr="008A6A7E">
        <w:rPr>
          <w:b/>
          <w:bCs w:val="0"/>
          <w:sz w:val="24"/>
          <w:szCs w:val="24"/>
        </w:rPr>
        <w:t>partidos pequenos</w:t>
      </w:r>
      <w:r>
        <w:rPr>
          <w:b/>
          <w:bCs w:val="0"/>
          <w:sz w:val="24"/>
          <w:szCs w:val="24"/>
        </w:rPr>
        <w:t xml:space="preserve"> </w:t>
      </w:r>
      <w:r w:rsidRPr="008A6A7E">
        <w:rPr>
          <w:b/>
          <w:bCs w:val="0"/>
          <w:sz w:val="24"/>
          <w:szCs w:val="24"/>
        </w:rPr>
        <w:t>com expressiva votação</w:t>
      </w:r>
      <w:r>
        <w:rPr>
          <w:b/>
          <w:bCs w:val="0"/>
          <w:sz w:val="24"/>
          <w:szCs w:val="24"/>
        </w:rPr>
        <w:t xml:space="preserve">, a 3ª etapa de distribuição das vagas das eleições proporcionais (“sobras eleitorais”) contará com a participação de todos os partidos políticos, </w:t>
      </w:r>
      <w:r>
        <w:rPr>
          <w:b/>
          <w:bCs w:val="0"/>
          <w:sz w:val="24"/>
          <w:szCs w:val="24"/>
        </w:rPr>
        <w:lastRenderedPageBreak/>
        <w:t>independentemente de terem obtido número de votos equivalente à determinada porcentagem pré-definida do quociente eleitoral.</w:t>
      </w:r>
    </w:p>
    <w:p w14:paraId="5879D5FA" w14:textId="77777777" w:rsidR="00503B86" w:rsidRPr="00E6361B" w:rsidRDefault="00503B86" w:rsidP="00603486">
      <w:pPr>
        <w:spacing w:after="0" w:line="360" w:lineRule="auto"/>
        <w:rPr>
          <w:sz w:val="24"/>
          <w:szCs w:val="24"/>
        </w:rPr>
      </w:pPr>
      <w:r w:rsidRPr="00E6361B">
        <w:rPr>
          <w:sz w:val="24"/>
          <w:szCs w:val="24"/>
        </w:rPr>
        <w:t>Nesta fase de distribuição das vagas remanescentes</w:t>
      </w:r>
      <w:r>
        <w:rPr>
          <w:sz w:val="24"/>
          <w:szCs w:val="24"/>
        </w:rPr>
        <w:t>,</w:t>
      </w:r>
      <w:r w:rsidRPr="00E6361B">
        <w:rPr>
          <w:sz w:val="24"/>
          <w:szCs w:val="24"/>
        </w:rPr>
        <w:t xml:space="preserve"> a restrição imposta pela cláusula de desempenho (Código Eleitoral</w:t>
      </w:r>
      <w:r>
        <w:rPr>
          <w:sz w:val="24"/>
          <w:szCs w:val="24"/>
        </w:rPr>
        <w:t>/1965</w:t>
      </w:r>
      <w:r w:rsidRPr="00E6361B">
        <w:rPr>
          <w:sz w:val="24"/>
          <w:szCs w:val="24"/>
        </w:rPr>
        <w:t xml:space="preserve">, art. 109, § 2º) ofende o pluralismo político (CF/1988, art. 1º, V) e exclui do </w:t>
      </w:r>
      <w:r>
        <w:rPr>
          <w:sz w:val="24"/>
          <w:szCs w:val="24"/>
        </w:rPr>
        <w:t>Poder L</w:t>
      </w:r>
      <w:r w:rsidRPr="00E6361B">
        <w:rPr>
          <w:sz w:val="24"/>
          <w:szCs w:val="24"/>
        </w:rPr>
        <w:t>egislativo cidadãos com altíssima densidade eleitoral em detrimento de candidatos com baixa representatividade</w:t>
      </w:r>
      <w:r>
        <w:rPr>
          <w:sz w:val="24"/>
          <w:szCs w:val="24"/>
        </w:rPr>
        <w:t xml:space="preserve">, isto é, beneficia </w:t>
      </w:r>
      <w:r w:rsidRPr="000541C3">
        <w:rPr>
          <w:sz w:val="24"/>
          <w:szCs w:val="24"/>
        </w:rPr>
        <w:t>os grandes partidos</w:t>
      </w:r>
      <w:r>
        <w:rPr>
          <w:sz w:val="24"/>
          <w:szCs w:val="24"/>
        </w:rPr>
        <w:t xml:space="preserve"> ao passo que </w:t>
      </w:r>
      <w:r w:rsidRPr="000541C3">
        <w:rPr>
          <w:sz w:val="24"/>
          <w:szCs w:val="24"/>
        </w:rPr>
        <w:t>dificulta</w:t>
      </w:r>
      <w:r>
        <w:rPr>
          <w:sz w:val="24"/>
          <w:szCs w:val="24"/>
        </w:rPr>
        <w:t xml:space="preserve"> a efetiva </w:t>
      </w:r>
      <w:r w:rsidRPr="000541C3">
        <w:rPr>
          <w:sz w:val="24"/>
          <w:szCs w:val="24"/>
        </w:rPr>
        <w:t>participação de partidos</w:t>
      </w:r>
      <w:r>
        <w:rPr>
          <w:sz w:val="24"/>
          <w:szCs w:val="24"/>
        </w:rPr>
        <w:t xml:space="preserve"> menores.</w:t>
      </w:r>
    </w:p>
    <w:p w14:paraId="5512B568" w14:textId="77777777" w:rsidR="00503B86" w:rsidRPr="00E6361B" w:rsidRDefault="00503B86" w:rsidP="00603486">
      <w:pPr>
        <w:spacing w:after="0" w:line="360" w:lineRule="auto"/>
        <w:rPr>
          <w:b/>
          <w:bCs w:val="0"/>
          <w:sz w:val="24"/>
          <w:szCs w:val="24"/>
        </w:rPr>
      </w:pPr>
      <w:r w:rsidRPr="00E6361B">
        <w:rPr>
          <w:b/>
          <w:bCs w:val="0"/>
          <w:sz w:val="24"/>
          <w:szCs w:val="24"/>
        </w:rPr>
        <w:t xml:space="preserve">É inconstitucional </w:t>
      </w:r>
      <w:r>
        <w:rPr>
          <w:b/>
          <w:bCs w:val="0"/>
          <w:sz w:val="24"/>
          <w:szCs w:val="24"/>
        </w:rPr>
        <w:t>—</w:t>
      </w:r>
      <w:r w:rsidRPr="00E6361B">
        <w:rPr>
          <w:b/>
          <w:bCs w:val="0"/>
          <w:sz w:val="24"/>
          <w:szCs w:val="24"/>
        </w:rPr>
        <w:t xml:space="preserve"> por ofensa ao caráter proporcional das eleições parlamentares </w:t>
      </w:r>
      <w:r>
        <w:rPr>
          <w:b/>
          <w:bCs w:val="0"/>
          <w:sz w:val="24"/>
          <w:szCs w:val="24"/>
        </w:rPr>
        <w:t>—</w:t>
      </w:r>
      <w:r w:rsidRPr="00E6361B">
        <w:rPr>
          <w:b/>
          <w:bCs w:val="0"/>
          <w:sz w:val="24"/>
          <w:szCs w:val="24"/>
        </w:rPr>
        <w:t xml:space="preserve"> a regra do Código Eleitoral que prevê que, caso nenhum partido alcance o quociente eleitoral, as vagas devem ser preenchidas pelos candidatos mais votados. </w:t>
      </w:r>
    </w:p>
    <w:p w14:paraId="49C62B9A" w14:textId="77777777" w:rsidR="00503B86" w:rsidRPr="00E6361B" w:rsidRDefault="00503B86" w:rsidP="00603486">
      <w:pPr>
        <w:spacing w:after="0" w:line="360" w:lineRule="auto"/>
        <w:rPr>
          <w:sz w:val="24"/>
          <w:szCs w:val="24"/>
        </w:rPr>
      </w:pPr>
      <w:r w:rsidRPr="00E6361B">
        <w:rPr>
          <w:sz w:val="24"/>
          <w:szCs w:val="24"/>
        </w:rPr>
        <w:t>Essa regra configura um modo dissimulado e flagrantemente inconstitucional de implantar um sistema majoritário, semelhante ao conhecido “distritão”, amplamente rejeitado nos debates parlamentares nos quais se buscava implementá-lo.</w:t>
      </w:r>
    </w:p>
    <w:p w14:paraId="52837E19" w14:textId="58D0AE45" w:rsidR="00503B86" w:rsidRPr="00E6361B" w:rsidRDefault="00503B86" w:rsidP="00603486">
      <w:pPr>
        <w:spacing w:after="0" w:line="360" w:lineRule="auto"/>
        <w:rPr>
          <w:sz w:val="24"/>
          <w:szCs w:val="24"/>
        </w:rPr>
      </w:pPr>
      <w:r w:rsidRPr="00E6361B">
        <w:rPr>
          <w:sz w:val="24"/>
          <w:szCs w:val="24"/>
        </w:rPr>
        <w:t xml:space="preserve">Com base nesses entendimentos, o Plenário, por maioria, em apreciação conjunta, julgou parcialmente procedentes </w:t>
      </w:r>
      <w:r>
        <w:rPr>
          <w:sz w:val="24"/>
          <w:szCs w:val="24"/>
        </w:rPr>
        <w:t xml:space="preserve">as </w:t>
      </w:r>
      <w:r w:rsidRPr="00E6361B">
        <w:rPr>
          <w:sz w:val="24"/>
          <w:szCs w:val="24"/>
        </w:rPr>
        <w:t xml:space="preserve">ações para (i) dar interpretação conforme a Constituição ao § 2° do artigo 109 do </w:t>
      </w:r>
      <w:hyperlink r:id="rId1146" w:history="1">
        <w:r w:rsidRPr="00E6361B">
          <w:rPr>
            <w:rStyle w:val="Hyperlink"/>
            <w:sz w:val="24"/>
            <w:szCs w:val="24"/>
          </w:rPr>
          <w:t>Código Eleitora</w:t>
        </w:r>
        <w:r>
          <w:rPr>
            <w:rStyle w:val="Hyperlink"/>
            <w:sz w:val="24"/>
            <w:szCs w:val="24"/>
          </w:rPr>
          <w:t>l/1965</w:t>
        </w:r>
      </w:hyperlink>
      <w:r>
        <w:rPr>
          <w:rStyle w:val="Refdenotaderodap"/>
        </w:rPr>
        <w:footnoteReference w:id="390"/>
      </w:r>
      <w:r w:rsidRPr="00E6361B">
        <w:rPr>
          <w:sz w:val="24"/>
          <w:szCs w:val="24"/>
        </w:rPr>
        <w:t xml:space="preserve"> </w:t>
      </w:r>
      <w:r>
        <w:rPr>
          <w:sz w:val="24"/>
          <w:szCs w:val="24"/>
        </w:rPr>
        <w:t xml:space="preserve">a fim de </w:t>
      </w:r>
      <w:r w:rsidRPr="00E6361B">
        <w:rPr>
          <w:sz w:val="24"/>
          <w:szCs w:val="24"/>
        </w:rPr>
        <w:t xml:space="preserve">permitir que todas as legendas e seus candidatos participem da distribuição das cadeiras remanescentes descrita no inciso III do artigo 109 do </w:t>
      </w:r>
      <w:hyperlink r:id="rId1147" w:history="1">
        <w:r w:rsidRPr="00E6361B">
          <w:rPr>
            <w:rStyle w:val="Hyperlink"/>
            <w:sz w:val="24"/>
            <w:szCs w:val="24"/>
          </w:rPr>
          <w:t>Código Eleitora</w:t>
        </w:r>
        <w:r>
          <w:rPr>
            <w:rStyle w:val="Hyperlink"/>
            <w:sz w:val="24"/>
            <w:szCs w:val="24"/>
          </w:rPr>
          <w:t>l/1965</w:t>
        </w:r>
      </w:hyperlink>
      <w:r>
        <w:rPr>
          <w:rStyle w:val="Refdenotaderodap"/>
        </w:rPr>
        <w:footnoteReference w:id="391"/>
      </w:r>
      <w:r w:rsidRPr="00E6361B">
        <w:rPr>
          <w:sz w:val="24"/>
          <w:szCs w:val="24"/>
        </w:rPr>
        <w:t xml:space="preserve">, independentemente de terem alcançado a exigência dos 80% e 20% do quociente eleitoral, respectivamente; e (ii) declarar a inconstitucionalidade do artigo 111 do </w:t>
      </w:r>
      <w:hyperlink r:id="rId1148" w:history="1">
        <w:r w:rsidRPr="00E6361B">
          <w:rPr>
            <w:rStyle w:val="Hyperlink"/>
            <w:sz w:val="24"/>
            <w:szCs w:val="24"/>
          </w:rPr>
          <w:t>Código Eleitora</w:t>
        </w:r>
        <w:r>
          <w:rPr>
            <w:rStyle w:val="Hyperlink"/>
            <w:sz w:val="24"/>
            <w:szCs w:val="24"/>
          </w:rPr>
          <w:t>l/1965</w:t>
        </w:r>
      </w:hyperlink>
      <w:r>
        <w:rPr>
          <w:rStyle w:val="Refdenotaderodap"/>
        </w:rPr>
        <w:footnoteReference w:id="392"/>
      </w:r>
      <w:r w:rsidRPr="00E6361B">
        <w:rPr>
          <w:sz w:val="24"/>
          <w:szCs w:val="24"/>
        </w:rPr>
        <w:t xml:space="preserve"> e do artigo 13 da </w:t>
      </w:r>
      <w:hyperlink r:id="rId1149" w:history="1">
        <w:r w:rsidRPr="00E6361B">
          <w:rPr>
            <w:rStyle w:val="Hyperlink"/>
            <w:sz w:val="24"/>
            <w:szCs w:val="24"/>
          </w:rPr>
          <w:t>Resolução TSE nº 23.677/2021</w:t>
        </w:r>
      </w:hyperlink>
      <w:r>
        <w:rPr>
          <w:rStyle w:val="Refdenotaderodap"/>
        </w:rPr>
        <w:footnoteReference w:id="393"/>
      </w:r>
      <w:r w:rsidRPr="00E6361B">
        <w:rPr>
          <w:sz w:val="24"/>
          <w:szCs w:val="24"/>
        </w:rPr>
        <w:t xml:space="preserve"> para que, </w:t>
      </w:r>
      <w:r w:rsidRPr="00E6361B">
        <w:rPr>
          <w:sz w:val="24"/>
          <w:szCs w:val="24"/>
        </w:rPr>
        <w:lastRenderedPageBreak/>
        <w:t xml:space="preserve">no caso de nenhum partido alcançar o quociente eleitoral, sejam aplicados, sucessivamente, o inciso I c/c o § 2° e, na sequência, o inciso III do art. 109 do </w:t>
      </w:r>
      <w:hyperlink r:id="rId1150" w:history="1">
        <w:r w:rsidRPr="00E6361B">
          <w:rPr>
            <w:rStyle w:val="Hyperlink"/>
            <w:sz w:val="24"/>
            <w:szCs w:val="24"/>
          </w:rPr>
          <w:t>Código Eleitora</w:t>
        </w:r>
        <w:r>
          <w:rPr>
            <w:rStyle w:val="Hyperlink"/>
            <w:sz w:val="24"/>
            <w:szCs w:val="24"/>
          </w:rPr>
          <w:t>l/1965</w:t>
        </w:r>
      </w:hyperlink>
      <w:r w:rsidRPr="00E6361B">
        <w:rPr>
          <w:sz w:val="24"/>
          <w:szCs w:val="24"/>
        </w:rPr>
        <w:t xml:space="preserve">, de maneira que a distribuição das cadeiras ocorra, primeiramente, com a aplicação da cláusula de barreira 80/20 e, quando não houver mais partidos e candidatos que atendam tal exigência, as cadeiras restantes sejam distribuídas por média, com a participação de todos os partidos, ou seja, nos moldes da 3ª fase, sem exigência da cláusula de desempenho 80%, em estrito respeito ao sistema proporcional. </w:t>
      </w:r>
      <w:r>
        <w:rPr>
          <w:sz w:val="24"/>
          <w:szCs w:val="24"/>
        </w:rPr>
        <w:t xml:space="preserve">Além disso, </w:t>
      </w:r>
      <w:r w:rsidRPr="00E6361B">
        <w:rPr>
          <w:sz w:val="24"/>
          <w:szCs w:val="24"/>
        </w:rPr>
        <w:t>o Plenário</w:t>
      </w:r>
      <w:r>
        <w:rPr>
          <w:sz w:val="24"/>
          <w:szCs w:val="24"/>
        </w:rPr>
        <w:t>, por maioria,</w:t>
      </w:r>
      <w:r w:rsidRPr="00E6361B">
        <w:rPr>
          <w:sz w:val="24"/>
          <w:szCs w:val="24"/>
        </w:rPr>
        <w:t xml:space="preserve"> atribuiu efeito</w:t>
      </w:r>
      <w:r>
        <w:rPr>
          <w:sz w:val="24"/>
          <w:szCs w:val="24"/>
        </w:rPr>
        <w:t xml:space="preserve"> </w:t>
      </w:r>
      <w:r w:rsidRPr="00E6361B">
        <w:rPr>
          <w:i/>
          <w:iCs/>
          <w:sz w:val="24"/>
          <w:szCs w:val="24"/>
        </w:rPr>
        <w:t>ex nunc</w:t>
      </w:r>
      <w:r>
        <w:rPr>
          <w:i/>
          <w:iCs/>
          <w:sz w:val="24"/>
          <w:szCs w:val="24"/>
        </w:rPr>
        <w:t xml:space="preserve"> </w:t>
      </w:r>
      <w:r>
        <w:rPr>
          <w:sz w:val="24"/>
          <w:szCs w:val="24"/>
        </w:rPr>
        <w:t>à decisão</w:t>
      </w:r>
      <w:r w:rsidRPr="00E6361B">
        <w:rPr>
          <w:sz w:val="24"/>
          <w:szCs w:val="24"/>
        </w:rPr>
        <w:t xml:space="preserve">, </w:t>
      </w:r>
      <w:r>
        <w:rPr>
          <w:sz w:val="24"/>
          <w:szCs w:val="24"/>
        </w:rPr>
        <w:t xml:space="preserve">para que surta efeitos apenas a partir do </w:t>
      </w:r>
      <w:r w:rsidRPr="00E6361B">
        <w:rPr>
          <w:sz w:val="24"/>
          <w:szCs w:val="24"/>
        </w:rPr>
        <w:t>pleito de 2024</w:t>
      </w:r>
      <w:r>
        <w:rPr>
          <w:sz w:val="24"/>
          <w:szCs w:val="24"/>
        </w:rPr>
        <w:t xml:space="preserve">, dada a incidência do artigo 16 da </w:t>
      </w:r>
      <w:hyperlink r:id="rId1151" w:history="1">
        <w:r w:rsidRPr="000357C1">
          <w:rPr>
            <w:rStyle w:val="Hyperlink"/>
            <w:sz w:val="24"/>
            <w:szCs w:val="24"/>
          </w:rPr>
          <w:t>CF/1988</w:t>
        </w:r>
      </w:hyperlink>
      <w:r>
        <w:rPr>
          <w:rStyle w:val="Refdenotaderodap"/>
        </w:rPr>
        <w:footnoteReference w:id="394"/>
      </w:r>
      <w:r>
        <w:rPr>
          <w:sz w:val="24"/>
          <w:szCs w:val="24"/>
        </w:rPr>
        <w:t>.</w:t>
      </w:r>
    </w:p>
    <w:p w14:paraId="54AC5BF7" w14:textId="77777777" w:rsidR="00503B86" w:rsidRPr="00C538A7" w:rsidRDefault="00503B86" w:rsidP="00603486">
      <w:pPr>
        <w:spacing w:after="0"/>
        <w:rPr>
          <w:rFonts w:ascii="Arial" w:hAnsi="Arial" w:cs="Arial"/>
        </w:rPr>
      </w:pPr>
    </w:p>
    <w:p w14:paraId="7350F675" w14:textId="77777777" w:rsidR="00503B86" w:rsidRPr="00E6361B" w:rsidRDefault="00093284" w:rsidP="00603486">
      <w:pPr>
        <w:spacing w:after="0" w:line="360" w:lineRule="auto"/>
        <w:ind w:firstLine="0"/>
        <w:rPr>
          <w:sz w:val="24"/>
          <w:szCs w:val="24"/>
        </w:rPr>
      </w:pPr>
      <w:hyperlink r:id="rId1152" w:history="1">
        <w:r w:rsidR="00503B86" w:rsidRPr="00E6361B">
          <w:rPr>
            <w:rStyle w:val="Hyperlink"/>
            <w:sz w:val="24"/>
            <w:szCs w:val="24"/>
          </w:rPr>
          <w:t>ADI 7.228/DF, relator Ministro Ricardo Lewandowski, redatora do acórdão Ministra Cármen Lúcia, julgamento finalizado em 28.02.2024 (quarta-feira)</w:t>
        </w:r>
      </w:hyperlink>
    </w:p>
    <w:p w14:paraId="040BDDA5" w14:textId="77777777" w:rsidR="00503B86" w:rsidRPr="00E6361B" w:rsidRDefault="00093284" w:rsidP="00603486">
      <w:pPr>
        <w:spacing w:after="0" w:line="360" w:lineRule="auto"/>
        <w:ind w:firstLine="0"/>
        <w:rPr>
          <w:sz w:val="24"/>
          <w:szCs w:val="24"/>
        </w:rPr>
      </w:pPr>
      <w:hyperlink r:id="rId1153" w:history="1">
        <w:r w:rsidR="00503B86" w:rsidRPr="00E6361B">
          <w:rPr>
            <w:rStyle w:val="Hyperlink"/>
            <w:sz w:val="24"/>
            <w:szCs w:val="24"/>
          </w:rPr>
          <w:t>ADI 7.263/DF, relator Ministro Ricardo Lewandowski, redatora do acórdão Ministra Cármen Lúcia, julgamento finalizado em 28.02.2024 (quarta-feira)</w:t>
        </w:r>
      </w:hyperlink>
    </w:p>
    <w:p w14:paraId="5642AF39" w14:textId="77777777" w:rsidR="00503B86" w:rsidRPr="003172B4" w:rsidRDefault="00093284" w:rsidP="00603486">
      <w:pPr>
        <w:autoSpaceDE w:val="0"/>
        <w:autoSpaceDN w:val="0"/>
        <w:adjustRightInd w:val="0"/>
        <w:spacing w:after="0" w:line="360" w:lineRule="auto"/>
        <w:ind w:firstLine="0"/>
        <w:jc w:val="left"/>
        <w:rPr>
          <w:b/>
          <w:bCs w:val="0"/>
          <w:smallCaps/>
          <w:sz w:val="22"/>
          <w:szCs w:val="22"/>
        </w:rPr>
      </w:pPr>
      <w:hyperlink r:id="rId1154" w:history="1">
        <w:r w:rsidR="00503B86" w:rsidRPr="00E6361B">
          <w:rPr>
            <w:rStyle w:val="Hyperlink"/>
            <w:sz w:val="24"/>
            <w:szCs w:val="24"/>
          </w:rPr>
          <w:t>ADI 7.325/DF, relator Ministro Ricardo Lewandowski, redatora do acórdão Ministra Cármen Lúcia, julgamento finalizado em 28.02.2024 (quarta-feira)</w:t>
        </w:r>
      </w:hyperlink>
    </w:p>
    <w:p w14:paraId="574904F5" w14:textId="5930BDB7" w:rsidR="00503B86" w:rsidRPr="00C97DC8" w:rsidRDefault="00503B86" w:rsidP="00C97DC8">
      <w:pPr>
        <w:autoSpaceDE w:val="0"/>
        <w:autoSpaceDN w:val="0"/>
        <w:adjustRightInd w:val="0"/>
        <w:spacing w:line="360" w:lineRule="auto"/>
        <w:jc w:val="left"/>
        <w:rPr>
          <w:b/>
          <w:bCs w:val="0"/>
          <w:smallCaps/>
          <w:sz w:val="24"/>
          <w:szCs w:val="22"/>
        </w:rPr>
      </w:pPr>
      <w:r w:rsidRPr="00C97DC8">
        <w:rPr>
          <w:noProof/>
          <w:sz w:val="22"/>
          <w:lang w:eastAsia="pt-BR"/>
        </w:rPr>
        <w:drawing>
          <wp:anchor distT="0" distB="0" distL="114300" distR="114300" simplePos="0" relativeHeight="251669504" behindDoc="0" locked="0" layoutInCell="1" allowOverlap="1" wp14:anchorId="2CBAAFEA" wp14:editId="70A3DBB6">
            <wp:simplePos x="0" y="0"/>
            <wp:positionH relativeFrom="column">
              <wp:posOffset>0</wp:posOffset>
            </wp:positionH>
            <wp:positionV relativeFrom="paragraph">
              <wp:posOffset>212090</wp:posOffset>
            </wp:positionV>
            <wp:extent cx="1190625" cy="123825"/>
            <wp:effectExtent l="0" t="0" r="9525" b="9525"/>
            <wp:wrapSquare wrapText="bothSides"/>
            <wp:docPr id="1413255840" name="Imagem 7" descr="P:\Informativos\Imagens\03_18px.png">
              <a:hlinkClick xmlns:a="http://schemas.openxmlformats.org/drawingml/2006/main" r:id="rId1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15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7DC8">
        <w:rPr>
          <w:noProof/>
          <w:sz w:val="22"/>
          <w:lang w:eastAsia="pt-BR"/>
        </w:rPr>
        <w:drawing>
          <wp:anchor distT="0" distB="0" distL="114300" distR="114300" simplePos="0" relativeHeight="251667456" behindDoc="0" locked="0" layoutInCell="1" allowOverlap="1" wp14:anchorId="10FB80FF" wp14:editId="5D017996">
            <wp:simplePos x="0" y="0"/>
            <wp:positionH relativeFrom="margin">
              <wp:posOffset>0</wp:posOffset>
            </wp:positionH>
            <wp:positionV relativeFrom="paragraph">
              <wp:posOffset>26670</wp:posOffset>
            </wp:positionV>
            <wp:extent cx="1190625" cy="123825"/>
            <wp:effectExtent l="0" t="0" r="9525" b="9525"/>
            <wp:wrapSquare wrapText="bothSides"/>
            <wp:docPr id="688673947" name="Imagem 6" descr="P:\Informativos\Imagens\03_18px.png">
              <a:hlinkClick xmlns:a="http://schemas.openxmlformats.org/drawingml/2006/main" r:id="rId1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15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01062" w14:textId="1D2FC327" w:rsidR="00503B86" w:rsidRPr="00C97DC8" w:rsidRDefault="00C97DC8" w:rsidP="00C97DC8">
      <w:pPr>
        <w:autoSpaceDE w:val="0"/>
        <w:autoSpaceDN w:val="0"/>
        <w:adjustRightInd w:val="0"/>
        <w:spacing w:line="360" w:lineRule="auto"/>
        <w:jc w:val="left"/>
        <w:rPr>
          <w:b/>
          <w:bCs w:val="0"/>
          <w:smallCaps/>
          <w:sz w:val="24"/>
          <w:szCs w:val="22"/>
        </w:rPr>
      </w:pPr>
      <w:r w:rsidRPr="00C97DC8">
        <w:rPr>
          <w:noProof/>
          <w:sz w:val="22"/>
          <w:lang w:eastAsia="pt-BR"/>
        </w:rPr>
        <w:drawing>
          <wp:anchor distT="0" distB="0" distL="114300" distR="114300" simplePos="0" relativeHeight="251670528" behindDoc="0" locked="0" layoutInCell="1" allowOverlap="1" wp14:anchorId="10A7F0AA" wp14:editId="7A5D3CD7">
            <wp:simplePos x="0" y="0"/>
            <wp:positionH relativeFrom="margin">
              <wp:posOffset>0</wp:posOffset>
            </wp:positionH>
            <wp:positionV relativeFrom="paragraph">
              <wp:posOffset>264160</wp:posOffset>
            </wp:positionV>
            <wp:extent cx="1190625" cy="123825"/>
            <wp:effectExtent l="0" t="0" r="9525" b="9525"/>
            <wp:wrapSquare wrapText="bothSides"/>
            <wp:docPr id="1953005208" name="Imagem 4" descr="P:\Informativos\Imagens\03_18px.png">
              <a:hlinkClick xmlns:a="http://schemas.openxmlformats.org/drawingml/2006/main" r:id="rId1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15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503B86" w:rsidRPr="00C97DC8">
        <w:rPr>
          <w:noProof/>
          <w:sz w:val="22"/>
          <w:lang w:eastAsia="pt-BR"/>
        </w:rPr>
        <w:drawing>
          <wp:anchor distT="0" distB="0" distL="114300" distR="114300" simplePos="0" relativeHeight="251668480" behindDoc="0" locked="0" layoutInCell="1" allowOverlap="1" wp14:anchorId="1B907A13" wp14:editId="3B844E0F">
            <wp:simplePos x="0" y="0"/>
            <wp:positionH relativeFrom="margin">
              <wp:posOffset>0</wp:posOffset>
            </wp:positionH>
            <wp:positionV relativeFrom="paragraph">
              <wp:posOffset>69215</wp:posOffset>
            </wp:positionV>
            <wp:extent cx="1190625" cy="123825"/>
            <wp:effectExtent l="0" t="0" r="9525" b="9525"/>
            <wp:wrapSquare wrapText="bothSides"/>
            <wp:docPr id="714631889" name="Imagem 5" descr="P:\Informativos\Imagens\03_18px.png">
              <a:hlinkClick xmlns:a="http://schemas.openxmlformats.org/drawingml/2006/main" r:id="rId1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P:\Informativos\Imagens\03_18px.png">
                      <a:hlinkClick r:id="rId115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39D711"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5517479F" w14:textId="77777777" w:rsidR="00503B86" w:rsidRPr="00503B86" w:rsidRDefault="00503B86" w:rsidP="00503B86"/>
    <w:p w14:paraId="7384FC59" w14:textId="7C5C6564" w:rsidR="00477327" w:rsidRDefault="00477327" w:rsidP="00093284">
      <w:pPr>
        <w:pStyle w:val="Ttulo2"/>
      </w:pPr>
      <w:bookmarkStart w:id="505" w:name="_Toc189477473"/>
      <w:r>
        <w:t>PROCESSO ELEITORAL</w:t>
      </w:r>
      <w:bookmarkEnd w:id="505"/>
    </w:p>
    <w:p w14:paraId="50948EAA" w14:textId="77777777" w:rsidR="00141AFA" w:rsidRPr="00141AFA" w:rsidRDefault="00141AFA" w:rsidP="00141AFA">
      <w:pPr>
        <w:rPr>
          <w:lang w:eastAsia="pt-BR"/>
        </w:rPr>
      </w:pPr>
    </w:p>
    <w:p w14:paraId="7FAAACC7" w14:textId="7432DF69" w:rsidR="00477327" w:rsidRPr="00122265" w:rsidRDefault="00477327" w:rsidP="00035E95">
      <w:pPr>
        <w:pStyle w:val="Ttulo3"/>
      </w:pPr>
      <w:bookmarkStart w:id="506" w:name="_Processo_eleitoral:_ilicitude"/>
      <w:bookmarkStart w:id="507" w:name="Eleitoral"/>
      <w:bookmarkStart w:id="508" w:name="_Toc189477474"/>
      <w:bookmarkEnd w:id="506"/>
      <w:r w:rsidRPr="00C359B7">
        <w:t>Processo eleitoral</w:t>
      </w:r>
      <w:bookmarkEnd w:id="507"/>
      <w:r w:rsidRPr="00C359B7">
        <w:t xml:space="preserve">: ilicitude de prova obtida por meio de gravação ambiental realizada sem o conhecimento de um dos interlocutores e sem autorização judicial </w:t>
      </w:r>
      <w:r w:rsidRPr="00231B5D">
        <w:t>-</w:t>
      </w:r>
      <w:r w:rsidRPr="00477327">
        <w:t xml:space="preserve"> </w:t>
      </w:r>
      <w:hyperlink r:id="rId1159" w:history="1">
        <w:r w:rsidRPr="00122265">
          <w:rPr>
            <w:rStyle w:val="Hyperlink"/>
            <w:color w:val="auto"/>
            <w:u w:val="none"/>
          </w:rPr>
          <w:t>RE 1.040.515/SE</w:t>
        </w:r>
      </w:hyperlink>
      <w:r w:rsidRPr="00122265">
        <w:t xml:space="preserve"> (</w:t>
      </w:r>
      <w:hyperlink r:id="rId1160" w:history="1">
        <w:r w:rsidRPr="00122265">
          <w:rPr>
            <w:rStyle w:val="Hyperlink"/>
            <w:color w:val="auto"/>
          </w:rPr>
          <w:t>Tema 979 RG</w:t>
        </w:r>
      </w:hyperlink>
      <w:r w:rsidRPr="00122265">
        <w:t>)</w:t>
      </w:r>
      <w:bookmarkEnd w:id="508"/>
    </w:p>
    <w:p w14:paraId="3D863E6F" w14:textId="354E7896" w:rsidR="00477327" w:rsidRPr="00477327" w:rsidRDefault="00477327" w:rsidP="00122265">
      <w:pPr>
        <w:spacing w:after="0" w:line="240" w:lineRule="auto"/>
        <w:ind w:firstLine="0"/>
        <w:rPr>
          <w:sz w:val="24"/>
          <w:szCs w:val="24"/>
        </w:rPr>
      </w:pPr>
      <w:r w:rsidRPr="007708FE">
        <w:rPr>
          <w:noProof/>
          <w:sz w:val="24"/>
          <w:szCs w:val="24"/>
          <w:lang w:eastAsia="pt-BR"/>
        </w:rPr>
        <w:drawing>
          <wp:inline distT="0" distB="0" distL="0" distR="0" wp14:anchorId="1E74E42B" wp14:editId="0561F8A7">
            <wp:extent cx="1219200" cy="180975"/>
            <wp:effectExtent l="0" t="0" r="0" b="9525"/>
            <wp:docPr id="1859226721" name="Imagem 1">
              <a:hlinkClick xmlns:a="http://schemas.openxmlformats.org/drawingml/2006/main" r:id="rId1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712C116" w14:textId="77777777" w:rsidR="00122265" w:rsidRDefault="00122265" w:rsidP="00122265">
      <w:pPr>
        <w:pStyle w:val="body10"/>
        <w:spacing w:line="240" w:lineRule="auto"/>
        <w:ind w:firstLine="0"/>
        <w:rPr>
          <w:b/>
          <w:bCs/>
          <w:sz w:val="24"/>
          <w:szCs w:val="24"/>
        </w:rPr>
      </w:pPr>
      <w:bookmarkStart w:id="509" w:name="_Hlk163514039"/>
    </w:p>
    <w:p w14:paraId="76A69676" w14:textId="77777777" w:rsidR="00477327" w:rsidRPr="005219C5" w:rsidRDefault="00477327" w:rsidP="00122265">
      <w:pPr>
        <w:pStyle w:val="body10"/>
        <w:spacing w:line="240" w:lineRule="auto"/>
        <w:ind w:firstLine="0"/>
        <w:rPr>
          <w:sz w:val="24"/>
          <w:szCs w:val="24"/>
        </w:rPr>
      </w:pPr>
      <w:r w:rsidRPr="005219C5">
        <w:rPr>
          <w:b/>
          <w:bCs/>
          <w:sz w:val="24"/>
          <w:szCs w:val="24"/>
        </w:rPr>
        <w:t>ODS:</w:t>
      </w:r>
      <w:r w:rsidRPr="005219C5">
        <w:rPr>
          <w:sz w:val="24"/>
          <w:szCs w:val="24"/>
        </w:rPr>
        <w:t xml:space="preserve"> </w:t>
      </w:r>
      <w:hyperlink r:id="rId1162" w:history="1">
        <w:r w:rsidRPr="005219C5">
          <w:rPr>
            <w:rStyle w:val="Hyperlink"/>
            <w:sz w:val="24"/>
            <w:szCs w:val="24"/>
          </w:rPr>
          <w:t>16</w:t>
        </w:r>
      </w:hyperlink>
    </w:p>
    <w:bookmarkEnd w:id="509"/>
    <w:p w14:paraId="6FE714B7" w14:textId="77777777" w:rsidR="00477327" w:rsidRPr="005219C5" w:rsidRDefault="00477327" w:rsidP="00122265">
      <w:pPr>
        <w:pStyle w:val="body10"/>
        <w:spacing w:line="240" w:lineRule="auto"/>
        <w:ind w:firstLine="0"/>
        <w:rPr>
          <w:sz w:val="24"/>
          <w:szCs w:val="24"/>
        </w:rPr>
      </w:pPr>
    </w:p>
    <w:p w14:paraId="0F12A765" w14:textId="77777777" w:rsidR="00477327" w:rsidRPr="005219C5" w:rsidRDefault="00477327" w:rsidP="009D54E5">
      <w:pPr>
        <w:pStyle w:val="body10"/>
        <w:spacing w:line="360" w:lineRule="auto"/>
        <w:ind w:firstLine="0"/>
        <w:rPr>
          <w:sz w:val="24"/>
          <w:szCs w:val="24"/>
        </w:rPr>
      </w:pPr>
      <w:r w:rsidRPr="005219C5">
        <w:rPr>
          <w:sz w:val="24"/>
          <w:szCs w:val="24"/>
        </w:rPr>
        <w:t>Teses fixadas:</w:t>
      </w:r>
    </w:p>
    <w:p w14:paraId="59AC8B5B" w14:textId="77777777" w:rsidR="00477327" w:rsidRPr="005219C5" w:rsidRDefault="00477327" w:rsidP="009D54E5">
      <w:pPr>
        <w:pStyle w:val="body10"/>
        <w:spacing w:line="360" w:lineRule="auto"/>
        <w:ind w:firstLine="709"/>
        <w:rPr>
          <w:b/>
          <w:bCs/>
          <w:sz w:val="24"/>
          <w:szCs w:val="24"/>
        </w:rPr>
      </w:pPr>
      <w:r w:rsidRPr="005219C5">
        <w:rPr>
          <w:b/>
          <w:bCs/>
          <w:sz w:val="24"/>
          <w:szCs w:val="24"/>
        </w:rPr>
        <w:lastRenderedPageBreak/>
        <w:t>“(i) No processo eleitoral, é ilícita a prova colhida por meio de gravação ambiental clandestina, sem autorização judicial e com violação à privacidade e à intimidade dos interlocutores, ainda que realizada por um dos participantes, sem o conhecimento dos demais. (ii)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à intimidade ou quebra da expectativa de privacidade.”</w:t>
      </w:r>
    </w:p>
    <w:p w14:paraId="4B6B0EB4" w14:textId="77777777" w:rsidR="00477327" w:rsidRPr="005219C5" w:rsidRDefault="00477327" w:rsidP="009D54E5">
      <w:pPr>
        <w:pStyle w:val="body10"/>
        <w:spacing w:line="360" w:lineRule="auto"/>
        <w:ind w:firstLine="0"/>
        <w:rPr>
          <w:sz w:val="24"/>
          <w:szCs w:val="24"/>
        </w:rPr>
      </w:pPr>
    </w:p>
    <w:p w14:paraId="651FF7C4" w14:textId="77777777" w:rsidR="00477327" w:rsidRPr="005219C5" w:rsidRDefault="00477327" w:rsidP="009D54E5">
      <w:pPr>
        <w:pStyle w:val="body10"/>
        <w:spacing w:line="360" w:lineRule="auto"/>
        <w:ind w:firstLine="0"/>
        <w:rPr>
          <w:sz w:val="24"/>
          <w:szCs w:val="24"/>
        </w:rPr>
      </w:pPr>
      <w:r w:rsidRPr="005219C5">
        <w:rPr>
          <w:sz w:val="24"/>
          <w:szCs w:val="24"/>
        </w:rPr>
        <w:t>Resumo:</w:t>
      </w:r>
    </w:p>
    <w:p w14:paraId="1670F505" w14:textId="77777777" w:rsidR="00477327" w:rsidRPr="005219C5" w:rsidRDefault="00477327" w:rsidP="009D54E5">
      <w:pPr>
        <w:pStyle w:val="body10"/>
        <w:spacing w:line="360" w:lineRule="auto"/>
        <w:ind w:firstLine="709"/>
        <w:rPr>
          <w:b/>
          <w:bCs/>
          <w:sz w:val="24"/>
          <w:szCs w:val="24"/>
        </w:rPr>
      </w:pPr>
      <w:r w:rsidRPr="005219C5">
        <w:rPr>
          <w:b/>
          <w:bCs/>
          <w:sz w:val="24"/>
          <w:szCs w:val="24"/>
        </w:rPr>
        <w:t>Na seara eleitoral, prevalece a regra segundo a qual são ilícitas — por violarem o direito fundamental da proteção à intimidade (CF/1988, art. 5º, X) e a expectativa de privacidade dos interlocutores — as provas obtidas mediante gravação clandestina, realizada sem o conhecimento de um dos interlocutores e sem autorização judicial, em ambientes fechados ou em ambientes públicos providos de qualquer controle de acesso.</w:t>
      </w:r>
    </w:p>
    <w:p w14:paraId="067479FE" w14:textId="365DC0F7" w:rsidR="00477327" w:rsidRPr="005219C5" w:rsidRDefault="00477327" w:rsidP="009D54E5">
      <w:pPr>
        <w:pStyle w:val="body10"/>
        <w:spacing w:line="360" w:lineRule="auto"/>
        <w:ind w:firstLine="709"/>
        <w:rPr>
          <w:sz w:val="24"/>
          <w:szCs w:val="24"/>
        </w:rPr>
      </w:pPr>
      <w:r w:rsidRPr="005219C5">
        <w:rPr>
          <w:sz w:val="24"/>
          <w:szCs w:val="24"/>
        </w:rPr>
        <w:t>O processo eleitoral guarda peculiaridades que conduzem à solução jurídica distinta da que foi fixada por este Tribunal em outra oportunidade, quando compreendeu ser “</w:t>
      </w:r>
      <w:r w:rsidRPr="005219C5">
        <w:rPr>
          <w:i/>
          <w:iCs/>
          <w:sz w:val="24"/>
          <w:szCs w:val="24"/>
        </w:rPr>
        <w:t>lícita a prova consistente em gravação ambiental realizada por um dos interlocutores sem conhecimento do outro</w:t>
      </w:r>
      <w:r w:rsidRPr="005219C5">
        <w:rPr>
          <w:sz w:val="24"/>
          <w:szCs w:val="24"/>
        </w:rPr>
        <w:t>”</w:t>
      </w:r>
      <w:r w:rsidRPr="005219C5">
        <w:rPr>
          <w:rStyle w:val="Refdenotaderodap"/>
          <w:sz w:val="24"/>
          <w:szCs w:val="24"/>
        </w:rPr>
        <w:footnoteReference w:id="395"/>
      </w:r>
      <w:r w:rsidRPr="005219C5">
        <w:rPr>
          <w:sz w:val="24"/>
          <w:szCs w:val="24"/>
        </w:rPr>
        <w:t>.</w:t>
      </w:r>
    </w:p>
    <w:p w14:paraId="3D78A917" w14:textId="77777777" w:rsidR="00477327" w:rsidRPr="005219C5" w:rsidRDefault="00477327" w:rsidP="009D54E5">
      <w:pPr>
        <w:pStyle w:val="body10"/>
        <w:spacing w:line="360" w:lineRule="auto"/>
        <w:ind w:firstLine="709"/>
        <w:rPr>
          <w:sz w:val="24"/>
          <w:szCs w:val="24"/>
        </w:rPr>
      </w:pPr>
      <w:r w:rsidRPr="005219C5">
        <w:rPr>
          <w:sz w:val="24"/>
          <w:szCs w:val="24"/>
        </w:rPr>
        <w:t>Na busca pela verdade material e pela elucidação de eventuais ilícitos eleitorais, deve-se realizar um juízo de ponderação e proporcionalidade entre os princípios da liberdade probatória e o da vedação da prova ilícita (CF/1988, art. 5º, LVI), com a especial finalidade de harmonizar a lisura e a moralidade entre os atores da arena política e inviabilizar práticas desleais.</w:t>
      </w:r>
    </w:p>
    <w:p w14:paraId="58FBAA73" w14:textId="77777777" w:rsidR="00477327" w:rsidRPr="005219C5" w:rsidRDefault="00477327" w:rsidP="009D54E5">
      <w:pPr>
        <w:pStyle w:val="body10"/>
        <w:spacing w:line="360" w:lineRule="auto"/>
        <w:ind w:firstLine="709"/>
        <w:rPr>
          <w:sz w:val="24"/>
          <w:szCs w:val="24"/>
        </w:rPr>
      </w:pPr>
      <w:r w:rsidRPr="005219C5">
        <w:rPr>
          <w:sz w:val="24"/>
          <w:szCs w:val="24"/>
        </w:rPr>
        <w:t>Considerado o acirrado ambiente das disputas político-eleitorais, a gravação ambiental em espaço privado reveste-se de intenções espúrias e deriva de um arranjo prévio para induzir ou instigar um flagrante preparado, o que enseja a imprestabilidade desse meio de prova no âmbito do processo eleitoral, pois, além do induzimento ao ilícito por parte de um dos interlocutores, há a violação da intimidade e da privacidade.</w:t>
      </w:r>
    </w:p>
    <w:p w14:paraId="49C6E87A" w14:textId="77777777" w:rsidR="00477327" w:rsidRPr="005219C5" w:rsidRDefault="00477327" w:rsidP="009D54E5">
      <w:pPr>
        <w:pStyle w:val="body10"/>
        <w:spacing w:line="360" w:lineRule="auto"/>
        <w:ind w:firstLine="709"/>
        <w:rPr>
          <w:sz w:val="24"/>
          <w:szCs w:val="24"/>
        </w:rPr>
      </w:pPr>
      <w:r w:rsidRPr="005219C5">
        <w:rPr>
          <w:sz w:val="24"/>
          <w:szCs w:val="24"/>
        </w:rPr>
        <w:t xml:space="preserve">Noutro sentido, a gravação ambiental de segurança, normalmente utilizada de forma ostensiva em ambientes públicos como bancos, centros e lojas comerciais, ou mesmo nas ruas, que vem sendo admitida pelo Tribunal Superior Eleitoral, constitui prova válida no processo </w:t>
      </w:r>
      <w:r w:rsidRPr="005219C5">
        <w:rPr>
          <w:sz w:val="24"/>
          <w:szCs w:val="24"/>
        </w:rPr>
        <w:lastRenderedPageBreak/>
        <w:t>eleitoral, pois, dessa perspectiva, em razão da perda do caráter de clandestinidade, não há como se cogitar de violação da intimidade em local aberto ao público. Nessas circunstâncias, a própria natureza do local retira a expectativa de privacidade, especialmente porque o eventual autor da prática delituosa, ou vedada, tem plena consciência de que ali pode ser facilmente descoberto, seja por prova testemunhal, seja por gravação ambiental.</w:t>
      </w:r>
    </w:p>
    <w:p w14:paraId="6ED15CF8" w14:textId="77777777" w:rsidR="00477327" w:rsidRPr="005219C5" w:rsidRDefault="00477327" w:rsidP="009D54E5">
      <w:pPr>
        <w:pStyle w:val="body10"/>
        <w:spacing w:line="360" w:lineRule="auto"/>
        <w:ind w:firstLine="709"/>
        <w:rPr>
          <w:sz w:val="24"/>
          <w:szCs w:val="24"/>
        </w:rPr>
      </w:pPr>
      <w:r w:rsidRPr="005219C5">
        <w:rPr>
          <w:sz w:val="24"/>
          <w:szCs w:val="24"/>
        </w:rPr>
        <w:t xml:space="preserve">Com base nesses e em outros entendimentos, o Plenário, por maioria, ao apreciar o </w:t>
      </w:r>
      <w:hyperlink r:id="rId1163" w:history="1">
        <w:r w:rsidRPr="005219C5">
          <w:rPr>
            <w:rStyle w:val="Hyperlink"/>
            <w:sz w:val="24"/>
            <w:szCs w:val="24"/>
          </w:rPr>
          <w:t>Tema 979 da repercussão geral</w:t>
        </w:r>
      </w:hyperlink>
      <w:r w:rsidRPr="005219C5">
        <w:rPr>
          <w:sz w:val="24"/>
          <w:szCs w:val="24"/>
        </w:rPr>
        <w:t>, negou provimento ao recurso extraordinário e fixou as teses anteriormente citadas, cuja aplicabilidade deve ocorrer desde as eleições de 2022.</w:t>
      </w:r>
    </w:p>
    <w:p w14:paraId="70E88F53" w14:textId="77777777" w:rsidR="00477327" w:rsidRPr="005219C5" w:rsidRDefault="00477327" w:rsidP="009D54E5">
      <w:pPr>
        <w:pStyle w:val="body10"/>
        <w:spacing w:line="360" w:lineRule="auto"/>
        <w:ind w:firstLine="709"/>
        <w:rPr>
          <w:sz w:val="24"/>
          <w:szCs w:val="24"/>
        </w:rPr>
      </w:pPr>
    </w:p>
    <w:p w14:paraId="009A5FBA" w14:textId="5A9E1BE1" w:rsidR="00477327" w:rsidRPr="005219C5" w:rsidRDefault="00093284" w:rsidP="009D54E5">
      <w:pPr>
        <w:spacing w:after="0" w:line="360" w:lineRule="auto"/>
        <w:ind w:firstLine="0"/>
        <w:rPr>
          <w:sz w:val="24"/>
          <w:szCs w:val="24"/>
        </w:rPr>
      </w:pPr>
      <w:hyperlink r:id="rId1164" w:history="1">
        <w:r w:rsidR="00477327" w:rsidRPr="005219C5">
          <w:rPr>
            <w:rStyle w:val="Hyperlink"/>
            <w:sz w:val="24"/>
            <w:szCs w:val="24"/>
          </w:rPr>
          <w:t>RE 1.040.515/SE, relator Ministro Dias Toffoli, julgamento virtual finalizado em 26.04.2024 (sexta-feira), às 23:59</w:t>
        </w:r>
      </w:hyperlink>
    </w:p>
    <w:p w14:paraId="4C51DC5E" w14:textId="77777777" w:rsidR="009D54E5" w:rsidRPr="00923641" w:rsidRDefault="00093284" w:rsidP="009D54E5">
      <w:pPr>
        <w:autoSpaceDE w:val="0"/>
        <w:autoSpaceDN w:val="0"/>
        <w:adjustRightInd w:val="0"/>
        <w:spacing w:line="360" w:lineRule="auto"/>
        <w:jc w:val="right"/>
        <w:rPr>
          <w:color w:val="000000"/>
          <w:sz w:val="16"/>
          <w:szCs w:val="24"/>
        </w:rPr>
      </w:pPr>
      <w:hyperlink w:anchor="SUMÁRIO" w:history="1">
        <w:r w:rsidR="009D54E5" w:rsidRPr="00923641">
          <w:rPr>
            <w:rStyle w:val="Hyperlink"/>
            <w:sz w:val="16"/>
            <w:szCs w:val="24"/>
          </w:rPr>
          <w:t>Sumário</w:t>
        </w:r>
      </w:hyperlink>
    </w:p>
    <w:p w14:paraId="3E6CD477" w14:textId="77777777" w:rsidR="00477327" w:rsidRPr="00477327" w:rsidRDefault="00477327" w:rsidP="00477327">
      <w:pPr>
        <w:rPr>
          <w:sz w:val="24"/>
          <w:szCs w:val="24"/>
        </w:rPr>
      </w:pPr>
    </w:p>
    <w:p w14:paraId="1310E9EF" w14:textId="678DE60B" w:rsidR="002E6932" w:rsidRDefault="002E6932">
      <w:pPr>
        <w:pStyle w:val="Ttulo1"/>
      </w:pPr>
      <w:bookmarkStart w:id="510" w:name="_Toc189477475"/>
      <w:r>
        <w:t>DIREITO EMPRESARIAL</w:t>
      </w:r>
      <w:bookmarkEnd w:id="510"/>
    </w:p>
    <w:p w14:paraId="7F7F0CCC" w14:textId="63D1F878" w:rsidR="002E6932" w:rsidRDefault="002E6932" w:rsidP="00093284">
      <w:pPr>
        <w:pStyle w:val="Ttulo2"/>
        <w:rPr>
          <w:rStyle w:val="normaltextrun"/>
        </w:rPr>
      </w:pPr>
      <w:bookmarkStart w:id="511" w:name="_Toc189477476"/>
      <w:r w:rsidRPr="002E6932">
        <w:rPr>
          <w:rStyle w:val="normaltextrun"/>
        </w:rPr>
        <w:t>SOCIEDADES ANÔNIMAS</w:t>
      </w:r>
      <w:bookmarkEnd w:id="511"/>
    </w:p>
    <w:p w14:paraId="79F5D28A" w14:textId="0370E540" w:rsidR="002E6932" w:rsidRPr="002E6932" w:rsidRDefault="00BA2D21" w:rsidP="004179C4">
      <w:pPr>
        <w:pStyle w:val="paragraph"/>
        <w:spacing w:before="0" w:beforeAutospacing="0" w:after="0" w:afterAutospacing="0"/>
        <w:jc w:val="both"/>
        <w:textAlignment w:val="baseline"/>
      </w:pPr>
      <w:r>
        <w:rPr>
          <w:rStyle w:val="eop"/>
        </w:rPr>
        <w:t> </w:t>
      </w:r>
    </w:p>
    <w:p w14:paraId="26DBB92E" w14:textId="648571EB" w:rsidR="004179C4" w:rsidRDefault="004179C4" w:rsidP="00035E95">
      <w:pPr>
        <w:pStyle w:val="Ttulo3"/>
        <w:rPr>
          <w:rFonts w:ascii="Segoe UI" w:hAnsi="Segoe UI" w:cs="Segoe UI"/>
          <w:sz w:val="18"/>
          <w:szCs w:val="18"/>
        </w:rPr>
      </w:pPr>
      <w:bookmarkStart w:id="512" w:name="_Sociedades_Anônimas:_publicidade"/>
      <w:bookmarkStart w:id="513" w:name="_Toc189477477"/>
      <w:bookmarkEnd w:id="512"/>
      <w:r w:rsidRPr="004179C4">
        <w:rPr>
          <w:rStyle w:val="normaltextrun"/>
        </w:rPr>
        <w:t xml:space="preserve">Sociedades Anônimas: publicidade dos atos societários </w:t>
      </w:r>
      <w:r w:rsidRPr="007B4794">
        <w:rPr>
          <w:rStyle w:val="normaltextrun"/>
        </w:rPr>
        <w:t xml:space="preserve">- </w:t>
      </w:r>
      <w:hyperlink r:id="rId1165" w:tgtFrame="_blank" w:history="1">
        <w:r w:rsidRPr="004179C4">
          <w:rPr>
            <w:rStyle w:val="normaltextrun"/>
          </w:rPr>
          <w:t>ADI 7.194/DF</w:t>
        </w:r>
        <w:bookmarkEnd w:id="513"/>
      </w:hyperlink>
    </w:p>
    <w:p w14:paraId="20FD80E6" w14:textId="3846C93A" w:rsidR="004179C4" w:rsidRDefault="004179C4" w:rsidP="004179C4">
      <w:pPr>
        <w:ind w:firstLine="0"/>
      </w:pPr>
      <w:r>
        <w:rPr>
          <w:rStyle w:val="wacimagecontainer"/>
          <w:rFonts w:ascii="Segoe UI" w:hAnsi="Segoe UI" w:cs="Segoe UI"/>
          <w:noProof/>
          <w:sz w:val="18"/>
          <w:szCs w:val="18"/>
          <w:lang w:eastAsia="pt-BR"/>
        </w:rPr>
        <w:drawing>
          <wp:inline distT="0" distB="0" distL="0" distR="0" wp14:anchorId="0EA28F77" wp14:editId="4B8BB9CC">
            <wp:extent cx="1221105" cy="178435"/>
            <wp:effectExtent l="0" t="0" r="0" b="0"/>
            <wp:docPr id="1897341850" name="Imagem 4">
              <a:hlinkClick xmlns:a="http://schemas.openxmlformats.org/drawingml/2006/main" r:id="rId1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41850" name="Imagem 4">
                      <a:hlinkClick r:id="rId116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p>
    <w:p w14:paraId="1C8B9D7F" w14:textId="77777777" w:rsidR="004179C4" w:rsidRDefault="004179C4" w:rsidP="004179C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68" w:tgtFrame="_blank" w:history="1">
        <w:r>
          <w:rPr>
            <w:rStyle w:val="normaltextrun"/>
            <w:color w:val="0000FF"/>
            <w:u w:val="single"/>
          </w:rPr>
          <w:t>8</w:t>
        </w:r>
      </w:hyperlink>
      <w:r>
        <w:rPr>
          <w:rStyle w:val="eop"/>
        </w:rPr>
        <w:t> </w:t>
      </w:r>
    </w:p>
    <w:p w14:paraId="3325D89F" w14:textId="77777777" w:rsidR="004179C4" w:rsidRDefault="004179C4" w:rsidP="004179C4">
      <w:pPr>
        <w:pStyle w:val="paragraph"/>
        <w:spacing w:before="0" w:beforeAutospacing="0" w:after="0" w:afterAutospacing="0"/>
        <w:jc w:val="both"/>
        <w:textAlignment w:val="baseline"/>
        <w:rPr>
          <w:rFonts w:ascii="Segoe UI" w:hAnsi="Segoe UI" w:cs="Segoe UI"/>
          <w:sz w:val="18"/>
          <w:szCs w:val="18"/>
        </w:rPr>
      </w:pPr>
      <w:r>
        <w:rPr>
          <w:rStyle w:val="eop"/>
        </w:rPr>
        <w:t> </w:t>
      </w:r>
    </w:p>
    <w:p w14:paraId="4DF40A2D" w14:textId="77777777" w:rsidR="004179C4" w:rsidRDefault="004179C4" w:rsidP="004179C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263745F4" w14:textId="77777777" w:rsidR="004179C4" w:rsidRDefault="004179C4" w:rsidP="004179C4">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constitucional — na medida em que não viola os princípios da publicidade, da primazia do interesse público, da segurança jurídica e do direito à informação — norma que dispensa a publicação dos atos societários das sociedades anônimas no Diário Oficial, mas mantém a obrigatoriedade de divulgação em jornais de ampla circulação, tanto no formato físico, de forma resumida, quanto no formato eletrônico, na íntegra.</w:t>
      </w:r>
      <w:r>
        <w:rPr>
          <w:rStyle w:val="eop"/>
        </w:rPr>
        <w:t> </w:t>
      </w:r>
    </w:p>
    <w:p w14:paraId="318360CE" w14:textId="77777777" w:rsidR="004179C4" w:rsidRDefault="004179C4" w:rsidP="004179C4">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As sociedades anônimas submetem-se a um regime de ampla publicidade desde sua constituição, durante seu funcionamento, até sua extinção. Além da necessária transparência fiscal, a publicação dos atos societários confere aos acionistas, credores, concorrentes, empregados, Poder Público e sociedade em geral a faculdade de fiscalizar o trabalho dos administradores, permitindo-lhes a tomada de decisões de maneira informada e a observância do devido cumprimento da função social da empresa.</w:t>
      </w:r>
      <w:r>
        <w:rPr>
          <w:rStyle w:val="eop"/>
        </w:rPr>
        <w:t> </w:t>
      </w:r>
    </w:p>
    <w:p w14:paraId="18259D66" w14:textId="77777777" w:rsidR="004179C4" w:rsidRDefault="004179C4" w:rsidP="004179C4">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Na espécie, não se verifica obstáculo evidente ao acesso dos dados pertinentes nesse âmbito pelos atores do mercado e da sociedade nem prejuízo à integridade da informação, visto que a lei impugnada exige a certificação digital da autenticidade dos documentos por meio da infraestrutura de chaves públicas brasileiras (ICP-Brasil).</w:t>
      </w:r>
      <w:r>
        <w:rPr>
          <w:rStyle w:val="eop"/>
        </w:rPr>
        <w:t> </w:t>
      </w:r>
    </w:p>
    <w:p w14:paraId="76140E5E" w14:textId="77777777" w:rsidR="004179C4" w:rsidRDefault="004179C4" w:rsidP="004179C4">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Nesse contexto, além da modernização na escolha do veículo publicitário, da diminuição do custo e do maior alcance do público em geral, a alteração normativa preservou a segurança jurídica das atividades impactadas, na medida em que o período para a entrada em vigor (</w:t>
      </w:r>
      <w:r>
        <w:rPr>
          <w:rStyle w:val="normaltextrun"/>
          <w:i/>
          <w:iCs/>
        </w:rPr>
        <w:t>vacatio legis</w:t>
      </w:r>
      <w:r>
        <w:rPr>
          <w:rStyle w:val="normaltextrun"/>
        </w:rPr>
        <w:t>) da nova redação do art. 289 da Lei nº 6.404/1976 foi bastante estendido.</w:t>
      </w:r>
      <w:r>
        <w:rPr>
          <w:rStyle w:val="eop"/>
        </w:rPr>
        <w:t> </w:t>
      </w:r>
    </w:p>
    <w:p w14:paraId="7A7834D0" w14:textId="77777777" w:rsidR="004179C4" w:rsidRDefault="004179C4" w:rsidP="004179C4">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entendimentos, o Plenário, por unanimidade, </w:t>
      </w:r>
      <w:r>
        <w:rPr>
          <w:rStyle w:val="normaltextrun"/>
          <w:shd w:val="clear" w:color="auto" w:fill="FFFFFF"/>
        </w:rPr>
        <w:t xml:space="preserve">julgou improcedente a ação para assentar a constitucionalidade do art. 1º da </w:t>
      </w:r>
      <w:hyperlink r:id="rId1169" w:anchor=":~:text=..........................................................................................................%E2%80%9D%20(NR)-,Art.%201,-o%C2%A0%20O%20caput" w:tgtFrame="_blank" w:history="1">
        <w:r>
          <w:rPr>
            <w:rStyle w:val="normaltextrun"/>
            <w:color w:val="0000FF"/>
            <w:u w:val="single"/>
            <w:shd w:val="clear" w:color="auto" w:fill="FFFFFF"/>
          </w:rPr>
          <w:t>Lei nº 13.818/2019</w:t>
        </w:r>
      </w:hyperlink>
      <w:r w:rsidRPr="004179C4">
        <w:rPr>
          <w:rStyle w:val="Refdenotaderodap"/>
        </w:rPr>
        <w:footnoteReference w:id="396"/>
      </w:r>
      <w:r w:rsidRPr="004179C4">
        <w:rPr>
          <w:rStyle w:val="normaltextrun"/>
          <w:shd w:val="clear" w:color="auto" w:fill="FFFFFF"/>
        </w:rPr>
        <w:t>.</w:t>
      </w:r>
      <w:r>
        <w:rPr>
          <w:rStyle w:val="eop"/>
        </w:rPr>
        <w:t> </w:t>
      </w:r>
    </w:p>
    <w:p w14:paraId="708F1BC0" w14:textId="77777777" w:rsidR="004179C4" w:rsidRPr="00BA2D21" w:rsidRDefault="004179C4" w:rsidP="004179C4">
      <w:pPr>
        <w:pStyle w:val="paragraph"/>
        <w:spacing w:before="0" w:beforeAutospacing="0" w:after="0" w:afterAutospacing="0" w:line="360" w:lineRule="auto"/>
        <w:jc w:val="both"/>
        <w:textAlignment w:val="baseline"/>
        <w:rPr>
          <w:rFonts w:ascii="Arial" w:hAnsi="Arial" w:cs="Arial"/>
          <w:sz w:val="20"/>
          <w:szCs w:val="20"/>
        </w:rPr>
      </w:pPr>
      <w:r w:rsidRPr="00BA2D21">
        <w:rPr>
          <w:rStyle w:val="eop"/>
          <w:rFonts w:ascii="Arial" w:hAnsi="Arial" w:cs="Arial"/>
          <w:sz w:val="20"/>
          <w:szCs w:val="20"/>
        </w:rPr>
        <w:t> </w:t>
      </w:r>
    </w:p>
    <w:p w14:paraId="3D288F42" w14:textId="77777777" w:rsidR="004179C4" w:rsidRDefault="00093284" w:rsidP="004179C4">
      <w:pPr>
        <w:pStyle w:val="paragraph"/>
        <w:spacing w:before="0" w:beforeAutospacing="0" w:after="0" w:afterAutospacing="0" w:line="360" w:lineRule="auto"/>
        <w:jc w:val="both"/>
        <w:textAlignment w:val="baseline"/>
        <w:rPr>
          <w:rFonts w:ascii="Segoe UI" w:hAnsi="Segoe UI" w:cs="Segoe UI"/>
          <w:sz w:val="18"/>
          <w:szCs w:val="18"/>
        </w:rPr>
      </w:pPr>
      <w:hyperlink r:id="rId1170" w:tgtFrame="_blank" w:history="1">
        <w:r w:rsidR="004179C4">
          <w:rPr>
            <w:rStyle w:val="normaltextrun"/>
            <w:color w:val="0000FF"/>
            <w:u w:val="single"/>
          </w:rPr>
          <w:t>ADI 7.194/DF, relator Ministro Dias Toffoli, julgamento virtual finalizado em 28.06.2024 (sexta-feira), às 23:59</w:t>
        </w:r>
      </w:hyperlink>
      <w:r w:rsidR="004179C4">
        <w:rPr>
          <w:rStyle w:val="eop"/>
        </w:rPr>
        <w:t> </w:t>
      </w:r>
    </w:p>
    <w:p w14:paraId="6BA242CA" w14:textId="77777777" w:rsidR="004179C4" w:rsidRPr="00923641" w:rsidRDefault="00093284" w:rsidP="004179C4">
      <w:pPr>
        <w:autoSpaceDE w:val="0"/>
        <w:autoSpaceDN w:val="0"/>
        <w:adjustRightInd w:val="0"/>
        <w:spacing w:line="360" w:lineRule="auto"/>
        <w:jc w:val="right"/>
        <w:rPr>
          <w:color w:val="000000"/>
          <w:sz w:val="16"/>
          <w:szCs w:val="24"/>
        </w:rPr>
      </w:pPr>
      <w:hyperlink w:anchor="SUMÁRIO" w:history="1">
        <w:r w:rsidR="004179C4" w:rsidRPr="00923641">
          <w:rPr>
            <w:rStyle w:val="Hyperlink"/>
            <w:sz w:val="16"/>
            <w:szCs w:val="24"/>
          </w:rPr>
          <w:t>Sumário</w:t>
        </w:r>
      </w:hyperlink>
    </w:p>
    <w:p w14:paraId="3E4FAF1F" w14:textId="77777777" w:rsidR="004179C4" w:rsidRPr="004179C4" w:rsidRDefault="004179C4" w:rsidP="004179C4">
      <w:pPr>
        <w:ind w:firstLine="0"/>
      </w:pPr>
    </w:p>
    <w:p w14:paraId="700B90A8" w14:textId="68C24419" w:rsidR="007D255A" w:rsidRDefault="007D255A">
      <w:pPr>
        <w:pStyle w:val="Ttulo1"/>
      </w:pPr>
      <w:bookmarkStart w:id="514" w:name="_Toc189477478"/>
      <w:r>
        <w:t>DIREITO FINANCEIRO</w:t>
      </w:r>
      <w:bookmarkEnd w:id="514"/>
    </w:p>
    <w:p w14:paraId="7F4C698C" w14:textId="71D1B0ED" w:rsidR="007D255A" w:rsidRDefault="00440910" w:rsidP="00093284">
      <w:pPr>
        <w:pStyle w:val="Ttulo2"/>
        <w:rPr>
          <w:rStyle w:val="normaltextrun"/>
        </w:rPr>
      </w:pPr>
      <w:bookmarkStart w:id="515" w:name="_Toc189477479"/>
      <w:r w:rsidRPr="00440910">
        <w:rPr>
          <w:rStyle w:val="normaltextrun"/>
        </w:rPr>
        <w:t>RENÚNCIA DE RECEITA</w:t>
      </w:r>
      <w:bookmarkEnd w:id="515"/>
    </w:p>
    <w:p w14:paraId="37347B13" w14:textId="77777777" w:rsidR="00141AFA" w:rsidRPr="00141AFA" w:rsidRDefault="00141AFA" w:rsidP="00141AFA">
      <w:pPr>
        <w:rPr>
          <w:lang w:eastAsia="pt-BR"/>
        </w:rPr>
      </w:pPr>
    </w:p>
    <w:bookmarkStart w:id="516" w:name="_IPTU:_isenção_em"/>
    <w:bookmarkEnd w:id="516"/>
    <w:p w14:paraId="0CC49B1E" w14:textId="31CFAD45" w:rsidR="0017301C" w:rsidRDefault="00440910" w:rsidP="00035E95">
      <w:pPr>
        <w:pStyle w:val="Ttulo3"/>
        <w:rPr>
          <w:rStyle w:val="eop"/>
          <w:i/>
          <w:iCs w:val="0"/>
        </w:rPr>
      </w:pPr>
      <w:r w:rsidRPr="00C359B7">
        <w:fldChar w:fldCharType="begin"/>
      </w:r>
      <w:r w:rsidRPr="00C359B7">
        <w:instrText>HYPERLINK "bookmark://IPTU" \t "_blank"</w:instrText>
      </w:r>
      <w:r w:rsidRPr="00C359B7">
        <w:fldChar w:fldCharType="separate"/>
      </w:r>
      <w:bookmarkStart w:id="517" w:name="_Toc189477480"/>
      <w:r w:rsidRPr="00C359B7">
        <w:rPr>
          <w:rStyle w:val="normaltextrun"/>
        </w:rPr>
        <w:t>IPTU: isenção em favor dos munícipes contribuintes considerados carentes</w:t>
      </w:r>
      <w:r w:rsidRPr="00C359B7">
        <w:fldChar w:fldCharType="end"/>
      </w:r>
      <w:r w:rsidRPr="00440910">
        <w:rPr>
          <w:rStyle w:val="normaltextrun"/>
        </w:rPr>
        <w:t xml:space="preserve"> </w:t>
      </w:r>
      <w:r w:rsidRPr="002508EF">
        <w:rPr>
          <w:rStyle w:val="normaltextrun"/>
        </w:rPr>
        <w:t xml:space="preserve">- </w:t>
      </w:r>
      <w:hyperlink r:id="rId1171" w:tgtFrame="_blank" w:history="1">
        <w:r w:rsidRPr="00974124">
          <w:rPr>
            <w:rStyle w:val="normaltextrun"/>
          </w:rPr>
          <w:t>RE 1.343.429/SP</w:t>
        </w:r>
        <w:bookmarkEnd w:id="517"/>
      </w:hyperlink>
    </w:p>
    <w:p w14:paraId="20D9BC47" w14:textId="4E84DDB4" w:rsidR="00440910" w:rsidRDefault="00440910" w:rsidP="00974124">
      <w:pPr>
        <w:spacing w:after="0" w:line="240" w:lineRule="auto"/>
        <w:ind w:firstLine="0"/>
        <w:rPr>
          <w:rStyle w:val="eop"/>
          <w:i/>
          <w:iCs/>
          <w:color w:val="000000"/>
        </w:rPr>
      </w:pPr>
      <w:r>
        <w:rPr>
          <w:rStyle w:val="wacimagecontainer"/>
          <w:rFonts w:ascii="Segoe UI" w:hAnsi="Segoe UI" w:cs="Segoe UI"/>
          <w:noProof/>
          <w:sz w:val="18"/>
          <w:szCs w:val="18"/>
          <w:lang w:eastAsia="pt-BR"/>
        </w:rPr>
        <w:drawing>
          <wp:inline distT="0" distB="0" distL="0" distR="0" wp14:anchorId="5B873B4B" wp14:editId="431F2A0E">
            <wp:extent cx="1221105" cy="178435"/>
            <wp:effectExtent l="0" t="0" r="0" b="0"/>
            <wp:docPr id="2065544498" name="Imagem 2">
              <a:hlinkClick xmlns:a="http://schemas.openxmlformats.org/drawingml/2006/main" r:id="rId1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p>
    <w:p w14:paraId="0737068A" w14:textId="77777777" w:rsidR="00974124" w:rsidRDefault="00974124" w:rsidP="00C06A8F">
      <w:pPr>
        <w:pStyle w:val="paragraph"/>
        <w:spacing w:before="0" w:beforeAutospacing="0" w:after="0" w:afterAutospacing="0" w:line="360" w:lineRule="auto"/>
        <w:jc w:val="both"/>
        <w:textAlignment w:val="baseline"/>
        <w:rPr>
          <w:rStyle w:val="normaltextrun"/>
        </w:rPr>
      </w:pPr>
    </w:p>
    <w:p w14:paraId="7F519997" w14:textId="650280C5" w:rsidR="00440910" w:rsidRDefault="00440910" w:rsidP="00C06A8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p>
    <w:p w14:paraId="787E4424" w14:textId="77777777" w:rsidR="00440910" w:rsidRDefault="00440910" w:rsidP="00C06A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ausência de prévia estimativa de impacto financeiro e orçamentário na proposta legislativa que implique renúncia de receita tributária acarreta inconstitucionalidade formal, nos termos do art. 113 do ADCT, que é aplicável a todos os entes federativos.</w:t>
      </w:r>
      <w:r>
        <w:rPr>
          <w:rStyle w:val="eop"/>
        </w:rPr>
        <w:t> </w:t>
      </w:r>
    </w:p>
    <w:p w14:paraId="1F0916E3" w14:textId="20626BE0" w:rsidR="00440910" w:rsidRDefault="00440910" w:rsidP="00C06A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Conforme jurisprudência desta Corte, a EC nº 95/2016, ao introduzir o referido dispositivo ao ADCT</w:t>
      </w:r>
      <w:r>
        <w:rPr>
          <w:rStyle w:val="Refdenotaderodap"/>
        </w:rPr>
        <w:footnoteReference w:id="397"/>
      </w:r>
      <w:r>
        <w:rPr>
          <w:rStyle w:val="normaltextrun"/>
        </w:rPr>
        <w:t xml:space="preserve">, conferiu </w:t>
      </w:r>
      <w:r>
        <w:rPr>
          <w:rStyle w:val="normaltextrun"/>
          <w:i/>
          <w:iCs/>
        </w:rPr>
        <w:t>status</w:t>
      </w:r>
      <w:r>
        <w:rPr>
          <w:rStyle w:val="normaltextrun"/>
        </w:rPr>
        <w:t xml:space="preserve"> constitucional à obrigatoriedade da avaliação de impacto orçamentário e financeiro em qualquer proposta legislativa que crie ou altere despesa obrigatória ou renúncia de receita. Ademais, as normas dispostas no texto constitucional, definitivas ou transitórias, referentes ao processo legislativo, são de reprodução obrigatória pelos estados-membros</w:t>
      </w:r>
      <w:r>
        <w:rPr>
          <w:rStyle w:val="Refdenotaderodap"/>
        </w:rPr>
        <w:footnoteReference w:id="398"/>
      </w:r>
      <w:r>
        <w:rPr>
          <w:rStyle w:val="normaltextrun"/>
        </w:rPr>
        <w:t>.</w:t>
      </w:r>
      <w:r>
        <w:rPr>
          <w:rStyle w:val="eop"/>
        </w:rPr>
        <w:t> </w:t>
      </w:r>
    </w:p>
    <w:p w14:paraId="3ABFB50B" w14:textId="77777777" w:rsidR="00440910" w:rsidRDefault="00440910" w:rsidP="00C06A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lei municipal impugnada, que concedeu isenção de IPTU, não atendeu aos ditames do art. 113 do ADCT. Contudo, por possuir evidente caráter social, pois beneficia munícipes inseridos em contexto de especial vulnerabilidade, reputa-se necessário modular os efeitos da decisão que reconhece o vício de constitucionalidade.</w:t>
      </w:r>
      <w:r>
        <w:rPr>
          <w:rStyle w:val="eop"/>
        </w:rPr>
        <w:t> </w:t>
      </w:r>
    </w:p>
    <w:p w14:paraId="679131C6" w14:textId="7226B86A" w:rsidR="00440910" w:rsidRDefault="00440910" w:rsidP="00C06A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 entendimento, o Plenário, por unanimidade, deu provimento ao recurso extraordinário interposto pelo Procurador-Geral de Justiça do Estado de São Paulo, para declarar a inconstitucionalidade formal da </w:t>
      </w:r>
      <w:hyperlink r:id="rId1173" w:tgtFrame="_blank" w:history="1">
        <w:r>
          <w:rPr>
            <w:rStyle w:val="normaltextrun"/>
            <w:color w:val="0000FF"/>
            <w:u w:val="single"/>
          </w:rPr>
          <w:t>Lei nº 2.982/2020 do Município de Itirapina/SP</w:t>
        </w:r>
      </w:hyperlink>
      <w:r w:rsidR="008F1619">
        <w:rPr>
          <w:rStyle w:val="Refdenotaderodap"/>
        </w:rPr>
        <w:footnoteReference w:id="399"/>
      </w:r>
      <w:r>
        <w:rPr>
          <w:rStyle w:val="normaltextrun"/>
        </w:rPr>
        <w:t xml:space="preserve"> e </w:t>
      </w:r>
      <w:r>
        <w:rPr>
          <w:rStyle w:val="normaltextrun"/>
        </w:rPr>
        <w:lastRenderedPageBreak/>
        <w:t xml:space="preserve">atribuir à decisão efeitos </w:t>
      </w:r>
      <w:r>
        <w:rPr>
          <w:rStyle w:val="normaltextrun"/>
          <w:i/>
          <w:iCs/>
        </w:rPr>
        <w:t>ex nunc</w:t>
      </w:r>
      <w:r>
        <w:rPr>
          <w:rStyle w:val="normaltextrun"/>
        </w:rPr>
        <w:t>, a fim de que sejam produzidos apenas a partir da publicação da ata de julgamento do mérito, de modo a preservar as isenções de IPTU concedidas até a mesma data.</w:t>
      </w:r>
      <w:r>
        <w:rPr>
          <w:rStyle w:val="eop"/>
        </w:rPr>
        <w:t> </w:t>
      </w:r>
    </w:p>
    <w:p w14:paraId="799B9AED" w14:textId="2F56CB12" w:rsidR="00440910" w:rsidRDefault="00440910" w:rsidP="00C06A8F">
      <w:pPr>
        <w:pStyle w:val="paragraph"/>
        <w:spacing w:before="0" w:beforeAutospacing="0" w:after="0" w:afterAutospacing="0" w:line="360" w:lineRule="auto"/>
        <w:ind w:firstLine="705"/>
        <w:jc w:val="both"/>
        <w:textAlignment w:val="baseline"/>
        <w:rPr>
          <w:rFonts w:ascii="Segoe UI" w:hAnsi="Segoe UI" w:cs="Segoe UI"/>
          <w:sz w:val="18"/>
          <w:szCs w:val="18"/>
        </w:rPr>
      </w:pPr>
    </w:p>
    <w:p w14:paraId="61935E19" w14:textId="22ED4F5E" w:rsidR="00440910" w:rsidRDefault="00093284" w:rsidP="00C06A8F">
      <w:pPr>
        <w:pStyle w:val="paragraph"/>
        <w:spacing w:before="0" w:beforeAutospacing="0" w:after="0" w:afterAutospacing="0" w:line="360" w:lineRule="auto"/>
        <w:jc w:val="both"/>
        <w:textAlignment w:val="baseline"/>
        <w:rPr>
          <w:rStyle w:val="eop"/>
          <w:b/>
          <w:bCs/>
          <w:i/>
          <w:iCs/>
        </w:rPr>
      </w:pPr>
      <w:hyperlink r:id="rId1174" w:tgtFrame="_blank" w:history="1">
        <w:r w:rsidR="00440910">
          <w:rPr>
            <w:rStyle w:val="normaltextrun"/>
            <w:color w:val="0000FF"/>
            <w:u w:val="single"/>
          </w:rPr>
          <w:t>RE 1.343.429/SP, relator Ministro Dias Toffoli, julgamento virtual finalizado em 08.04.2024 (segunda-feira), às 23:59</w:t>
        </w:r>
      </w:hyperlink>
    </w:p>
    <w:p w14:paraId="0377BCF5" w14:textId="77777777" w:rsidR="00C06A8F" w:rsidRPr="00923641" w:rsidRDefault="00093284" w:rsidP="00C06A8F">
      <w:pPr>
        <w:autoSpaceDE w:val="0"/>
        <w:autoSpaceDN w:val="0"/>
        <w:adjustRightInd w:val="0"/>
        <w:spacing w:line="360" w:lineRule="auto"/>
        <w:jc w:val="right"/>
        <w:rPr>
          <w:color w:val="000000"/>
          <w:sz w:val="16"/>
          <w:szCs w:val="24"/>
        </w:rPr>
      </w:pPr>
      <w:hyperlink w:anchor="SUMÁRIO" w:history="1">
        <w:r w:rsidR="00C06A8F" w:rsidRPr="00923641">
          <w:rPr>
            <w:rStyle w:val="Hyperlink"/>
            <w:sz w:val="16"/>
            <w:szCs w:val="24"/>
          </w:rPr>
          <w:t>Sumário</w:t>
        </w:r>
      </w:hyperlink>
    </w:p>
    <w:p w14:paraId="41EB05E3" w14:textId="77777777" w:rsidR="00440910" w:rsidRPr="00440910" w:rsidRDefault="00440910" w:rsidP="00440910"/>
    <w:p w14:paraId="606E2BEB" w14:textId="3F6FBA1F" w:rsidR="009A365D" w:rsidRDefault="009A365D">
      <w:pPr>
        <w:pStyle w:val="Ttulo1"/>
      </w:pPr>
      <w:bookmarkStart w:id="518" w:name="_Toc189477481"/>
      <w:r>
        <w:t>DIREITO PENAL</w:t>
      </w:r>
      <w:bookmarkEnd w:id="518"/>
    </w:p>
    <w:p w14:paraId="225C91F7" w14:textId="122189F9" w:rsidR="00C32618" w:rsidRDefault="00C32618" w:rsidP="00093284">
      <w:pPr>
        <w:pStyle w:val="Ttulo2"/>
      </w:pPr>
      <w:bookmarkStart w:id="519" w:name="_Toc189477482"/>
      <w:r w:rsidRPr="00C32618">
        <w:t>APLICAÇÃO DA PENA</w:t>
      </w:r>
      <w:bookmarkEnd w:id="519"/>
    </w:p>
    <w:p w14:paraId="2BB6C437" w14:textId="06A63196" w:rsidR="00C32618" w:rsidRDefault="00C32618" w:rsidP="00035E95">
      <w:pPr>
        <w:pStyle w:val="Ttulo3"/>
      </w:pPr>
      <w:bookmarkStart w:id="520" w:name="_Fundada_suspeita_para"/>
      <w:bookmarkStart w:id="521" w:name="_Toc189477483"/>
      <w:bookmarkEnd w:id="520"/>
      <w:r w:rsidRPr="00C32618">
        <w:t>Fundada suspeita para a realização de busca pessoal sem ordem judicial, tráfico privilegiado e atos infracionais</w:t>
      </w:r>
      <w:r w:rsidRPr="007C1CB1">
        <w:t xml:space="preserve"> - </w:t>
      </w:r>
      <w:hyperlink r:id="rId1175" w:history="1">
        <w:r w:rsidRPr="007C1CB1">
          <w:t>HC 249.506/SP</w:t>
        </w:r>
        <w:bookmarkEnd w:id="521"/>
      </w:hyperlink>
    </w:p>
    <w:p w14:paraId="3230A58A" w14:textId="77777777" w:rsidR="00C32618" w:rsidRPr="00C32618" w:rsidRDefault="00C32618" w:rsidP="00C32618">
      <w:pPr>
        <w:autoSpaceDE w:val="0"/>
        <w:autoSpaceDN w:val="0"/>
        <w:adjustRightInd w:val="0"/>
        <w:spacing w:after="0" w:line="240" w:lineRule="auto"/>
        <w:ind w:firstLine="0"/>
        <w:rPr>
          <w:rFonts w:eastAsia="Times New Roman"/>
          <w:bCs w:val="0"/>
          <w:sz w:val="24"/>
          <w:szCs w:val="24"/>
          <w:lang w:eastAsia="pt-BR"/>
        </w:rPr>
      </w:pPr>
      <w:r w:rsidRPr="00C32618">
        <w:rPr>
          <w:rFonts w:eastAsia="Times New Roman"/>
          <w:b/>
          <w:i/>
          <w:iCs/>
          <w:noProof/>
          <w:sz w:val="24"/>
          <w:szCs w:val="24"/>
          <w:lang w:eastAsia="pt-BR"/>
        </w:rPr>
        <w:drawing>
          <wp:inline distT="0" distB="0" distL="0" distR="0" wp14:anchorId="63CA3B42" wp14:editId="60502DDD">
            <wp:extent cx="1219200" cy="180975"/>
            <wp:effectExtent l="0" t="0" r="0" b="9525"/>
            <wp:docPr id="1762403913" name="Imagem 1">
              <a:hlinkClick xmlns:a="http://schemas.openxmlformats.org/drawingml/2006/main" r:id="rId1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F4B712F" w14:textId="77777777" w:rsidR="00C32618" w:rsidRPr="00C32618" w:rsidRDefault="00C32618" w:rsidP="00C32618">
      <w:pPr>
        <w:autoSpaceDE w:val="0"/>
        <w:autoSpaceDN w:val="0"/>
        <w:adjustRightInd w:val="0"/>
        <w:spacing w:after="0" w:line="240" w:lineRule="auto"/>
        <w:ind w:firstLine="0"/>
        <w:rPr>
          <w:rFonts w:eastAsia="Times New Roman"/>
          <w:bCs w:val="0"/>
          <w:sz w:val="24"/>
          <w:szCs w:val="24"/>
          <w:lang w:eastAsia="pt-BR"/>
        </w:rPr>
      </w:pPr>
    </w:p>
    <w:p w14:paraId="5C41C794" w14:textId="77777777" w:rsidR="00C32618" w:rsidRPr="00C32618" w:rsidRDefault="00C32618" w:rsidP="00C32618">
      <w:pPr>
        <w:autoSpaceDE w:val="0"/>
        <w:autoSpaceDN w:val="0"/>
        <w:adjustRightInd w:val="0"/>
        <w:spacing w:after="0" w:line="360" w:lineRule="auto"/>
        <w:ind w:firstLine="0"/>
        <w:rPr>
          <w:rFonts w:eastAsia="Times New Roman"/>
          <w:bCs w:val="0"/>
          <w:sz w:val="24"/>
          <w:szCs w:val="24"/>
          <w:lang w:eastAsia="pt-BR"/>
        </w:rPr>
      </w:pPr>
      <w:r w:rsidRPr="00C32618">
        <w:rPr>
          <w:rFonts w:eastAsia="Times New Roman"/>
          <w:bCs w:val="0"/>
          <w:sz w:val="24"/>
          <w:szCs w:val="24"/>
          <w:lang w:eastAsia="pt-BR"/>
        </w:rPr>
        <w:t>Resumo:</w:t>
      </w:r>
    </w:p>
    <w:p w14:paraId="629258BF" w14:textId="77777777" w:rsidR="00C32618" w:rsidRPr="00C32618" w:rsidRDefault="00C32618" w:rsidP="00C32618">
      <w:pPr>
        <w:autoSpaceDE w:val="0"/>
        <w:autoSpaceDN w:val="0"/>
        <w:adjustRightInd w:val="0"/>
        <w:spacing w:after="0" w:line="360" w:lineRule="auto"/>
        <w:ind w:firstLine="709"/>
        <w:rPr>
          <w:rFonts w:eastAsia="Times New Roman"/>
          <w:b/>
          <w:sz w:val="24"/>
          <w:szCs w:val="24"/>
          <w:lang w:eastAsia="pt-BR"/>
        </w:rPr>
      </w:pPr>
      <w:r w:rsidRPr="00C32618">
        <w:rPr>
          <w:rFonts w:eastAsia="Times New Roman"/>
          <w:b/>
          <w:sz w:val="24"/>
          <w:szCs w:val="24"/>
          <w:lang w:eastAsia="pt-BR"/>
        </w:rPr>
        <w:t>A conduta da pessoa que, na via pública, ao avistar a aproximação de viatura policial, muda repentinamente de direção na tentativa de fugir do local, pode configurar a fundada suspeita (CPP/1941, arts. 240 a 244) e justificar, objetivamente, a realização da busca pessoal sem ordem judicial.</w:t>
      </w:r>
    </w:p>
    <w:p w14:paraId="23638B61" w14:textId="22347634"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r w:rsidRPr="00C32618">
        <w:rPr>
          <w:rFonts w:eastAsia="Times New Roman"/>
          <w:bCs w:val="0"/>
          <w:sz w:val="24"/>
          <w:szCs w:val="24"/>
          <w:lang w:eastAsia="pt-BR"/>
        </w:rPr>
        <w:t>Com base em elementos objetivos, a fundada suspeita de que alguém oculta consigo arma proibida, objetos ou papéis que constituam corpo de delito é necessária para amparar a realização da medida invasiva sem ordem judicial</w:t>
      </w:r>
      <w:r>
        <w:rPr>
          <w:rStyle w:val="Refdenotaderodap"/>
          <w:rFonts w:eastAsia="Times New Roman"/>
          <w:bCs w:val="0"/>
          <w:sz w:val="24"/>
          <w:szCs w:val="24"/>
          <w:lang w:eastAsia="pt-BR"/>
        </w:rPr>
        <w:footnoteReference w:id="400"/>
      </w:r>
      <w:r w:rsidRPr="00C32618">
        <w:rPr>
          <w:rFonts w:eastAsia="Times New Roman"/>
          <w:bCs w:val="0"/>
          <w:sz w:val="24"/>
          <w:szCs w:val="24"/>
          <w:lang w:eastAsia="pt-BR"/>
        </w:rPr>
        <w:t>.</w:t>
      </w:r>
    </w:p>
    <w:p w14:paraId="3CE6C29C" w14:textId="77777777" w:rsidR="00C32618" w:rsidRPr="00C32618" w:rsidRDefault="00C32618" w:rsidP="00C32618">
      <w:pPr>
        <w:autoSpaceDE w:val="0"/>
        <w:autoSpaceDN w:val="0"/>
        <w:adjustRightInd w:val="0"/>
        <w:spacing w:after="0" w:line="360" w:lineRule="auto"/>
        <w:ind w:firstLine="709"/>
        <w:rPr>
          <w:rFonts w:eastAsia="Times New Roman"/>
          <w:b/>
          <w:sz w:val="24"/>
          <w:szCs w:val="24"/>
          <w:lang w:eastAsia="pt-BR"/>
        </w:rPr>
      </w:pPr>
      <w:r w:rsidRPr="00C32618">
        <w:rPr>
          <w:rFonts w:eastAsia="Times New Roman"/>
          <w:b/>
          <w:sz w:val="24"/>
          <w:szCs w:val="24"/>
          <w:lang w:eastAsia="pt-BR"/>
        </w:rPr>
        <w:t xml:space="preserve">O registro pretérito de atos infracionais não constitui fundamento idôneo para afastar a causa de diminuição de pena relativa ao tráfico privilegiado de drogas (Lei nº 11.343/2006, art. 33, § 4º). </w:t>
      </w:r>
    </w:p>
    <w:p w14:paraId="7BC4A140" w14:textId="77777777"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r w:rsidRPr="00C32618">
        <w:rPr>
          <w:rFonts w:eastAsia="Times New Roman"/>
          <w:bCs w:val="0"/>
          <w:sz w:val="24"/>
          <w:szCs w:val="24"/>
          <w:lang w:eastAsia="pt-BR"/>
        </w:rPr>
        <w:t>Crianças e adolescentes envolvidos na atividade de tráfico de entorpecentes, a rigor, são vítimas da criminalidade, da ineficiência do Estado, da própria família e da sociedade em protegê-las e em assegurar seus direitos fundamentais.</w:t>
      </w:r>
    </w:p>
    <w:p w14:paraId="416B1880" w14:textId="7075032A"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r w:rsidRPr="00C32618">
        <w:rPr>
          <w:rFonts w:eastAsia="Times New Roman"/>
          <w:bCs w:val="0"/>
          <w:sz w:val="24"/>
          <w:szCs w:val="24"/>
          <w:lang w:eastAsia="pt-BR"/>
        </w:rPr>
        <w:lastRenderedPageBreak/>
        <w:t>A prática de atos infracionais pretéritos não deve repercutir na dosimetria da reprimenda do agente, sob pena de subverter o sistema de proteção legal, ao estigmatizar o adolescente como criminoso habitual, desrespeitando sua condição peculiar de pessoa em desenvolvimento e sujeito de direitos</w:t>
      </w:r>
      <w:r>
        <w:rPr>
          <w:rStyle w:val="Refdenotaderodap"/>
          <w:rFonts w:eastAsia="Times New Roman"/>
          <w:bCs w:val="0"/>
          <w:sz w:val="24"/>
          <w:szCs w:val="24"/>
          <w:lang w:eastAsia="pt-BR"/>
        </w:rPr>
        <w:footnoteReference w:id="401"/>
      </w:r>
      <w:r w:rsidRPr="00C32618">
        <w:rPr>
          <w:rFonts w:eastAsia="Times New Roman"/>
          <w:bCs w:val="0"/>
          <w:sz w:val="24"/>
          <w:szCs w:val="24"/>
          <w:lang w:eastAsia="pt-BR"/>
        </w:rPr>
        <w:t>.</w:t>
      </w:r>
    </w:p>
    <w:p w14:paraId="4497B0E7" w14:textId="77777777"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r w:rsidRPr="00C32618">
        <w:rPr>
          <w:rFonts w:eastAsia="Times New Roman"/>
          <w:bCs w:val="0"/>
          <w:sz w:val="24"/>
          <w:szCs w:val="24"/>
          <w:lang w:eastAsia="pt-BR"/>
        </w:rPr>
        <w:t xml:space="preserve">Na espécie, trata-se de </w:t>
      </w:r>
      <w:r w:rsidRPr="00C32618">
        <w:rPr>
          <w:rFonts w:eastAsia="Times New Roman"/>
          <w:bCs w:val="0"/>
          <w:i/>
          <w:iCs/>
          <w:sz w:val="24"/>
          <w:szCs w:val="24"/>
          <w:lang w:eastAsia="pt-BR"/>
        </w:rPr>
        <w:t>habeas corpus</w:t>
      </w:r>
      <w:r w:rsidRPr="00C32618">
        <w:rPr>
          <w:rFonts w:eastAsia="Times New Roman"/>
          <w:bCs w:val="0"/>
          <w:sz w:val="24"/>
          <w:szCs w:val="24"/>
          <w:lang w:eastAsia="pt-BR"/>
        </w:rPr>
        <w:t xml:space="preserve"> em favor de condenado pela prática do delito de tráfico de drogas, deduzido contra decisão monocrática proferida no STJ, que não conheceu da impetração lá apresentada por ser sucedânea de revisão criminal. Na dosimetria da pena, as instâncias antecedentes afastaram a minorante (tráfico privilegiado), especialmente ao inferirem a periculosidade do paciente e a sua dedicação a atividades criminosas, com motivação centrada na quantidade de drogas variadas e na existência de notícia da prática de ato infracional.</w:t>
      </w:r>
    </w:p>
    <w:p w14:paraId="0A6A75EC" w14:textId="2242336C"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r w:rsidRPr="00C32618">
        <w:rPr>
          <w:rFonts w:eastAsia="Times New Roman"/>
          <w:bCs w:val="0"/>
          <w:sz w:val="24"/>
          <w:szCs w:val="24"/>
          <w:lang w:eastAsia="pt-BR"/>
        </w:rPr>
        <w:t xml:space="preserve">Com base nesses e em outros entendimentos, a Segunda Turma, por maioria, rejeitou a alegação de nulidade da busca pessoal e, por unanimidade, concedeu a ordem, de ofício e em menor extensão, para: </w:t>
      </w:r>
      <w:r w:rsidRPr="00C32618">
        <w:rPr>
          <w:rFonts w:eastAsia="Times New Roman"/>
          <w:b/>
          <w:sz w:val="24"/>
          <w:szCs w:val="24"/>
          <w:lang w:eastAsia="pt-BR"/>
        </w:rPr>
        <w:t>(i)</w:t>
      </w:r>
      <w:r w:rsidRPr="00C32618">
        <w:rPr>
          <w:rFonts w:eastAsia="Times New Roman"/>
          <w:bCs w:val="0"/>
          <w:sz w:val="24"/>
          <w:szCs w:val="24"/>
          <w:lang w:eastAsia="pt-BR"/>
        </w:rPr>
        <w:t xml:space="preserve"> aplicar a causa de diminuição de pena do </w:t>
      </w:r>
      <w:hyperlink r:id="rId1177" w:anchor=":~:text=%C2%A7%204%C2%BA%20Nos%20delitos,integre%20organiza%C3%A7%C3%A3o%20criminosa." w:history="1">
        <w:r w:rsidRPr="00C32618">
          <w:rPr>
            <w:rFonts w:eastAsia="Times New Roman"/>
            <w:bCs w:val="0"/>
            <w:color w:val="0000FF"/>
            <w:sz w:val="24"/>
            <w:szCs w:val="24"/>
            <w:u w:val="single"/>
            <w:lang w:eastAsia="pt-BR"/>
          </w:rPr>
          <w:t>art. 33, § 4º, da “Lei de Drogas”</w:t>
        </w:r>
      </w:hyperlink>
      <w:r>
        <w:rPr>
          <w:rStyle w:val="Refdenotaderodap"/>
          <w:rFonts w:eastAsia="Times New Roman"/>
          <w:bCs w:val="0"/>
          <w:sz w:val="24"/>
          <w:szCs w:val="24"/>
          <w:lang w:eastAsia="pt-BR"/>
        </w:rPr>
        <w:footnoteReference w:id="402"/>
      </w:r>
      <w:r w:rsidRPr="00C32618">
        <w:rPr>
          <w:rFonts w:eastAsia="Times New Roman"/>
          <w:bCs w:val="0"/>
          <w:sz w:val="24"/>
          <w:szCs w:val="24"/>
          <w:lang w:eastAsia="pt-BR"/>
        </w:rPr>
        <w:t xml:space="preserve">, tornando definitivas as penas de 1 ano e 8 meses de reclusão, em regime inicial aberto, e 167 dias-multa; e </w:t>
      </w:r>
      <w:r w:rsidRPr="00C32618">
        <w:rPr>
          <w:rFonts w:eastAsia="Times New Roman"/>
          <w:b/>
          <w:sz w:val="24"/>
          <w:szCs w:val="24"/>
          <w:lang w:eastAsia="pt-BR"/>
        </w:rPr>
        <w:t>(ii)</w:t>
      </w:r>
      <w:r w:rsidRPr="00C32618">
        <w:rPr>
          <w:rFonts w:eastAsia="Times New Roman"/>
          <w:bCs w:val="0"/>
          <w:sz w:val="24"/>
          <w:szCs w:val="24"/>
          <w:lang w:eastAsia="pt-BR"/>
        </w:rPr>
        <w:t xml:space="preserve"> determinar a substituição da pena privativa de liberdade por 2 restritivas de direitos ou por 1 restritiva de direito e 1 de multa, nos moldes do </w:t>
      </w:r>
      <w:hyperlink r:id="rId1178" w:anchor=":~:text=%C2%A0%C2%A0%C2%A0%20%C2%A7%202o%20Na%20condena%C3%A7%C3%A3o%20igual%20ou%20inferior%20a%20um%20ano%2C%20a%20substitui%C3%A7%C3%A3o%20pode%20ser%20feita%20por%20multa%20ou%20por%20uma%20pena%20restritiva%20de%20direitos%3B%20se%20superior%20a%20um" w:history="1">
        <w:r w:rsidRPr="00C32618">
          <w:rPr>
            <w:rFonts w:eastAsia="Times New Roman"/>
            <w:bCs w:val="0"/>
            <w:color w:val="0000FF"/>
            <w:sz w:val="24"/>
            <w:szCs w:val="24"/>
            <w:u w:val="single"/>
            <w:lang w:eastAsia="pt-BR"/>
          </w:rPr>
          <w:t>art. 44, § 2º, do Código Penal</w:t>
        </w:r>
      </w:hyperlink>
      <w:r>
        <w:rPr>
          <w:rStyle w:val="Refdenotaderodap"/>
          <w:rFonts w:eastAsia="Times New Roman"/>
          <w:bCs w:val="0"/>
          <w:sz w:val="24"/>
          <w:szCs w:val="24"/>
          <w:lang w:eastAsia="pt-BR"/>
        </w:rPr>
        <w:footnoteReference w:id="403"/>
      </w:r>
      <w:r w:rsidRPr="00C32618">
        <w:rPr>
          <w:rFonts w:eastAsia="Times New Roman"/>
          <w:bCs w:val="0"/>
          <w:sz w:val="24"/>
          <w:szCs w:val="24"/>
          <w:lang w:eastAsia="pt-BR"/>
        </w:rPr>
        <w:t>, a serem definidas pelo juízo da execução.</w:t>
      </w:r>
    </w:p>
    <w:p w14:paraId="313A96B5" w14:textId="77777777" w:rsidR="00C32618" w:rsidRPr="00C32618" w:rsidRDefault="00C32618" w:rsidP="00C32618">
      <w:pPr>
        <w:autoSpaceDE w:val="0"/>
        <w:autoSpaceDN w:val="0"/>
        <w:adjustRightInd w:val="0"/>
        <w:spacing w:after="0" w:line="360" w:lineRule="auto"/>
        <w:ind w:firstLine="709"/>
        <w:rPr>
          <w:rFonts w:eastAsia="Times New Roman"/>
          <w:bCs w:val="0"/>
          <w:sz w:val="24"/>
          <w:szCs w:val="24"/>
          <w:lang w:eastAsia="pt-BR"/>
        </w:rPr>
      </w:pPr>
    </w:p>
    <w:p w14:paraId="684238C9" w14:textId="77777777" w:rsidR="00C32618" w:rsidRPr="00C32618" w:rsidRDefault="00093284" w:rsidP="00C32618">
      <w:pPr>
        <w:autoSpaceDE w:val="0"/>
        <w:autoSpaceDN w:val="0"/>
        <w:adjustRightInd w:val="0"/>
        <w:spacing w:after="0" w:line="360" w:lineRule="auto"/>
        <w:ind w:firstLine="0"/>
        <w:rPr>
          <w:rFonts w:eastAsia="Times New Roman"/>
          <w:bCs w:val="0"/>
          <w:sz w:val="24"/>
          <w:szCs w:val="24"/>
          <w:lang w:eastAsia="pt-BR"/>
        </w:rPr>
      </w:pPr>
      <w:hyperlink r:id="rId1179" w:history="1">
        <w:r w:rsidR="00C32618" w:rsidRPr="00C32618">
          <w:rPr>
            <w:rFonts w:eastAsia="Times New Roman"/>
            <w:bCs w:val="0"/>
            <w:color w:val="0000FF"/>
            <w:sz w:val="24"/>
            <w:szCs w:val="24"/>
            <w:u w:val="single"/>
            <w:lang w:eastAsia="pt-BR"/>
          </w:rPr>
          <w:t>HC 249.506/SP, relator Ministro Edson Fachin, julgamento finalizado em 10.12.2024 (terça-feira)</w:t>
        </w:r>
      </w:hyperlink>
    </w:p>
    <w:p w14:paraId="603CC215" w14:textId="77777777" w:rsidR="00C32618" w:rsidRPr="00820E09" w:rsidRDefault="00C32618" w:rsidP="00C32618">
      <w:pPr>
        <w:pStyle w:val="PargrafodaLista"/>
        <w:autoSpaceDE w:val="0"/>
        <w:autoSpaceDN w:val="0"/>
        <w:adjustRightInd w:val="0"/>
        <w:ind w:left="360"/>
        <w:jc w:val="right"/>
        <w:rPr>
          <w:color w:val="000000"/>
          <w:sz w:val="22"/>
          <w:szCs w:val="22"/>
        </w:rPr>
      </w:pPr>
      <w:r w:rsidRPr="00C32618">
        <w:rPr>
          <w:bCs w:val="0"/>
          <w:noProof/>
        </w:rPr>
        <w:drawing>
          <wp:anchor distT="0" distB="0" distL="114300" distR="114300" simplePos="0" relativeHeight="251757568" behindDoc="0" locked="0" layoutInCell="1" allowOverlap="1" wp14:anchorId="7EFC5DC9" wp14:editId="32A6D471">
            <wp:simplePos x="1082040" y="3009900"/>
            <wp:positionH relativeFrom="column">
              <wp:align>left</wp:align>
            </wp:positionH>
            <wp:positionV relativeFrom="paragraph">
              <wp:align>top</wp:align>
            </wp:positionV>
            <wp:extent cx="1190625" cy="123825"/>
            <wp:effectExtent l="0" t="0" r="9525" b="9525"/>
            <wp:wrapSquare wrapText="bothSides"/>
            <wp:docPr id="1762403914" name="Imagem 1762403914" descr="P:\Informativos\Imagens\03_18px.png">
              <a:hlinkClick xmlns:a="http://schemas.openxmlformats.org/drawingml/2006/main" r:id="rId1180"/>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180"/>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anchor>
        </w:drawing>
      </w:r>
      <w:r w:rsidRPr="00C32618">
        <w:rPr>
          <w:bCs w:val="0"/>
          <w:sz w:val="24"/>
          <w:szCs w:val="24"/>
        </w:rPr>
        <w:br w:type="textWrapping" w:clear="all"/>
      </w:r>
      <w:hyperlink w:anchor="SUMÁRIO" w:history="1">
        <w:r w:rsidRPr="00820E09">
          <w:rPr>
            <w:rStyle w:val="Hyperlink"/>
            <w:sz w:val="16"/>
            <w:szCs w:val="16"/>
          </w:rPr>
          <w:t>Sumário</w:t>
        </w:r>
      </w:hyperlink>
    </w:p>
    <w:p w14:paraId="778491E4" w14:textId="77777777" w:rsidR="00C32618" w:rsidRPr="00C32618" w:rsidRDefault="00C32618" w:rsidP="00C32618">
      <w:pPr>
        <w:autoSpaceDE w:val="0"/>
        <w:autoSpaceDN w:val="0"/>
        <w:adjustRightInd w:val="0"/>
        <w:spacing w:line="360" w:lineRule="auto"/>
        <w:ind w:firstLine="709"/>
        <w:rPr>
          <w:rFonts w:eastAsia="Times New Roman"/>
          <w:bCs w:val="0"/>
          <w:sz w:val="24"/>
          <w:szCs w:val="24"/>
          <w:lang w:eastAsia="pt-BR"/>
        </w:rPr>
      </w:pPr>
    </w:p>
    <w:p w14:paraId="32AF1DA1" w14:textId="3AF9B051" w:rsidR="00DA1F07" w:rsidRDefault="00DA1F07" w:rsidP="00093284">
      <w:pPr>
        <w:pStyle w:val="Ttulo2"/>
      </w:pPr>
      <w:bookmarkStart w:id="522" w:name="_Toc189477484"/>
      <w:r>
        <w:lastRenderedPageBreak/>
        <w:t>CONTRAVENÇÃO PENAL</w:t>
      </w:r>
      <w:bookmarkEnd w:id="522"/>
    </w:p>
    <w:bookmarkStart w:id="523" w:name="_Porte_de_arma_2"/>
    <w:bookmarkEnd w:id="523"/>
    <w:p w14:paraId="17EDE4F3" w14:textId="21AC5D09" w:rsidR="00DA1F07" w:rsidRPr="00DA1F07" w:rsidRDefault="00DA1F07" w:rsidP="00035E95">
      <w:pPr>
        <w:pStyle w:val="Ttulo3"/>
      </w:pPr>
      <w:r w:rsidRPr="00DA1F07">
        <w:rPr>
          <w:color w:val="000000"/>
        </w:rPr>
        <w:fldChar w:fldCharType="begin"/>
      </w:r>
      <w:r w:rsidRPr="00DA1F07">
        <w:instrText>HYPERLINK \l "penal"</w:instrText>
      </w:r>
      <w:r w:rsidRPr="00DA1F07">
        <w:rPr>
          <w:color w:val="000000"/>
        </w:rPr>
        <w:fldChar w:fldCharType="separate"/>
      </w:r>
      <w:bookmarkStart w:id="524" w:name="_Toc189477485"/>
      <w:r w:rsidRPr="00DA1F07">
        <w:rPr>
          <w:rStyle w:val="Hyperlink"/>
          <w:color w:val="auto"/>
          <w:u w:val="none"/>
        </w:rPr>
        <w:t>Porte de arma branca e observância do princípio da taxatividade da conduta descrita no art. 19 da Lei das Contravenções Penais</w:t>
      </w:r>
      <w:r w:rsidRPr="00DA1F07">
        <w:rPr>
          <w:rStyle w:val="Hyperlink"/>
          <w:color w:val="auto"/>
          <w:u w:val="none"/>
        </w:rPr>
        <w:fldChar w:fldCharType="end"/>
      </w:r>
      <w:r w:rsidRPr="00DA1F07">
        <w:t xml:space="preserve"> </w:t>
      </w:r>
      <w:r w:rsidRPr="002B5F40">
        <w:t xml:space="preserve">- </w:t>
      </w:r>
      <w:hyperlink r:id="rId1181">
        <w:r w:rsidRPr="002B5F40">
          <w:rPr>
            <w:rStyle w:val="Hyperlink"/>
            <w:color w:val="auto"/>
            <w:u w:val="none"/>
          </w:rPr>
          <w:t>ARE 901.623/SP</w:t>
        </w:r>
      </w:hyperlink>
      <w:r w:rsidRPr="002B5F40">
        <w:t xml:space="preserve"> (</w:t>
      </w:r>
      <w:hyperlink r:id="rId1182" w:history="1">
        <w:r w:rsidRPr="002B5F40">
          <w:rPr>
            <w:rStyle w:val="Hyperlink"/>
            <w:color w:val="auto"/>
          </w:rPr>
          <w:t>Tema 857 RG</w:t>
        </w:r>
      </w:hyperlink>
      <w:r w:rsidRPr="002B5F40">
        <w:t>)</w:t>
      </w:r>
      <w:bookmarkEnd w:id="524"/>
    </w:p>
    <w:p w14:paraId="3D4AEE27" w14:textId="1E9E9A1D" w:rsidR="00DA1F07" w:rsidRDefault="00DA1F07" w:rsidP="002B5F40">
      <w:pPr>
        <w:spacing w:after="0" w:line="240" w:lineRule="auto"/>
        <w:ind w:firstLine="0"/>
      </w:pPr>
      <w:r w:rsidRPr="00DA1F07">
        <w:rPr>
          <w:noProof/>
          <w:lang w:eastAsia="pt-BR"/>
        </w:rPr>
        <w:drawing>
          <wp:inline distT="0" distB="0" distL="0" distR="0" wp14:anchorId="458AFA6A" wp14:editId="7FB590F7">
            <wp:extent cx="1219200" cy="180975"/>
            <wp:effectExtent l="0" t="0" r="0" b="9525"/>
            <wp:docPr id="1138040294" name="Imagem 1138040294">
              <a:hlinkClick xmlns:a="http://schemas.openxmlformats.org/drawingml/2006/main" r:id="rId1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183"/>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CA696F2" w14:textId="77777777" w:rsidR="00DA1F07" w:rsidRDefault="00DA1F07" w:rsidP="002B5F40">
      <w:pPr>
        <w:spacing w:after="0" w:line="240" w:lineRule="auto"/>
        <w:ind w:firstLine="0"/>
        <w:rPr>
          <w:b/>
          <w:sz w:val="24"/>
          <w:szCs w:val="24"/>
        </w:rPr>
      </w:pPr>
    </w:p>
    <w:p w14:paraId="23091548" w14:textId="50998595" w:rsidR="00DA1F07" w:rsidRPr="00691E18" w:rsidRDefault="00DA1F07" w:rsidP="002B5F40">
      <w:pPr>
        <w:spacing w:after="0" w:line="240" w:lineRule="auto"/>
        <w:ind w:firstLine="0"/>
        <w:rPr>
          <w:rStyle w:val="Hyperlink"/>
          <w:rFonts w:eastAsiaTheme="majorEastAsia"/>
          <w:sz w:val="24"/>
          <w:szCs w:val="24"/>
        </w:rPr>
      </w:pPr>
      <w:r w:rsidRPr="00691E18">
        <w:rPr>
          <w:b/>
          <w:sz w:val="24"/>
          <w:szCs w:val="24"/>
        </w:rPr>
        <w:t>ODS:</w:t>
      </w:r>
      <w:r w:rsidRPr="00691E18">
        <w:rPr>
          <w:sz w:val="24"/>
          <w:szCs w:val="24"/>
        </w:rPr>
        <w:t xml:space="preserve"> </w:t>
      </w:r>
      <w:hyperlink r:id="rId1184" w:history="1">
        <w:r w:rsidRPr="00691E18">
          <w:rPr>
            <w:rStyle w:val="Hyperlink"/>
            <w:rFonts w:eastAsiaTheme="majorEastAsia"/>
            <w:sz w:val="24"/>
            <w:szCs w:val="24"/>
          </w:rPr>
          <w:t>16</w:t>
        </w:r>
      </w:hyperlink>
    </w:p>
    <w:p w14:paraId="2E821EB5" w14:textId="77777777" w:rsidR="00DA1F07" w:rsidRPr="008353D2" w:rsidRDefault="00DA1F07" w:rsidP="002B5F40">
      <w:pPr>
        <w:spacing w:after="0" w:line="240" w:lineRule="auto"/>
        <w:rPr>
          <w:rStyle w:val="Hyperlink"/>
          <w:rFonts w:eastAsiaTheme="majorEastAsia"/>
        </w:rPr>
      </w:pPr>
    </w:p>
    <w:p w14:paraId="50E0DE65" w14:textId="77777777" w:rsidR="00DA1F07" w:rsidRPr="00463FA3" w:rsidRDefault="00DA1F07" w:rsidP="002B5F40">
      <w:pPr>
        <w:spacing w:after="0" w:line="360" w:lineRule="auto"/>
        <w:ind w:firstLine="0"/>
        <w:rPr>
          <w:sz w:val="24"/>
          <w:szCs w:val="24"/>
        </w:rPr>
      </w:pPr>
      <w:r w:rsidRPr="00463FA3">
        <w:rPr>
          <w:sz w:val="24"/>
          <w:szCs w:val="24"/>
        </w:rPr>
        <w:t>Tese fixada:</w:t>
      </w:r>
    </w:p>
    <w:p w14:paraId="4178B4F8" w14:textId="292A2350" w:rsidR="00DA1F07" w:rsidRPr="00DA1F07" w:rsidRDefault="00DA1F07" w:rsidP="002B5F40">
      <w:pPr>
        <w:spacing w:after="0" w:line="360" w:lineRule="auto"/>
        <w:ind w:firstLine="709"/>
        <w:rPr>
          <w:b/>
          <w:bCs w:val="0"/>
          <w:sz w:val="24"/>
          <w:szCs w:val="24"/>
        </w:rPr>
      </w:pPr>
      <w:r w:rsidRPr="007C1ED9">
        <w:rPr>
          <w:b/>
          <w:sz w:val="24"/>
          <w:szCs w:val="24"/>
        </w:rPr>
        <w:t>“O art. 19 da Lei de Contravenções penais permanece válido e é aplicável ao porte de arma branca, cuja potencialidade lesiva deve ser aferida com base nas circunstâncias do caso concreto, tendo em conta, inclusive, o elemento subjetivo do agente.”</w:t>
      </w:r>
    </w:p>
    <w:p w14:paraId="4EC35653" w14:textId="77777777" w:rsidR="00DA1F07" w:rsidRPr="00463FA3" w:rsidRDefault="00DA1F07" w:rsidP="002B5F40">
      <w:pPr>
        <w:spacing w:after="0" w:line="360" w:lineRule="auto"/>
        <w:ind w:firstLine="0"/>
        <w:rPr>
          <w:sz w:val="24"/>
          <w:szCs w:val="24"/>
        </w:rPr>
      </w:pPr>
      <w:r w:rsidRPr="49F23D14">
        <w:rPr>
          <w:sz w:val="24"/>
          <w:szCs w:val="24"/>
        </w:rPr>
        <w:t>Resumo:</w:t>
      </w:r>
    </w:p>
    <w:p w14:paraId="36D38BE3" w14:textId="77777777" w:rsidR="00DA1F07" w:rsidRPr="007D2501" w:rsidRDefault="00DA1F07" w:rsidP="002B5F40">
      <w:pPr>
        <w:spacing w:after="0" w:line="360" w:lineRule="auto"/>
        <w:ind w:firstLine="709"/>
        <w:rPr>
          <w:rStyle w:val="normaltextrun"/>
          <w:b/>
          <w:bCs w:val="0"/>
          <w:sz w:val="24"/>
          <w:szCs w:val="24"/>
        </w:rPr>
      </w:pPr>
      <w:r>
        <w:rPr>
          <w:rStyle w:val="normaltextrun"/>
          <w:b/>
          <w:sz w:val="24"/>
          <w:szCs w:val="24"/>
        </w:rPr>
        <w:t xml:space="preserve">Por revelar </w:t>
      </w:r>
      <w:r w:rsidRPr="00693052">
        <w:rPr>
          <w:rStyle w:val="normaltextrun"/>
          <w:b/>
          <w:sz w:val="24"/>
          <w:szCs w:val="24"/>
        </w:rPr>
        <w:t xml:space="preserve">interpretação mais </w:t>
      </w:r>
      <w:r>
        <w:rPr>
          <w:rStyle w:val="normaltextrun"/>
          <w:b/>
          <w:sz w:val="24"/>
          <w:szCs w:val="24"/>
        </w:rPr>
        <w:t>adequada</w:t>
      </w:r>
      <w:r w:rsidRPr="00693052">
        <w:rPr>
          <w:rStyle w:val="normaltextrun"/>
          <w:b/>
          <w:sz w:val="24"/>
          <w:szCs w:val="24"/>
        </w:rPr>
        <w:t xml:space="preserve"> com os fins sociais da norma</w:t>
      </w:r>
      <w:r>
        <w:rPr>
          <w:rStyle w:val="normaltextrun"/>
          <w:b/>
          <w:sz w:val="24"/>
          <w:szCs w:val="24"/>
        </w:rPr>
        <w:t xml:space="preserve">, </w:t>
      </w:r>
      <w:r w:rsidRPr="009A425B">
        <w:rPr>
          <w:rStyle w:val="normaltextrun"/>
          <w:b/>
          <w:sz w:val="24"/>
          <w:szCs w:val="24"/>
        </w:rPr>
        <w:t>o preceito incriminador descrito no art. 19 da L</w:t>
      </w:r>
      <w:r>
        <w:rPr>
          <w:rStyle w:val="normaltextrun"/>
          <w:b/>
          <w:sz w:val="24"/>
          <w:szCs w:val="24"/>
        </w:rPr>
        <w:t>ei de Contravenções Penais (</w:t>
      </w:r>
      <w:r w:rsidRPr="007D2501">
        <w:rPr>
          <w:rStyle w:val="normaltextrun"/>
          <w:b/>
          <w:sz w:val="24"/>
          <w:szCs w:val="24"/>
        </w:rPr>
        <w:t>Decreto-Lei nº 3.688/</w:t>
      </w:r>
      <w:r>
        <w:rPr>
          <w:rStyle w:val="normaltextrun"/>
          <w:b/>
          <w:sz w:val="24"/>
          <w:szCs w:val="24"/>
        </w:rPr>
        <w:t>19</w:t>
      </w:r>
      <w:r w:rsidRPr="007D2501">
        <w:rPr>
          <w:rStyle w:val="normaltextrun"/>
          <w:b/>
          <w:sz w:val="24"/>
          <w:szCs w:val="24"/>
        </w:rPr>
        <w:t>41</w:t>
      </w:r>
      <w:r>
        <w:rPr>
          <w:rStyle w:val="normaltextrun"/>
          <w:b/>
          <w:sz w:val="24"/>
          <w:szCs w:val="24"/>
        </w:rPr>
        <w:t xml:space="preserve">) </w:t>
      </w:r>
      <w:r w:rsidRPr="00151624">
        <w:rPr>
          <w:b/>
          <w:sz w:val="24"/>
          <w:szCs w:val="24"/>
        </w:rPr>
        <w:t>— </w:t>
      </w:r>
      <w:r>
        <w:rPr>
          <w:b/>
          <w:sz w:val="24"/>
          <w:szCs w:val="24"/>
        </w:rPr>
        <w:t>at</w:t>
      </w:r>
      <w:r w:rsidRPr="009A425B">
        <w:rPr>
          <w:rStyle w:val="normaltextrun"/>
          <w:b/>
          <w:sz w:val="24"/>
          <w:szCs w:val="24"/>
        </w:rPr>
        <w:t>é que sobrevenha disposição em contrário</w:t>
      </w:r>
      <w:r>
        <w:rPr>
          <w:rStyle w:val="normaltextrun"/>
          <w:b/>
          <w:sz w:val="24"/>
          <w:szCs w:val="24"/>
        </w:rPr>
        <w:t xml:space="preserve"> </w:t>
      </w:r>
      <w:r w:rsidRPr="00151624">
        <w:rPr>
          <w:b/>
          <w:sz w:val="24"/>
          <w:szCs w:val="24"/>
        </w:rPr>
        <w:t>— </w:t>
      </w:r>
      <w:r w:rsidRPr="009A425B">
        <w:rPr>
          <w:rStyle w:val="normaltextrun"/>
          <w:b/>
          <w:sz w:val="24"/>
          <w:szCs w:val="24"/>
        </w:rPr>
        <w:t>possui plena aplicabilidade na hipótese de porte de arma branca, devendo o julgador orientar-se, no caso concreto, pelo contexto fático, pela intenção do agente e pelo potencial de lesividade do objeto</w:t>
      </w:r>
      <w:r>
        <w:rPr>
          <w:rStyle w:val="normaltextrun"/>
          <w:b/>
          <w:sz w:val="24"/>
          <w:szCs w:val="24"/>
        </w:rPr>
        <w:t xml:space="preserve"> (</w:t>
      </w:r>
      <w:r w:rsidRPr="007D2501">
        <w:rPr>
          <w:rStyle w:val="normaltextrun"/>
          <w:b/>
          <w:sz w:val="24"/>
          <w:szCs w:val="24"/>
        </w:rPr>
        <w:t>grau de potencialidade lesiva ou efetiva lesão ao bem jurídico protegido pela norma penal</w:t>
      </w:r>
      <w:r>
        <w:rPr>
          <w:rStyle w:val="normaltextrun"/>
          <w:b/>
          <w:sz w:val="24"/>
          <w:szCs w:val="24"/>
        </w:rPr>
        <w:t>).</w:t>
      </w:r>
    </w:p>
    <w:p w14:paraId="6CAA6638" w14:textId="77777777" w:rsidR="00DA1F07" w:rsidRDefault="00DA1F07" w:rsidP="002B5F40">
      <w:pPr>
        <w:spacing w:after="0" w:line="360" w:lineRule="auto"/>
        <w:ind w:firstLine="709"/>
        <w:rPr>
          <w:sz w:val="24"/>
          <w:szCs w:val="24"/>
        </w:rPr>
      </w:pPr>
      <w:r w:rsidRPr="007D2501">
        <w:rPr>
          <w:sz w:val="24"/>
          <w:szCs w:val="24"/>
        </w:rPr>
        <w:t xml:space="preserve">O porte de arma constitui </w:t>
      </w:r>
      <w:r>
        <w:rPr>
          <w:sz w:val="24"/>
          <w:szCs w:val="24"/>
        </w:rPr>
        <w:t>matéria</w:t>
      </w:r>
      <w:r w:rsidRPr="007D2501">
        <w:rPr>
          <w:sz w:val="24"/>
          <w:szCs w:val="24"/>
        </w:rPr>
        <w:t xml:space="preserve"> </w:t>
      </w:r>
      <w:r>
        <w:rPr>
          <w:sz w:val="24"/>
          <w:szCs w:val="24"/>
        </w:rPr>
        <w:t xml:space="preserve">penal </w:t>
      </w:r>
      <w:r w:rsidRPr="007D2501">
        <w:rPr>
          <w:sz w:val="24"/>
          <w:szCs w:val="24"/>
        </w:rPr>
        <w:t>que</w:t>
      </w:r>
      <w:r>
        <w:rPr>
          <w:sz w:val="24"/>
          <w:szCs w:val="24"/>
        </w:rPr>
        <w:t xml:space="preserve"> pretende tutelar uma série de bens jurídicos relevantes, como</w:t>
      </w:r>
      <w:r w:rsidRPr="007D2501">
        <w:rPr>
          <w:sz w:val="24"/>
          <w:szCs w:val="24"/>
        </w:rPr>
        <w:t xml:space="preserve"> a segurança nacional, a incolumidade pública e a saúde das pessoas. </w:t>
      </w:r>
      <w:r>
        <w:rPr>
          <w:sz w:val="24"/>
          <w:szCs w:val="24"/>
        </w:rPr>
        <w:t>Com o intuito de</w:t>
      </w:r>
      <w:r w:rsidRPr="007D2501">
        <w:rPr>
          <w:sz w:val="24"/>
          <w:szCs w:val="24"/>
        </w:rPr>
        <w:t xml:space="preserve"> prevenir crimes violentos</w:t>
      </w:r>
      <w:r>
        <w:rPr>
          <w:sz w:val="24"/>
          <w:szCs w:val="24"/>
        </w:rPr>
        <w:t>,</w:t>
      </w:r>
      <w:r w:rsidRPr="007D2501">
        <w:rPr>
          <w:sz w:val="24"/>
          <w:szCs w:val="24"/>
        </w:rPr>
        <w:t xml:space="preserve"> proteger a paz pública</w:t>
      </w:r>
      <w:r>
        <w:rPr>
          <w:sz w:val="24"/>
          <w:szCs w:val="24"/>
        </w:rPr>
        <w:t xml:space="preserve"> e restringir comportamentos perigosos</w:t>
      </w:r>
      <w:r w:rsidRPr="007D2501">
        <w:rPr>
          <w:sz w:val="24"/>
          <w:szCs w:val="24"/>
        </w:rPr>
        <w:t xml:space="preserve">, o legislador impõe sanções </w:t>
      </w:r>
      <w:r>
        <w:rPr>
          <w:sz w:val="24"/>
          <w:szCs w:val="24"/>
        </w:rPr>
        <w:t>à mera conduta do</w:t>
      </w:r>
      <w:r w:rsidRPr="007D2501">
        <w:rPr>
          <w:sz w:val="24"/>
          <w:szCs w:val="24"/>
        </w:rPr>
        <w:t xml:space="preserve"> porte ilegal de armas</w:t>
      </w:r>
      <w:r>
        <w:rPr>
          <w:sz w:val="24"/>
          <w:szCs w:val="24"/>
        </w:rPr>
        <w:t>, independentemente da concretização do dano.</w:t>
      </w:r>
    </w:p>
    <w:p w14:paraId="60205B9E" w14:textId="62C97C80" w:rsidR="00DA1F07" w:rsidRPr="007D2501" w:rsidRDefault="00DA1F07" w:rsidP="002B5F40">
      <w:pPr>
        <w:spacing w:after="0" w:line="360" w:lineRule="auto"/>
        <w:ind w:firstLine="709"/>
        <w:rPr>
          <w:sz w:val="24"/>
          <w:szCs w:val="24"/>
        </w:rPr>
      </w:pPr>
      <w:r>
        <w:rPr>
          <w:sz w:val="24"/>
          <w:szCs w:val="24"/>
        </w:rPr>
        <w:t xml:space="preserve">Relativamente </w:t>
      </w:r>
      <w:r w:rsidRPr="007D2501">
        <w:rPr>
          <w:sz w:val="24"/>
          <w:szCs w:val="24"/>
        </w:rPr>
        <w:t>às armas de fogo, o art. 19 da Lei de Contravenç</w:t>
      </w:r>
      <w:r>
        <w:rPr>
          <w:sz w:val="24"/>
          <w:szCs w:val="24"/>
        </w:rPr>
        <w:t>ões</w:t>
      </w:r>
      <w:r w:rsidRPr="007D2501">
        <w:rPr>
          <w:sz w:val="24"/>
          <w:szCs w:val="24"/>
        </w:rPr>
        <w:t xml:space="preserve"> Pena</w:t>
      </w:r>
      <w:r>
        <w:rPr>
          <w:sz w:val="24"/>
          <w:szCs w:val="24"/>
        </w:rPr>
        <w:t xml:space="preserve">is </w:t>
      </w:r>
      <w:r w:rsidRPr="007D2501">
        <w:rPr>
          <w:sz w:val="24"/>
          <w:szCs w:val="24"/>
        </w:rPr>
        <w:t>foi derrogado pelo art. 10 da Lei n</w:t>
      </w:r>
      <w:r>
        <w:rPr>
          <w:sz w:val="24"/>
          <w:szCs w:val="24"/>
        </w:rPr>
        <w:t>°</w:t>
      </w:r>
      <w:r w:rsidRPr="007D2501">
        <w:rPr>
          <w:sz w:val="24"/>
          <w:szCs w:val="24"/>
        </w:rPr>
        <w:t xml:space="preserve"> 9.437/1997</w:t>
      </w:r>
      <w:r>
        <w:rPr>
          <w:rStyle w:val="Refdenotaderodap"/>
          <w:sz w:val="24"/>
          <w:szCs w:val="24"/>
        </w:rPr>
        <w:footnoteReference w:id="404"/>
      </w:r>
      <w:r>
        <w:rPr>
          <w:sz w:val="24"/>
          <w:szCs w:val="24"/>
        </w:rPr>
        <w:t>,</w:t>
      </w:r>
      <w:r w:rsidRPr="007D2501">
        <w:rPr>
          <w:sz w:val="24"/>
          <w:szCs w:val="24"/>
        </w:rPr>
        <w:t xml:space="preserve"> que instituiu o Sistema Nacional de Armas</w:t>
      </w:r>
      <w:r>
        <w:rPr>
          <w:sz w:val="24"/>
          <w:szCs w:val="24"/>
        </w:rPr>
        <w:t xml:space="preserve"> (</w:t>
      </w:r>
      <w:r w:rsidRPr="007D2501">
        <w:rPr>
          <w:sz w:val="24"/>
          <w:szCs w:val="24"/>
        </w:rPr>
        <w:t>SINARM</w:t>
      </w:r>
      <w:r>
        <w:rPr>
          <w:sz w:val="24"/>
          <w:szCs w:val="24"/>
        </w:rPr>
        <w:t>)</w:t>
      </w:r>
      <w:r w:rsidRPr="007D2501">
        <w:rPr>
          <w:sz w:val="24"/>
          <w:szCs w:val="24"/>
        </w:rPr>
        <w:t xml:space="preserve"> e </w:t>
      </w:r>
      <w:r w:rsidRPr="007D2501">
        <w:rPr>
          <w:sz w:val="24"/>
          <w:szCs w:val="24"/>
        </w:rPr>
        <w:lastRenderedPageBreak/>
        <w:t>que, por sua vez, foi ab-rogado</w:t>
      </w:r>
      <w:r>
        <w:rPr>
          <w:sz w:val="24"/>
          <w:szCs w:val="24"/>
        </w:rPr>
        <w:t xml:space="preserve"> pela </w:t>
      </w:r>
      <w:r w:rsidRPr="007D2501">
        <w:rPr>
          <w:sz w:val="24"/>
          <w:szCs w:val="24"/>
        </w:rPr>
        <w:t>Lei nº 10.826/2003</w:t>
      </w:r>
      <w:r>
        <w:rPr>
          <w:sz w:val="24"/>
          <w:szCs w:val="24"/>
        </w:rPr>
        <w:t xml:space="preserve"> - “Estatuto do Desarmamento”</w:t>
      </w:r>
      <w:r>
        <w:rPr>
          <w:rStyle w:val="Refdenotaderodap"/>
          <w:sz w:val="24"/>
          <w:szCs w:val="24"/>
        </w:rPr>
        <w:footnoteReference w:id="405"/>
      </w:r>
      <w:r w:rsidR="002B5F40">
        <w:rPr>
          <w:sz w:val="24"/>
          <w:szCs w:val="24"/>
        </w:rPr>
        <w:t>.</w:t>
      </w:r>
      <w:r>
        <w:rPr>
          <w:sz w:val="24"/>
          <w:szCs w:val="24"/>
        </w:rPr>
        <w:t xml:space="preserve"> N</w:t>
      </w:r>
      <w:r w:rsidRPr="007D2501">
        <w:rPr>
          <w:sz w:val="24"/>
          <w:szCs w:val="24"/>
        </w:rPr>
        <w:t xml:space="preserve">o que se refere ao porte de outros artefatos letais de menor potencial ofensivo, como as armas brancas — sejam elas próprias </w:t>
      </w:r>
      <w:r>
        <w:rPr>
          <w:sz w:val="24"/>
          <w:szCs w:val="24"/>
        </w:rPr>
        <w:t>(</w:t>
      </w:r>
      <w:r w:rsidRPr="007D2501">
        <w:rPr>
          <w:sz w:val="24"/>
          <w:szCs w:val="24"/>
        </w:rPr>
        <w:t>instrumentos destinados ao ataque ou a defesa, a exemplo de facas, canivetes, punhais e espadas</w:t>
      </w:r>
      <w:r>
        <w:rPr>
          <w:sz w:val="24"/>
          <w:szCs w:val="24"/>
        </w:rPr>
        <w:t>)</w:t>
      </w:r>
      <w:r w:rsidRPr="007D2501">
        <w:rPr>
          <w:sz w:val="24"/>
          <w:szCs w:val="24"/>
        </w:rPr>
        <w:t xml:space="preserve"> ou impróprias </w:t>
      </w:r>
      <w:r>
        <w:rPr>
          <w:sz w:val="24"/>
          <w:szCs w:val="24"/>
        </w:rPr>
        <w:t>(</w:t>
      </w:r>
      <w:r w:rsidRPr="007D2501">
        <w:rPr>
          <w:sz w:val="24"/>
          <w:szCs w:val="24"/>
        </w:rPr>
        <w:t>qualquer outro instrumento que se torne vulnerante, quando utilizado com a finalidade de ataque, a exemplo de machados, foices e tesouras</w:t>
      </w:r>
      <w:r>
        <w:rPr>
          <w:sz w:val="24"/>
          <w:szCs w:val="24"/>
        </w:rPr>
        <w:t>)</w:t>
      </w:r>
      <w:r w:rsidRPr="007D2501">
        <w:rPr>
          <w:sz w:val="24"/>
          <w:szCs w:val="24"/>
        </w:rPr>
        <w:t xml:space="preserve"> — a contravenção penal prevista no</w:t>
      </w:r>
      <w:r>
        <w:rPr>
          <w:sz w:val="24"/>
          <w:szCs w:val="24"/>
        </w:rPr>
        <w:t xml:space="preserve"> referido dispositivo </w:t>
      </w:r>
      <w:r w:rsidRPr="007D2501">
        <w:rPr>
          <w:sz w:val="24"/>
          <w:szCs w:val="24"/>
        </w:rPr>
        <w:t>permanece</w:t>
      </w:r>
      <w:r>
        <w:rPr>
          <w:sz w:val="24"/>
          <w:szCs w:val="24"/>
        </w:rPr>
        <w:t xml:space="preserve"> válida e</w:t>
      </w:r>
      <w:r w:rsidR="002B5F40">
        <w:rPr>
          <w:sz w:val="24"/>
          <w:szCs w:val="24"/>
        </w:rPr>
        <w:t xml:space="preserve"> vigente</w:t>
      </w:r>
      <w:r>
        <w:rPr>
          <w:rStyle w:val="Refdenotaderodap"/>
          <w:sz w:val="24"/>
          <w:szCs w:val="24"/>
        </w:rPr>
        <w:footnoteReference w:id="406"/>
      </w:r>
      <w:r w:rsidR="002B5F40">
        <w:rPr>
          <w:sz w:val="24"/>
          <w:szCs w:val="24"/>
        </w:rPr>
        <w:t>.</w:t>
      </w:r>
    </w:p>
    <w:p w14:paraId="54679E2E" w14:textId="77777777" w:rsidR="00DA1F07" w:rsidRPr="007D2501" w:rsidRDefault="00DA1F07" w:rsidP="002B5F40">
      <w:pPr>
        <w:spacing w:after="0" w:line="360" w:lineRule="auto"/>
        <w:ind w:firstLine="709"/>
        <w:rPr>
          <w:sz w:val="24"/>
          <w:szCs w:val="24"/>
        </w:rPr>
      </w:pPr>
      <w:r w:rsidRPr="007D2501">
        <w:rPr>
          <w:sz w:val="24"/>
          <w:szCs w:val="24"/>
        </w:rPr>
        <w:t>Ademais, não há que se falar em norma penal em branco sem complemento ou em violação ao princípio da legalidade em matéria penal (CF/1988, art. 5º, XXXIX).</w:t>
      </w:r>
      <w:r>
        <w:rPr>
          <w:sz w:val="24"/>
          <w:szCs w:val="24"/>
        </w:rPr>
        <w:t xml:space="preserve"> Esta Corte, </w:t>
      </w:r>
      <w:r w:rsidRPr="007D2501">
        <w:rPr>
          <w:sz w:val="24"/>
          <w:szCs w:val="24"/>
        </w:rPr>
        <w:t xml:space="preserve">seguindo o entendimento jurisprudencial do STJ, entendeu </w:t>
      </w:r>
      <w:r>
        <w:rPr>
          <w:sz w:val="24"/>
          <w:szCs w:val="24"/>
        </w:rPr>
        <w:t xml:space="preserve">que a </w:t>
      </w:r>
      <w:r w:rsidRPr="007D2501">
        <w:rPr>
          <w:sz w:val="24"/>
          <w:szCs w:val="24"/>
        </w:rPr>
        <w:t>regulamentação estatal</w:t>
      </w:r>
      <w:r>
        <w:rPr>
          <w:sz w:val="24"/>
          <w:szCs w:val="24"/>
        </w:rPr>
        <w:t xml:space="preserve"> </w:t>
      </w:r>
      <w:r>
        <w:rPr>
          <w:sz w:val="24"/>
          <w:szCs w:val="24"/>
        </w:rPr>
        <w:lastRenderedPageBreak/>
        <w:t>(decorrente da expressão “</w:t>
      </w:r>
      <w:r w:rsidRPr="008E0D95">
        <w:rPr>
          <w:i/>
          <w:iCs/>
          <w:sz w:val="24"/>
          <w:szCs w:val="24"/>
        </w:rPr>
        <w:t>sem licença da autoridade</w:t>
      </w:r>
      <w:r>
        <w:rPr>
          <w:sz w:val="24"/>
          <w:szCs w:val="24"/>
        </w:rPr>
        <w:t>”)</w:t>
      </w:r>
      <w:r w:rsidRPr="007D2501">
        <w:rPr>
          <w:sz w:val="24"/>
          <w:szCs w:val="24"/>
        </w:rPr>
        <w:t xml:space="preserve"> </w:t>
      </w:r>
      <w:r>
        <w:rPr>
          <w:sz w:val="24"/>
          <w:szCs w:val="24"/>
        </w:rPr>
        <w:t>é</w:t>
      </w:r>
      <w:r w:rsidRPr="007D2501">
        <w:rPr>
          <w:sz w:val="24"/>
          <w:szCs w:val="24"/>
        </w:rPr>
        <w:t xml:space="preserve"> </w:t>
      </w:r>
      <w:r>
        <w:rPr>
          <w:sz w:val="24"/>
          <w:szCs w:val="24"/>
        </w:rPr>
        <w:t>dispensável</w:t>
      </w:r>
      <w:r w:rsidRPr="007D2501">
        <w:rPr>
          <w:sz w:val="24"/>
          <w:szCs w:val="24"/>
        </w:rPr>
        <w:t xml:space="preserve"> para a configuração d</w:t>
      </w:r>
      <w:r>
        <w:rPr>
          <w:sz w:val="24"/>
          <w:szCs w:val="24"/>
        </w:rPr>
        <w:t xml:space="preserve">a infração penal, na medida em que </w:t>
      </w:r>
      <w:r w:rsidRPr="007D2501">
        <w:rPr>
          <w:sz w:val="24"/>
          <w:szCs w:val="24"/>
        </w:rPr>
        <w:t>a redação original do dispositivo se referia à autorização administrativa da autoridade competente apenas para o porte</w:t>
      </w:r>
      <w:r>
        <w:rPr>
          <w:sz w:val="24"/>
          <w:szCs w:val="24"/>
        </w:rPr>
        <w:t xml:space="preserve"> ou para a </w:t>
      </w:r>
      <w:r w:rsidRPr="007D2501">
        <w:rPr>
          <w:sz w:val="24"/>
          <w:szCs w:val="24"/>
        </w:rPr>
        <w:t xml:space="preserve">posse de arma de fogo, </w:t>
      </w:r>
      <w:r>
        <w:rPr>
          <w:sz w:val="24"/>
          <w:szCs w:val="24"/>
        </w:rPr>
        <w:t xml:space="preserve">isto é, a exigência não se aplica </w:t>
      </w:r>
      <w:r w:rsidRPr="007D2501">
        <w:rPr>
          <w:sz w:val="24"/>
          <w:szCs w:val="24"/>
        </w:rPr>
        <w:t>às armas brancas.</w:t>
      </w:r>
    </w:p>
    <w:p w14:paraId="262C2620" w14:textId="77777777" w:rsidR="00DA1F07" w:rsidRPr="007D2501" w:rsidRDefault="00DA1F07" w:rsidP="002B5F40">
      <w:pPr>
        <w:spacing w:after="0" w:line="360" w:lineRule="auto"/>
        <w:ind w:firstLine="709"/>
        <w:rPr>
          <w:sz w:val="24"/>
          <w:szCs w:val="24"/>
        </w:rPr>
      </w:pPr>
      <w:r w:rsidRPr="007D2501">
        <w:rPr>
          <w:sz w:val="24"/>
          <w:szCs w:val="24"/>
        </w:rPr>
        <w:t>Na espécie, a Turma Criminal do Colégio Recursal de Marília/SP confirmou</w:t>
      </w:r>
      <w:r>
        <w:rPr>
          <w:sz w:val="24"/>
          <w:szCs w:val="24"/>
        </w:rPr>
        <w:t xml:space="preserve"> a</w:t>
      </w:r>
      <w:r w:rsidRPr="007D2501">
        <w:rPr>
          <w:sz w:val="24"/>
          <w:szCs w:val="24"/>
        </w:rPr>
        <w:t xml:space="preserve"> sentença que condenou o réu</w:t>
      </w:r>
      <w:r>
        <w:rPr>
          <w:sz w:val="24"/>
          <w:szCs w:val="24"/>
        </w:rPr>
        <w:t xml:space="preserve"> </w:t>
      </w:r>
      <w:r w:rsidRPr="007D2501">
        <w:rPr>
          <w:sz w:val="24"/>
          <w:szCs w:val="24"/>
        </w:rPr>
        <w:t>ao pagamento de 15 (quinze) dias-mult</w:t>
      </w:r>
      <w:r>
        <w:rPr>
          <w:sz w:val="24"/>
          <w:szCs w:val="24"/>
        </w:rPr>
        <w:t xml:space="preserve">a por portar, em sua cintura, uma faca de cozinha, sendo verificado, no caso concreto, que as </w:t>
      </w:r>
      <w:r w:rsidRPr="007D2501">
        <w:rPr>
          <w:sz w:val="24"/>
          <w:szCs w:val="24"/>
        </w:rPr>
        <w:t xml:space="preserve">circunstâncias </w:t>
      </w:r>
      <w:r>
        <w:rPr>
          <w:sz w:val="24"/>
          <w:szCs w:val="24"/>
        </w:rPr>
        <w:t xml:space="preserve">em que houve a sua abordagem indicam </w:t>
      </w:r>
      <w:r w:rsidRPr="007D2501">
        <w:rPr>
          <w:sz w:val="24"/>
          <w:szCs w:val="24"/>
        </w:rPr>
        <w:t>a lesividade da conduta e o evidente risco à integridade física dos frequentadores do local.</w:t>
      </w:r>
    </w:p>
    <w:p w14:paraId="24105727" w14:textId="0E8A2E66" w:rsidR="00DA1F07" w:rsidRDefault="00DA1F07" w:rsidP="002B5F40">
      <w:pPr>
        <w:pStyle w:val="paragraph"/>
        <w:spacing w:before="0" w:beforeAutospacing="0" w:after="0" w:afterAutospacing="0" w:line="360" w:lineRule="auto"/>
        <w:ind w:firstLine="705"/>
        <w:jc w:val="both"/>
        <w:textAlignment w:val="baseline"/>
        <w:rPr>
          <w:rStyle w:val="normaltextrun"/>
        </w:rPr>
      </w:pPr>
      <w:r w:rsidRPr="007D2501">
        <w:rPr>
          <w:lang w:eastAsia="en-US"/>
        </w:rPr>
        <w:t xml:space="preserve">Com base nesses e em outros entendimentos, o Plenário, </w:t>
      </w:r>
      <w:r w:rsidRPr="007D2501">
        <w:t xml:space="preserve">por maioria, </w:t>
      </w:r>
      <w:r w:rsidRPr="007D2501">
        <w:rPr>
          <w:rStyle w:val="normaltextrun"/>
        </w:rPr>
        <w:t xml:space="preserve">ao apreciar o </w:t>
      </w:r>
      <w:hyperlink r:id="rId1185" w:tgtFrame="_blank" w:history="1">
        <w:r w:rsidRPr="007D2501">
          <w:rPr>
            <w:rStyle w:val="normaltextrun"/>
            <w:color w:val="0000FF"/>
            <w:u w:val="single"/>
          </w:rPr>
          <w:t>Tema 857 da repercussão geral</w:t>
        </w:r>
      </w:hyperlink>
      <w:r w:rsidRPr="007D2501">
        <w:rPr>
          <w:rStyle w:val="normaltextrun"/>
        </w:rPr>
        <w:t>, negou provimento ao recurso extraordinário com agravo e fixou a tese anteriormente citada.</w:t>
      </w:r>
    </w:p>
    <w:p w14:paraId="5FC8534E" w14:textId="77777777" w:rsidR="00DA1F07" w:rsidRPr="00DA1F07" w:rsidRDefault="00DA1F07" w:rsidP="002B5F40">
      <w:pPr>
        <w:pStyle w:val="paragraph"/>
        <w:spacing w:before="0" w:beforeAutospacing="0" w:after="0" w:afterAutospacing="0" w:line="360" w:lineRule="auto"/>
        <w:ind w:firstLine="705"/>
        <w:jc w:val="both"/>
        <w:textAlignment w:val="baseline"/>
        <w:rPr>
          <w:rStyle w:val="eop"/>
        </w:rPr>
      </w:pPr>
    </w:p>
    <w:p w14:paraId="21EC2F90" w14:textId="77777777" w:rsidR="00DA1F07" w:rsidRPr="00752D88" w:rsidRDefault="00093284" w:rsidP="002B5F40">
      <w:pPr>
        <w:spacing w:after="0" w:line="360" w:lineRule="auto"/>
        <w:ind w:firstLine="0"/>
        <w:rPr>
          <w:rStyle w:val="Hyperlink"/>
          <w:rFonts w:eastAsiaTheme="majorEastAsia"/>
          <w:sz w:val="24"/>
          <w:szCs w:val="24"/>
        </w:rPr>
      </w:pPr>
      <w:hyperlink r:id="rId1186" w:history="1">
        <w:r w:rsidR="00DA1F07" w:rsidRPr="00752D88">
          <w:rPr>
            <w:rStyle w:val="Hyperlink"/>
            <w:rFonts w:eastAsiaTheme="majorEastAsia"/>
            <w:sz w:val="24"/>
            <w:szCs w:val="24"/>
          </w:rPr>
          <w:t>ARE 901.623/SP, relator Ministro Edson Fachin, redator do acórdão Ministro Alexandre de Moraes, julgamento virtual finalizado em 04.10.2024 (sexta-feira), às 23:59</w:t>
        </w:r>
      </w:hyperlink>
    </w:p>
    <w:p w14:paraId="7CE96A38" w14:textId="77777777" w:rsidR="00DA1F07" w:rsidRPr="00820E09" w:rsidRDefault="00093284" w:rsidP="00DA1F07">
      <w:pPr>
        <w:pStyle w:val="PargrafodaLista"/>
        <w:autoSpaceDE w:val="0"/>
        <w:autoSpaceDN w:val="0"/>
        <w:adjustRightInd w:val="0"/>
        <w:ind w:left="360"/>
        <w:jc w:val="right"/>
        <w:rPr>
          <w:color w:val="000000"/>
          <w:sz w:val="22"/>
          <w:szCs w:val="22"/>
        </w:rPr>
      </w:pPr>
      <w:hyperlink w:anchor="SUMÁRIO" w:history="1">
        <w:r w:rsidR="00DA1F07" w:rsidRPr="00820E09">
          <w:rPr>
            <w:rStyle w:val="Hyperlink"/>
            <w:sz w:val="16"/>
            <w:szCs w:val="16"/>
          </w:rPr>
          <w:t>Sumário</w:t>
        </w:r>
      </w:hyperlink>
    </w:p>
    <w:p w14:paraId="3B97DD59" w14:textId="0D2A18E1" w:rsidR="00DA1F07" w:rsidRPr="00DA1F07" w:rsidRDefault="00DA1F07" w:rsidP="00DA1F07"/>
    <w:p w14:paraId="13297E56" w14:textId="5D4A584E" w:rsidR="009A365D" w:rsidRDefault="009A365D" w:rsidP="00093284">
      <w:pPr>
        <w:pStyle w:val="Ttulo2"/>
      </w:pPr>
      <w:bookmarkStart w:id="525" w:name="_Toc189477486"/>
      <w:r w:rsidRPr="007309FF">
        <w:t>CRIMES CONTRA A DIGNIDADE SEXUAL</w:t>
      </w:r>
      <w:bookmarkEnd w:id="525"/>
    </w:p>
    <w:p w14:paraId="73624BB6" w14:textId="77777777" w:rsidR="00141AFA" w:rsidRPr="00141AFA" w:rsidRDefault="00141AFA" w:rsidP="00141AFA">
      <w:pPr>
        <w:rPr>
          <w:lang w:eastAsia="pt-BR"/>
        </w:rPr>
      </w:pPr>
    </w:p>
    <w:p w14:paraId="14EFE5DE" w14:textId="2D046014" w:rsidR="009A365D" w:rsidRDefault="009A365D" w:rsidP="00035E95">
      <w:pPr>
        <w:pStyle w:val="Ttulo3"/>
      </w:pPr>
      <w:bookmarkStart w:id="526" w:name="_Criação_de_cadastros"/>
      <w:bookmarkStart w:id="527" w:name="cadastro"/>
      <w:bookmarkStart w:id="528" w:name="_Toc189477487"/>
      <w:bookmarkEnd w:id="526"/>
      <w:r w:rsidRPr="00C359B7">
        <w:t xml:space="preserve">Criação de cadastros estaduais de condenados por crimes sexuais ou de violência doméstica </w:t>
      </w:r>
      <w:bookmarkEnd w:id="527"/>
      <w:r w:rsidRPr="000754E5">
        <w:t>-</w:t>
      </w:r>
      <w:r w:rsidRPr="009A365D">
        <w:t xml:space="preserve"> </w:t>
      </w:r>
      <w:hyperlink r:id="rId1187" w:history="1">
        <w:r w:rsidRPr="00F9604B">
          <w:rPr>
            <w:rStyle w:val="Hyperlink"/>
            <w:color w:val="auto"/>
            <w:u w:val="none"/>
          </w:rPr>
          <w:t>ADI 6.620/MT</w:t>
        </w:r>
        <w:bookmarkEnd w:id="528"/>
      </w:hyperlink>
    </w:p>
    <w:p w14:paraId="6F9BB13E" w14:textId="1CFE3A1B" w:rsidR="009A365D" w:rsidRDefault="009A365D" w:rsidP="00F9604B">
      <w:pPr>
        <w:spacing w:after="0" w:line="240" w:lineRule="auto"/>
        <w:ind w:firstLine="0"/>
      </w:pPr>
      <w:r w:rsidRPr="00A34E73">
        <w:rPr>
          <w:b/>
          <w:bCs w:val="0"/>
          <w:i/>
          <w:iCs/>
          <w:noProof/>
          <w:color w:val="0000FF"/>
          <w:lang w:eastAsia="pt-BR"/>
        </w:rPr>
        <w:drawing>
          <wp:inline distT="0" distB="0" distL="0" distR="0" wp14:anchorId="6007E836" wp14:editId="2A64479F">
            <wp:extent cx="1219200" cy="180975"/>
            <wp:effectExtent l="0" t="0" r="0" b="9525"/>
            <wp:docPr id="2071483199" name="Imagem 2071483199">
              <a:hlinkClick xmlns:a="http://schemas.openxmlformats.org/drawingml/2006/main" r:id="rId1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3199" name="Imagem 2071483199">
                      <a:hlinkClick r:id="rId1189"/>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B2778C4" w14:textId="77777777" w:rsidR="00F9604B" w:rsidRDefault="00F9604B" w:rsidP="00F9604B">
      <w:pPr>
        <w:spacing w:after="0" w:line="240" w:lineRule="auto"/>
        <w:ind w:firstLine="0"/>
        <w:rPr>
          <w:b/>
          <w:sz w:val="24"/>
          <w:szCs w:val="24"/>
        </w:rPr>
      </w:pPr>
    </w:p>
    <w:p w14:paraId="06771EE3" w14:textId="77777777" w:rsidR="008B4919" w:rsidRPr="008B4919" w:rsidRDefault="008B4919" w:rsidP="00F9604B">
      <w:pPr>
        <w:spacing w:after="0" w:line="240" w:lineRule="auto"/>
        <w:ind w:firstLine="0"/>
        <w:rPr>
          <w:sz w:val="24"/>
          <w:szCs w:val="24"/>
        </w:rPr>
      </w:pPr>
      <w:r w:rsidRPr="008B4919">
        <w:rPr>
          <w:b/>
          <w:sz w:val="24"/>
          <w:szCs w:val="24"/>
        </w:rPr>
        <w:t>ODS:</w:t>
      </w:r>
      <w:r w:rsidRPr="008B4919">
        <w:rPr>
          <w:sz w:val="24"/>
          <w:szCs w:val="24"/>
        </w:rPr>
        <w:t xml:space="preserve"> </w:t>
      </w:r>
      <w:hyperlink r:id="rId1190" w:history="1">
        <w:r w:rsidRPr="008B4919">
          <w:rPr>
            <w:rStyle w:val="Hyperlink"/>
            <w:sz w:val="24"/>
            <w:szCs w:val="24"/>
          </w:rPr>
          <w:t>16</w:t>
        </w:r>
      </w:hyperlink>
    </w:p>
    <w:p w14:paraId="1A73DE51" w14:textId="77777777" w:rsidR="00A56CDC" w:rsidRDefault="00A56CDC" w:rsidP="00F9604B">
      <w:pPr>
        <w:spacing w:after="0" w:line="240" w:lineRule="auto"/>
        <w:ind w:firstLine="0"/>
        <w:rPr>
          <w:sz w:val="24"/>
          <w:szCs w:val="24"/>
        </w:rPr>
      </w:pPr>
    </w:p>
    <w:p w14:paraId="5130D606" w14:textId="056F509A" w:rsidR="008B4919" w:rsidRPr="008B4919" w:rsidRDefault="008B4919" w:rsidP="008B4919">
      <w:pPr>
        <w:spacing w:after="0" w:line="360" w:lineRule="auto"/>
        <w:ind w:firstLine="0"/>
        <w:rPr>
          <w:sz w:val="24"/>
          <w:szCs w:val="24"/>
        </w:rPr>
      </w:pPr>
      <w:r w:rsidRPr="008B4919">
        <w:rPr>
          <w:sz w:val="24"/>
          <w:szCs w:val="24"/>
        </w:rPr>
        <w:t>Resumo:</w:t>
      </w:r>
    </w:p>
    <w:p w14:paraId="598F843D" w14:textId="77777777" w:rsidR="008B4919" w:rsidRPr="008B4919" w:rsidRDefault="008B4919" w:rsidP="008B4919">
      <w:pPr>
        <w:spacing w:after="0" w:line="360" w:lineRule="auto"/>
        <w:ind w:firstLine="709"/>
        <w:rPr>
          <w:b/>
          <w:bCs w:val="0"/>
          <w:sz w:val="24"/>
          <w:szCs w:val="24"/>
        </w:rPr>
      </w:pPr>
      <w:r w:rsidRPr="008B4919">
        <w:rPr>
          <w:b/>
          <w:sz w:val="24"/>
          <w:szCs w:val="24"/>
        </w:rPr>
        <w:t xml:space="preserve">É constitucional lei estadual que institui cadastro de pessoas com condenação definitiva por crimes contra a dignidade sexual praticados contra criança ou adolescente ou por crimes de violência contra a mulher, desde que não haja publicização dos nomes das vítimas ou de informações que permitam a sua identificação. </w:t>
      </w:r>
    </w:p>
    <w:p w14:paraId="71D0ECC0" w14:textId="77777777" w:rsidR="008B4919" w:rsidRPr="008B4919" w:rsidRDefault="008B4919" w:rsidP="008B4919">
      <w:pPr>
        <w:spacing w:after="0" w:line="360" w:lineRule="auto"/>
        <w:ind w:firstLine="709"/>
        <w:rPr>
          <w:sz w:val="24"/>
          <w:szCs w:val="24"/>
        </w:rPr>
      </w:pPr>
      <w:r w:rsidRPr="008B4919">
        <w:rPr>
          <w:sz w:val="24"/>
          <w:szCs w:val="24"/>
        </w:rPr>
        <w:t xml:space="preserve">Esses cadastros subsidiam a atuação de órgãos públicos no controle de dados e informações relevantes para a persecução penal e outras políticas públicas. Além disso, possibilitam à sociedade o monitoramento desses dados e contribuem para a prevenção de novos delitos de violência de gênero e infantil.  Assim, as leis estaduais impugnadas, ao criarem </w:t>
      </w:r>
      <w:r w:rsidRPr="008B4919">
        <w:rPr>
          <w:sz w:val="24"/>
          <w:szCs w:val="24"/>
        </w:rPr>
        <w:lastRenderedPageBreak/>
        <w:t>cadastros dessa natureza, disciplinam matéria relativa à segurança pública, cuja competência legislativa é concorrente (CF/1988, arts. 24, XI; 125, § 1º; 128, § 5º; e 144, §§ 4º e 5º).</w:t>
      </w:r>
    </w:p>
    <w:p w14:paraId="771784B9" w14:textId="77777777" w:rsidR="008B4919" w:rsidRPr="008B4919" w:rsidRDefault="008B4919" w:rsidP="008B4919">
      <w:pPr>
        <w:spacing w:after="0" w:line="360" w:lineRule="auto"/>
        <w:ind w:firstLine="709"/>
        <w:rPr>
          <w:sz w:val="24"/>
          <w:szCs w:val="24"/>
        </w:rPr>
      </w:pPr>
      <w:r w:rsidRPr="008B4919">
        <w:rPr>
          <w:sz w:val="24"/>
          <w:szCs w:val="24"/>
        </w:rPr>
        <w:t>Por outro lado, a previsão de que o cadastro seja constituído por agentes que sequer foram condenados não está de acordo com o princípio da presunção de inocência (CF/1988, art. 5º, LVII). Assim, a inclusão do “suspeito” e do “indiciado” em um cadastro público representa medida excessiva à finalidade pretendida pela norma, pois difunde, ainda que de forma restrita, um estado relativo a determinado agente que ainda não foi submetido a um juízo condenatório.</w:t>
      </w:r>
    </w:p>
    <w:p w14:paraId="5C4B9A87" w14:textId="77777777" w:rsidR="008B4919" w:rsidRPr="008B4919" w:rsidRDefault="008B4919" w:rsidP="008B4919">
      <w:pPr>
        <w:spacing w:after="0" w:line="360" w:lineRule="auto"/>
        <w:ind w:firstLine="709"/>
        <w:rPr>
          <w:sz w:val="24"/>
          <w:szCs w:val="24"/>
        </w:rPr>
      </w:pPr>
      <w:r w:rsidRPr="008B4919">
        <w:rPr>
          <w:sz w:val="24"/>
          <w:szCs w:val="24"/>
        </w:rPr>
        <w:t>Nesse contexto, delimitar que o cadastro seja constituído a partir de dados do agente “já condenado” atende ao objetivo pretendido e mantém resguardado um instrumento adequado e eficaz para os órgãos de segurança pública estadual, sem ofender direitos fundamentais.</w:t>
      </w:r>
    </w:p>
    <w:p w14:paraId="5B74077B" w14:textId="77777777" w:rsidR="008B4919" w:rsidRPr="008B4919" w:rsidRDefault="008B4919" w:rsidP="008B4919">
      <w:pPr>
        <w:spacing w:after="0" w:line="360" w:lineRule="auto"/>
        <w:ind w:firstLine="709"/>
        <w:rPr>
          <w:sz w:val="24"/>
          <w:szCs w:val="24"/>
        </w:rPr>
      </w:pPr>
      <w:r w:rsidRPr="008B4919">
        <w:rPr>
          <w:sz w:val="24"/>
          <w:szCs w:val="24"/>
        </w:rPr>
        <w:t>Por fim, dados capazes de identificar a vítima podem ser coletados para auxiliar na formulação de políticas públicas. No entanto, para evitar uma exposição desnecessária da vítima, esses dados não devem ser disponibilizados para o público em geral, pois a este apenas serão acessíveis os nomes e fotos dos condenados, até o término do cumprimento da pena.</w:t>
      </w:r>
    </w:p>
    <w:p w14:paraId="0D4FDCBE" w14:textId="37F5857D" w:rsidR="008B4919" w:rsidRPr="008B4919" w:rsidRDefault="008B4919" w:rsidP="008B4919">
      <w:pPr>
        <w:spacing w:after="0" w:line="360" w:lineRule="auto"/>
        <w:ind w:firstLine="709"/>
        <w:rPr>
          <w:sz w:val="24"/>
          <w:szCs w:val="24"/>
        </w:rPr>
      </w:pPr>
      <w:r w:rsidRPr="008B4919">
        <w:rPr>
          <w:sz w:val="24"/>
          <w:szCs w:val="24"/>
        </w:rPr>
        <w:t>Com base nesses e em outros entendimentos, o Plenário, por unanimidade, julgou parcialmente procedente a ação para (i) declarar a inconstitucionalidade da expressão “</w:t>
      </w:r>
      <w:r w:rsidRPr="008B4919">
        <w:rPr>
          <w:i/>
          <w:iCs/>
          <w:sz w:val="24"/>
          <w:szCs w:val="24"/>
        </w:rPr>
        <w:t>o suspeito, indiciado ou</w:t>
      </w:r>
      <w:r w:rsidRPr="008B4919">
        <w:rPr>
          <w:sz w:val="24"/>
          <w:szCs w:val="24"/>
        </w:rPr>
        <w:t xml:space="preserve">” constante do inciso I do art. 3º da </w:t>
      </w:r>
      <w:hyperlink r:id="rId1191" w:history="1">
        <w:r w:rsidRPr="008B4919">
          <w:rPr>
            <w:rStyle w:val="Hyperlink"/>
            <w:sz w:val="24"/>
            <w:szCs w:val="24"/>
          </w:rPr>
          <w:t>Lei nº 10.315/2015 do Estado de Mato Grosso</w:t>
        </w:r>
      </w:hyperlink>
      <w:r w:rsidRPr="008B4919">
        <w:rPr>
          <w:rStyle w:val="Refdenotaderodap"/>
          <w:sz w:val="24"/>
          <w:szCs w:val="24"/>
        </w:rPr>
        <w:footnoteReference w:id="407"/>
      </w:r>
      <w:r w:rsidRPr="008B4919">
        <w:rPr>
          <w:sz w:val="24"/>
          <w:szCs w:val="24"/>
        </w:rPr>
        <w:t xml:space="preserve">; (ii) conferir interpretação conforme a Constituição ao inciso I do art. 4º da </w:t>
      </w:r>
      <w:hyperlink r:id="rId1192" w:history="1">
        <w:r w:rsidRPr="008B4919">
          <w:rPr>
            <w:rStyle w:val="Hyperlink"/>
            <w:sz w:val="24"/>
            <w:szCs w:val="24"/>
          </w:rPr>
          <w:t>Lei nº 10.315/2015 do Estado de Mato Grosso</w:t>
        </w:r>
      </w:hyperlink>
      <w:r w:rsidRPr="008B4919">
        <w:rPr>
          <w:rStyle w:val="Refdenotaderodap"/>
          <w:sz w:val="24"/>
          <w:szCs w:val="24"/>
        </w:rPr>
        <w:footnoteReference w:id="408"/>
      </w:r>
      <w:r w:rsidRPr="008B4919">
        <w:rPr>
          <w:sz w:val="24"/>
          <w:szCs w:val="24"/>
        </w:rPr>
        <w:t xml:space="preserve"> e delimitar que (a) não será dada publicidade ao nome da vítima ou a dado cuja correlação seja capaz de reconhecer o nome da vítima; (b) o termo “</w:t>
      </w:r>
      <w:r w:rsidRPr="008B4919">
        <w:rPr>
          <w:i/>
          <w:iCs/>
          <w:sz w:val="24"/>
          <w:szCs w:val="24"/>
        </w:rPr>
        <w:t>condenados</w:t>
      </w:r>
      <w:r w:rsidRPr="008B4919">
        <w:rPr>
          <w:sz w:val="24"/>
          <w:szCs w:val="24"/>
        </w:rPr>
        <w:t>” refere-se a sentença penal condenatória transitada em julgado; (c) a expressão “</w:t>
      </w:r>
      <w:r w:rsidRPr="008B4919">
        <w:rPr>
          <w:i/>
          <w:iCs/>
          <w:sz w:val="24"/>
          <w:szCs w:val="24"/>
        </w:rPr>
        <w:t>reabilitação judicial</w:t>
      </w:r>
      <w:r w:rsidRPr="008B4919">
        <w:rPr>
          <w:sz w:val="24"/>
          <w:szCs w:val="24"/>
        </w:rPr>
        <w:t xml:space="preserve">” refere-se ao fim do cumprimento da pena; e (iii) conferir interpretação conforme a Constituição ao inciso II do art. 4º da </w:t>
      </w:r>
      <w:hyperlink r:id="rId1193" w:history="1">
        <w:r w:rsidRPr="008B4919">
          <w:rPr>
            <w:rStyle w:val="Hyperlink"/>
            <w:sz w:val="24"/>
            <w:szCs w:val="24"/>
          </w:rPr>
          <w:t>Lei nº 10.315/2015 do Estado de Mato Grosso</w:t>
        </w:r>
      </w:hyperlink>
      <w:r w:rsidRPr="008B4919">
        <w:rPr>
          <w:rStyle w:val="Refdenotaderodap"/>
          <w:sz w:val="24"/>
          <w:szCs w:val="24"/>
        </w:rPr>
        <w:footnoteReference w:id="409"/>
      </w:r>
      <w:r w:rsidRPr="008B4919">
        <w:rPr>
          <w:sz w:val="24"/>
          <w:szCs w:val="24"/>
        </w:rPr>
        <w:t xml:space="preserve">, para estabelecer que as autoridades referidas neste dispositivo não terão </w:t>
      </w:r>
      <w:r w:rsidRPr="008B4919">
        <w:rPr>
          <w:sz w:val="24"/>
          <w:szCs w:val="24"/>
        </w:rPr>
        <w:lastRenderedPageBreak/>
        <w:t xml:space="preserve">acesso ao nome da vítima ou a qualquer circunstância que possibilite a sua identificação, ressalvado ordem judicial. </w:t>
      </w:r>
    </w:p>
    <w:p w14:paraId="63CF558D" w14:textId="77777777" w:rsidR="008B4919" w:rsidRPr="009B4AFC" w:rsidRDefault="008B4919" w:rsidP="008B4919">
      <w:pPr>
        <w:pStyle w:val="PargrafodaLista"/>
        <w:spacing w:after="120"/>
        <w:ind w:left="0"/>
        <w:rPr>
          <w:rFonts w:ascii="Arial" w:hAnsi="Arial" w:cs="Arial"/>
          <w:sz w:val="20"/>
          <w:szCs w:val="20"/>
          <w:lang w:eastAsia="en-US"/>
        </w:rPr>
      </w:pPr>
    </w:p>
    <w:p w14:paraId="2411E355" w14:textId="77777777" w:rsidR="008B4919" w:rsidRPr="009B4AFC" w:rsidRDefault="00093284" w:rsidP="008B4919">
      <w:pPr>
        <w:spacing w:line="360" w:lineRule="auto"/>
        <w:ind w:firstLine="0"/>
        <w:rPr>
          <w:rStyle w:val="Hyperlink"/>
          <w:sz w:val="24"/>
          <w:szCs w:val="24"/>
        </w:rPr>
      </w:pPr>
      <w:hyperlink r:id="rId1194" w:history="1">
        <w:r w:rsidR="008B4919" w:rsidRPr="009B4AFC">
          <w:rPr>
            <w:rStyle w:val="Hyperlink"/>
            <w:sz w:val="24"/>
            <w:szCs w:val="24"/>
          </w:rPr>
          <w:t>ADI 6.620/MT, relator Ministro Alexandre de Moraes, julgamento finalizado em 18.04.2024 (quinta-feira)</w:t>
        </w:r>
      </w:hyperlink>
    </w:p>
    <w:p w14:paraId="5D4AF6F0" w14:textId="77777777" w:rsidR="008B4919" w:rsidRPr="001E2BFB" w:rsidRDefault="008B4919" w:rsidP="008B4919">
      <w:pPr>
        <w:spacing w:line="360" w:lineRule="auto"/>
        <w:rPr>
          <w:sz w:val="24"/>
          <w:szCs w:val="22"/>
        </w:rPr>
      </w:pPr>
      <w:r w:rsidRPr="001E2BFB">
        <w:rPr>
          <w:noProof/>
          <w:sz w:val="28"/>
          <w:lang w:eastAsia="pt-BR"/>
        </w:rPr>
        <w:drawing>
          <wp:anchor distT="0" distB="0" distL="114300" distR="114300" simplePos="0" relativeHeight="251710464" behindDoc="0" locked="0" layoutInCell="1" allowOverlap="1" wp14:anchorId="1FF044D5" wp14:editId="5F8D6B94">
            <wp:simplePos x="0" y="0"/>
            <wp:positionH relativeFrom="column">
              <wp:posOffset>0</wp:posOffset>
            </wp:positionH>
            <wp:positionV relativeFrom="paragraph">
              <wp:posOffset>21590</wp:posOffset>
            </wp:positionV>
            <wp:extent cx="1190625" cy="123825"/>
            <wp:effectExtent l="0" t="0" r="9525" b="9525"/>
            <wp:wrapSquare wrapText="bothSides"/>
            <wp:docPr id="1627067421" name="Imagem 1" descr="P:\Informativos\Imagens\03_18px.png">
              <a:hlinkClick xmlns:a="http://schemas.openxmlformats.org/drawingml/2006/main" r:id="rId1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7421" name="Imagem 1" descr="P:\Informativos\Imagens\03_18px.png">
                      <a:hlinkClick r:id="rId119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021D09" w14:textId="77777777" w:rsidR="008B4919" w:rsidRPr="00923641" w:rsidRDefault="00093284" w:rsidP="008B4919">
      <w:pPr>
        <w:autoSpaceDE w:val="0"/>
        <w:autoSpaceDN w:val="0"/>
        <w:adjustRightInd w:val="0"/>
        <w:spacing w:line="360" w:lineRule="auto"/>
        <w:jc w:val="right"/>
        <w:rPr>
          <w:color w:val="000000"/>
          <w:sz w:val="16"/>
          <w:szCs w:val="24"/>
        </w:rPr>
      </w:pPr>
      <w:hyperlink w:anchor="SUMÁRIO" w:history="1">
        <w:r w:rsidR="008B4919" w:rsidRPr="00923641">
          <w:rPr>
            <w:rStyle w:val="Hyperlink"/>
            <w:sz w:val="16"/>
            <w:szCs w:val="24"/>
          </w:rPr>
          <w:t>Sumário</w:t>
        </w:r>
      </w:hyperlink>
    </w:p>
    <w:p w14:paraId="5A5F350C" w14:textId="77777777" w:rsidR="009A365D" w:rsidRPr="009A365D" w:rsidRDefault="009A365D" w:rsidP="009A365D"/>
    <w:p w14:paraId="3C453383" w14:textId="77777777" w:rsidR="00E30DFF" w:rsidRDefault="00E30DFF" w:rsidP="00E30DFF">
      <w:pPr>
        <w:pStyle w:val="Ttulo1"/>
      </w:pPr>
      <w:bookmarkStart w:id="529" w:name="_Toc189477488"/>
      <w:r w:rsidRPr="00EE520B">
        <w:t>DIREITO PREVIDENCIÁRIO</w:t>
      </w:r>
      <w:bookmarkEnd w:id="529"/>
    </w:p>
    <w:p w14:paraId="45D5FD43" w14:textId="77777777" w:rsidR="00E30DFF" w:rsidRDefault="00E30DFF" w:rsidP="00093284">
      <w:pPr>
        <w:pStyle w:val="Ttulo2"/>
        <w:rPr>
          <w:rStyle w:val="normaltextrun"/>
          <w:bdr w:val="none" w:sz="0" w:space="0" w:color="auto" w:frame="1"/>
        </w:rPr>
      </w:pPr>
      <w:bookmarkStart w:id="530" w:name="_APOSENTADORIA"/>
      <w:bookmarkStart w:id="531" w:name="_Toc189477489"/>
      <w:bookmarkEnd w:id="530"/>
      <w:r w:rsidRPr="00EE520B">
        <w:rPr>
          <w:rStyle w:val="normaltextrun"/>
          <w:bdr w:val="none" w:sz="0" w:space="0" w:color="auto" w:frame="1"/>
        </w:rPr>
        <w:t>APOSENTADORIA</w:t>
      </w:r>
      <w:bookmarkEnd w:id="531"/>
    </w:p>
    <w:p w14:paraId="397CB2A5" w14:textId="77777777" w:rsidR="007C51D1" w:rsidRPr="007C51D1" w:rsidRDefault="007C51D1" w:rsidP="007C51D1">
      <w:pPr>
        <w:rPr>
          <w:lang w:eastAsia="pt-BR"/>
        </w:rPr>
      </w:pPr>
    </w:p>
    <w:p w14:paraId="3D61C78F" w14:textId="77777777" w:rsidR="00E30DFF" w:rsidRDefault="00E30DFF" w:rsidP="00C85A50">
      <w:pPr>
        <w:pStyle w:val="paragraph"/>
        <w:spacing w:before="0" w:beforeAutospacing="0" w:after="0" w:afterAutospacing="0"/>
        <w:jc w:val="both"/>
        <w:textAlignment w:val="baseline"/>
        <w:outlineLvl w:val="2"/>
        <w:rPr>
          <w:rFonts w:ascii="Segoe UI" w:hAnsi="Segoe UI" w:cs="Segoe UI"/>
          <w:sz w:val="18"/>
          <w:szCs w:val="18"/>
        </w:rPr>
      </w:pPr>
      <w:bookmarkStart w:id="532" w:name="_Toc189477490"/>
      <w:r>
        <w:rPr>
          <w:rStyle w:val="normaltextrun"/>
          <w:b/>
          <w:bCs/>
          <w:i/>
          <w:iCs/>
        </w:rPr>
        <w:t xml:space="preserve">Aposentadoria: (im)possibilidade de escolha de regra mais benéfica e período de carência para a concessão do salário-maternidade </w:t>
      </w:r>
      <w:r>
        <w:rPr>
          <w:rStyle w:val="normaltextrun"/>
        </w:rPr>
        <w:t xml:space="preserve">- </w:t>
      </w:r>
      <w:hyperlink r:id="rId1196" w:tgtFrame="_blank" w:history="1">
        <w:r>
          <w:rPr>
            <w:rStyle w:val="normaltextrun"/>
          </w:rPr>
          <w:t>ADI 2.110/DF</w:t>
        </w:r>
      </w:hyperlink>
      <w:r>
        <w:rPr>
          <w:rStyle w:val="normaltextrun"/>
        </w:rPr>
        <w:t xml:space="preserve"> e </w:t>
      </w:r>
      <w:hyperlink r:id="rId1197" w:tgtFrame="_blank" w:history="1">
        <w:r>
          <w:rPr>
            <w:rStyle w:val="normaltextrun"/>
          </w:rPr>
          <w:t>ADI 2.111/DF</w:t>
        </w:r>
        <w:bookmarkEnd w:id="532"/>
      </w:hyperlink>
    </w:p>
    <w:p w14:paraId="6B319914" w14:textId="77777777" w:rsidR="00E30DFF" w:rsidRDefault="00E30DFF" w:rsidP="00C85A50">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6839137F" wp14:editId="51FC743D">
            <wp:extent cx="1219200" cy="180975"/>
            <wp:effectExtent l="0" t="0" r="0" b="9525"/>
            <wp:docPr id="1625030937" name="Imagem 2">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rStyle w:val="eop"/>
        </w:rPr>
        <w:t> </w:t>
      </w:r>
    </w:p>
    <w:p w14:paraId="7512D239" w14:textId="77777777" w:rsidR="00C85A50" w:rsidRDefault="00C85A50" w:rsidP="00C85A50">
      <w:pPr>
        <w:pStyle w:val="paragraph"/>
        <w:spacing w:before="0" w:beforeAutospacing="0" w:after="0" w:afterAutospacing="0"/>
        <w:jc w:val="both"/>
        <w:textAlignment w:val="baseline"/>
        <w:rPr>
          <w:rStyle w:val="normaltextrun"/>
          <w:b/>
          <w:bCs/>
        </w:rPr>
      </w:pPr>
    </w:p>
    <w:p w14:paraId="68CA9630" w14:textId="77777777" w:rsidR="00E30DFF" w:rsidRDefault="00E30DFF" w:rsidP="00C85A50">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199" w:tgtFrame="_blank" w:history="1">
        <w:r>
          <w:rPr>
            <w:rStyle w:val="normaltextrun"/>
            <w:color w:val="0000FF"/>
            <w:u w:val="single"/>
          </w:rPr>
          <w:t>1</w:t>
        </w:r>
      </w:hyperlink>
      <w:r>
        <w:rPr>
          <w:rStyle w:val="normaltextrun"/>
        </w:rPr>
        <w:t xml:space="preserve">, </w:t>
      </w:r>
      <w:hyperlink r:id="rId1200" w:tgtFrame="_blank" w:history="1">
        <w:r>
          <w:rPr>
            <w:rStyle w:val="normaltextrun"/>
            <w:color w:val="0000FF"/>
            <w:u w:val="single"/>
          </w:rPr>
          <w:t>3</w:t>
        </w:r>
      </w:hyperlink>
      <w:r>
        <w:rPr>
          <w:rStyle w:val="normaltextrun"/>
        </w:rPr>
        <w:t xml:space="preserve">, </w:t>
      </w:r>
      <w:hyperlink r:id="rId1201" w:tgtFrame="_blank" w:history="1">
        <w:r>
          <w:rPr>
            <w:rStyle w:val="normaltextrun"/>
            <w:color w:val="0000FF"/>
            <w:u w:val="single"/>
          </w:rPr>
          <w:t>4</w:t>
        </w:r>
      </w:hyperlink>
      <w:r>
        <w:rPr>
          <w:rStyle w:val="normaltextrun"/>
        </w:rPr>
        <w:t xml:space="preserve">, </w:t>
      </w:r>
      <w:hyperlink r:id="rId1202" w:tgtFrame="_blank" w:history="1">
        <w:r>
          <w:rPr>
            <w:rStyle w:val="normaltextrun"/>
            <w:color w:val="0000FF"/>
            <w:u w:val="single"/>
          </w:rPr>
          <w:t>10</w:t>
        </w:r>
      </w:hyperlink>
      <w:r>
        <w:rPr>
          <w:rStyle w:val="normaltextrun"/>
        </w:rPr>
        <w:t xml:space="preserve">, </w:t>
      </w:r>
      <w:hyperlink r:id="rId1203" w:tgtFrame="_blank" w:history="1">
        <w:r>
          <w:rPr>
            <w:rStyle w:val="normaltextrun"/>
            <w:color w:val="0000FF"/>
            <w:u w:val="single"/>
          </w:rPr>
          <w:t>16</w:t>
        </w:r>
      </w:hyperlink>
      <w:r>
        <w:rPr>
          <w:rStyle w:val="normaltextrun"/>
        </w:rPr>
        <w:t xml:space="preserve"> e </w:t>
      </w:r>
      <w:hyperlink r:id="rId1204" w:tgtFrame="_blank" w:history="1">
        <w:r>
          <w:rPr>
            <w:rStyle w:val="normaltextrun"/>
            <w:color w:val="0000FF"/>
            <w:u w:val="single"/>
          </w:rPr>
          <w:t>17</w:t>
        </w:r>
      </w:hyperlink>
    </w:p>
    <w:p w14:paraId="3EF0AE71" w14:textId="77777777" w:rsidR="00E30DFF" w:rsidRDefault="00E30DFF" w:rsidP="00C85A50">
      <w:pPr>
        <w:pStyle w:val="paragraph"/>
        <w:spacing w:before="0" w:beforeAutospacing="0" w:after="0" w:afterAutospacing="0"/>
        <w:jc w:val="both"/>
        <w:textAlignment w:val="baseline"/>
        <w:rPr>
          <w:rFonts w:ascii="Segoe UI" w:hAnsi="Segoe UI" w:cs="Segoe UI"/>
          <w:sz w:val="18"/>
          <w:szCs w:val="18"/>
        </w:rPr>
      </w:pPr>
    </w:p>
    <w:p w14:paraId="3260FA52" w14:textId="77777777" w:rsidR="00E30DFF" w:rsidRDefault="00E30DFF" w:rsidP="00E30DFF">
      <w:pPr>
        <w:pStyle w:val="paragraph"/>
        <w:spacing w:before="0" w:beforeAutospacing="0" w:after="0" w:afterAutospacing="0"/>
        <w:jc w:val="both"/>
        <w:textAlignment w:val="baseline"/>
        <w:rPr>
          <w:rFonts w:ascii="Segoe UI" w:hAnsi="Segoe UI" w:cs="Segoe UI"/>
          <w:sz w:val="18"/>
          <w:szCs w:val="18"/>
        </w:rPr>
      </w:pPr>
      <w:r>
        <w:rPr>
          <w:rStyle w:val="normaltextrun"/>
        </w:rPr>
        <w:t>Tese fixada:</w:t>
      </w:r>
    </w:p>
    <w:p w14:paraId="4D6FEA63" w14:textId="77777777" w:rsidR="00E30DFF" w:rsidRDefault="00E30DFF" w:rsidP="00E30DFF">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t>“A declaração de constitucionalidade do art. 3º da Lei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artigo 29, incisos I e II, da Lei nº 8.213/91, independentemente de lhe ser mais favorável.”</w:t>
      </w:r>
    </w:p>
    <w:p w14:paraId="597FC68F" w14:textId="77777777" w:rsidR="00E30DFF" w:rsidRDefault="00E30DFF" w:rsidP="00E30DFF">
      <w:pPr>
        <w:pStyle w:val="paragraph"/>
        <w:spacing w:before="0" w:beforeAutospacing="0" w:after="0" w:afterAutospacing="0" w:line="360" w:lineRule="auto"/>
        <w:jc w:val="both"/>
        <w:textAlignment w:val="baseline"/>
        <w:rPr>
          <w:rFonts w:ascii="Segoe UI" w:hAnsi="Segoe UI" w:cs="Segoe UI"/>
          <w:sz w:val="18"/>
          <w:szCs w:val="18"/>
        </w:rPr>
      </w:pPr>
    </w:p>
    <w:p w14:paraId="15F139B0" w14:textId="77777777" w:rsidR="00E30DFF" w:rsidRDefault="00E30DFF" w:rsidP="00E30DFF">
      <w:pPr>
        <w:pStyle w:val="paragraph"/>
        <w:spacing w:before="0" w:beforeAutospacing="0" w:after="0" w:afterAutospacing="0"/>
        <w:jc w:val="both"/>
        <w:textAlignment w:val="baseline"/>
        <w:rPr>
          <w:rFonts w:ascii="Segoe UI" w:hAnsi="Segoe UI" w:cs="Segoe UI"/>
          <w:sz w:val="18"/>
          <w:szCs w:val="18"/>
        </w:rPr>
      </w:pPr>
      <w:r>
        <w:rPr>
          <w:rStyle w:val="normaltextrun"/>
        </w:rPr>
        <w:t>Resumo:</w:t>
      </w:r>
    </w:p>
    <w:p w14:paraId="623ED154" w14:textId="77777777" w:rsidR="00E30DFF" w:rsidRDefault="00E30DFF" w:rsidP="00E30DFF">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t>A regra de transição da Lei nº 9.876/1999, que exclui os salários anteriores a julho de 1994 do cálculo da aposentadoria (dada a instabilidade da moeda brasileira antes da adoção do real), é de aplicabilidade obrigatória, sendo vedado ao segurado escolher uma outra forma de cálculo, ainda que lhe seja mais benéfica.</w:t>
      </w:r>
    </w:p>
    <w:p w14:paraId="1EF16CCB" w14:textId="77777777" w:rsidR="00E30DFF" w:rsidRPr="00C50A23" w:rsidRDefault="00E30DFF" w:rsidP="00E30DFF">
      <w:pPr>
        <w:spacing w:line="360" w:lineRule="auto"/>
        <w:ind w:firstLine="709"/>
        <w:rPr>
          <w:sz w:val="24"/>
          <w:szCs w:val="24"/>
        </w:rPr>
      </w:pPr>
      <w:r w:rsidRPr="00C50A23">
        <w:rPr>
          <w:sz w:val="24"/>
          <w:szCs w:val="24"/>
        </w:rPr>
        <w:t xml:space="preserve">O texto constitucional, como regra, veda a adoção de requisitos ou critérios diferenciados para concessão de benefícios (CF/1988, art. 201, § 1º). Assim, para o segurado que se filiou à Previdência Social até o dia anterior à data da publicação da Lei nº 9.876/1999, é impositiva a regra que considera a média aritmética simples dos maiores salários-de-contribuição, correspondentes a, no mínimo, 80% de todo o período contributivo decorrido </w:t>
      </w:r>
      <w:r w:rsidRPr="00C50A23">
        <w:rPr>
          <w:sz w:val="24"/>
          <w:szCs w:val="24"/>
        </w:rPr>
        <w:lastRenderedPageBreak/>
        <w:t>desde a competência de julho de 1994 (art. 3º). Portanto, não há margem de escolha para que esses beneficiários optem pela regra definitiva (Lei nº 8.213/1991, art. 29, I e II), aplicável para os que se filiaram após a publicação da referida lei e que leva em consideração a média aritmética simples dos maiores salários-de-contribuição correspondentes a 80% dos salários de contribuição de todo o período contributivo para efeito de cálculo de benefício previdenciário</w:t>
      </w:r>
      <w:r>
        <w:rPr>
          <w:rStyle w:val="Refdenotaderodap"/>
          <w:sz w:val="24"/>
          <w:szCs w:val="24"/>
        </w:rPr>
        <w:footnoteReference w:id="410"/>
      </w:r>
      <w:r w:rsidRPr="00C50A23">
        <w:rPr>
          <w:sz w:val="24"/>
          <w:szCs w:val="24"/>
        </w:rPr>
        <w:t>.</w:t>
      </w:r>
    </w:p>
    <w:p w14:paraId="2EE76317" w14:textId="77777777" w:rsidR="00E30DFF" w:rsidRDefault="00E30DFF" w:rsidP="00E30DFF">
      <w:pPr>
        <w:pStyle w:val="paragraph"/>
        <w:spacing w:before="0" w:beforeAutospacing="0" w:after="0" w:afterAutospacing="0" w:line="360" w:lineRule="auto"/>
        <w:ind w:firstLine="709"/>
        <w:jc w:val="both"/>
        <w:textAlignment w:val="baseline"/>
        <w:rPr>
          <w:rFonts w:ascii="Segoe UI" w:hAnsi="Segoe UI" w:cs="Segoe UI"/>
          <w:sz w:val="18"/>
          <w:szCs w:val="18"/>
        </w:rPr>
      </w:pPr>
      <w:r>
        <w:rPr>
          <w:rStyle w:val="normaltextrun"/>
          <w:b/>
          <w:bCs/>
        </w:rPr>
        <w:t>É inconstitucional — por violar os princípios da isonomia, da razoabilidade e da proteção constitucional à maternidade — o período de carência (10 contribuições mensais) para a concessão do benefício de salário-maternidade exigido para algumas categorias de seguradas (Lei nº 8.213/1991, arts. 25, III, e 26, VI).</w:t>
      </w:r>
    </w:p>
    <w:p w14:paraId="7DD13DCC" w14:textId="77777777" w:rsidR="00E30DFF" w:rsidRPr="00C50A23" w:rsidRDefault="00E30DFF" w:rsidP="00E30DFF">
      <w:pPr>
        <w:pStyle w:val="paragraph"/>
        <w:spacing w:before="0" w:beforeAutospacing="0" w:after="0" w:afterAutospacing="0" w:line="360" w:lineRule="auto"/>
        <w:ind w:firstLine="709"/>
        <w:jc w:val="both"/>
        <w:textAlignment w:val="baseline"/>
        <w:rPr>
          <w:rFonts w:eastAsiaTheme="minorHAnsi"/>
          <w:bCs/>
          <w:lang w:eastAsia="en-US"/>
        </w:rPr>
      </w:pPr>
      <w:r w:rsidRPr="00C50A23">
        <w:rPr>
          <w:rFonts w:eastAsiaTheme="minorHAnsi"/>
          <w:bCs/>
          <w:lang w:eastAsia="en-US"/>
        </w:rPr>
        <w:t>A exigência de carência, nas hipóteses em que impeça o acesso ao salário maternidade, implica em negativa de acesso a direitos fundamentais, cuja leitura mais adequada obriga que sejam fruídos com a máxima eficácia </w:t>
      </w:r>
    </w:p>
    <w:p w14:paraId="5F3CB025" w14:textId="77777777" w:rsidR="00E30DFF" w:rsidRPr="00C50A23" w:rsidRDefault="00E30DFF" w:rsidP="00E30DFF">
      <w:pPr>
        <w:pStyle w:val="paragraph"/>
        <w:spacing w:before="0" w:beforeAutospacing="0" w:after="0" w:afterAutospacing="0" w:line="360" w:lineRule="auto"/>
        <w:ind w:firstLine="709"/>
        <w:jc w:val="both"/>
        <w:textAlignment w:val="baseline"/>
        <w:rPr>
          <w:rFonts w:eastAsiaTheme="minorHAnsi"/>
          <w:bCs/>
          <w:lang w:eastAsia="en-US"/>
        </w:rPr>
      </w:pPr>
      <w:r w:rsidRPr="00C50A23">
        <w:rPr>
          <w:rFonts w:eastAsiaTheme="minorHAnsi"/>
          <w:bCs/>
          <w:lang w:eastAsia="en-US"/>
        </w:rPr>
        <w:t>Nesse contexto, não é razoável concluir que as trabalhadoras autônomas, nominadas de contribuintes individuais pelo legislador previdenciário, passariam a se filiar ao Regime Geral de Previdência Social ao descobrirem uma gestação, apenas para obterem o benefício.</w:t>
      </w:r>
    </w:p>
    <w:p w14:paraId="363E7128" w14:textId="77777777" w:rsidR="00E30DFF" w:rsidRDefault="00E30DFF" w:rsidP="00E30DFF">
      <w:pPr>
        <w:pStyle w:val="paragraph"/>
        <w:spacing w:before="0" w:beforeAutospacing="0" w:after="0" w:afterAutospacing="0" w:line="360" w:lineRule="auto"/>
        <w:ind w:firstLine="709"/>
        <w:jc w:val="both"/>
        <w:textAlignment w:val="baseline"/>
        <w:rPr>
          <w:rFonts w:eastAsiaTheme="minorHAnsi"/>
          <w:bCs/>
          <w:lang w:eastAsia="en-US"/>
        </w:rPr>
      </w:pPr>
      <w:r w:rsidRPr="00C50A23">
        <w:rPr>
          <w:rFonts w:eastAsiaTheme="minorHAnsi"/>
          <w:bCs/>
          <w:lang w:eastAsia="en-US"/>
        </w:rPr>
        <w:t xml:space="preserve">Com base nesses e em outros entendimentos, o Plenário, em apreciação conjunta, por maioria, conheceu parcialmente das ações e, nessa extensão, (i) julgou parcialmente procedente o pedido constante da ADI 2.110/DF, para declarar a inconstitucionalidade da exigência de carência para a fruição de salário-maternidade, prevista no art. 25, III, da </w:t>
      </w:r>
      <w:hyperlink r:id="rId1205" w:tgtFrame="_blank" w:history="1">
        <w:r w:rsidRPr="00C50A23">
          <w:rPr>
            <w:rFonts w:eastAsiaTheme="minorHAnsi"/>
            <w:bCs/>
            <w:lang w:eastAsia="en-US"/>
          </w:rPr>
          <w:t>Lei nº 8.213/1991</w:t>
        </w:r>
      </w:hyperlink>
      <w:r w:rsidRPr="00C50A23">
        <w:rPr>
          <w:rFonts w:eastAsiaTheme="minorHAnsi"/>
          <w:bCs/>
          <w:lang w:eastAsia="en-US"/>
        </w:rPr>
        <w:t xml:space="preserve">, na redação dada pelo art. 2º da </w:t>
      </w:r>
      <w:hyperlink r:id="rId1206" w:tgtFrame="_blank" w:history="1">
        <w:r w:rsidRPr="00C50A23">
          <w:rPr>
            <w:rFonts w:eastAsiaTheme="minorHAnsi"/>
            <w:bCs/>
            <w:lang w:eastAsia="en-US"/>
          </w:rPr>
          <w:t>Lei nº 9.876/1999</w:t>
        </w:r>
      </w:hyperlink>
      <w:r>
        <w:rPr>
          <w:rStyle w:val="Refdenotaderodap"/>
          <w:rFonts w:eastAsiaTheme="minorHAnsi"/>
          <w:bCs/>
          <w:lang w:eastAsia="en-US"/>
        </w:rPr>
        <w:footnoteReference w:id="411"/>
      </w:r>
      <w:r w:rsidRPr="00C50A23">
        <w:rPr>
          <w:rFonts w:eastAsiaTheme="minorHAnsi"/>
          <w:bCs/>
          <w:lang w:eastAsia="en-US"/>
        </w:rPr>
        <w:t xml:space="preserve"> ; e (ii) julgou improcedentes os demais pedidos constantes das ADIs 2.110/DF e 2.111/DF, explicitando que o art. 3º da </w:t>
      </w:r>
      <w:hyperlink r:id="rId1207" w:tgtFrame="_blank" w:history="1">
        <w:r w:rsidRPr="00C50A23">
          <w:rPr>
            <w:rFonts w:eastAsiaTheme="minorHAnsi"/>
            <w:bCs/>
            <w:lang w:eastAsia="en-US"/>
          </w:rPr>
          <w:t>Lei nº 9.876/1999</w:t>
        </w:r>
      </w:hyperlink>
      <w:r>
        <w:rPr>
          <w:rStyle w:val="Refdenotaderodap"/>
          <w:rFonts w:eastAsiaTheme="minorHAnsi"/>
          <w:bCs/>
          <w:lang w:eastAsia="en-US"/>
        </w:rPr>
        <w:footnoteReference w:id="412"/>
      </w:r>
      <w:r w:rsidRPr="00C50A23">
        <w:rPr>
          <w:rFonts w:eastAsiaTheme="minorHAnsi"/>
          <w:bCs/>
          <w:lang w:eastAsia="en-US"/>
        </w:rPr>
        <w:t xml:space="preserve"> </w:t>
      </w:r>
      <w:r w:rsidRPr="00C50A23">
        <w:rPr>
          <w:rFonts w:eastAsiaTheme="minorHAnsi"/>
          <w:bCs/>
          <w:lang w:eastAsia="en-US"/>
        </w:rPr>
        <w:lastRenderedPageBreak/>
        <w:t>tem natureza cogente, não tendo o segurado o direito de opção por critério diverso. Por fim, o Plenário, por unanimidade, fix</w:t>
      </w:r>
      <w:r>
        <w:rPr>
          <w:rFonts w:eastAsiaTheme="minorHAnsi"/>
          <w:bCs/>
          <w:lang w:eastAsia="en-US"/>
        </w:rPr>
        <w:t>ou a tese anteriormente citada.</w:t>
      </w:r>
    </w:p>
    <w:p w14:paraId="1487CCB9" w14:textId="77777777" w:rsidR="00E30DFF" w:rsidRPr="00C50A23" w:rsidRDefault="00E30DFF" w:rsidP="00E30DFF">
      <w:pPr>
        <w:pStyle w:val="paragraph"/>
        <w:spacing w:before="0" w:beforeAutospacing="0" w:after="0" w:afterAutospacing="0" w:line="360" w:lineRule="auto"/>
        <w:ind w:firstLine="709"/>
        <w:jc w:val="both"/>
        <w:textAlignment w:val="baseline"/>
        <w:rPr>
          <w:rFonts w:eastAsiaTheme="minorHAnsi"/>
          <w:bCs/>
          <w:lang w:eastAsia="en-US"/>
        </w:rPr>
      </w:pPr>
    </w:p>
    <w:p w14:paraId="38C589BC" w14:textId="77777777" w:rsidR="00E30DFF" w:rsidRPr="00792EA3" w:rsidRDefault="00093284" w:rsidP="00E30DFF">
      <w:pPr>
        <w:pStyle w:val="paragraph"/>
        <w:spacing w:before="0" w:beforeAutospacing="0" w:after="0" w:afterAutospacing="0" w:line="360" w:lineRule="auto"/>
        <w:jc w:val="both"/>
        <w:textAlignment w:val="baseline"/>
        <w:rPr>
          <w:color w:val="0000FF"/>
          <w:u w:val="single"/>
        </w:rPr>
      </w:pPr>
      <w:hyperlink r:id="rId1208" w:tgtFrame="_blank" w:history="1">
        <w:r w:rsidR="00E30DFF" w:rsidRPr="00792EA3">
          <w:rPr>
            <w:color w:val="0000FF"/>
            <w:u w:val="single"/>
          </w:rPr>
          <w:t>ADI 2.110/DF, relator Ministro Nunes Marques, julgamento finalizado em 21.03.2024</w:t>
        </w:r>
      </w:hyperlink>
      <w:r w:rsidR="00E30DFF" w:rsidRPr="00792EA3">
        <w:rPr>
          <w:color w:val="0000FF"/>
          <w:u w:val="single"/>
        </w:rPr>
        <w:t> </w:t>
      </w:r>
    </w:p>
    <w:p w14:paraId="0D41B170" w14:textId="77777777" w:rsidR="00E30DFF" w:rsidRDefault="00093284" w:rsidP="00E30DFF">
      <w:pPr>
        <w:pStyle w:val="paragraph"/>
        <w:spacing w:before="0" w:beforeAutospacing="0" w:after="0" w:afterAutospacing="0" w:line="360" w:lineRule="auto"/>
        <w:jc w:val="both"/>
        <w:textAlignment w:val="baseline"/>
        <w:rPr>
          <w:color w:val="0000FF"/>
          <w:u w:val="single"/>
        </w:rPr>
      </w:pPr>
      <w:hyperlink r:id="rId1209" w:tgtFrame="_blank" w:history="1">
        <w:r w:rsidR="00E30DFF" w:rsidRPr="00792EA3">
          <w:rPr>
            <w:color w:val="0000FF"/>
            <w:u w:val="single"/>
          </w:rPr>
          <w:t>ADI 2.111/DF, relator Ministro Nunes Marques, julgamento finalizado em 21.03.2024</w:t>
        </w:r>
      </w:hyperlink>
      <w:r w:rsidR="00E30DFF" w:rsidRPr="00792EA3">
        <w:rPr>
          <w:color w:val="0000FF"/>
          <w:u w:val="single"/>
        </w:rPr>
        <w:t> </w:t>
      </w:r>
    </w:p>
    <w:p w14:paraId="2C20B592" w14:textId="6009B356" w:rsidR="00161E8F" w:rsidRPr="00923641" w:rsidRDefault="00161E8F" w:rsidP="00161E8F">
      <w:pPr>
        <w:autoSpaceDE w:val="0"/>
        <w:autoSpaceDN w:val="0"/>
        <w:adjustRightInd w:val="0"/>
        <w:spacing w:line="360" w:lineRule="auto"/>
        <w:jc w:val="left"/>
        <w:rPr>
          <w:b/>
          <w:bCs w:val="0"/>
          <w:smallCaps/>
          <w:sz w:val="24"/>
          <w:szCs w:val="24"/>
        </w:rPr>
      </w:pPr>
      <w:r w:rsidRPr="00923641">
        <w:rPr>
          <w:noProof/>
          <w:sz w:val="24"/>
          <w:szCs w:val="24"/>
          <w:lang w:eastAsia="pt-BR"/>
        </w:rPr>
        <w:drawing>
          <wp:anchor distT="0" distB="0" distL="114300" distR="114300" simplePos="0" relativeHeight="251699200" behindDoc="0" locked="0" layoutInCell="1" allowOverlap="1" wp14:anchorId="0BFD3175" wp14:editId="65306BCD">
            <wp:simplePos x="0" y="0"/>
            <wp:positionH relativeFrom="margin">
              <wp:posOffset>0</wp:posOffset>
            </wp:positionH>
            <wp:positionV relativeFrom="paragraph">
              <wp:posOffset>212090</wp:posOffset>
            </wp:positionV>
            <wp:extent cx="1190625" cy="123825"/>
            <wp:effectExtent l="0" t="0" r="9525" b="9525"/>
            <wp:wrapSquare wrapText="bothSides"/>
            <wp:docPr id="124500437" name="Imagem 1" descr="P:\Informativos\Imagens\03_18px.png">
              <a:hlinkClick xmlns:a="http://schemas.openxmlformats.org/drawingml/2006/main" r:id="rId1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437" name="Imagem 1" descr="P:\Informativos\Imagens\03_18px.png">
                      <a:hlinkClick r:id="rId121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641">
        <w:rPr>
          <w:noProof/>
          <w:sz w:val="24"/>
          <w:szCs w:val="24"/>
          <w:lang w:eastAsia="pt-BR"/>
        </w:rPr>
        <w:drawing>
          <wp:anchor distT="0" distB="0" distL="114300" distR="114300" simplePos="0" relativeHeight="251700224" behindDoc="0" locked="0" layoutInCell="1" allowOverlap="1" wp14:anchorId="06E72FF8" wp14:editId="6E27E806">
            <wp:simplePos x="0" y="0"/>
            <wp:positionH relativeFrom="margin">
              <wp:align>left</wp:align>
            </wp:positionH>
            <wp:positionV relativeFrom="paragraph">
              <wp:posOffset>53340</wp:posOffset>
            </wp:positionV>
            <wp:extent cx="1190625" cy="123825"/>
            <wp:effectExtent l="0" t="0" r="9525" b="9525"/>
            <wp:wrapSquare wrapText="bothSides"/>
            <wp:docPr id="1453704883" name="Imagem 1" descr="P:\Informativos\Imagens\03_18px.png">
              <a:hlinkClick xmlns:a="http://schemas.openxmlformats.org/drawingml/2006/main" r:id="rId1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4883" name="Imagem 1" descr="P:\Informativos\Imagens\03_18px.png">
                      <a:hlinkClick r:id="rId1211"/>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27368" w14:textId="6F31D11E" w:rsidR="00161E8F" w:rsidRPr="00923641" w:rsidRDefault="00161E8F" w:rsidP="00161E8F">
      <w:pPr>
        <w:autoSpaceDE w:val="0"/>
        <w:autoSpaceDN w:val="0"/>
        <w:adjustRightInd w:val="0"/>
        <w:spacing w:line="360" w:lineRule="auto"/>
        <w:jc w:val="left"/>
        <w:rPr>
          <w:b/>
          <w:bCs w:val="0"/>
          <w:smallCaps/>
          <w:sz w:val="24"/>
          <w:szCs w:val="24"/>
        </w:rPr>
      </w:pPr>
      <w:r w:rsidRPr="00923641">
        <w:rPr>
          <w:noProof/>
          <w:sz w:val="24"/>
          <w:szCs w:val="24"/>
          <w:lang w:eastAsia="pt-BR"/>
        </w:rPr>
        <w:drawing>
          <wp:anchor distT="0" distB="0" distL="114300" distR="114300" simplePos="0" relativeHeight="251698176" behindDoc="0" locked="0" layoutInCell="1" allowOverlap="1" wp14:anchorId="59414756" wp14:editId="359F81C5">
            <wp:simplePos x="0" y="0"/>
            <wp:positionH relativeFrom="margin">
              <wp:posOffset>0</wp:posOffset>
            </wp:positionH>
            <wp:positionV relativeFrom="paragraph">
              <wp:posOffset>17780</wp:posOffset>
            </wp:positionV>
            <wp:extent cx="1190625" cy="123825"/>
            <wp:effectExtent l="0" t="0" r="9525" b="9525"/>
            <wp:wrapSquare wrapText="bothSides"/>
            <wp:docPr id="10" name="Imagem 1" descr="P:\Informativos\Imagens\03_18px.png">
              <a:hlinkClick xmlns:a="http://schemas.openxmlformats.org/drawingml/2006/main" r:id="rId1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212"/>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5ABB5" w14:textId="434233DD" w:rsidR="00E30DFF" w:rsidRPr="00923641" w:rsidRDefault="00093284" w:rsidP="00E30DFF">
      <w:pPr>
        <w:autoSpaceDE w:val="0"/>
        <w:autoSpaceDN w:val="0"/>
        <w:adjustRightInd w:val="0"/>
        <w:spacing w:line="360" w:lineRule="auto"/>
        <w:jc w:val="right"/>
        <w:rPr>
          <w:color w:val="000000"/>
          <w:sz w:val="16"/>
          <w:szCs w:val="24"/>
        </w:rPr>
      </w:pPr>
      <w:hyperlink w:anchor="SUMÁRIO" w:history="1">
        <w:r w:rsidR="00E30DFF" w:rsidRPr="00923641">
          <w:rPr>
            <w:rStyle w:val="Hyperlink"/>
            <w:sz w:val="16"/>
            <w:szCs w:val="24"/>
          </w:rPr>
          <w:t>Sumário</w:t>
        </w:r>
      </w:hyperlink>
    </w:p>
    <w:p w14:paraId="03585941" w14:textId="2EF2C5ED" w:rsidR="0055019F" w:rsidRDefault="0055019F" w:rsidP="00093284">
      <w:pPr>
        <w:pStyle w:val="Ttulo2"/>
      </w:pPr>
      <w:bookmarkStart w:id="533" w:name="_Toc189477491"/>
      <w:r>
        <w:t>CONTRIBUIÇÕES PREVIDENCIÁRIAS</w:t>
      </w:r>
      <w:bookmarkEnd w:id="533"/>
    </w:p>
    <w:p w14:paraId="329FDC6E" w14:textId="4C7A9F5C" w:rsidR="0055019F" w:rsidRDefault="0055019F" w:rsidP="00035E95">
      <w:pPr>
        <w:pStyle w:val="Ttulo3"/>
        <w:rPr>
          <w:rStyle w:val="Hyperlink"/>
          <w:b/>
          <w:bCs/>
          <w:i/>
          <w:iCs w:val="0"/>
          <w:color w:val="auto"/>
          <w:u w:val="none"/>
        </w:rPr>
      </w:pPr>
      <w:bookmarkStart w:id="534" w:name="_Seguridade_Social_e"/>
      <w:bookmarkStart w:id="535" w:name="_Toc189477492"/>
      <w:bookmarkEnd w:id="534"/>
      <w:r w:rsidRPr="0055019F">
        <w:rPr>
          <w:rStyle w:val="normaltextrun"/>
        </w:rPr>
        <w:t>Seguridade Social e EC nº 103/2019: adesão ao Plano de Seguridade Social dos Congressistas (PSSC) por deputado federal que é servidor público vinculado ao RPPS</w:t>
      </w:r>
      <w:r>
        <w:rPr>
          <w:rStyle w:val="normaltextrun"/>
        </w:rPr>
        <w:t xml:space="preserve"> </w:t>
      </w:r>
      <w:r w:rsidRPr="0055019F">
        <w:rPr>
          <w:rStyle w:val="Hyperlink"/>
          <w:color w:val="auto"/>
          <w:u w:val="none"/>
        </w:rPr>
        <w:t xml:space="preserve">- </w:t>
      </w:r>
      <w:hyperlink r:id="rId1213" w:tgtFrame="_blank" w:history="1">
        <w:r w:rsidRPr="0055019F">
          <w:rPr>
            <w:rStyle w:val="Hyperlink"/>
            <w:color w:val="auto"/>
            <w:u w:val="none"/>
          </w:rPr>
          <w:t>ADPF 853/DF</w:t>
        </w:r>
        <w:bookmarkEnd w:id="535"/>
      </w:hyperlink>
    </w:p>
    <w:p w14:paraId="4FA4BC86" w14:textId="77777777" w:rsidR="006639DF" w:rsidRDefault="0055019F" w:rsidP="006639DF">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7D953D8E" wp14:editId="434FA2BA">
            <wp:extent cx="1219200" cy="180975"/>
            <wp:effectExtent l="0" t="0" r="0" b="9525"/>
            <wp:docPr id="1765834796" name="Imagem 1">
              <a:hlinkClick xmlns:a="http://schemas.openxmlformats.org/drawingml/2006/main" r:id="rId1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34796" name="Imagem 1">
                      <a:hlinkClick r:id="rId1214"/>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z w:val="26"/>
          <w:szCs w:val="26"/>
          <w:shd w:val="clear" w:color="auto" w:fill="FFFFFF"/>
        </w:rPr>
        <w:br/>
      </w:r>
    </w:p>
    <w:p w14:paraId="05C2878C" w14:textId="7DE14C6C" w:rsidR="0055019F" w:rsidRDefault="0055019F" w:rsidP="006639DF">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215" w:tgtFrame="_blank" w:history="1">
        <w:r>
          <w:rPr>
            <w:rStyle w:val="normaltextrun"/>
            <w:color w:val="0000FF"/>
            <w:u w:val="single"/>
          </w:rPr>
          <w:t>16</w:t>
        </w:r>
      </w:hyperlink>
      <w:r>
        <w:rPr>
          <w:rStyle w:val="eop"/>
        </w:rPr>
        <w:t> </w:t>
      </w:r>
    </w:p>
    <w:p w14:paraId="12D6C34E" w14:textId="77777777" w:rsidR="0055019F" w:rsidRDefault="0055019F" w:rsidP="006639DF">
      <w:pPr>
        <w:pStyle w:val="paragraph"/>
        <w:spacing w:before="0" w:beforeAutospacing="0" w:after="0" w:afterAutospacing="0"/>
        <w:jc w:val="both"/>
        <w:textAlignment w:val="baseline"/>
        <w:rPr>
          <w:rFonts w:ascii="Segoe UI" w:hAnsi="Segoe UI" w:cs="Segoe UI"/>
          <w:sz w:val="18"/>
          <w:szCs w:val="18"/>
        </w:rPr>
      </w:pPr>
      <w:r>
        <w:rPr>
          <w:rStyle w:val="eop"/>
        </w:rPr>
        <w:t> </w:t>
      </w:r>
    </w:p>
    <w:p w14:paraId="540F38B6" w14:textId="77777777" w:rsidR="0055019F" w:rsidRDefault="0055019F" w:rsidP="0055019F">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66FF92DA" w14:textId="77777777" w:rsidR="0055019F" w:rsidRDefault="0055019F" w:rsidP="005501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São inconstitucionais — por violarem os preceitos fundamentais atinentes à separação dos Poderes, à isonomia e ao pacto federativo — atos normativos que, em interpretação ao art. 2º, caput, da Lei nº 9.506/1997, (i) estabeleceram a impossibilidade de um deputado federal, ocupante de cargo público efetivo e vinculado ao Regime Próprio de Previdência Social de seu ente federativo (RPPS), aderir ao Plano de Seguridade Social dos Congressistas (PSSC); e (ii) tornaram obrigatória a manutenção do recolhimento das contribuições previdenciárias para o regime de origem durante o período do mandato.</w:t>
      </w:r>
      <w:r>
        <w:rPr>
          <w:rStyle w:val="eop"/>
        </w:rPr>
        <w:t> </w:t>
      </w:r>
    </w:p>
    <w:p w14:paraId="75B1B53F" w14:textId="48770B85" w:rsidR="0055019F" w:rsidRDefault="0055019F" w:rsidP="005501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O art. 14 da EC nº 103/2019 autorizou a opção pela filiação ao PSSC, o qual não é cumulável com os regimes próprios de previdência social (Lei nº 9.506/1997, art. 11). Por outro lado, o seu art. 1º alterou dispositivo do texto constitucional (CF/1988, art. 38, V), a fim de </w:t>
      </w:r>
      <w:r>
        <w:rPr>
          <w:rStyle w:val="normaltextrun"/>
        </w:rPr>
        <w:lastRenderedPageBreak/>
        <w:t>impedir que servidores eleitos para mandato eletivo se afastassem do regime previdenciário próprio para se filiarem a regime diverso, destinado ao</w:t>
      </w:r>
      <w:r w:rsidR="002B2D4F">
        <w:rPr>
          <w:rStyle w:val="normaltextrun"/>
        </w:rPr>
        <w:t>s detentores de mandato eletivo</w:t>
      </w:r>
      <w:r>
        <w:rPr>
          <w:rStyle w:val="Refdenotaderodap"/>
        </w:rPr>
        <w:footnoteReference w:id="413"/>
      </w:r>
      <w:r>
        <w:rPr>
          <w:rStyle w:val="normaltextrun"/>
        </w:rPr>
        <w:t xml:space="preserve"> </w:t>
      </w:r>
      <w:r>
        <w:rPr>
          <w:rStyle w:val="Refdenotaderodap"/>
        </w:rPr>
        <w:footnoteReference w:id="414"/>
      </w:r>
      <w:r>
        <w:rPr>
          <w:rStyle w:val="normaltextrun"/>
        </w:rPr>
        <w:t>.</w:t>
      </w:r>
      <w:r>
        <w:rPr>
          <w:rStyle w:val="eop"/>
        </w:rPr>
        <w:t> </w:t>
      </w:r>
    </w:p>
    <w:p w14:paraId="3D831BFC" w14:textId="77777777" w:rsidR="0055019F" w:rsidRDefault="0055019F" w:rsidP="005501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Tratando-se de duas normas de idêntica hierarquia e que ingressaram simultaneamente no mundo jurídico, o critério da especialidade é determinante para solucionar a antinomia aparente entre as disposições. Nesse contexto, a disposição mais específica é o caput do art. 14, o qual institui o direito específico para os parlamentares.</w:t>
      </w:r>
      <w:r>
        <w:rPr>
          <w:rStyle w:val="eop"/>
        </w:rPr>
        <w:t> </w:t>
      </w:r>
    </w:p>
    <w:p w14:paraId="69D5742D" w14:textId="77777777" w:rsidR="0055019F" w:rsidRDefault="0055019F" w:rsidP="005501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o ato administrativo da Secretaria da Previdência do Ministério da Economia, ao inviabilizar o exercício do direito de deputados federais de integrarem o regime do PSSC em data anterior à EC nº 103/2019, além de impedir a efetividade da norma previdenciária própria de parlamentares, criou distinção dentro da própria classe.</w:t>
      </w:r>
      <w:r>
        <w:rPr>
          <w:rStyle w:val="eop"/>
        </w:rPr>
        <w:t> </w:t>
      </w:r>
    </w:p>
    <w:p w14:paraId="3CD6D630" w14:textId="1A01B8EC" w:rsidR="0055019F" w:rsidRDefault="0055019F" w:rsidP="0055019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Ademais, a cobrança por parte dos entes subnacionais de contribuições previdenciárias vencidas viola as disposições da referida EC e, indiretamente, o pacto federativo, na medida em que fomenta, sem respaldo na Constituição Federal, a cobrança do ente subnacional em face do ente federal.</w:t>
      </w:r>
    </w:p>
    <w:p w14:paraId="18E3C23C" w14:textId="77777777" w:rsidR="0055019F" w:rsidRDefault="0055019F" w:rsidP="002B2D4F">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lastRenderedPageBreak/>
        <w:t>Com base nesses e em outros entendimentos, o Plenário, por unanimidade, julgou procedente a arguição para declarar a inconstitucionalidade dos atos impugnados — descritos na ata de julgamento — e assegurar aos parlamentares, que estavam licenciados do exercício de cargo público efetivo e que tenham aderido ao PSSC antes da edição da EC nº 103/2019, o direito de se manterem no regime previdenciário parlamentar, com a suspensão das contribuições previdenciárias (cota patronal e cota servidor) para o RPPS de origem pelo período em que perdurar o mandato eletivo federal.</w:t>
      </w:r>
      <w:r>
        <w:rPr>
          <w:rStyle w:val="eop"/>
        </w:rPr>
        <w:t> </w:t>
      </w:r>
    </w:p>
    <w:p w14:paraId="1D9AFDDA" w14:textId="4F1FF3C6" w:rsidR="0055019F" w:rsidRPr="002B2D4F" w:rsidRDefault="0055019F" w:rsidP="002B2D4F">
      <w:pPr>
        <w:pStyle w:val="paragraph"/>
        <w:spacing w:before="0" w:beforeAutospacing="0" w:after="0" w:afterAutospacing="0" w:line="360" w:lineRule="auto"/>
        <w:ind w:firstLine="705"/>
        <w:jc w:val="both"/>
        <w:textAlignment w:val="baseline"/>
        <w:rPr>
          <w:sz w:val="18"/>
          <w:szCs w:val="18"/>
        </w:rPr>
      </w:pPr>
      <w:r w:rsidRPr="002B2D4F">
        <w:rPr>
          <w:rStyle w:val="eop"/>
        </w:rPr>
        <w:t> </w:t>
      </w:r>
      <w:r w:rsidRPr="002B2D4F">
        <w:rPr>
          <w:rStyle w:val="eop"/>
          <w:sz w:val="20"/>
          <w:szCs w:val="20"/>
        </w:rPr>
        <w:t> </w:t>
      </w:r>
    </w:p>
    <w:p w14:paraId="5E09486B" w14:textId="77777777" w:rsidR="0055019F" w:rsidRDefault="00093284" w:rsidP="002B2D4F">
      <w:pPr>
        <w:pStyle w:val="paragraph"/>
        <w:spacing w:before="0" w:beforeAutospacing="0" w:after="0" w:afterAutospacing="0" w:line="360" w:lineRule="auto"/>
        <w:jc w:val="both"/>
        <w:textAlignment w:val="baseline"/>
        <w:rPr>
          <w:rFonts w:ascii="Segoe UI" w:hAnsi="Segoe UI" w:cs="Segoe UI"/>
          <w:b/>
          <w:bCs/>
          <w:i/>
          <w:iCs/>
          <w:sz w:val="18"/>
          <w:szCs w:val="18"/>
        </w:rPr>
      </w:pPr>
      <w:hyperlink r:id="rId1216" w:tgtFrame="_blank" w:history="1">
        <w:r w:rsidR="0055019F">
          <w:rPr>
            <w:rStyle w:val="normaltextrun"/>
            <w:color w:val="0000FF"/>
            <w:u w:val="single"/>
          </w:rPr>
          <w:t>ADPF 853/DF, relator Ministro Edson Fachin, julgamento virtual finalizado em 06.09.2024 (sexta-feira), às 23:59</w:t>
        </w:r>
      </w:hyperlink>
      <w:r w:rsidR="0055019F">
        <w:rPr>
          <w:rStyle w:val="eop"/>
          <w:b/>
          <w:bCs/>
          <w:i/>
          <w:iCs/>
        </w:rPr>
        <w:t> </w:t>
      </w:r>
    </w:p>
    <w:p w14:paraId="252C21DD" w14:textId="77777777" w:rsidR="0055019F" w:rsidRDefault="00093284" w:rsidP="0055019F">
      <w:pPr>
        <w:pStyle w:val="paragraph"/>
        <w:spacing w:before="0" w:beforeAutospacing="0" w:after="0" w:afterAutospacing="0"/>
        <w:ind w:left="360"/>
        <w:jc w:val="right"/>
        <w:textAlignment w:val="baseline"/>
        <w:rPr>
          <w:rFonts w:ascii="Segoe UI" w:hAnsi="Segoe UI" w:cs="Segoe UI"/>
          <w:sz w:val="18"/>
          <w:szCs w:val="18"/>
        </w:rPr>
      </w:pPr>
      <w:hyperlink r:id="rId1217" w:tgtFrame="_blank" w:history="1">
        <w:r w:rsidR="0055019F">
          <w:rPr>
            <w:rStyle w:val="normaltextrun"/>
            <w:color w:val="0000FF"/>
            <w:sz w:val="16"/>
            <w:szCs w:val="16"/>
            <w:u w:val="single"/>
          </w:rPr>
          <w:t>Sumário</w:t>
        </w:r>
      </w:hyperlink>
      <w:r w:rsidR="0055019F">
        <w:rPr>
          <w:rStyle w:val="eop"/>
          <w:sz w:val="16"/>
          <w:szCs w:val="16"/>
        </w:rPr>
        <w:t> </w:t>
      </w:r>
    </w:p>
    <w:p w14:paraId="64DB74CC" w14:textId="77777777" w:rsidR="0055019F" w:rsidRPr="002B2D4F" w:rsidRDefault="0055019F" w:rsidP="002B2D4F">
      <w:pPr>
        <w:spacing w:after="0" w:line="360" w:lineRule="auto"/>
        <w:rPr>
          <w:sz w:val="24"/>
        </w:rPr>
      </w:pPr>
    </w:p>
    <w:p w14:paraId="59323AF9" w14:textId="11A768CF" w:rsidR="00051AEC" w:rsidRDefault="00051AEC" w:rsidP="00EE520B">
      <w:pPr>
        <w:pStyle w:val="Ttulo1"/>
      </w:pPr>
      <w:bookmarkStart w:id="536" w:name="_Toc189477493"/>
      <w:r>
        <w:t>DIREITO PROCESSUAL CIVIL</w:t>
      </w:r>
      <w:bookmarkEnd w:id="536"/>
    </w:p>
    <w:p w14:paraId="17D301FF" w14:textId="1D24416D" w:rsidR="00081CCB" w:rsidRDefault="00081CCB" w:rsidP="00093284">
      <w:pPr>
        <w:pStyle w:val="Ttulo2"/>
      </w:pPr>
      <w:bookmarkStart w:id="537" w:name="_Toc189477494"/>
      <w:r w:rsidRPr="00081CCB">
        <w:t>A</w:t>
      </w:r>
      <w:r>
        <w:t>ÇÃO DE ALIMENTOS</w:t>
      </w:r>
      <w:bookmarkEnd w:id="537"/>
    </w:p>
    <w:p w14:paraId="697C5489" w14:textId="77777777" w:rsidR="00FB3A33" w:rsidRPr="00FB3A33" w:rsidRDefault="00FB3A33" w:rsidP="00FB3A33">
      <w:pPr>
        <w:rPr>
          <w:lang w:eastAsia="pt-BR"/>
        </w:rPr>
      </w:pPr>
    </w:p>
    <w:p w14:paraId="12EEBA28" w14:textId="32F05514" w:rsidR="00081CCB" w:rsidRDefault="00081CCB" w:rsidP="00035E95">
      <w:pPr>
        <w:pStyle w:val="Ttulo3"/>
      </w:pPr>
      <w:bookmarkStart w:id="538" w:name="_Ação_de_alimentos:"/>
      <w:bookmarkStart w:id="539" w:name="_Toc189477495"/>
      <w:bookmarkEnd w:id="538"/>
      <w:r w:rsidRPr="00081CCB">
        <w:t xml:space="preserve">Ação de alimentos: capacidade postulatória do credor na audiência inicial e prescindibilidade da assistência de advogado - </w:t>
      </w:r>
      <w:hyperlink r:id="rId1218" w:history="1">
        <w:r w:rsidRPr="00382537">
          <w:rPr>
            <w:rStyle w:val="Hyperlink"/>
            <w:color w:val="auto"/>
            <w:u w:val="none"/>
          </w:rPr>
          <w:t>ADPF 591/DF</w:t>
        </w:r>
        <w:bookmarkEnd w:id="539"/>
      </w:hyperlink>
      <w:r>
        <w:t xml:space="preserve"> </w:t>
      </w:r>
    </w:p>
    <w:p w14:paraId="49921B67" w14:textId="48FCB635" w:rsidR="00081CCB" w:rsidRDefault="004C48D4" w:rsidP="00AB1D95">
      <w:pPr>
        <w:spacing w:after="0" w:line="240" w:lineRule="auto"/>
        <w:ind w:firstLine="0"/>
        <w:rPr>
          <w:sz w:val="24"/>
          <w:szCs w:val="24"/>
        </w:rPr>
      </w:pPr>
      <w:r>
        <w:rPr>
          <w:noProof/>
          <w:lang w:eastAsia="pt-BR"/>
        </w:rPr>
        <w:drawing>
          <wp:inline distT="0" distB="0" distL="0" distR="0" wp14:anchorId="21E6F635" wp14:editId="348018C2">
            <wp:extent cx="1219200" cy="180975"/>
            <wp:effectExtent l="0" t="0" r="0" b="9525"/>
            <wp:docPr id="773135342" name="Imagem 1">
              <a:hlinkClick xmlns:a="http://schemas.openxmlformats.org/drawingml/2006/main" r:id="rId1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5342" name="Imagem 1">
                      <a:hlinkClick r:id="rId121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3FD2DC6" w14:textId="77777777" w:rsidR="00AB1D95" w:rsidRDefault="00AB1D95" w:rsidP="00AB1D95">
      <w:pPr>
        <w:spacing w:after="0" w:line="240" w:lineRule="auto"/>
        <w:ind w:firstLine="0"/>
        <w:rPr>
          <w:rFonts w:eastAsia="Aptos"/>
          <w:b/>
          <w:kern w:val="2"/>
          <w:sz w:val="24"/>
          <w:szCs w:val="24"/>
          <w14:ligatures w14:val="standardContextual"/>
        </w:rPr>
      </w:pPr>
    </w:p>
    <w:p w14:paraId="55CF92A3" w14:textId="77777777" w:rsidR="008E3BF4" w:rsidRPr="008E3BF4" w:rsidRDefault="008E3BF4" w:rsidP="00AB1D95">
      <w:pPr>
        <w:spacing w:after="0" w:line="240" w:lineRule="auto"/>
        <w:ind w:firstLine="0"/>
        <w:rPr>
          <w:rFonts w:eastAsia="Aptos"/>
          <w:bCs w:val="0"/>
          <w:color w:val="0000FF"/>
          <w:kern w:val="2"/>
          <w:sz w:val="24"/>
          <w:szCs w:val="24"/>
          <w:u w:val="single"/>
          <w14:ligatures w14:val="standardContextual"/>
        </w:rPr>
      </w:pPr>
      <w:r w:rsidRPr="008E3BF4">
        <w:rPr>
          <w:rFonts w:eastAsia="Aptos"/>
          <w:b/>
          <w:kern w:val="2"/>
          <w:sz w:val="24"/>
          <w:szCs w:val="24"/>
          <w14:ligatures w14:val="standardContextual"/>
        </w:rPr>
        <w:t xml:space="preserve">ODS: </w:t>
      </w:r>
      <w:hyperlink r:id="rId1220" w:history="1">
        <w:r w:rsidRPr="008E3BF4">
          <w:rPr>
            <w:rFonts w:eastAsia="Aptos"/>
            <w:bCs w:val="0"/>
            <w:color w:val="0000FF"/>
            <w:kern w:val="2"/>
            <w:sz w:val="24"/>
            <w:szCs w:val="24"/>
            <w:u w:val="single"/>
            <w14:ligatures w14:val="standardContextual"/>
          </w:rPr>
          <w:t>16</w:t>
        </w:r>
      </w:hyperlink>
    </w:p>
    <w:p w14:paraId="173967D6" w14:textId="77777777" w:rsidR="008E3BF4" w:rsidRPr="008E3BF4" w:rsidRDefault="008E3BF4" w:rsidP="00AB1D95">
      <w:pPr>
        <w:spacing w:after="0" w:line="240" w:lineRule="auto"/>
        <w:ind w:firstLine="0"/>
        <w:rPr>
          <w:rFonts w:eastAsia="Aptos"/>
          <w:bCs w:val="0"/>
          <w:kern w:val="2"/>
          <w:sz w:val="24"/>
          <w:szCs w:val="24"/>
          <w14:ligatures w14:val="standardContextual"/>
        </w:rPr>
      </w:pPr>
    </w:p>
    <w:p w14:paraId="10513072" w14:textId="77777777" w:rsidR="008E3BF4" w:rsidRPr="008E3BF4" w:rsidRDefault="008E3BF4" w:rsidP="00AB1D95">
      <w:pPr>
        <w:spacing w:after="0" w:line="360" w:lineRule="auto"/>
        <w:ind w:firstLine="0"/>
        <w:rPr>
          <w:rFonts w:eastAsia="Aptos"/>
          <w:bCs w:val="0"/>
          <w:kern w:val="2"/>
          <w:sz w:val="24"/>
          <w:szCs w:val="24"/>
          <w14:ligatures w14:val="standardContextual"/>
        </w:rPr>
      </w:pPr>
      <w:r w:rsidRPr="008E3BF4">
        <w:rPr>
          <w:rFonts w:eastAsia="Aptos"/>
          <w:bCs w:val="0"/>
          <w:kern w:val="2"/>
          <w:sz w:val="24"/>
          <w:szCs w:val="24"/>
          <w14:ligatures w14:val="standardContextual"/>
        </w:rPr>
        <w:t>Resumo:</w:t>
      </w:r>
    </w:p>
    <w:p w14:paraId="15BC45A1" w14:textId="77777777" w:rsidR="008E3BF4" w:rsidRPr="008E3BF4" w:rsidRDefault="008E3BF4" w:rsidP="00AB1D95">
      <w:pPr>
        <w:spacing w:after="0" w:line="360" w:lineRule="auto"/>
        <w:ind w:firstLine="709"/>
        <w:rPr>
          <w:rFonts w:eastAsia="Aptos"/>
          <w:b/>
          <w:kern w:val="2"/>
          <w:sz w:val="24"/>
          <w:szCs w:val="24"/>
          <w14:ligatures w14:val="standardContextual"/>
        </w:rPr>
      </w:pPr>
      <w:r w:rsidRPr="008E3BF4">
        <w:rPr>
          <w:rFonts w:eastAsia="Aptos"/>
          <w:b/>
          <w:kern w:val="2"/>
          <w:sz w:val="24"/>
          <w:szCs w:val="24"/>
          <w14:ligatures w14:val="standardContextual"/>
        </w:rPr>
        <w:t>É compatível com a Constituição Federal de 1988 a norma da Lei nº 5.478/1968 que dispensa a assistência de advogado na audiência inicial do procedimento especial da ação de alimentos.</w:t>
      </w:r>
    </w:p>
    <w:p w14:paraId="72C7FE83" w14:textId="7CE1EAA5" w:rsidR="008E3BF4" w:rsidRPr="008E3BF4" w:rsidRDefault="008E3BF4" w:rsidP="00AB1D95">
      <w:pPr>
        <w:spacing w:after="0" w:line="360" w:lineRule="auto"/>
        <w:ind w:firstLine="709"/>
        <w:rPr>
          <w:rFonts w:eastAsia="Aptos"/>
          <w:bCs w:val="0"/>
          <w:kern w:val="2"/>
          <w:sz w:val="24"/>
          <w:szCs w:val="24"/>
          <w14:ligatures w14:val="standardContextual"/>
        </w:rPr>
      </w:pPr>
      <w:r w:rsidRPr="008E3BF4">
        <w:rPr>
          <w:rFonts w:eastAsia="Aptos"/>
          <w:bCs w:val="0"/>
          <w:kern w:val="2"/>
          <w:sz w:val="24"/>
          <w:szCs w:val="24"/>
          <w14:ligatures w14:val="standardContextual"/>
        </w:rPr>
        <w:t>Esta Corte tem reconhecido, em situações excepcionais, o caráter relativo da representação por advogado em procedimentos especiais previstos em lei, com fundamento no acesso à Justiça (CF/1988, art. 5º, XXXV) e para conferir celeridade a certos ritos processuais</w:t>
      </w:r>
      <w:r>
        <w:rPr>
          <w:rStyle w:val="Refdenotaderodap"/>
          <w:rFonts w:eastAsia="Aptos"/>
          <w:bCs w:val="0"/>
          <w:kern w:val="2"/>
          <w:sz w:val="24"/>
          <w:szCs w:val="24"/>
          <w14:ligatures w14:val="standardContextual"/>
        </w:rPr>
        <w:footnoteReference w:id="415"/>
      </w:r>
      <w:r w:rsidRPr="008E3BF4">
        <w:rPr>
          <w:rFonts w:eastAsia="Aptos"/>
          <w:bCs w:val="0"/>
          <w:kern w:val="2"/>
          <w:sz w:val="24"/>
          <w:szCs w:val="24"/>
          <w14:ligatures w14:val="standardContextual"/>
        </w:rPr>
        <w:t>. Nesse contexto, a instituição de um rito especial para a ação de alimentos demonstra a necessidade de garantia do acesso à Justiça, bem como de concretização do direito constitucional a alimentos, o qual se ampara no princípio da dignidade da pessoa humana (CF/1988, art. 1º, III) e no direito à vida (CF/1988, art. 5º, caput).</w:t>
      </w:r>
    </w:p>
    <w:p w14:paraId="7D7BDD4C" w14:textId="77777777" w:rsidR="008E3BF4" w:rsidRPr="008E3BF4" w:rsidRDefault="008E3BF4" w:rsidP="00AB1D95">
      <w:pPr>
        <w:spacing w:after="0" w:line="360" w:lineRule="auto"/>
        <w:ind w:firstLine="709"/>
        <w:rPr>
          <w:rFonts w:eastAsia="Aptos"/>
          <w:bCs w:val="0"/>
          <w:kern w:val="2"/>
          <w:sz w:val="24"/>
          <w:szCs w:val="24"/>
          <w14:ligatures w14:val="standardContextual"/>
        </w:rPr>
      </w:pPr>
      <w:r w:rsidRPr="008E3BF4">
        <w:rPr>
          <w:rFonts w:eastAsia="Aptos"/>
          <w:bCs w:val="0"/>
          <w:kern w:val="2"/>
          <w:sz w:val="24"/>
          <w:szCs w:val="24"/>
          <w14:ligatures w14:val="standardContextual"/>
        </w:rPr>
        <w:lastRenderedPageBreak/>
        <w:t>A dispensabilidade do advogado no momento específico da inicial da ação de alimentos é uma medida de natureza cautelar que visa preservar a própria integridade do alimentando. É, também, uma etapa prévia à constituição da lide, justificada na urgência da pretensão deduzida, oportunidade em que não há partes em conflito. Ademais, caso o credor compareça em juízo pessoalmente, sem indicar o profissional que irá representá-lo, o próprio juiz designará, desde logo, advogado para assisti-lo.</w:t>
      </w:r>
    </w:p>
    <w:p w14:paraId="13E5BA9A" w14:textId="59C0EB92" w:rsidR="008E3BF4" w:rsidRPr="008E3BF4" w:rsidRDefault="008E3BF4" w:rsidP="00AB1D95">
      <w:pPr>
        <w:spacing w:after="0" w:line="360" w:lineRule="auto"/>
        <w:ind w:firstLine="709"/>
        <w:rPr>
          <w:rFonts w:eastAsia="Aptos"/>
          <w:bCs w:val="0"/>
          <w:kern w:val="2"/>
          <w:sz w:val="24"/>
          <w:szCs w:val="24"/>
          <w14:ligatures w14:val="standardContextual"/>
        </w:rPr>
      </w:pPr>
      <w:r w:rsidRPr="008E3BF4">
        <w:rPr>
          <w:rFonts w:eastAsia="Aptos"/>
          <w:bCs w:val="0"/>
          <w:kern w:val="2"/>
          <w:sz w:val="24"/>
          <w:szCs w:val="24"/>
          <w14:ligatures w14:val="standardContextual"/>
        </w:rPr>
        <w:t xml:space="preserve">Com base nesses entendimentos, o Plenário, por maioria, julgou improcedente a arguição ajuizada em face do art. 2º, caput e § 3º, da </w:t>
      </w:r>
      <w:hyperlink r:id="rId1221" w:anchor=":~:text=Art.%202%C2%BA.%20O,o%20deva%20fazer." w:history="1">
        <w:r w:rsidRPr="008E3BF4">
          <w:rPr>
            <w:rFonts w:eastAsia="Aptos"/>
            <w:bCs w:val="0"/>
            <w:color w:val="0000FF"/>
            <w:kern w:val="2"/>
            <w:sz w:val="24"/>
            <w:szCs w:val="24"/>
            <w:u w:val="single"/>
            <w14:ligatures w14:val="standardContextual"/>
          </w:rPr>
          <w:t>Lei nº 5.478/1968</w:t>
        </w:r>
      </w:hyperlink>
      <w:r w:rsidR="00331DF1">
        <w:rPr>
          <w:rFonts w:eastAsia="Aptos"/>
          <w:bCs w:val="0"/>
          <w:color w:val="0000FF"/>
          <w:kern w:val="2"/>
          <w:sz w:val="24"/>
          <w:szCs w:val="24"/>
          <w:u w:val="single"/>
          <w14:ligatures w14:val="standardContextual"/>
        </w:rPr>
        <w:t>.</w:t>
      </w:r>
      <w:r w:rsidR="00331DF1" w:rsidRPr="00331DF1">
        <w:rPr>
          <w:rStyle w:val="Refdenotaderodap"/>
          <w:rFonts w:eastAsia="Aptos"/>
          <w:bCs w:val="0"/>
          <w:kern w:val="2"/>
          <w:sz w:val="24"/>
          <w:szCs w:val="24"/>
          <w14:ligatures w14:val="standardContextual"/>
        </w:rPr>
        <w:footnoteReference w:id="416"/>
      </w:r>
    </w:p>
    <w:p w14:paraId="6F346183" w14:textId="77777777" w:rsidR="008E3BF4" w:rsidRPr="008E3BF4" w:rsidRDefault="008E3BF4" w:rsidP="00AB1D95">
      <w:pPr>
        <w:spacing w:after="0" w:line="360" w:lineRule="auto"/>
        <w:ind w:firstLine="0"/>
        <w:rPr>
          <w:rFonts w:eastAsia="Aptos"/>
          <w:bCs w:val="0"/>
          <w:color w:val="0000FF"/>
          <w:kern w:val="2"/>
          <w:sz w:val="24"/>
          <w:szCs w:val="24"/>
          <w14:ligatures w14:val="standardContextual"/>
        </w:rPr>
      </w:pPr>
    </w:p>
    <w:p w14:paraId="25F37381" w14:textId="77777777" w:rsidR="008E3BF4" w:rsidRDefault="00093284" w:rsidP="00AB1D95">
      <w:pPr>
        <w:autoSpaceDE w:val="0"/>
        <w:autoSpaceDN w:val="0"/>
        <w:adjustRightInd w:val="0"/>
        <w:spacing w:after="0" w:line="360" w:lineRule="auto"/>
        <w:ind w:firstLine="0"/>
        <w:rPr>
          <w:rFonts w:eastAsia="Aptos"/>
          <w:bCs w:val="0"/>
          <w:color w:val="0000FF"/>
          <w:kern w:val="2"/>
          <w:sz w:val="24"/>
          <w:szCs w:val="24"/>
          <w:u w:val="single"/>
          <w14:ligatures w14:val="standardContextual"/>
        </w:rPr>
      </w:pPr>
      <w:hyperlink r:id="rId1222" w:history="1">
        <w:r w:rsidR="008E3BF4" w:rsidRPr="008E3BF4">
          <w:rPr>
            <w:rFonts w:eastAsia="Aptos"/>
            <w:bCs w:val="0"/>
            <w:color w:val="0000FF"/>
            <w:kern w:val="2"/>
            <w:sz w:val="24"/>
            <w:szCs w:val="24"/>
            <w:u w:val="single"/>
            <w14:ligatures w14:val="standardContextual"/>
          </w:rPr>
          <w:t>ADPF 591/DF, relator Ministro Cristiano Zanin, julgamento virtual finalizado em 16.08.2024 (sexta-feira), às 23:59</w:t>
        </w:r>
      </w:hyperlink>
    </w:p>
    <w:p w14:paraId="61E917BC" w14:textId="46406B67" w:rsidR="00FB3A33" w:rsidRPr="008E3BF4" w:rsidRDefault="00093284" w:rsidP="00FB3A33">
      <w:pPr>
        <w:autoSpaceDE w:val="0"/>
        <w:autoSpaceDN w:val="0"/>
        <w:adjustRightInd w:val="0"/>
        <w:spacing w:after="0" w:line="360" w:lineRule="auto"/>
        <w:ind w:firstLine="0"/>
        <w:jc w:val="right"/>
        <w:rPr>
          <w:rFonts w:eastAsia="Aptos"/>
          <w:bCs w:val="0"/>
          <w:color w:val="0000FF"/>
          <w:kern w:val="2"/>
          <w:sz w:val="24"/>
          <w:szCs w:val="24"/>
          <w:u w:val="single"/>
          <w14:ligatures w14:val="standardContextual"/>
        </w:rPr>
      </w:pPr>
      <w:hyperlink w:anchor="SUMÁRIO" w:history="1">
        <w:r w:rsidR="00FB3A33" w:rsidRPr="00923641">
          <w:rPr>
            <w:rStyle w:val="Hyperlink"/>
            <w:sz w:val="16"/>
            <w:szCs w:val="24"/>
          </w:rPr>
          <w:t>Sumário</w:t>
        </w:r>
      </w:hyperlink>
    </w:p>
    <w:p w14:paraId="6FC45001" w14:textId="0FD5AD88" w:rsidR="002A5DAD" w:rsidRDefault="002A5DAD" w:rsidP="00093284">
      <w:pPr>
        <w:pStyle w:val="Ttulo2"/>
      </w:pPr>
      <w:bookmarkStart w:id="540" w:name="_Toc189477496"/>
      <w:r>
        <w:t>AÇÃO RESCISÓRIA</w:t>
      </w:r>
      <w:bookmarkEnd w:id="540"/>
    </w:p>
    <w:p w14:paraId="136EE39F" w14:textId="283C5994" w:rsidR="002A5DAD" w:rsidRDefault="002A5DAD" w:rsidP="00035E95">
      <w:pPr>
        <w:pStyle w:val="Ttulo3"/>
      </w:pPr>
      <w:bookmarkStart w:id="541" w:name="_Ação_rescisória:_cabimento"/>
      <w:bookmarkStart w:id="542" w:name="rescis"/>
      <w:bookmarkStart w:id="543" w:name="_Toc189477497"/>
      <w:bookmarkEnd w:id="541"/>
      <w:r w:rsidRPr="002A5DAD">
        <w:t xml:space="preserve">Ação rescisória: cabimento para adequar julgado à modulação temporal dos efeitos de tese de repercussão geral </w:t>
      </w:r>
      <w:bookmarkEnd w:id="542"/>
      <w:r w:rsidRPr="002A5DAD">
        <w:t xml:space="preserve">- </w:t>
      </w:r>
      <w:hyperlink r:id="rId1223" w:history="1">
        <w:r w:rsidRPr="002A5DAD">
          <w:rPr>
            <w:rStyle w:val="Hyperlink"/>
            <w:color w:val="auto"/>
            <w:u w:val="none"/>
          </w:rPr>
          <w:t>RE 1.489.562/PE</w:t>
        </w:r>
      </w:hyperlink>
      <w:r w:rsidRPr="002A5DAD">
        <w:t xml:space="preserve"> (</w:t>
      </w:r>
      <w:hyperlink r:id="rId1224" w:history="1">
        <w:r w:rsidRPr="002A5DAD">
          <w:rPr>
            <w:rStyle w:val="Hyperlink"/>
            <w:color w:val="auto"/>
          </w:rPr>
          <w:t>Tema 1.338 RG</w:t>
        </w:r>
      </w:hyperlink>
      <w:r w:rsidRPr="002A5DAD">
        <w:t>)</w:t>
      </w:r>
      <w:bookmarkEnd w:id="543"/>
    </w:p>
    <w:p w14:paraId="61E1D8FF" w14:textId="54545E0D" w:rsidR="002A5DAD" w:rsidRPr="002A5DAD" w:rsidRDefault="002A5DAD" w:rsidP="002A5DAD">
      <w:pPr>
        <w:spacing w:after="0" w:line="360" w:lineRule="auto"/>
        <w:ind w:firstLine="0"/>
        <w:rPr>
          <w:sz w:val="24"/>
          <w:szCs w:val="24"/>
        </w:rPr>
      </w:pPr>
      <w:r>
        <w:rPr>
          <w:noProof/>
          <w:lang w:eastAsia="pt-BR"/>
          <w14:ligatures w14:val="standardContextual"/>
        </w:rPr>
        <w:drawing>
          <wp:inline distT="0" distB="0" distL="0" distR="0" wp14:anchorId="43A8EE71" wp14:editId="42D03719">
            <wp:extent cx="1195705" cy="180975"/>
            <wp:effectExtent l="0" t="0" r="0" b="0"/>
            <wp:docPr id="624146327" name="Imagem 2">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6327" name="Imagem 2">
                      <a:hlinkClick r:id="rId1225"/>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3CBBC98" w14:textId="77777777" w:rsidR="002A5DAD" w:rsidRPr="002A5DAD" w:rsidRDefault="002A5DAD" w:rsidP="002A5DAD">
      <w:pPr>
        <w:spacing w:after="0" w:line="360" w:lineRule="auto"/>
        <w:ind w:firstLine="0"/>
        <w:rPr>
          <w:rFonts w:eastAsia="Times New Roman"/>
          <w:bCs w:val="0"/>
          <w:sz w:val="24"/>
          <w:szCs w:val="24"/>
        </w:rPr>
      </w:pPr>
      <w:r w:rsidRPr="002A5DAD">
        <w:rPr>
          <w:rFonts w:eastAsia="Times New Roman"/>
          <w:bCs w:val="0"/>
          <w:sz w:val="24"/>
          <w:szCs w:val="24"/>
        </w:rPr>
        <w:t>Tese fixada:</w:t>
      </w:r>
    </w:p>
    <w:p w14:paraId="6A0F03D5" w14:textId="77777777" w:rsidR="002A5DAD" w:rsidRPr="002A5DAD" w:rsidRDefault="002A5DAD" w:rsidP="002A5DAD">
      <w:pPr>
        <w:spacing w:after="0" w:line="360" w:lineRule="auto"/>
        <w:rPr>
          <w:rFonts w:eastAsia="Times New Roman"/>
          <w:bCs w:val="0"/>
          <w:sz w:val="24"/>
          <w:szCs w:val="24"/>
        </w:rPr>
      </w:pPr>
      <w:r w:rsidRPr="002A5DAD">
        <w:rPr>
          <w:rFonts w:eastAsia="Times New Roman"/>
          <w:b/>
          <w:sz w:val="24"/>
          <w:szCs w:val="24"/>
          <w:lang w:eastAsia="pt-BR"/>
        </w:rPr>
        <w:t>“Cabe ação rescisória para adequação de julgado à modulação temporal dos efeitos da tese de repercussão geral fixada no julgamento do RE 574.706 (</w:t>
      </w:r>
      <w:bookmarkStart w:id="544" w:name="_Hlk180486643"/>
      <w:r w:rsidRPr="002A5DAD">
        <w:rPr>
          <w:rFonts w:eastAsia="Times New Roman"/>
          <w:b/>
          <w:sz w:val="24"/>
          <w:szCs w:val="24"/>
          <w:lang w:eastAsia="pt-BR"/>
        </w:rPr>
        <w:t>Tema 69/RG</w:t>
      </w:r>
      <w:bookmarkEnd w:id="544"/>
      <w:r w:rsidRPr="002A5DAD">
        <w:rPr>
          <w:rFonts w:eastAsia="Times New Roman"/>
          <w:b/>
          <w:sz w:val="24"/>
          <w:szCs w:val="24"/>
          <w:lang w:eastAsia="pt-BR"/>
        </w:rPr>
        <w:t>).”</w:t>
      </w:r>
    </w:p>
    <w:p w14:paraId="5D1302E1" w14:textId="77777777" w:rsidR="002A5DAD" w:rsidRPr="002A5DAD" w:rsidRDefault="002A5DAD" w:rsidP="002A5DAD">
      <w:pPr>
        <w:autoSpaceDE w:val="0"/>
        <w:autoSpaceDN w:val="0"/>
        <w:adjustRightInd w:val="0"/>
        <w:spacing w:after="0" w:line="360" w:lineRule="auto"/>
        <w:ind w:firstLine="0"/>
        <w:rPr>
          <w:rFonts w:eastAsia="Times New Roman"/>
          <w:bCs w:val="0"/>
          <w:sz w:val="24"/>
          <w:szCs w:val="24"/>
        </w:rPr>
      </w:pPr>
    </w:p>
    <w:p w14:paraId="3D625F49" w14:textId="77777777" w:rsidR="002A5DAD" w:rsidRPr="002A5DAD" w:rsidRDefault="002A5DAD" w:rsidP="002A5DAD">
      <w:pPr>
        <w:spacing w:after="0" w:line="360" w:lineRule="auto"/>
        <w:ind w:firstLine="0"/>
        <w:rPr>
          <w:rFonts w:eastAsia="Times New Roman"/>
          <w:bCs w:val="0"/>
          <w:sz w:val="24"/>
          <w:szCs w:val="24"/>
        </w:rPr>
      </w:pPr>
      <w:r w:rsidRPr="002A5DAD">
        <w:rPr>
          <w:rFonts w:eastAsia="Times New Roman"/>
          <w:bCs w:val="0"/>
          <w:sz w:val="24"/>
          <w:szCs w:val="24"/>
        </w:rPr>
        <w:t>Resumo:</w:t>
      </w:r>
    </w:p>
    <w:p w14:paraId="01EE3C6E" w14:textId="77777777" w:rsidR="002A5DAD" w:rsidRPr="002A5DAD" w:rsidRDefault="002A5DAD" w:rsidP="002A5DAD">
      <w:pPr>
        <w:spacing w:after="0" w:line="360" w:lineRule="auto"/>
        <w:rPr>
          <w:rFonts w:eastAsia="Times New Roman"/>
          <w:b/>
          <w:sz w:val="24"/>
          <w:szCs w:val="24"/>
        </w:rPr>
      </w:pPr>
      <w:r w:rsidRPr="002A5DAD">
        <w:rPr>
          <w:rFonts w:eastAsia="Times New Roman"/>
          <w:b/>
          <w:sz w:val="24"/>
          <w:szCs w:val="24"/>
        </w:rPr>
        <w:t>É cabível — em razão da existência de precedente qualificado com caráter cogente e da ausência de alteração na orientação jurisprudencial à época do julgamento — ação rescisória para adequar decisão judicial transitada em julgado à modulação temporal dos efeitos da tese de repercussão geral fixada no julgamento do RE 574.706 ED (Tema 69 RG).</w:t>
      </w:r>
    </w:p>
    <w:p w14:paraId="2B90F153" w14:textId="0C7CB750" w:rsidR="002A5DAD" w:rsidRPr="002A5DAD" w:rsidRDefault="002A5DAD" w:rsidP="002A5DAD">
      <w:pPr>
        <w:spacing w:after="0" w:line="360" w:lineRule="auto"/>
        <w:rPr>
          <w:rFonts w:eastAsia="Times New Roman"/>
          <w:sz w:val="24"/>
          <w:szCs w:val="24"/>
        </w:rPr>
      </w:pPr>
      <w:r w:rsidRPr="002A5DAD">
        <w:rPr>
          <w:rFonts w:eastAsia="Times New Roman"/>
          <w:sz w:val="24"/>
          <w:szCs w:val="24"/>
        </w:rPr>
        <w:lastRenderedPageBreak/>
        <w:t>Conforme a jurisprudência desta Corte</w:t>
      </w:r>
      <w:r>
        <w:rPr>
          <w:rStyle w:val="Refdenotaderodap"/>
          <w:rFonts w:eastAsia="Times New Roman"/>
          <w:sz w:val="24"/>
          <w:szCs w:val="24"/>
        </w:rPr>
        <w:footnoteReference w:id="417"/>
      </w:r>
      <w:r w:rsidRPr="002A5DAD">
        <w:rPr>
          <w:rFonts w:eastAsia="Times New Roman"/>
          <w:sz w:val="24"/>
          <w:szCs w:val="24"/>
        </w:rPr>
        <w:t>, o precedente firmado no julgamento do tema 69 da repercussão gera</w:t>
      </w:r>
      <w:r>
        <w:rPr>
          <w:rFonts w:eastAsia="Times New Roman"/>
          <w:sz w:val="24"/>
          <w:szCs w:val="24"/>
        </w:rPr>
        <w:t>l</w:t>
      </w:r>
      <w:r>
        <w:rPr>
          <w:rStyle w:val="Refdenotaderodap"/>
          <w:rFonts w:eastAsia="Times New Roman"/>
          <w:sz w:val="24"/>
          <w:szCs w:val="24"/>
        </w:rPr>
        <w:footnoteReference w:id="418"/>
      </w:r>
      <w:r w:rsidRPr="002A5DAD">
        <w:rPr>
          <w:rFonts w:eastAsia="Times New Roman"/>
          <w:sz w:val="24"/>
          <w:szCs w:val="24"/>
        </w:rPr>
        <w:t xml:space="preserve"> possui caráter cogente, inclusive quanto à adequada compreensão de seu alcance temporal. Nesse contexto, a autoridade da decisão do STF pode ser imposta ainda que haja título executivo judicial anterior, desde que se proceda ao ajuizamento de ação rescisória com o fim de adequar o julgado à modulação dos efeitos.</w:t>
      </w:r>
    </w:p>
    <w:p w14:paraId="7286BAD1" w14:textId="77777777" w:rsidR="002A5DAD" w:rsidRPr="002A5DAD" w:rsidRDefault="002A5DAD" w:rsidP="002A5DAD">
      <w:pPr>
        <w:spacing w:after="0" w:line="360" w:lineRule="auto"/>
        <w:rPr>
          <w:rFonts w:eastAsia="Times New Roman"/>
          <w:sz w:val="24"/>
          <w:szCs w:val="24"/>
        </w:rPr>
      </w:pPr>
      <w:r w:rsidRPr="002A5DAD">
        <w:rPr>
          <w:rFonts w:eastAsia="Times New Roman"/>
          <w:sz w:val="24"/>
          <w:szCs w:val="24"/>
        </w:rPr>
        <w:t xml:space="preserve">Ademais, no caso, a definição da modulação temporal nos embargos de declaração não configura alteração de orientação, pois foi a primeira vez que o STF se manifestou especificamente sobre o tema. Dessa forma, não houve qualquer alinhamento do acórdão rescindendo com precedente do STF à época da decisão, com posterior superação, a ensejar óbice ao cabimento de ação rescisória. </w:t>
      </w:r>
    </w:p>
    <w:p w14:paraId="35B9E793" w14:textId="051935BB" w:rsidR="002A5DAD" w:rsidRPr="002A5DAD" w:rsidRDefault="002A5DAD" w:rsidP="002A5DAD">
      <w:pPr>
        <w:spacing w:after="0" w:line="360" w:lineRule="auto"/>
        <w:rPr>
          <w:rFonts w:eastAsia="Times New Roman"/>
          <w:bCs w:val="0"/>
          <w:sz w:val="24"/>
          <w:szCs w:val="24"/>
        </w:rPr>
      </w:pPr>
      <w:r w:rsidRPr="002A5DAD">
        <w:rPr>
          <w:rFonts w:eastAsia="Times New Roman"/>
          <w:bCs w:val="0"/>
          <w:sz w:val="24"/>
          <w:szCs w:val="24"/>
        </w:rPr>
        <w:t>Com base nesses entendimentos, o Plenário, por unanimidade, reconheceu a existência de repercussão geral da questão constitucional suscitada (</w:t>
      </w:r>
      <w:hyperlink r:id="rId1226" w:history="1">
        <w:r w:rsidRPr="002A5DAD">
          <w:rPr>
            <w:rFonts w:eastAsia="Times New Roman"/>
            <w:bCs w:val="0"/>
            <w:color w:val="0000FF"/>
            <w:sz w:val="24"/>
            <w:szCs w:val="24"/>
            <w:u w:val="single"/>
          </w:rPr>
          <w:t>Tema 1.338 da repercussão geral</w:t>
        </w:r>
      </w:hyperlink>
      <w:r w:rsidRPr="002A5DAD">
        <w:rPr>
          <w:rFonts w:eastAsia="Times New Roman"/>
          <w:bCs w:val="0"/>
          <w:sz w:val="24"/>
          <w:szCs w:val="24"/>
        </w:rPr>
        <w:t xml:space="preserve">), bem como (i) </w:t>
      </w:r>
      <w:r w:rsidRPr="002A5DAD">
        <w:rPr>
          <w:rFonts w:eastAsia="Times New Roman"/>
          <w:sz w:val="24"/>
          <w:szCs w:val="24"/>
        </w:rPr>
        <w:t xml:space="preserve">reafirmou </w:t>
      </w:r>
      <w:r w:rsidRPr="002A5DAD">
        <w:rPr>
          <w:rFonts w:eastAsia="Times New Roman"/>
          <w:bCs w:val="0"/>
          <w:sz w:val="24"/>
          <w:szCs w:val="24"/>
        </w:rPr>
        <w:t>a jurisprudência dominante sobre a matéria</w:t>
      </w:r>
      <w:r>
        <w:rPr>
          <w:rStyle w:val="Refdenotaderodap"/>
          <w:rFonts w:eastAsia="Times New Roman"/>
          <w:bCs w:val="0"/>
          <w:sz w:val="24"/>
          <w:szCs w:val="24"/>
        </w:rPr>
        <w:footnoteReference w:id="419"/>
      </w:r>
      <w:r w:rsidRPr="002A5DAD">
        <w:rPr>
          <w:rFonts w:eastAsia="Times New Roman"/>
          <w:bCs w:val="0"/>
          <w:sz w:val="24"/>
          <w:szCs w:val="24"/>
        </w:rPr>
        <w:t xml:space="preserve"> para negar provimento ao recurso; e (ii) fixou a tese anteriormente citada.</w:t>
      </w:r>
    </w:p>
    <w:p w14:paraId="166E207F" w14:textId="77777777" w:rsidR="002A5DAD" w:rsidRPr="002A5DAD" w:rsidRDefault="002A5DAD" w:rsidP="002A5DAD">
      <w:pPr>
        <w:spacing w:after="0" w:line="240" w:lineRule="auto"/>
        <w:ind w:left="1069" w:firstLine="0"/>
        <w:rPr>
          <w:rFonts w:eastAsia="Times New Roman"/>
          <w:bCs w:val="0"/>
          <w:sz w:val="24"/>
          <w:szCs w:val="24"/>
        </w:rPr>
      </w:pPr>
    </w:p>
    <w:p w14:paraId="51CAAB7D" w14:textId="19E1535F" w:rsidR="002A5DAD" w:rsidRPr="002A5DAD" w:rsidRDefault="00093284" w:rsidP="002A5DAD">
      <w:pPr>
        <w:spacing w:after="0" w:line="360" w:lineRule="auto"/>
        <w:ind w:firstLine="0"/>
        <w:rPr>
          <w:sz w:val="24"/>
          <w:szCs w:val="24"/>
        </w:rPr>
      </w:pPr>
      <w:hyperlink r:id="rId1227" w:history="1">
        <w:r w:rsidR="002A5DAD" w:rsidRPr="002A5DAD">
          <w:rPr>
            <w:rFonts w:eastAsia="Times New Roman"/>
            <w:bCs w:val="0"/>
            <w:color w:val="0000FF"/>
            <w:sz w:val="24"/>
            <w:szCs w:val="24"/>
            <w:u w:val="single"/>
          </w:rPr>
          <w:t xml:space="preserve">RE 1.489.562/PE, relator Ministro Presidente, julgamento finalizado no Plenário Virtual em 18.10.2024 (sexta-feira) </w:t>
        </w:r>
      </w:hyperlink>
    </w:p>
    <w:p w14:paraId="3767A079" w14:textId="77777777" w:rsidR="002A5DAD" w:rsidRPr="00923641" w:rsidRDefault="00093284" w:rsidP="002A5DAD">
      <w:pPr>
        <w:autoSpaceDE w:val="0"/>
        <w:autoSpaceDN w:val="0"/>
        <w:adjustRightInd w:val="0"/>
        <w:spacing w:line="360" w:lineRule="auto"/>
        <w:jc w:val="right"/>
        <w:rPr>
          <w:color w:val="000000"/>
          <w:sz w:val="16"/>
          <w:szCs w:val="24"/>
        </w:rPr>
      </w:pPr>
      <w:hyperlink w:anchor="SUMÁRIO" w:history="1">
        <w:r w:rsidR="002A5DAD" w:rsidRPr="00923641">
          <w:rPr>
            <w:rStyle w:val="Hyperlink"/>
            <w:sz w:val="16"/>
            <w:szCs w:val="24"/>
          </w:rPr>
          <w:t>Sumário</w:t>
        </w:r>
      </w:hyperlink>
    </w:p>
    <w:p w14:paraId="34B75FAC" w14:textId="77777777" w:rsidR="002A5DAD" w:rsidRPr="002A5DAD" w:rsidRDefault="002A5DAD" w:rsidP="002A5DAD">
      <w:pPr>
        <w:spacing w:after="0" w:line="360" w:lineRule="auto"/>
        <w:ind w:firstLine="709"/>
        <w:rPr>
          <w:sz w:val="24"/>
          <w:szCs w:val="24"/>
        </w:rPr>
      </w:pPr>
    </w:p>
    <w:p w14:paraId="43387442" w14:textId="033F983B" w:rsidR="00C27E4F" w:rsidRDefault="00C27E4F" w:rsidP="00093284">
      <w:pPr>
        <w:pStyle w:val="Ttulo2"/>
        <w:rPr>
          <w:rStyle w:val="normaltextrun"/>
          <w:bdr w:val="none" w:sz="0" w:space="0" w:color="auto" w:frame="1"/>
        </w:rPr>
      </w:pPr>
      <w:bookmarkStart w:id="545" w:name="_Toc189477498"/>
      <w:r>
        <w:rPr>
          <w:rStyle w:val="normaltextrun"/>
          <w:bdr w:val="none" w:sz="0" w:space="0" w:color="auto" w:frame="1"/>
        </w:rPr>
        <w:t>COISA JULGADA</w:t>
      </w:r>
      <w:bookmarkEnd w:id="545"/>
    </w:p>
    <w:p w14:paraId="39BFC0F6" w14:textId="15DAC1FD" w:rsidR="00C27E4F" w:rsidRPr="00DF0D1C" w:rsidRDefault="00C27E4F" w:rsidP="00035E95">
      <w:pPr>
        <w:pStyle w:val="Ttulo3"/>
      </w:pPr>
      <w:bookmarkStart w:id="546" w:name="_Coisa_julgada_em"/>
      <w:bookmarkStart w:id="547" w:name="Coisa"/>
      <w:bookmarkStart w:id="548" w:name="_Toc189477499"/>
      <w:bookmarkEnd w:id="546"/>
      <w:r w:rsidRPr="00C359B7">
        <w:t>Coisa</w:t>
      </w:r>
      <w:bookmarkEnd w:id="547"/>
      <w:r w:rsidRPr="00C359B7">
        <w:t xml:space="preserve"> julgada em matéria tributária: não incidência de multa sobre o valor da CSLL não paga</w:t>
      </w:r>
      <w:r w:rsidRPr="00C06A8F">
        <w:t xml:space="preserve"> </w:t>
      </w:r>
      <w:r w:rsidRPr="00293E07">
        <w:t xml:space="preserve">- </w:t>
      </w:r>
      <w:hyperlink r:id="rId1228" w:history="1">
        <w:r w:rsidRPr="00DF0D1C">
          <w:rPr>
            <w:rStyle w:val="Hyperlink"/>
            <w:color w:val="auto"/>
            <w:u w:val="none"/>
          </w:rPr>
          <w:t>RE 955.227 ED e ED-segundos/BA</w:t>
        </w:r>
      </w:hyperlink>
      <w:r w:rsidRPr="00DF0D1C">
        <w:t xml:space="preserve"> (</w:t>
      </w:r>
      <w:hyperlink r:id="rId1229" w:history="1">
        <w:r w:rsidRPr="00DF0D1C">
          <w:rPr>
            <w:rStyle w:val="Hyperlink"/>
            <w:color w:val="auto"/>
          </w:rPr>
          <w:t>Tema 885 RG</w:t>
        </w:r>
      </w:hyperlink>
      <w:r w:rsidRPr="00DF0D1C">
        <w:t xml:space="preserve">) e </w:t>
      </w:r>
      <w:hyperlink r:id="rId1230" w:history="1">
        <w:r w:rsidRPr="00DF0D1C">
          <w:rPr>
            <w:rStyle w:val="Hyperlink"/>
            <w:color w:val="auto"/>
            <w:u w:val="none"/>
          </w:rPr>
          <w:t>RE 949.297 ED a ED-quartos/CE</w:t>
        </w:r>
      </w:hyperlink>
      <w:r w:rsidRPr="00DF0D1C">
        <w:t xml:space="preserve"> (</w:t>
      </w:r>
      <w:hyperlink r:id="rId1231" w:history="1">
        <w:r w:rsidRPr="00DF0D1C">
          <w:rPr>
            <w:rStyle w:val="Hyperlink"/>
            <w:color w:val="auto"/>
          </w:rPr>
          <w:t>Tema 881 RG</w:t>
        </w:r>
      </w:hyperlink>
      <w:r w:rsidRPr="00DF0D1C">
        <w:t>)</w:t>
      </w:r>
      <w:bookmarkEnd w:id="548"/>
    </w:p>
    <w:p w14:paraId="0C81DD0D" w14:textId="07B44479" w:rsidR="00C27E4F" w:rsidRDefault="00C27E4F" w:rsidP="00DF0D1C">
      <w:pPr>
        <w:spacing w:after="0" w:line="240" w:lineRule="auto"/>
        <w:ind w:firstLine="0"/>
      </w:pPr>
      <w:r>
        <w:rPr>
          <w:noProof/>
          <w:lang w:eastAsia="pt-BR"/>
        </w:rPr>
        <w:drawing>
          <wp:inline distT="0" distB="0" distL="0" distR="0" wp14:anchorId="29B39AD1" wp14:editId="6A471AFD">
            <wp:extent cx="1219200" cy="180975"/>
            <wp:effectExtent l="0" t="0" r="0" b="9525"/>
            <wp:docPr id="901296987" name="Imagem 1">
              <a:hlinkClick xmlns:a="http://schemas.openxmlformats.org/drawingml/2006/main" r:id="rId1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2BF6C2CC" w14:textId="77777777" w:rsidR="00DF0D1C" w:rsidRDefault="00DF0D1C" w:rsidP="00DF0D1C">
      <w:pPr>
        <w:pStyle w:val="body10"/>
        <w:spacing w:line="240" w:lineRule="auto"/>
        <w:ind w:firstLine="0"/>
        <w:rPr>
          <w:b/>
          <w:bCs/>
          <w:sz w:val="24"/>
          <w:szCs w:val="24"/>
        </w:rPr>
      </w:pPr>
    </w:p>
    <w:p w14:paraId="0D718677" w14:textId="77777777" w:rsidR="00C27E4F" w:rsidRPr="000358BD" w:rsidRDefault="00C27E4F" w:rsidP="00DF0D1C">
      <w:pPr>
        <w:pStyle w:val="body10"/>
        <w:spacing w:line="240" w:lineRule="auto"/>
        <w:ind w:firstLine="0"/>
        <w:rPr>
          <w:sz w:val="24"/>
          <w:szCs w:val="24"/>
        </w:rPr>
      </w:pPr>
      <w:r w:rsidRPr="000358BD">
        <w:rPr>
          <w:b/>
          <w:bCs/>
          <w:sz w:val="24"/>
          <w:szCs w:val="24"/>
        </w:rPr>
        <w:t>ODS:</w:t>
      </w:r>
      <w:r w:rsidRPr="000358BD">
        <w:rPr>
          <w:sz w:val="24"/>
          <w:szCs w:val="24"/>
        </w:rPr>
        <w:t xml:space="preserve"> </w:t>
      </w:r>
      <w:hyperlink r:id="rId1233" w:history="1">
        <w:r>
          <w:rPr>
            <w:rStyle w:val="Hyperlink"/>
            <w:sz w:val="24"/>
            <w:szCs w:val="24"/>
          </w:rPr>
          <w:t>8</w:t>
        </w:r>
      </w:hyperlink>
      <w:r>
        <w:rPr>
          <w:sz w:val="24"/>
          <w:szCs w:val="24"/>
        </w:rPr>
        <w:t>,</w:t>
      </w:r>
      <w:r w:rsidRPr="000358BD">
        <w:rPr>
          <w:sz w:val="24"/>
          <w:szCs w:val="24"/>
        </w:rPr>
        <w:t xml:space="preserve"> </w:t>
      </w:r>
      <w:hyperlink r:id="rId1234" w:history="1">
        <w:r>
          <w:rPr>
            <w:rStyle w:val="Hyperlink"/>
            <w:sz w:val="24"/>
            <w:szCs w:val="24"/>
          </w:rPr>
          <w:t>10</w:t>
        </w:r>
      </w:hyperlink>
      <w:r>
        <w:rPr>
          <w:sz w:val="24"/>
          <w:szCs w:val="24"/>
        </w:rPr>
        <w:t xml:space="preserve">, </w:t>
      </w:r>
      <w:hyperlink r:id="rId1235" w:history="1">
        <w:r>
          <w:rPr>
            <w:rStyle w:val="Hyperlink"/>
            <w:sz w:val="24"/>
            <w:szCs w:val="24"/>
          </w:rPr>
          <w:t>16</w:t>
        </w:r>
      </w:hyperlink>
      <w:r w:rsidRPr="000358BD">
        <w:rPr>
          <w:sz w:val="24"/>
          <w:szCs w:val="24"/>
        </w:rPr>
        <w:t xml:space="preserve"> e </w:t>
      </w:r>
      <w:hyperlink r:id="rId1236" w:history="1">
        <w:r>
          <w:rPr>
            <w:rStyle w:val="Hyperlink"/>
            <w:sz w:val="24"/>
            <w:szCs w:val="24"/>
          </w:rPr>
          <w:t>17</w:t>
        </w:r>
      </w:hyperlink>
    </w:p>
    <w:p w14:paraId="574048D6" w14:textId="77777777" w:rsidR="00C27E4F" w:rsidRPr="003021AD" w:rsidRDefault="00C27E4F" w:rsidP="00DF0D1C">
      <w:pPr>
        <w:pStyle w:val="body10"/>
        <w:spacing w:line="240" w:lineRule="auto"/>
        <w:ind w:firstLine="0"/>
        <w:rPr>
          <w:sz w:val="24"/>
          <w:szCs w:val="24"/>
        </w:rPr>
      </w:pPr>
    </w:p>
    <w:p w14:paraId="58373021" w14:textId="77777777" w:rsidR="00C27E4F" w:rsidRPr="003021AD" w:rsidRDefault="00C27E4F" w:rsidP="00C27E4F">
      <w:pPr>
        <w:pStyle w:val="body10"/>
        <w:spacing w:line="360" w:lineRule="auto"/>
        <w:ind w:firstLine="0"/>
        <w:rPr>
          <w:sz w:val="24"/>
          <w:szCs w:val="24"/>
        </w:rPr>
      </w:pPr>
      <w:r w:rsidRPr="003021AD">
        <w:rPr>
          <w:sz w:val="24"/>
          <w:szCs w:val="24"/>
        </w:rPr>
        <w:t>Resumo:</w:t>
      </w:r>
    </w:p>
    <w:p w14:paraId="583E3B87" w14:textId="77777777" w:rsidR="00C27E4F" w:rsidRDefault="00C27E4F" w:rsidP="00C27E4F">
      <w:pPr>
        <w:pStyle w:val="body10"/>
        <w:spacing w:line="360" w:lineRule="auto"/>
        <w:ind w:firstLine="709"/>
        <w:rPr>
          <w:b/>
          <w:bCs/>
          <w:sz w:val="24"/>
          <w:szCs w:val="24"/>
        </w:rPr>
      </w:pPr>
      <w:r>
        <w:rPr>
          <w:b/>
          <w:bCs/>
          <w:sz w:val="24"/>
          <w:szCs w:val="24"/>
        </w:rPr>
        <w:t xml:space="preserve">O </w:t>
      </w:r>
      <w:r w:rsidRPr="004F419E">
        <w:rPr>
          <w:b/>
          <w:bCs/>
          <w:i/>
          <w:iCs/>
          <w:sz w:val="24"/>
          <w:szCs w:val="24"/>
        </w:rPr>
        <w:t>amicus curiae</w:t>
      </w:r>
      <w:r>
        <w:rPr>
          <w:b/>
          <w:bCs/>
          <w:sz w:val="24"/>
          <w:szCs w:val="24"/>
        </w:rPr>
        <w:t xml:space="preserve"> não tem legitimidade para opor embargos de declaração em recurso extraordinário com repercussão geral. Todavia, em sede de recurso </w:t>
      </w:r>
      <w:r>
        <w:rPr>
          <w:b/>
          <w:bCs/>
          <w:sz w:val="24"/>
          <w:szCs w:val="24"/>
        </w:rPr>
        <w:lastRenderedPageBreak/>
        <w:t xml:space="preserve">extraordinário, o relator eventualmente pode ouvir os terceiros sobre a questão da repercussão geral e levar a matéria para esclarecimentos (RISTF, </w:t>
      </w:r>
      <w:r w:rsidRPr="004B3DBF">
        <w:rPr>
          <w:b/>
          <w:bCs/>
          <w:sz w:val="24"/>
          <w:szCs w:val="24"/>
        </w:rPr>
        <w:t>art. 323, § 3º</w:t>
      </w:r>
      <w:r>
        <w:rPr>
          <w:b/>
          <w:bCs/>
          <w:sz w:val="24"/>
          <w:szCs w:val="24"/>
        </w:rPr>
        <w:t>).</w:t>
      </w:r>
    </w:p>
    <w:p w14:paraId="667E8634" w14:textId="370510A8" w:rsidR="00C27E4F" w:rsidRDefault="00C27E4F" w:rsidP="00C27E4F">
      <w:pPr>
        <w:pStyle w:val="body10"/>
        <w:spacing w:line="360" w:lineRule="auto"/>
        <w:ind w:firstLine="709"/>
        <w:rPr>
          <w:sz w:val="24"/>
          <w:szCs w:val="24"/>
        </w:rPr>
      </w:pPr>
      <w:r>
        <w:rPr>
          <w:sz w:val="24"/>
          <w:szCs w:val="24"/>
        </w:rPr>
        <w:t xml:space="preserve">Tendo em vista que há a objetivação do processo com a repercussão geral, aplica-se ao recurso extraordinário a regra do não cabimento de recursos opostos por </w:t>
      </w:r>
      <w:r w:rsidRPr="004F419E">
        <w:rPr>
          <w:i/>
          <w:iCs/>
          <w:sz w:val="24"/>
          <w:szCs w:val="24"/>
        </w:rPr>
        <w:t>amic</w:t>
      </w:r>
      <w:r>
        <w:rPr>
          <w:i/>
          <w:iCs/>
          <w:sz w:val="24"/>
          <w:szCs w:val="24"/>
        </w:rPr>
        <w:t>i</w:t>
      </w:r>
      <w:r w:rsidRPr="004F419E">
        <w:rPr>
          <w:i/>
          <w:iCs/>
          <w:sz w:val="24"/>
          <w:szCs w:val="24"/>
        </w:rPr>
        <w:t xml:space="preserve"> curiae</w:t>
      </w:r>
      <w:r>
        <w:rPr>
          <w:rStyle w:val="Refdenotaderodap"/>
          <w:sz w:val="24"/>
          <w:szCs w:val="24"/>
        </w:rPr>
        <w:footnoteReference w:id="420"/>
      </w:r>
      <w:r>
        <w:rPr>
          <w:sz w:val="24"/>
          <w:szCs w:val="24"/>
        </w:rPr>
        <w:t>, apesar do que dispõe o art. 138, § 1º, do CPC/2015</w:t>
      </w:r>
      <w:r>
        <w:rPr>
          <w:rStyle w:val="Refdenotaderodap"/>
          <w:sz w:val="24"/>
          <w:szCs w:val="24"/>
        </w:rPr>
        <w:footnoteReference w:id="421"/>
      </w:r>
      <w:r>
        <w:rPr>
          <w:sz w:val="24"/>
          <w:szCs w:val="24"/>
        </w:rPr>
        <w:t>. Por outro lado, é possível a invocação do que preceituado no Regimento Interno do STF</w:t>
      </w:r>
      <w:r>
        <w:rPr>
          <w:rStyle w:val="Refdenotaderodap"/>
          <w:sz w:val="24"/>
          <w:szCs w:val="24"/>
        </w:rPr>
        <w:footnoteReference w:id="422"/>
      </w:r>
      <w:r>
        <w:rPr>
          <w:sz w:val="24"/>
          <w:szCs w:val="24"/>
        </w:rPr>
        <w:t xml:space="preserve"> e, nesse sentido, o relator, provocado pelo </w:t>
      </w:r>
      <w:r w:rsidRPr="004F419E">
        <w:rPr>
          <w:i/>
          <w:iCs/>
          <w:sz w:val="24"/>
          <w:szCs w:val="24"/>
        </w:rPr>
        <w:t>amicus curiae</w:t>
      </w:r>
      <w:r>
        <w:rPr>
          <w:sz w:val="24"/>
          <w:szCs w:val="24"/>
        </w:rPr>
        <w:t xml:space="preserve"> ou por qualquer terceiro, pode levar a debate a matéria controvertida para esclarecimentos, caso entenda pertinente.</w:t>
      </w:r>
    </w:p>
    <w:p w14:paraId="1EEF62C4" w14:textId="77777777" w:rsidR="00C27E4F" w:rsidRPr="004F1520" w:rsidRDefault="00C27E4F" w:rsidP="00C27E4F">
      <w:pPr>
        <w:pStyle w:val="body10"/>
        <w:spacing w:line="360" w:lineRule="auto"/>
        <w:ind w:firstLine="709"/>
        <w:rPr>
          <w:b/>
          <w:bCs/>
          <w:sz w:val="24"/>
          <w:szCs w:val="24"/>
        </w:rPr>
      </w:pPr>
      <w:r w:rsidRPr="004F1520">
        <w:rPr>
          <w:b/>
          <w:bCs/>
          <w:sz w:val="24"/>
          <w:szCs w:val="24"/>
        </w:rPr>
        <w:t xml:space="preserve">Não incide multa </w:t>
      </w:r>
      <w:r>
        <w:rPr>
          <w:b/>
          <w:bCs/>
          <w:sz w:val="24"/>
          <w:szCs w:val="24"/>
        </w:rPr>
        <w:t xml:space="preserve">tributária de qualquer natureza sobre o valor da </w:t>
      </w:r>
      <w:r w:rsidRPr="004F1520">
        <w:rPr>
          <w:b/>
          <w:bCs/>
          <w:sz w:val="24"/>
          <w:szCs w:val="24"/>
        </w:rPr>
        <w:t>Contribuição Social sobre o Lucro Líquido (CSLL) não recolhid</w:t>
      </w:r>
      <w:r>
        <w:rPr>
          <w:b/>
          <w:bCs/>
          <w:sz w:val="24"/>
          <w:szCs w:val="24"/>
        </w:rPr>
        <w:t>a</w:t>
      </w:r>
      <w:r w:rsidRPr="004F1520">
        <w:rPr>
          <w:b/>
          <w:bCs/>
          <w:sz w:val="24"/>
          <w:szCs w:val="24"/>
        </w:rPr>
        <w:t xml:space="preserve"> pelos contribuintes </w:t>
      </w:r>
      <w:r>
        <w:rPr>
          <w:b/>
          <w:bCs/>
          <w:sz w:val="24"/>
          <w:szCs w:val="24"/>
        </w:rPr>
        <w:t xml:space="preserve">beneficiários de </w:t>
      </w:r>
      <w:r w:rsidRPr="004F1520">
        <w:rPr>
          <w:b/>
          <w:bCs/>
          <w:sz w:val="24"/>
          <w:szCs w:val="24"/>
        </w:rPr>
        <w:t>decisões transitadas em julgado</w:t>
      </w:r>
      <w:r>
        <w:rPr>
          <w:b/>
          <w:bCs/>
          <w:sz w:val="24"/>
          <w:szCs w:val="24"/>
        </w:rPr>
        <w:t xml:space="preserve"> —</w:t>
      </w:r>
      <w:r w:rsidRPr="004F1520">
        <w:rPr>
          <w:b/>
          <w:bCs/>
          <w:sz w:val="24"/>
          <w:szCs w:val="24"/>
        </w:rPr>
        <w:t xml:space="preserve"> em ações judiciais propostas para questionar a exigibilidade do referido tributo</w:t>
      </w:r>
      <w:r>
        <w:rPr>
          <w:b/>
          <w:bCs/>
          <w:sz w:val="24"/>
          <w:szCs w:val="24"/>
        </w:rPr>
        <w:t xml:space="preserve"> —</w:t>
      </w:r>
      <w:r w:rsidRPr="004F1520">
        <w:rPr>
          <w:b/>
          <w:bCs/>
          <w:sz w:val="24"/>
          <w:szCs w:val="24"/>
        </w:rPr>
        <w:t xml:space="preserve"> e cujo fato gerador tenha ocorrido até 13.</w:t>
      </w:r>
      <w:r>
        <w:rPr>
          <w:b/>
          <w:bCs/>
          <w:sz w:val="24"/>
          <w:szCs w:val="24"/>
        </w:rPr>
        <w:t>0</w:t>
      </w:r>
      <w:r w:rsidRPr="004F1520">
        <w:rPr>
          <w:b/>
          <w:bCs/>
          <w:sz w:val="24"/>
          <w:szCs w:val="24"/>
        </w:rPr>
        <w:t>2.2023</w:t>
      </w:r>
      <w:r>
        <w:rPr>
          <w:b/>
          <w:bCs/>
          <w:sz w:val="24"/>
          <w:szCs w:val="24"/>
        </w:rPr>
        <w:t xml:space="preserve">, </w:t>
      </w:r>
      <w:r w:rsidRPr="004F1520">
        <w:rPr>
          <w:b/>
          <w:bCs/>
          <w:sz w:val="24"/>
          <w:szCs w:val="24"/>
        </w:rPr>
        <w:t>data da publicação da ata d</w:t>
      </w:r>
      <w:r>
        <w:rPr>
          <w:b/>
          <w:bCs/>
          <w:sz w:val="24"/>
          <w:szCs w:val="24"/>
        </w:rPr>
        <w:t>o</w:t>
      </w:r>
      <w:r w:rsidRPr="004F1520">
        <w:rPr>
          <w:b/>
          <w:bCs/>
          <w:sz w:val="24"/>
          <w:szCs w:val="24"/>
        </w:rPr>
        <w:t xml:space="preserve"> julgamento d</w:t>
      </w:r>
      <w:r>
        <w:rPr>
          <w:b/>
          <w:bCs/>
          <w:sz w:val="24"/>
          <w:szCs w:val="24"/>
        </w:rPr>
        <w:t>o</w:t>
      </w:r>
      <w:r w:rsidRPr="004F1520">
        <w:rPr>
          <w:b/>
          <w:bCs/>
          <w:sz w:val="24"/>
          <w:szCs w:val="24"/>
        </w:rPr>
        <w:t xml:space="preserve"> mérito </w:t>
      </w:r>
      <w:r>
        <w:rPr>
          <w:b/>
          <w:bCs/>
          <w:sz w:val="24"/>
          <w:szCs w:val="24"/>
        </w:rPr>
        <w:t>realizado por esta Corte no</w:t>
      </w:r>
      <w:r w:rsidRPr="004F1520">
        <w:rPr>
          <w:b/>
          <w:bCs/>
          <w:sz w:val="24"/>
          <w:szCs w:val="24"/>
        </w:rPr>
        <w:t>s recursos extraordinários paradigmas dos Temas 881 e 885 da</w:t>
      </w:r>
      <w:r>
        <w:rPr>
          <w:b/>
          <w:bCs/>
          <w:sz w:val="24"/>
          <w:szCs w:val="24"/>
        </w:rPr>
        <w:t xml:space="preserve"> sistemática da</w:t>
      </w:r>
      <w:r w:rsidRPr="004F1520">
        <w:rPr>
          <w:b/>
          <w:bCs/>
          <w:sz w:val="24"/>
          <w:szCs w:val="24"/>
        </w:rPr>
        <w:t xml:space="preserve"> repercussão geral</w:t>
      </w:r>
      <w:r>
        <w:rPr>
          <w:b/>
          <w:bCs/>
          <w:sz w:val="24"/>
          <w:szCs w:val="24"/>
        </w:rPr>
        <w:t>. Ademais, não há qualquer possibilidade de repetição de indébito para o contribuinte que eventualmente já tenha efetuado o pagamento das multas.</w:t>
      </w:r>
    </w:p>
    <w:p w14:paraId="60ACC5EE" w14:textId="28152E6C" w:rsidR="00C27E4F" w:rsidRDefault="00C27E4F" w:rsidP="00C27E4F">
      <w:pPr>
        <w:pStyle w:val="body10"/>
        <w:spacing w:line="360" w:lineRule="auto"/>
        <w:ind w:firstLine="709"/>
        <w:rPr>
          <w:sz w:val="24"/>
          <w:szCs w:val="24"/>
        </w:rPr>
      </w:pPr>
      <w:r>
        <w:rPr>
          <w:sz w:val="24"/>
          <w:szCs w:val="24"/>
        </w:rPr>
        <w:t>Na situação exposta, a exclusão das multas do tributo devido — que não foi recolhido — levou em consideração: (i) a natureza jurídica das multas que, em alguma medida, são punitivas; (ii) a ausência de dolo ou de má-fé do contribuinte; (iii) a presença da coisa julgada favorável ao jurisdicionado; (iv) a segurança jurídica e a proteção da confiança no caso concreto; e (v) a existência de pronunciamento do Superior Tribunal de Justiça, em recurso repetitivo, favorável ao contribuinte, especificamente quanto à subsistência da coisa julgada e que foi proferida após a decisão do STF pela constitucionalidade da cobrança da CSLL</w:t>
      </w:r>
      <w:r>
        <w:rPr>
          <w:rStyle w:val="Refdenotaderodap"/>
          <w:sz w:val="24"/>
          <w:szCs w:val="24"/>
        </w:rPr>
        <w:footnoteReference w:id="423"/>
      </w:r>
      <w:r>
        <w:rPr>
          <w:sz w:val="24"/>
          <w:szCs w:val="24"/>
        </w:rPr>
        <w:t>.</w:t>
      </w:r>
    </w:p>
    <w:p w14:paraId="5F32154C" w14:textId="77777777" w:rsidR="00C27E4F" w:rsidRPr="009F6F19" w:rsidRDefault="00C27E4F" w:rsidP="00C27E4F">
      <w:pPr>
        <w:pStyle w:val="body10"/>
        <w:spacing w:line="360" w:lineRule="auto"/>
        <w:ind w:firstLine="709"/>
        <w:rPr>
          <w:sz w:val="24"/>
          <w:szCs w:val="24"/>
        </w:rPr>
      </w:pPr>
      <w:r w:rsidRPr="003021AD">
        <w:rPr>
          <w:sz w:val="24"/>
          <w:szCs w:val="24"/>
        </w:rPr>
        <w:lastRenderedPageBreak/>
        <w:t xml:space="preserve">Com base nesses e em outros entendimentos, o Plenário, por maioria, </w:t>
      </w:r>
      <w:r>
        <w:rPr>
          <w:sz w:val="24"/>
          <w:szCs w:val="24"/>
        </w:rPr>
        <w:t xml:space="preserve">em apreciação conjunta, </w:t>
      </w:r>
      <w:r w:rsidRPr="00495E22">
        <w:rPr>
          <w:sz w:val="24"/>
          <w:szCs w:val="24"/>
        </w:rPr>
        <w:t xml:space="preserve">resolvendo questão de ordem, manteve sua jurisprudência no sentido da ausência de legitimidade de </w:t>
      </w:r>
      <w:r w:rsidRPr="004F419E">
        <w:rPr>
          <w:i/>
          <w:iCs/>
          <w:sz w:val="24"/>
          <w:szCs w:val="24"/>
        </w:rPr>
        <w:t>amicus curi</w:t>
      </w:r>
      <w:r>
        <w:rPr>
          <w:i/>
          <w:iCs/>
          <w:sz w:val="24"/>
          <w:szCs w:val="24"/>
        </w:rPr>
        <w:t>a</w:t>
      </w:r>
      <w:r w:rsidRPr="004F419E">
        <w:rPr>
          <w:i/>
          <w:iCs/>
          <w:sz w:val="24"/>
          <w:szCs w:val="24"/>
        </w:rPr>
        <w:t>e</w:t>
      </w:r>
      <w:r w:rsidRPr="00495E22">
        <w:rPr>
          <w:sz w:val="24"/>
          <w:szCs w:val="24"/>
        </w:rPr>
        <w:t xml:space="preserve"> para oposição de embargos de declaração, registrando, todavia, a possibilidade de invocação do art. </w:t>
      </w:r>
      <w:r w:rsidRPr="009E3AA7">
        <w:rPr>
          <w:sz w:val="24"/>
          <w:szCs w:val="24"/>
        </w:rPr>
        <w:t xml:space="preserve">323, § 3º, do RISTF. Igualmente em votação majoritária, o Tribunal não modulou os efeitos da decisão de mérito </w:t>
      </w:r>
      <w:r>
        <w:rPr>
          <w:sz w:val="24"/>
          <w:szCs w:val="24"/>
        </w:rPr>
        <w:t xml:space="preserve">relativa aos </w:t>
      </w:r>
      <w:r w:rsidRPr="009E3AA7">
        <w:rPr>
          <w:sz w:val="24"/>
          <w:szCs w:val="24"/>
        </w:rPr>
        <w:t xml:space="preserve">Temas </w:t>
      </w:r>
      <w:hyperlink r:id="rId1237" w:history="1">
        <w:r w:rsidRPr="009E3AA7">
          <w:rPr>
            <w:rStyle w:val="Hyperlink"/>
            <w:sz w:val="24"/>
            <w:szCs w:val="24"/>
          </w:rPr>
          <w:t>881</w:t>
        </w:r>
      </w:hyperlink>
      <w:r w:rsidRPr="009E3AA7">
        <w:rPr>
          <w:sz w:val="24"/>
          <w:szCs w:val="24"/>
        </w:rPr>
        <w:t xml:space="preserve"> e </w:t>
      </w:r>
      <w:hyperlink r:id="rId1238" w:history="1">
        <w:r w:rsidRPr="009E3AA7">
          <w:rPr>
            <w:rStyle w:val="Hyperlink"/>
            <w:sz w:val="24"/>
            <w:szCs w:val="24"/>
          </w:rPr>
          <w:t>885</w:t>
        </w:r>
      </w:hyperlink>
      <w:r w:rsidRPr="009E3AA7">
        <w:rPr>
          <w:sz w:val="24"/>
          <w:szCs w:val="24"/>
        </w:rPr>
        <w:t xml:space="preserve"> da repercussão geral (noticiada no </w:t>
      </w:r>
      <w:hyperlink r:id="rId1239" w:anchor="Coisa" w:history="1">
        <w:r w:rsidRPr="009E3AA7">
          <w:rPr>
            <w:rStyle w:val="Hyperlink"/>
            <w:sz w:val="24"/>
            <w:szCs w:val="24"/>
          </w:rPr>
          <w:t>Info</w:t>
        </w:r>
        <w:r>
          <w:rPr>
            <w:rStyle w:val="Hyperlink"/>
            <w:sz w:val="24"/>
            <w:szCs w:val="24"/>
          </w:rPr>
          <w:t>rmativo</w:t>
        </w:r>
        <w:r w:rsidRPr="009E3AA7">
          <w:rPr>
            <w:rStyle w:val="Hyperlink"/>
            <w:sz w:val="24"/>
            <w:szCs w:val="24"/>
          </w:rPr>
          <w:t xml:space="preserve"> 1082</w:t>
        </w:r>
      </w:hyperlink>
      <w:r w:rsidRPr="009E3AA7">
        <w:rPr>
          <w:sz w:val="24"/>
          <w:szCs w:val="24"/>
        </w:rPr>
        <w:t xml:space="preserve">) e deu parcial provimento aos embargos de declaração opostos pela empresa recorrida no </w:t>
      </w:r>
      <w:hyperlink r:id="rId1240" w:history="1">
        <w:r w:rsidRPr="009E3AA7">
          <w:rPr>
            <w:rStyle w:val="Hyperlink"/>
            <w:sz w:val="24"/>
            <w:szCs w:val="24"/>
          </w:rPr>
          <w:t>RE 949.29</w:t>
        </w:r>
        <w:r>
          <w:rPr>
            <w:rStyle w:val="Hyperlink"/>
            <w:sz w:val="24"/>
            <w:szCs w:val="24"/>
          </w:rPr>
          <w:t>7/CE</w:t>
        </w:r>
      </w:hyperlink>
      <w:r w:rsidRPr="009E3AA7">
        <w:rPr>
          <w:sz w:val="24"/>
          <w:szCs w:val="24"/>
        </w:rPr>
        <w:t>, a fim de afastar exclusivamente as multas tributárias de qualquer natureza impostas aos contribuintes</w:t>
      </w:r>
      <w:r w:rsidRPr="00F53E76">
        <w:rPr>
          <w:sz w:val="24"/>
          <w:szCs w:val="24"/>
        </w:rPr>
        <w:t xml:space="preserve"> que tiveram decisão favorável transitada em julgado em ações judiciais propostas para questionar a exigibilidade da CSLL e cujo fato gerador tenha ocorrido até a data da publicação da ata do julgamento de mérito (13.02.2023), ficando preservada a incidência dos juros de mora e da correção monetária e vedada a repetição dos valores já recolhidos referentes a multas de qualquer natureza</w:t>
      </w:r>
      <w:r>
        <w:rPr>
          <w:sz w:val="24"/>
          <w:szCs w:val="24"/>
        </w:rPr>
        <w:t>.</w:t>
      </w:r>
    </w:p>
    <w:p w14:paraId="16098CA3" w14:textId="77777777" w:rsidR="00C27E4F" w:rsidRPr="004B3DBF" w:rsidRDefault="00C27E4F" w:rsidP="00C27E4F">
      <w:pPr>
        <w:pStyle w:val="body10"/>
        <w:spacing w:after="120" w:line="240" w:lineRule="auto"/>
        <w:ind w:firstLine="709"/>
        <w:rPr>
          <w:rFonts w:ascii="Arial" w:hAnsi="Arial" w:cs="Arial"/>
        </w:rPr>
      </w:pPr>
    </w:p>
    <w:p w14:paraId="0765199E" w14:textId="77777777" w:rsidR="00C27E4F" w:rsidRPr="005D250C" w:rsidRDefault="00093284" w:rsidP="00C27E4F">
      <w:pPr>
        <w:pStyle w:val="body10"/>
        <w:spacing w:line="360" w:lineRule="auto"/>
        <w:ind w:firstLine="0"/>
        <w:rPr>
          <w:sz w:val="24"/>
          <w:szCs w:val="24"/>
        </w:rPr>
      </w:pPr>
      <w:hyperlink r:id="rId1241" w:history="1">
        <w:r w:rsidR="00C27E4F" w:rsidRPr="005D250C">
          <w:rPr>
            <w:rStyle w:val="Hyperlink"/>
            <w:sz w:val="24"/>
            <w:szCs w:val="24"/>
          </w:rPr>
          <w:t>RE 955.227 ED e ED-segundos/BA, relator Ministro Luís Roberto Barroso, julgamento finalizado em 04.04.2024</w:t>
        </w:r>
      </w:hyperlink>
    </w:p>
    <w:p w14:paraId="326C3AB7" w14:textId="4C94720D" w:rsidR="00C27E4F" w:rsidRDefault="00093284" w:rsidP="00C27E4F">
      <w:pPr>
        <w:ind w:firstLine="0"/>
        <w:rPr>
          <w:rStyle w:val="Hyperlink"/>
          <w:sz w:val="24"/>
          <w:szCs w:val="24"/>
        </w:rPr>
      </w:pPr>
      <w:hyperlink r:id="rId1242" w:history="1">
        <w:bookmarkStart w:id="549" w:name="_Hlk163515496"/>
        <w:r w:rsidR="00C27E4F" w:rsidRPr="005D250C">
          <w:rPr>
            <w:rStyle w:val="Hyperlink"/>
            <w:sz w:val="24"/>
            <w:szCs w:val="24"/>
          </w:rPr>
          <w:t>RE 949.297 ED a ED-quartos/CE</w:t>
        </w:r>
        <w:bookmarkEnd w:id="549"/>
        <w:r w:rsidR="00C27E4F" w:rsidRPr="005D250C">
          <w:rPr>
            <w:rStyle w:val="Hyperlink"/>
            <w:sz w:val="24"/>
            <w:szCs w:val="24"/>
          </w:rPr>
          <w:t>, relator Ministro Luís Roberto Barroso, julgamento finalizado em 04.04.2024</w:t>
        </w:r>
      </w:hyperlink>
    </w:p>
    <w:p w14:paraId="26D46320" w14:textId="1ECE49C7" w:rsidR="00C27E4F" w:rsidRDefault="00C27E4F" w:rsidP="00F948C7">
      <w:pPr>
        <w:spacing w:after="0" w:line="240" w:lineRule="auto"/>
        <w:ind w:firstLine="0"/>
      </w:pPr>
      <w:r w:rsidRPr="004B3DBF">
        <w:rPr>
          <w:noProof/>
          <w:sz w:val="24"/>
          <w:szCs w:val="24"/>
          <w:lang w:eastAsia="pt-BR"/>
        </w:rPr>
        <w:drawing>
          <wp:inline distT="0" distB="0" distL="0" distR="0" wp14:anchorId="6AF10D50" wp14:editId="17666864">
            <wp:extent cx="1281641" cy="133350"/>
            <wp:effectExtent l="0" t="0" r="0" b="0"/>
            <wp:docPr id="1053851339" name="Imagem 1">
              <a:hlinkClick xmlns:a="http://schemas.openxmlformats.org/drawingml/2006/main" r:id="rId1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1339" name="Imagem 1">
                      <a:hlinkClick r:id="rId1243"/>
                    </pic:cNvPr>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363825" cy="141901"/>
                    </a:xfrm>
                    <a:prstGeom prst="rect">
                      <a:avLst/>
                    </a:prstGeom>
                    <a:noFill/>
                    <a:ln>
                      <a:noFill/>
                    </a:ln>
                  </pic:spPr>
                </pic:pic>
              </a:graphicData>
            </a:graphic>
          </wp:inline>
        </w:drawing>
      </w:r>
    </w:p>
    <w:p w14:paraId="17E4F875" w14:textId="0540FEB1" w:rsidR="00C27E4F" w:rsidRDefault="00C27E4F" w:rsidP="00F948C7">
      <w:pPr>
        <w:spacing w:after="0" w:line="240" w:lineRule="auto"/>
        <w:ind w:firstLine="0"/>
      </w:pPr>
      <w:r w:rsidRPr="004B3DBF">
        <w:rPr>
          <w:noProof/>
          <w:sz w:val="24"/>
          <w:szCs w:val="24"/>
          <w:lang w:eastAsia="pt-BR"/>
        </w:rPr>
        <w:drawing>
          <wp:inline distT="0" distB="0" distL="0" distR="0" wp14:anchorId="297783AD" wp14:editId="5173D037">
            <wp:extent cx="1281430" cy="133328"/>
            <wp:effectExtent l="0" t="0" r="0" b="635"/>
            <wp:docPr id="840800808" name="Imagem 2">
              <a:hlinkClick xmlns:a="http://schemas.openxmlformats.org/drawingml/2006/main" r:id="rId1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0808" name="Imagem 2">
                      <a:hlinkClick r:id="rId1244"/>
                    </pic:cNvPr>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348893" cy="140347"/>
                    </a:xfrm>
                    <a:prstGeom prst="rect">
                      <a:avLst/>
                    </a:prstGeom>
                    <a:noFill/>
                    <a:ln>
                      <a:noFill/>
                    </a:ln>
                  </pic:spPr>
                </pic:pic>
              </a:graphicData>
            </a:graphic>
          </wp:inline>
        </w:drawing>
      </w:r>
    </w:p>
    <w:p w14:paraId="36B0960C" w14:textId="2EEA4F77" w:rsidR="00C27E4F" w:rsidRDefault="00C27E4F" w:rsidP="00F948C7">
      <w:pPr>
        <w:spacing w:after="0" w:line="240" w:lineRule="auto"/>
        <w:ind w:firstLine="0"/>
      </w:pPr>
      <w:r w:rsidRPr="004B3DBF">
        <w:rPr>
          <w:noProof/>
          <w:sz w:val="24"/>
          <w:szCs w:val="24"/>
          <w:lang w:eastAsia="pt-BR"/>
        </w:rPr>
        <w:drawing>
          <wp:inline distT="0" distB="0" distL="0" distR="0" wp14:anchorId="6DF7443F" wp14:editId="7E0AF792">
            <wp:extent cx="1304925" cy="135773"/>
            <wp:effectExtent l="0" t="0" r="0" b="0"/>
            <wp:docPr id="1658070677" name="Imagem 3">
              <a:hlinkClick xmlns:a="http://schemas.openxmlformats.org/drawingml/2006/main" r:id="rId1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0677" name="Imagem 3">
                      <a:hlinkClick r:id="rId1245"/>
                    </pic:cNvPr>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382021" cy="143795"/>
                    </a:xfrm>
                    <a:prstGeom prst="rect">
                      <a:avLst/>
                    </a:prstGeom>
                    <a:noFill/>
                    <a:ln>
                      <a:noFill/>
                    </a:ln>
                  </pic:spPr>
                </pic:pic>
              </a:graphicData>
            </a:graphic>
          </wp:inline>
        </w:drawing>
      </w:r>
    </w:p>
    <w:p w14:paraId="37D48DA3" w14:textId="77777777" w:rsidR="00C27E4F" w:rsidRPr="00923641" w:rsidRDefault="00093284" w:rsidP="00C27E4F">
      <w:pPr>
        <w:autoSpaceDE w:val="0"/>
        <w:autoSpaceDN w:val="0"/>
        <w:adjustRightInd w:val="0"/>
        <w:spacing w:line="360" w:lineRule="auto"/>
        <w:jc w:val="right"/>
        <w:rPr>
          <w:color w:val="000000"/>
          <w:sz w:val="16"/>
          <w:szCs w:val="24"/>
        </w:rPr>
      </w:pPr>
      <w:hyperlink w:anchor="SUMÁRIO" w:history="1">
        <w:r w:rsidR="00C27E4F" w:rsidRPr="00923641">
          <w:rPr>
            <w:rStyle w:val="Hyperlink"/>
            <w:sz w:val="16"/>
            <w:szCs w:val="24"/>
          </w:rPr>
          <w:t>Sumário</w:t>
        </w:r>
      </w:hyperlink>
    </w:p>
    <w:p w14:paraId="4673502C" w14:textId="7434BBD0" w:rsidR="00A23D61" w:rsidRDefault="00A23D61" w:rsidP="00093284">
      <w:pPr>
        <w:pStyle w:val="Ttulo2"/>
      </w:pPr>
      <w:bookmarkStart w:id="550" w:name="_Toc189477500"/>
      <w:r w:rsidRPr="00A23D61">
        <w:t>COMPETÊNCIA JURISDICIONAL</w:t>
      </w:r>
      <w:bookmarkEnd w:id="550"/>
    </w:p>
    <w:p w14:paraId="4337BD07" w14:textId="77777777" w:rsidR="00946603" w:rsidRPr="00946603" w:rsidRDefault="00946603" w:rsidP="007C51D1">
      <w:pPr>
        <w:spacing w:after="0" w:line="360" w:lineRule="auto"/>
        <w:rPr>
          <w:lang w:eastAsia="pt-BR"/>
        </w:rPr>
      </w:pPr>
    </w:p>
    <w:p w14:paraId="6E2FDFDA" w14:textId="40417DB7" w:rsidR="00301E0E" w:rsidRDefault="00301E0E" w:rsidP="00035E95">
      <w:pPr>
        <w:pStyle w:val="Ttulo3"/>
      </w:pPr>
      <w:bookmarkStart w:id="551" w:name="_Execução_fiscal:_regras"/>
      <w:bookmarkStart w:id="552" w:name="_Toc189477501"/>
      <w:bookmarkEnd w:id="551"/>
      <w:r w:rsidRPr="00301E0E">
        <w:t>Execução fiscal: regras de competência e limites do território dos entes federados</w:t>
      </w:r>
      <w:r>
        <w:t xml:space="preserve"> - </w:t>
      </w:r>
      <w:hyperlink r:id="rId1246" w:history="1">
        <w:r w:rsidRPr="00E36108">
          <w:rPr>
            <w:rStyle w:val="Hyperlink"/>
            <w:color w:val="auto"/>
            <w:u w:val="none"/>
          </w:rPr>
          <w:t>ARE 1.327.576/RS</w:t>
        </w:r>
      </w:hyperlink>
      <w:r w:rsidRPr="00E36108">
        <w:t xml:space="preserve"> </w:t>
      </w:r>
      <w:r w:rsidRPr="00301E0E">
        <w:t>(</w:t>
      </w:r>
      <w:hyperlink r:id="rId1247" w:history="1">
        <w:r w:rsidRPr="00301E0E">
          <w:rPr>
            <w:rStyle w:val="Hyperlink"/>
            <w:color w:val="auto"/>
          </w:rPr>
          <w:t>Tema 1.204 RG</w:t>
        </w:r>
      </w:hyperlink>
      <w:r w:rsidRPr="00301E0E">
        <w:t>)</w:t>
      </w:r>
      <w:bookmarkEnd w:id="552"/>
    </w:p>
    <w:p w14:paraId="2895612C" w14:textId="05BD993F" w:rsidR="00946603" w:rsidRDefault="00946603" w:rsidP="00946603">
      <w:pPr>
        <w:ind w:firstLine="0"/>
      </w:pPr>
      <w:r>
        <w:rPr>
          <w:rStyle w:val="MenoPendente1"/>
          <w:rFonts w:ascii="Segoe UI" w:hAnsi="Segoe UI" w:cs="Segoe UI"/>
          <w:noProof/>
          <w:color w:val="000000"/>
          <w:sz w:val="18"/>
          <w:szCs w:val="18"/>
          <w:shd w:val="clear" w:color="auto" w:fill="FFFFFF"/>
          <w:lang w:eastAsia="pt-BR"/>
        </w:rPr>
        <w:drawing>
          <wp:inline distT="0" distB="0" distL="0" distR="0" wp14:anchorId="55ACCB92" wp14:editId="610A7707">
            <wp:extent cx="1221105" cy="180340"/>
            <wp:effectExtent l="0" t="0" r="0" b="0"/>
            <wp:docPr id="1139605703" name="Imagem 1139605703">
              <a:hlinkClick xmlns:a="http://schemas.openxmlformats.org/drawingml/2006/main" r:id="rId1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8693" name="Imagem 2117638693">
                      <a:hlinkClick r:id="rId124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80340"/>
                    </a:xfrm>
                    <a:prstGeom prst="rect">
                      <a:avLst/>
                    </a:prstGeom>
                    <a:noFill/>
                    <a:ln>
                      <a:noFill/>
                    </a:ln>
                  </pic:spPr>
                </pic:pic>
              </a:graphicData>
            </a:graphic>
          </wp:inline>
        </w:drawing>
      </w:r>
    </w:p>
    <w:p w14:paraId="6E18EDF0" w14:textId="77777777" w:rsidR="00946603" w:rsidRDefault="00946603" w:rsidP="00946603">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1249" w:tgtFrame="_blank" w:history="1">
        <w:r>
          <w:rPr>
            <w:rStyle w:val="normaltextrun"/>
            <w:color w:val="0000FF"/>
            <w:u w:val="single"/>
          </w:rPr>
          <w:t>16</w:t>
        </w:r>
      </w:hyperlink>
      <w:r>
        <w:rPr>
          <w:rStyle w:val="eop"/>
        </w:rPr>
        <w:t> </w:t>
      </w:r>
    </w:p>
    <w:p w14:paraId="4D6CFD82" w14:textId="77777777" w:rsidR="00946603" w:rsidRDefault="00946603" w:rsidP="00946603">
      <w:pPr>
        <w:pStyle w:val="paragraph"/>
        <w:spacing w:before="0" w:beforeAutospacing="0" w:after="0" w:afterAutospacing="0"/>
        <w:jc w:val="both"/>
        <w:textAlignment w:val="baseline"/>
        <w:rPr>
          <w:rFonts w:ascii="Segoe UI" w:hAnsi="Segoe UI" w:cs="Segoe UI"/>
          <w:sz w:val="18"/>
          <w:szCs w:val="18"/>
        </w:rPr>
      </w:pPr>
      <w:r>
        <w:rPr>
          <w:rStyle w:val="eop"/>
        </w:rPr>
        <w:t> </w:t>
      </w:r>
    </w:p>
    <w:p w14:paraId="69463EAA" w14:textId="77777777" w:rsidR="00946603" w:rsidRDefault="00946603" w:rsidP="007C51D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w:t>
      </w:r>
      <w:r>
        <w:rPr>
          <w:rStyle w:val="eop"/>
        </w:rPr>
        <w:t> </w:t>
      </w:r>
    </w:p>
    <w:p w14:paraId="46DEE2D0"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w:t>
      </w:r>
      <w:r>
        <w:rPr>
          <w:rStyle w:val="normaltextrun"/>
          <w:b/>
          <w:bCs/>
        </w:rPr>
        <w:t>A aplicação do art. 46, § 5º, do CPC deve ficar restrita aos limites do território de cada ente subnacional ou ao local de ocorrência do fato gerador</w:t>
      </w:r>
      <w:r>
        <w:rPr>
          <w:rStyle w:val="normaltextrun"/>
        </w:rPr>
        <w:t>.”</w:t>
      </w:r>
      <w:r>
        <w:rPr>
          <w:rStyle w:val="eop"/>
        </w:rPr>
        <w:t> </w:t>
      </w:r>
    </w:p>
    <w:p w14:paraId="6FB02458" w14:textId="77777777" w:rsidR="00946603" w:rsidRDefault="00946603" w:rsidP="007C51D1">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p>
    <w:p w14:paraId="536F3B8E" w14:textId="77777777" w:rsidR="00946603" w:rsidRDefault="00946603" w:rsidP="007C51D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6D4C8C87"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lastRenderedPageBreak/>
        <w:t>Afasta-se a regra de competência jurisdicional prevista no art. 46, § 5º, do Código de Processo Civil, quando a sua incidência implicar o ajuizamento e o processamento da ação executiva em outro estado da Federação.</w:t>
      </w:r>
      <w:r>
        <w:rPr>
          <w:rStyle w:val="eop"/>
        </w:rPr>
        <w:t> </w:t>
      </w:r>
    </w:p>
    <w:p w14:paraId="2CB7FDFF"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 possibilitar que os estados e o Distrito Federal sejam demandados fora de seus respectivos limites territoriais desconsidera a prerrogativa constitucional de auto-organização que lhes foi conferida. Por esse motivo, conferiu-se interpretação conforme a Constituição ao mencionado dispositivo legal</w:t>
      </w:r>
      <w:r>
        <w:rPr>
          <w:rStyle w:val="Refdenotaderodap"/>
        </w:rPr>
        <w:footnoteReference w:id="424"/>
      </w:r>
      <w:r>
        <w:rPr>
          <w:rStyle w:val="normaltextrun"/>
        </w:rPr>
        <w:t>. </w:t>
      </w:r>
      <w:r>
        <w:rPr>
          <w:rStyle w:val="eop"/>
        </w:rPr>
        <w:t> </w:t>
      </w:r>
    </w:p>
    <w:p w14:paraId="2997E94B"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 atuação do Poder Judiciário estadual nas questões relativas aos entes públicos subnacionais não pode ser afastada. Ademais, os tribunais possuem funções administrativas — como as relativas ao pagamento de precatórios — que, sem expressa previsão constitucional, não devem ser exercidas por autoridades de outros entes federados, sob pena de gerar grave interferência na gestão e no orçamento públicos, e risco aos direitos dos credores.</w:t>
      </w:r>
      <w:r>
        <w:rPr>
          <w:rStyle w:val="eop"/>
        </w:rPr>
        <w:t> </w:t>
      </w:r>
    </w:p>
    <w:p w14:paraId="43DDAAED"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o tribunal de origem concluiu que a execução fiscal movida pelo Estado do Rio Grande do Sul deveria prosseguir na comarca de São José do Ouro/RS, local em que ocorrida a autuação fiscal, não sendo viável, com base no art. 46, § 5º, do CPC/2015</w:t>
      </w:r>
      <w:r>
        <w:rPr>
          <w:rStyle w:val="Refdenotaderodap"/>
        </w:rPr>
        <w:footnoteReference w:id="425"/>
      </w:r>
      <w:r>
        <w:rPr>
          <w:rStyle w:val="normaltextrun"/>
        </w:rPr>
        <w:t>, o deslocamento do feito para a cidade catarinense em que fica a sede da empresa executada.</w:t>
      </w:r>
      <w:r>
        <w:rPr>
          <w:rStyle w:val="eop"/>
        </w:rPr>
        <w:t> </w:t>
      </w:r>
    </w:p>
    <w:p w14:paraId="29F32748" w14:textId="77777777" w:rsidR="00946603" w:rsidRDefault="00946603" w:rsidP="007C51D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ao apreciar o </w:t>
      </w:r>
      <w:hyperlink r:id="rId1250" w:tgtFrame="_blank" w:history="1">
        <w:r>
          <w:rPr>
            <w:rStyle w:val="normaltextrun"/>
            <w:color w:val="0000FF"/>
            <w:u w:val="single"/>
          </w:rPr>
          <w:t>Tema 1.204 da repercussão geral</w:t>
        </w:r>
      </w:hyperlink>
      <w:r>
        <w:rPr>
          <w:rStyle w:val="normaltextrun"/>
        </w:rPr>
        <w:t>, negou provimento ao recurso extraordinário com agravo e fixou a tese anteriormente citada.</w:t>
      </w:r>
      <w:r>
        <w:rPr>
          <w:rStyle w:val="eop"/>
        </w:rPr>
        <w:t> </w:t>
      </w:r>
    </w:p>
    <w:p w14:paraId="7F515998" w14:textId="4571CAC5" w:rsidR="00946603" w:rsidRDefault="00946603" w:rsidP="007C51D1">
      <w:pPr>
        <w:pStyle w:val="paragraph"/>
        <w:spacing w:before="0" w:beforeAutospacing="0" w:after="0" w:afterAutospacing="0" w:line="360" w:lineRule="auto"/>
        <w:jc w:val="both"/>
        <w:textAlignment w:val="baseline"/>
        <w:rPr>
          <w:rFonts w:ascii="Segoe UI" w:hAnsi="Segoe UI" w:cs="Segoe UI"/>
          <w:sz w:val="18"/>
          <w:szCs w:val="18"/>
        </w:rPr>
      </w:pPr>
      <w:r>
        <w:rPr>
          <w:rStyle w:val="eop"/>
        </w:rPr>
        <w:t> </w:t>
      </w:r>
      <w:r>
        <w:rPr>
          <w:rStyle w:val="eop"/>
          <w:rFonts w:ascii="Arial" w:hAnsi="Arial" w:cs="Arial"/>
          <w:sz w:val="20"/>
          <w:szCs w:val="20"/>
        </w:rPr>
        <w:t> </w:t>
      </w:r>
    </w:p>
    <w:p w14:paraId="1C95F312" w14:textId="6EE70F3B" w:rsidR="00946603" w:rsidRPr="00CA1676" w:rsidRDefault="00093284" w:rsidP="007C51D1">
      <w:pPr>
        <w:spacing w:after="0" w:line="360" w:lineRule="auto"/>
        <w:ind w:firstLine="0"/>
        <w:rPr>
          <w:b/>
          <w:bCs w:val="0"/>
          <w:i/>
          <w:iCs/>
          <w:sz w:val="24"/>
          <w:szCs w:val="24"/>
        </w:rPr>
      </w:pPr>
      <w:hyperlink r:id="rId1251" w:tgtFrame="_blank" w:history="1">
        <w:r w:rsidR="00946603" w:rsidRPr="00CA1676">
          <w:rPr>
            <w:rStyle w:val="normaltextrun"/>
            <w:color w:val="0000FF"/>
            <w:sz w:val="24"/>
            <w:szCs w:val="24"/>
            <w:u w:val="single"/>
          </w:rPr>
          <w:t>ARE 1.327.576/RS, relator Ministro Dias Toffoli, julgamento virtual finalizado em 06.08.2024 (terça-feira), às 23:59</w:t>
        </w:r>
      </w:hyperlink>
    </w:p>
    <w:p w14:paraId="0ABC5CF4" w14:textId="77777777" w:rsidR="00CA1676" w:rsidRPr="00923641" w:rsidRDefault="00093284" w:rsidP="00CA1676">
      <w:pPr>
        <w:autoSpaceDE w:val="0"/>
        <w:autoSpaceDN w:val="0"/>
        <w:adjustRightInd w:val="0"/>
        <w:spacing w:line="360" w:lineRule="auto"/>
        <w:jc w:val="right"/>
        <w:rPr>
          <w:color w:val="000000"/>
          <w:sz w:val="16"/>
          <w:szCs w:val="24"/>
        </w:rPr>
      </w:pPr>
      <w:hyperlink w:anchor="SUMÁRIO" w:history="1">
        <w:r w:rsidR="00CA1676" w:rsidRPr="00923641">
          <w:rPr>
            <w:rStyle w:val="Hyperlink"/>
            <w:sz w:val="16"/>
            <w:szCs w:val="24"/>
          </w:rPr>
          <w:t>Sumário</w:t>
        </w:r>
      </w:hyperlink>
    </w:p>
    <w:p w14:paraId="4CD0F002" w14:textId="77777777" w:rsidR="00CA1676" w:rsidRPr="00CA1676" w:rsidRDefault="00CA1676" w:rsidP="00946603">
      <w:pPr>
        <w:ind w:firstLine="0"/>
      </w:pPr>
    </w:p>
    <w:p w14:paraId="1C8A9D4A" w14:textId="323E2EA2" w:rsidR="008122AE" w:rsidRDefault="008122AE" w:rsidP="00093284">
      <w:pPr>
        <w:pStyle w:val="Ttulo2"/>
      </w:pPr>
      <w:bookmarkStart w:id="553" w:name="_Toc189477502"/>
      <w:r>
        <w:t>EXECUÇÃO</w:t>
      </w:r>
      <w:bookmarkEnd w:id="553"/>
    </w:p>
    <w:p w14:paraId="59E1E5B7" w14:textId="77777777" w:rsidR="007C51D1" w:rsidRPr="007C51D1" w:rsidRDefault="007C51D1" w:rsidP="007C51D1">
      <w:pPr>
        <w:rPr>
          <w:lang w:eastAsia="pt-BR"/>
        </w:rPr>
      </w:pPr>
    </w:p>
    <w:p w14:paraId="6DDBA5C2" w14:textId="657E02DB" w:rsidR="003D27A0" w:rsidRDefault="003D27A0" w:rsidP="00035E95">
      <w:pPr>
        <w:pStyle w:val="Ttulo3"/>
      </w:pPr>
      <w:bookmarkStart w:id="554" w:name="_Multas_aplicadas_pelo"/>
      <w:bookmarkStart w:id="555" w:name="_Índice_de_juros"/>
      <w:bookmarkStart w:id="556" w:name="indice"/>
      <w:bookmarkStart w:id="557" w:name="_Toc189477503"/>
      <w:bookmarkEnd w:id="554"/>
      <w:bookmarkEnd w:id="555"/>
      <w:r w:rsidRPr="003D27A0">
        <w:lastRenderedPageBreak/>
        <w:t xml:space="preserve">Índice de juros ou de correção monetária em decisão transitada em julgado: alteração por norma ou por entendimento jurisprudencial do STF supervenientes </w:t>
      </w:r>
      <w:bookmarkEnd w:id="556"/>
      <w:r w:rsidRPr="003D27A0">
        <w:t xml:space="preserve">- </w:t>
      </w:r>
      <w:hyperlink r:id="rId1252" w:history="1">
        <w:r w:rsidRPr="003D27A0">
          <w:rPr>
            <w:rStyle w:val="Hyperlink"/>
            <w:color w:val="auto"/>
            <w:u w:val="none"/>
          </w:rPr>
          <w:t>RE 1.505.031/SC</w:t>
        </w:r>
      </w:hyperlink>
      <w:r w:rsidRPr="003D27A0">
        <w:t xml:space="preserve"> (</w:t>
      </w:r>
      <w:hyperlink r:id="rId1253" w:history="1">
        <w:r w:rsidRPr="003D27A0">
          <w:rPr>
            <w:rStyle w:val="Hyperlink"/>
            <w:color w:val="auto"/>
          </w:rPr>
          <w:t>Tema 1.361 RG</w:t>
        </w:r>
      </w:hyperlink>
      <w:r w:rsidRPr="003D27A0">
        <w:t>)</w:t>
      </w:r>
      <w:bookmarkEnd w:id="557"/>
    </w:p>
    <w:p w14:paraId="1B65FE9F" w14:textId="4C047A89" w:rsidR="003D27A0" w:rsidRPr="003D27A0" w:rsidRDefault="003D27A0" w:rsidP="003D27A0">
      <w:pPr>
        <w:spacing w:after="0" w:line="360" w:lineRule="auto"/>
        <w:ind w:firstLine="0"/>
        <w:rPr>
          <w:sz w:val="24"/>
          <w:szCs w:val="24"/>
        </w:rPr>
      </w:pPr>
      <w:r>
        <w:rPr>
          <w:noProof/>
          <w:lang w:eastAsia="pt-BR"/>
          <w14:ligatures w14:val="standardContextual"/>
        </w:rPr>
        <w:drawing>
          <wp:inline distT="0" distB="0" distL="0" distR="0" wp14:anchorId="62DDBDCC" wp14:editId="6FC727C1">
            <wp:extent cx="1195705" cy="180975"/>
            <wp:effectExtent l="0" t="0" r="0" b="0"/>
            <wp:docPr id="1926930317" name="Imagem 5">
              <a:hlinkClick xmlns:a="http://schemas.openxmlformats.org/drawingml/2006/main" r:id="rId1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0317" name="Imagem 5">
                      <a:hlinkClick r:id="rId1254"/>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659C091" w14:textId="77777777" w:rsidR="003D27A0" w:rsidRPr="003D27A0" w:rsidRDefault="003D27A0" w:rsidP="003D27A0">
      <w:pPr>
        <w:spacing w:after="0" w:line="360" w:lineRule="auto"/>
        <w:ind w:firstLine="0"/>
        <w:rPr>
          <w:rFonts w:eastAsia="Times New Roman"/>
          <w:bCs w:val="0"/>
          <w:sz w:val="24"/>
          <w:szCs w:val="24"/>
        </w:rPr>
      </w:pPr>
      <w:r w:rsidRPr="003D27A0">
        <w:rPr>
          <w:rFonts w:eastAsia="Times New Roman"/>
          <w:bCs w:val="0"/>
          <w:sz w:val="24"/>
          <w:szCs w:val="24"/>
        </w:rPr>
        <w:t>Tese fixada:</w:t>
      </w:r>
    </w:p>
    <w:p w14:paraId="4C3D5DF5" w14:textId="77777777" w:rsidR="003D27A0" w:rsidRPr="003D27A0" w:rsidRDefault="003D27A0" w:rsidP="003D27A0">
      <w:pPr>
        <w:spacing w:after="0" w:line="360" w:lineRule="auto"/>
        <w:rPr>
          <w:rFonts w:eastAsia="Times New Roman"/>
          <w:bCs w:val="0"/>
          <w:sz w:val="24"/>
          <w:szCs w:val="24"/>
        </w:rPr>
      </w:pPr>
      <w:r w:rsidRPr="003D27A0">
        <w:rPr>
          <w:rFonts w:eastAsia="Times New Roman"/>
          <w:b/>
          <w:sz w:val="24"/>
          <w:szCs w:val="24"/>
          <w:lang w:eastAsia="pt-BR"/>
        </w:rPr>
        <w:t>“O trânsito em julgado de decisão de mérito com previsão de índice específico de juros ou de correção monetária não impede a incidência de legislação ou entendimento jurisprudencial do STF supervenientes, nos termos do Tema 1.170/RG.”</w:t>
      </w:r>
    </w:p>
    <w:p w14:paraId="694A6455" w14:textId="77777777" w:rsidR="003D27A0" w:rsidRPr="003D27A0" w:rsidRDefault="003D27A0" w:rsidP="003D27A0">
      <w:pPr>
        <w:autoSpaceDE w:val="0"/>
        <w:autoSpaceDN w:val="0"/>
        <w:adjustRightInd w:val="0"/>
        <w:spacing w:after="0" w:line="360" w:lineRule="auto"/>
        <w:ind w:firstLine="0"/>
        <w:rPr>
          <w:rFonts w:eastAsia="Times New Roman"/>
          <w:bCs w:val="0"/>
          <w:sz w:val="24"/>
          <w:szCs w:val="24"/>
        </w:rPr>
      </w:pPr>
    </w:p>
    <w:p w14:paraId="65F7F308" w14:textId="77777777" w:rsidR="003D27A0" w:rsidRPr="003D27A0" w:rsidRDefault="003D27A0" w:rsidP="003D27A0">
      <w:pPr>
        <w:spacing w:after="0" w:line="360" w:lineRule="auto"/>
        <w:ind w:firstLine="0"/>
        <w:rPr>
          <w:rFonts w:eastAsia="Times New Roman"/>
          <w:bCs w:val="0"/>
          <w:sz w:val="24"/>
          <w:szCs w:val="24"/>
        </w:rPr>
      </w:pPr>
      <w:r w:rsidRPr="003D27A0">
        <w:rPr>
          <w:rFonts w:eastAsia="Times New Roman"/>
          <w:bCs w:val="0"/>
          <w:sz w:val="24"/>
          <w:szCs w:val="24"/>
        </w:rPr>
        <w:t>Resumo:</w:t>
      </w:r>
    </w:p>
    <w:p w14:paraId="74337828" w14:textId="77777777" w:rsidR="003D27A0" w:rsidRPr="003D27A0" w:rsidRDefault="003D27A0" w:rsidP="003D27A0">
      <w:pPr>
        <w:spacing w:after="0" w:line="360" w:lineRule="auto"/>
        <w:rPr>
          <w:rFonts w:eastAsia="Times New Roman"/>
          <w:b/>
          <w:sz w:val="24"/>
          <w:szCs w:val="24"/>
        </w:rPr>
      </w:pPr>
      <w:r w:rsidRPr="003D27A0">
        <w:rPr>
          <w:rFonts w:eastAsia="Times New Roman"/>
          <w:b/>
          <w:sz w:val="24"/>
          <w:szCs w:val="24"/>
        </w:rPr>
        <w:t>Parâmetros ulteriores de correção monetária para atualização de débito da Fazenda Pública devem ser observados ainda que o título executivo tenha transitado em julgado com a imposição de índice diverso.</w:t>
      </w:r>
    </w:p>
    <w:p w14:paraId="75959934" w14:textId="121A77F1" w:rsidR="003D27A0" w:rsidRPr="003D27A0" w:rsidRDefault="003D27A0" w:rsidP="003D27A0">
      <w:pPr>
        <w:spacing w:after="0" w:line="360" w:lineRule="auto"/>
        <w:rPr>
          <w:rFonts w:eastAsia="Times New Roman"/>
          <w:bCs w:val="0"/>
          <w:sz w:val="24"/>
          <w:szCs w:val="24"/>
        </w:rPr>
      </w:pPr>
      <w:r w:rsidRPr="003D27A0">
        <w:rPr>
          <w:rFonts w:eastAsia="Times New Roman"/>
          <w:bCs w:val="0"/>
          <w:sz w:val="24"/>
          <w:szCs w:val="24"/>
        </w:rPr>
        <w:t>Conforme jurisprudência desta Corte, o trânsito em julgado de decisão de mérito, mesmo que fixado índice específico para juros moratórios, não obsta a incidência de legislação ou de entendimento jurisprudencial do STF posteriores</w:t>
      </w:r>
      <w:r>
        <w:rPr>
          <w:rStyle w:val="Refdenotaderodap"/>
          <w:rFonts w:eastAsia="Times New Roman"/>
          <w:bCs w:val="0"/>
          <w:sz w:val="24"/>
          <w:szCs w:val="24"/>
        </w:rPr>
        <w:footnoteReference w:id="426"/>
      </w:r>
      <w:r w:rsidRPr="003D27A0">
        <w:rPr>
          <w:rFonts w:eastAsia="Times New Roman"/>
          <w:bCs w:val="0"/>
          <w:sz w:val="24"/>
          <w:szCs w:val="24"/>
        </w:rPr>
        <w:t>.</w:t>
      </w:r>
    </w:p>
    <w:p w14:paraId="072357B4" w14:textId="1DC654DE" w:rsidR="003D27A0" w:rsidRPr="003D27A0" w:rsidRDefault="003D27A0" w:rsidP="003D27A0">
      <w:pPr>
        <w:spacing w:after="0" w:line="360" w:lineRule="auto"/>
        <w:rPr>
          <w:rFonts w:eastAsia="Times New Roman"/>
          <w:bCs w:val="0"/>
          <w:sz w:val="24"/>
          <w:szCs w:val="24"/>
        </w:rPr>
      </w:pPr>
      <w:r w:rsidRPr="003D27A0">
        <w:rPr>
          <w:rFonts w:eastAsia="Times New Roman"/>
          <w:bCs w:val="0"/>
          <w:sz w:val="24"/>
          <w:szCs w:val="24"/>
        </w:rPr>
        <w:t>Ademais, não há ofensa à coisa julgada (CF/1988, art. 5º, XXXVI) na aplicação de índice de correção monetária para adequar os critérios de atualização de débito da Fazenda Pública</w:t>
      </w:r>
      <w:r>
        <w:rPr>
          <w:rStyle w:val="Refdenotaderodap"/>
          <w:rFonts w:eastAsia="Times New Roman"/>
          <w:bCs w:val="0"/>
          <w:sz w:val="24"/>
          <w:szCs w:val="24"/>
        </w:rPr>
        <w:footnoteReference w:id="427"/>
      </w:r>
      <w:r w:rsidRPr="003D27A0">
        <w:rPr>
          <w:rFonts w:eastAsia="Times New Roman"/>
          <w:bCs w:val="0"/>
          <w:sz w:val="24"/>
          <w:szCs w:val="24"/>
        </w:rPr>
        <w:t>.</w:t>
      </w:r>
    </w:p>
    <w:p w14:paraId="71E858F3" w14:textId="77777777" w:rsidR="003D27A0" w:rsidRPr="003D27A0" w:rsidRDefault="003D27A0" w:rsidP="003D27A0">
      <w:pPr>
        <w:spacing w:after="0" w:line="360" w:lineRule="auto"/>
        <w:rPr>
          <w:rFonts w:eastAsia="Times New Roman"/>
          <w:bCs w:val="0"/>
          <w:sz w:val="24"/>
          <w:szCs w:val="24"/>
        </w:rPr>
      </w:pPr>
      <w:r w:rsidRPr="003D27A0">
        <w:rPr>
          <w:rFonts w:eastAsia="Times New Roman"/>
          <w:bCs w:val="0"/>
          <w:sz w:val="24"/>
          <w:szCs w:val="24"/>
        </w:rPr>
        <w:t>Na espécie, o Tribunal de Justiça do Estado de Santa Catarina determinou a incidência do IPCA-e para atualizar débito do erário, na forma definida pelo Tema 810 da repercussão geral, apesar de o título executivo judicial fixar índice diferente.</w:t>
      </w:r>
    </w:p>
    <w:p w14:paraId="79A943D5" w14:textId="62F0100D" w:rsidR="003D27A0" w:rsidRPr="003D27A0" w:rsidRDefault="003D27A0" w:rsidP="003D27A0">
      <w:pPr>
        <w:spacing w:after="0" w:line="360" w:lineRule="auto"/>
        <w:rPr>
          <w:rFonts w:eastAsia="Times New Roman"/>
          <w:bCs w:val="0"/>
          <w:sz w:val="24"/>
          <w:szCs w:val="24"/>
        </w:rPr>
      </w:pPr>
      <w:r w:rsidRPr="003D27A0">
        <w:rPr>
          <w:rFonts w:eastAsia="Times New Roman"/>
          <w:bCs w:val="0"/>
          <w:sz w:val="24"/>
          <w:szCs w:val="24"/>
        </w:rPr>
        <w:t>Com base nesses entendimentos, o Plenário, por unanimidade, reconheceu a existência de repercussão geral da questão constitucional suscitada (</w:t>
      </w:r>
      <w:hyperlink r:id="rId1255" w:history="1">
        <w:r w:rsidRPr="003D27A0">
          <w:rPr>
            <w:rFonts w:eastAsia="Times New Roman"/>
            <w:bCs w:val="0"/>
            <w:color w:val="0000FF"/>
            <w:sz w:val="24"/>
            <w:szCs w:val="24"/>
            <w:u w:val="single"/>
          </w:rPr>
          <w:t>Tema 1.361 da repercussão geral</w:t>
        </w:r>
      </w:hyperlink>
      <w:r w:rsidRPr="003D27A0">
        <w:rPr>
          <w:rFonts w:eastAsia="Times New Roman"/>
          <w:bCs w:val="0"/>
          <w:sz w:val="24"/>
          <w:szCs w:val="24"/>
        </w:rPr>
        <w:t xml:space="preserve">), bem como (i) </w:t>
      </w:r>
      <w:r w:rsidRPr="003D27A0">
        <w:rPr>
          <w:rFonts w:eastAsia="Times New Roman"/>
          <w:sz w:val="24"/>
          <w:szCs w:val="24"/>
        </w:rPr>
        <w:t>reafirmou</w:t>
      </w:r>
      <w:r w:rsidRPr="003D27A0">
        <w:rPr>
          <w:rFonts w:eastAsia="Times New Roman"/>
          <w:bCs w:val="0"/>
          <w:sz w:val="24"/>
          <w:szCs w:val="24"/>
        </w:rPr>
        <w:t xml:space="preserve"> a jurisprudência dominante sobre a matéria</w:t>
      </w:r>
      <w:r>
        <w:rPr>
          <w:rStyle w:val="Refdenotaderodap"/>
          <w:rFonts w:eastAsia="Times New Roman"/>
          <w:bCs w:val="0"/>
          <w:sz w:val="24"/>
          <w:szCs w:val="24"/>
        </w:rPr>
        <w:footnoteReference w:id="428"/>
      </w:r>
      <w:r w:rsidRPr="003D27A0">
        <w:rPr>
          <w:rFonts w:eastAsia="Times New Roman"/>
          <w:bCs w:val="0"/>
          <w:sz w:val="24"/>
          <w:szCs w:val="24"/>
        </w:rPr>
        <w:t xml:space="preserve"> para </w:t>
      </w:r>
      <w:r w:rsidRPr="003D27A0">
        <w:rPr>
          <w:rFonts w:eastAsia="Times New Roman"/>
          <w:sz w:val="24"/>
          <w:szCs w:val="24"/>
        </w:rPr>
        <w:t xml:space="preserve">negar provimento ao recurso extraordinário; </w:t>
      </w:r>
      <w:r w:rsidRPr="003D27A0">
        <w:rPr>
          <w:rFonts w:eastAsia="Times New Roman"/>
          <w:bCs w:val="0"/>
          <w:sz w:val="24"/>
          <w:szCs w:val="24"/>
        </w:rPr>
        <w:t>e (ii) fixou a tese anteriormente citada.</w:t>
      </w:r>
    </w:p>
    <w:p w14:paraId="618BF8F9" w14:textId="77777777" w:rsidR="003D27A0" w:rsidRPr="003D27A0" w:rsidRDefault="003D27A0" w:rsidP="003D27A0">
      <w:pPr>
        <w:spacing w:after="120" w:line="240" w:lineRule="auto"/>
        <w:ind w:firstLine="0"/>
        <w:rPr>
          <w:rFonts w:ascii="Arial" w:eastAsia="Times New Roman" w:hAnsi="Arial" w:cs="Arial"/>
          <w:bCs w:val="0"/>
        </w:rPr>
      </w:pPr>
    </w:p>
    <w:p w14:paraId="51DB4478" w14:textId="77777777" w:rsidR="003D27A0" w:rsidRPr="003D27A0" w:rsidRDefault="00093284" w:rsidP="003D27A0">
      <w:pPr>
        <w:autoSpaceDE w:val="0"/>
        <w:autoSpaceDN w:val="0"/>
        <w:adjustRightInd w:val="0"/>
        <w:spacing w:after="0" w:line="360" w:lineRule="auto"/>
        <w:ind w:firstLine="0"/>
        <w:rPr>
          <w:rFonts w:eastAsia="Times New Roman"/>
          <w:b/>
          <w:sz w:val="24"/>
          <w:szCs w:val="24"/>
          <w:lang w:eastAsia="pt-BR"/>
        </w:rPr>
      </w:pPr>
      <w:hyperlink r:id="rId1256" w:history="1">
        <w:r w:rsidR="003D27A0" w:rsidRPr="003D27A0">
          <w:rPr>
            <w:rFonts w:eastAsia="Times New Roman"/>
            <w:bCs w:val="0"/>
            <w:color w:val="0000FF"/>
            <w:sz w:val="24"/>
            <w:szCs w:val="24"/>
            <w:u w:val="single"/>
          </w:rPr>
          <w:t>RE 1.505.031/SC, relator Ministro Presidente, julgamento finalizado no Plenário Virtual em 26.11.2024 (terça-feira)</w:t>
        </w:r>
      </w:hyperlink>
    </w:p>
    <w:p w14:paraId="4449F857" w14:textId="77777777" w:rsidR="003D27A0" w:rsidRPr="00923641" w:rsidRDefault="00093284" w:rsidP="003D27A0">
      <w:pPr>
        <w:autoSpaceDE w:val="0"/>
        <w:autoSpaceDN w:val="0"/>
        <w:adjustRightInd w:val="0"/>
        <w:spacing w:line="360" w:lineRule="auto"/>
        <w:jc w:val="right"/>
        <w:rPr>
          <w:color w:val="000000"/>
          <w:sz w:val="16"/>
          <w:szCs w:val="24"/>
        </w:rPr>
      </w:pPr>
      <w:hyperlink w:anchor="SUMÁRIO" w:history="1">
        <w:r w:rsidR="003D27A0" w:rsidRPr="00923641">
          <w:rPr>
            <w:rStyle w:val="Hyperlink"/>
            <w:sz w:val="16"/>
            <w:szCs w:val="24"/>
          </w:rPr>
          <w:t>Sumário</w:t>
        </w:r>
      </w:hyperlink>
    </w:p>
    <w:p w14:paraId="527A76CB" w14:textId="77777777" w:rsidR="003D27A0" w:rsidRPr="003D27A0" w:rsidRDefault="003D27A0" w:rsidP="003D27A0">
      <w:pPr>
        <w:spacing w:after="0" w:line="360" w:lineRule="auto"/>
        <w:ind w:firstLine="709"/>
        <w:rPr>
          <w:sz w:val="24"/>
          <w:szCs w:val="24"/>
        </w:rPr>
      </w:pPr>
    </w:p>
    <w:p w14:paraId="0CC0CE7E" w14:textId="6A4BDBA1" w:rsidR="008122AE" w:rsidRDefault="008122AE" w:rsidP="00035E95">
      <w:pPr>
        <w:pStyle w:val="Ttulo3"/>
      </w:pPr>
      <w:bookmarkStart w:id="558" w:name="_Toc189477504"/>
      <w:r w:rsidRPr="008122AE">
        <w:t xml:space="preserve">Multas aplicadas pelo Tribunal de Contas estadual: legitimidade dos entes públicos para executá-las </w:t>
      </w:r>
      <w:r w:rsidRPr="001551EC">
        <w:t>-</w:t>
      </w:r>
      <w:r w:rsidRPr="008122AE">
        <w:t xml:space="preserve"> </w:t>
      </w:r>
      <w:hyperlink r:id="rId1257" w:history="1">
        <w:r w:rsidRPr="008122AE">
          <w:rPr>
            <w:rStyle w:val="Hyperlink"/>
            <w:color w:val="auto"/>
            <w:u w:val="none"/>
          </w:rPr>
          <w:t>ADPF 1.011/PE</w:t>
        </w:r>
        <w:bookmarkEnd w:id="558"/>
      </w:hyperlink>
      <w:r>
        <w:t xml:space="preserve"> </w:t>
      </w:r>
    </w:p>
    <w:p w14:paraId="4F86632A" w14:textId="3A3AB23E" w:rsidR="008122AE" w:rsidRDefault="000F4BA0" w:rsidP="001551EC">
      <w:pPr>
        <w:spacing w:after="0"/>
        <w:ind w:firstLine="0"/>
      </w:pPr>
      <w:r>
        <w:rPr>
          <w:noProof/>
          <w:lang w:eastAsia="pt-BR"/>
          <w14:ligatures w14:val="standardContextual"/>
        </w:rPr>
        <w:drawing>
          <wp:inline distT="0" distB="0" distL="0" distR="0" wp14:anchorId="78D4BF13" wp14:editId="14B331D8">
            <wp:extent cx="1219200" cy="180975"/>
            <wp:effectExtent l="0" t="0" r="0" b="9525"/>
            <wp:docPr id="134574440" name="Imagem 1">
              <a:hlinkClick xmlns:a="http://schemas.openxmlformats.org/drawingml/2006/main" r:id="rId1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a:hlinkClick r:id="rId1258"/>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0BF98F71" w14:textId="77777777" w:rsidR="005D3DFB" w:rsidRDefault="005D3DFB" w:rsidP="001551EC">
      <w:pPr>
        <w:spacing w:after="0"/>
        <w:ind w:firstLine="0"/>
        <w:rPr>
          <w:b/>
          <w:bCs w:val="0"/>
          <w:sz w:val="24"/>
          <w:szCs w:val="24"/>
        </w:rPr>
      </w:pPr>
    </w:p>
    <w:p w14:paraId="208F38F1" w14:textId="77777777" w:rsidR="008122AE" w:rsidRDefault="008122AE" w:rsidP="001551EC">
      <w:pPr>
        <w:spacing w:after="0"/>
        <w:ind w:firstLine="0"/>
        <w:rPr>
          <w:bCs w:val="0"/>
          <w:sz w:val="24"/>
          <w:szCs w:val="24"/>
        </w:rPr>
      </w:pPr>
      <w:r>
        <w:rPr>
          <w:b/>
          <w:bCs w:val="0"/>
          <w:sz w:val="24"/>
          <w:szCs w:val="24"/>
        </w:rPr>
        <w:t>ODS:</w:t>
      </w:r>
      <w:r>
        <w:rPr>
          <w:sz w:val="24"/>
          <w:szCs w:val="24"/>
        </w:rPr>
        <w:t xml:space="preserve"> </w:t>
      </w:r>
      <w:hyperlink r:id="rId1259" w:history="1">
        <w:r>
          <w:rPr>
            <w:rStyle w:val="Hyperlink"/>
            <w:sz w:val="24"/>
            <w:szCs w:val="24"/>
          </w:rPr>
          <w:t>16</w:t>
        </w:r>
      </w:hyperlink>
    </w:p>
    <w:p w14:paraId="31884BCB" w14:textId="77777777" w:rsidR="008122AE" w:rsidRDefault="008122AE" w:rsidP="001551EC">
      <w:pPr>
        <w:spacing w:after="0" w:line="240" w:lineRule="auto"/>
        <w:ind w:firstLine="0"/>
        <w:rPr>
          <w:sz w:val="24"/>
          <w:szCs w:val="24"/>
        </w:rPr>
      </w:pPr>
    </w:p>
    <w:p w14:paraId="54D08735" w14:textId="77777777" w:rsidR="008122AE" w:rsidRDefault="008122AE" w:rsidP="001551EC">
      <w:pPr>
        <w:spacing w:after="0" w:line="360" w:lineRule="auto"/>
        <w:ind w:firstLine="0"/>
        <w:rPr>
          <w:sz w:val="24"/>
          <w:szCs w:val="24"/>
        </w:rPr>
      </w:pPr>
      <w:r>
        <w:rPr>
          <w:sz w:val="24"/>
          <w:szCs w:val="24"/>
        </w:rPr>
        <w:t>Tese fixada:</w:t>
      </w:r>
    </w:p>
    <w:p w14:paraId="4CF9DED2" w14:textId="44A66DBF" w:rsidR="008122AE" w:rsidRDefault="008122AE" w:rsidP="001551EC">
      <w:pPr>
        <w:spacing w:after="0" w:line="360" w:lineRule="auto"/>
        <w:rPr>
          <w:sz w:val="24"/>
          <w:szCs w:val="24"/>
        </w:rPr>
      </w:pPr>
      <w:r>
        <w:rPr>
          <w:b/>
          <w:bCs w:val="0"/>
          <w:sz w:val="24"/>
          <w:szCs w:val="24"/>
        </w:rPr>
        <w:t xml:space="preserve"> “1. O Município prejudicado é o legitimado para a execução de crédito decorrente de multa aplicada por Tribunal de Contas estadual a agente público municipal, em razão de danos causados ao erário municipal. 2. Compete ao Estado-membro a execução de crédito decorrente de multas simples, aplicadas por Tribunais de Contas estaduais a agentes públicos municipais, em razão da inobservância das normas de Direito Financeiro ou, ainda, do descumprimento dos deveres de colaboração impostos, pela legislação, aos agentes públicos fiscalizados.”</w:t>
      </w:r>
    </w:p>
    <w:p w14:paraId="28E5F9A1" w14:textId="77777777" w:rsidR="008122AE" w:rsidRDefault="008122AE" w:rsidP="001551EC">
      <w:pPr>
        <w:spacing w:after="0" w:line="360" w:lineRule="auto"/>
        <w:ind w:firstLine="0"/>
        <w:rPr>
          <w:sz w:val="24"/>
          <w:szCs w:val="24"/>
        </w:rPr>
      </w:pPr>
      <w:r>
        <w:rPr>
          <w:sz w:val="24"/>
          <w:szCs w:val="24"/>
        </w:rPr>
        <w:t>Resumo:</w:t>
      </w:r>
    </w:p>
    <w:p w14:paraId="19A65914" w14:textId="77777777" w:rsidR="008122AE" w:rsidRDefault="008122AE" w:rsidP="001551EC">
      <w:pPr>
        <w:spacing w:after="0" w:line="360" w:lineRule="auto"/>
        <w:rPr>
          <w:color w:val="000000" w:themeColor="text1"/>
          <w:sz w:val="24"/>
          <w:szCs w:val="24"/>
          <w:lang w:eastAsia="pt-BR"/>
        </w:rPr>
      </w:pPr>
      <w:r>
        <w:rPr>
          <w:b/>
          <w:bCs w:val="0"/>
          <w:color w:val="000000" w:themeColor="text1"/>
          <w:sz w:val="24"/>
          <w:szCs w:val="24"/>
        </w:rPr>
        <w:t>Os estados possuem legitimidade ativa para executar multas meramente sancionatórias aplicadas por seus Tribunais de Contas em face de agentes públicos municipais que, por seus atos, infrinjam as normas de Direito Financeiro ou violem os deveres de colaboração com o órgão de controle, impostos pela legislação.</w:t>
      </w:r>
    </w:p>
    <w:p w14:paraId="1DB4019A" w14:textId="25B6D7A7" w:rsidR="008122AE" w:rsidRDefault="008122AE" w:rsidP="001551EC">
      <w:pPr>
        <w:spacing w:after="0" w:line="360" w:lineRule="auto"/>
        <w:rPr>
          <w:color w:val="000000" w:themeColor="text1"/>
          <w:sz w:val="24"/>
          <w:szCs w:val="24"/>
        </w:rPr>
      </w:pPr>
      <w:r>
        <w:rPr>
          <w:color w:val="000000" w:themeColor="text1"/>
          <w:sz w:val="24"/>
          <w:szCs w:val="24"/>
        </w:rPr>
        <w:t>A Constituição Federal de 1988 confere aos Tribunais de Contas em todo o País a competência para aplicar as sanções previstas em lei aos responsáveis por ilegalidades de despesas ou irregularidades nas contas</w:t>
      </w:r>
      <w:r>
        <w:rPr>
          <w:rStyle w:val="Refdenotaderodap"/>
          <w:color w:val="000000" w:themeColor="text1"/>
          <w:sz w:val="24"/>
          <w:szCs w:val="24"/>
        </w:rPr>
        <w:footnoteReference w:id="429"/>
      </w:r>
      <w:r>
        <w:rPr>
          <w:color w:val="000000" w:themeColor="text1"/>
          <w:sz w:val="24"/>
          <w:szCs w:val="24"/>
        </w:rPr>
        <w:t>.</w:t>
      </w:r>
    </w:p>
    <w:p w14:paraId="1DAE204D" w14:textId="77777777" w:rsidR="008122AE" w:rsidRDefault="008122AE" w:rsidP="001551EC">
      <w:pPr>
        <w:spacing w:after="0" w:line="360" w:lineRule="auto"/>
        <w:rPr>
          <w:color w:val="000000" w:themeColor="text1"/>
          <w:sz w:val="24"/>
          <w:szCs w:val="24"/>
        </w:rPr>
      </w:pPr>
      <w:r>
        <w:rPr>
          <w:color w:val="000000" w:themeColor="text1"/>
          <w:sz w:val="24"/>
          <w:szCs w:val="24"/>
        </w:rPr>
        <w:t xml:space="preserve">Consoante o julgamento que originou a fixação da tese do </w:t>
      </w:r>
      <w:hyperlink r:id="rId1260" w:history="1">
        <w:r>
          <w:rPr>
            <w:rStyle w:val="Hyperlink"/>
            <w:sz w:val="24"/>
            <w:szCs w:val="24"/>
          </w:rPr>
          <w:t>Tema 642 da repercussão geral</w:t>
        </w:r>
      </w:hyperlink>
      <w:r>
        <w:rPr>
          <w:sz w:val="24"/>
          <w:szCs w:val="24"/>
        </w:rPr>
        <w:t xml:space="preserve">, </w:t>
      </w:r>
      <w:r>
        <w:rPr>
          <w:color w:val="000000" w:themeColor="text1"/>
          <w:sz w:val="24"/>
          <w:szCs w:val="24"/>
        </w:rPr>
        <w:t xml:space="preserve">o que determina o ente competente para executar a multa aplicada pelas Cortes de Contas estaduais é a natureza jurídica dessa sanção. A multa simples imposta ao agente público municipal — que diz respeito à modalidade sancionatória de responsabilidade financeira — em </w:t>
      </w:r>
      <w:r>
        <w:rPr>
          <w:color w:val="000000" w:themeColor="text1"/>
          <w:sz w:val="24"/>
          <w:szCs w:val="24"/>
        </w:rPr>
        <w:lastRenderedPageBreak/>
        <w:t>razão da grave inobservância de normas financeiras, contábeis e orçamentárias, ou como consequência direta da violação de deveres de colaboração que os agentes fiscalizados devem guardar com o órgão de controle (obrigações acessórias), configura ferramenta de desincentivo à prática de futuras transgressões dessas normas e, em certos casos, de reafirmação da autoridade das decisões ou diligências determinadas pelos Tribunais de Contas. Por outro lado, as penalidades de imputação de débito e de multa proporcional ao dano abrangem a modalidade reintegratória de responsabilidade financeira, eis que visam recompor o erário em virtude de desvio, pagamento indevido ou falta de cobrança ou liquidação, nos termos da lei.</w:t>
      </w:r>
    </w:p>
    <w:p w14:paraId="3C19FC05" w14:textId="6C31337B" w:rsidR="008122AE" w:rsidRDefault="008122AE" w:rsidP="001551EC">
      <w:pPr>
        <w:spacing w:after="0" w:line="360" w:lineRule="auto"/>
        <w:rPr>
          <w:color w:val="000000" w:themeColor="text1"/>
          <w:sz w:val="24"/>
          <w:szCs w:val="24"/>
        </w:rPr>
      </w:pPr>
      <w:r>
        <w:rPr>
          <w:color w:val="000000" w:themeColor="text1"/>
          <w:sz w:val="24"/>
          <w:szCs w:val="24"/>
        </w:rPr>
        <w:t>Nesse contexto, quando as sanções aplicadas pelo Tribunal de Contas estadual a agente público municipal referirem-se ao ressarcimento ao erário, a legitimidade para executá-las é do município cujo patrimônio público foi atingido</w:t>
      </w:r>
      <w:r>
        <w:rPr>
          <w:rStyle w:val="Refdenotaderodap"/>
          <w:color w:val="000000" w:themeColor="text1"/>
          <w:sz w:val="24"/>
          <w:szCs w:val="24"/>
        </w:rPr>
        <w:footnoteReference w:id="430"/>
      </w:r>
      <w:r>
        <w:rPr>
          <w:color w:val="000000" w:themeColor="text1"/>
          <w:sz w:val="24"/>
          <w:szCs w:val="24"/>
        </w:rPr>
        <w:t>, ao passo que é o próprio estado o legitimado ativo para executar as multas que decorrem do poder sancionador da Corte de Contas (sanção pecuniária e que não possui qualquer relação com a existência de dano ao erário)</w:t>
      </w:r>
      <w:r>
        <w:rPr>
          <w:rStyle w:val="Refdenotaderodap"/>
          <w:color w:val="000000" w:themeColor="text1"/>
          <w:sz w:val="24"/>
          <w:szCs w:val="24"/>
        </w:rPr>
        <w:footnoteReference w:id="431"/>
      </w:r>
      <w:r>
        <w:rPr>
          <w:color w:val="000000" w:themeColor="text1"/>
          <w:sz w:val="24"/>
          <w:szCs w:val="24"/>
        </w:rPr>
        <w:t>.</w:t>
      </w:r>
    </w:p>
    <w:p w14:paraId="4D90B795" w14:textId="5B6422DD" w:rsidR="008122AE" w:rsidRDefault="008122AE" w:rsidP="001551EC">
      <w:pPr>
        <w:spacing w:after="0" w:line="360" w:lineRule="auto"/>
        <w:rPr>
          <w:sz w:val="24"/>
          <w:szCs w:val="24"/>
        </w:rPr>
      </w:pPr>
      <w:r>
        <w:rPr>
          <w:sz w:val="24"/>
          <w:szCs w:val="24"/>
        </w:rPr>
        <w:t xml:space="preserve">Com base nesses e em outros entendimentos, o Plenário, por unanimidade, julgou procedente a ação, bem como (i) assentou que a presente decisão não afeta automaticamente a coisa julgada formada em momento anterior à publicação da ata deste julgamento; e (ii) determinou o acréscimo de uma nova proposição (item 2) à tese do </w:t>
      </w:r>
      <w:hyperlink r:id="rId1261" w:history="1">
        <w:r>
          <w:rPr>
            <w:rStyle w:val="Hyperlink"/>
            <w:sz w:val="24"/>
            <w:szCs w:val="24"/>
          </w:rPr>
          <w:t>Tema 642 da repercussão geral</w:t>
        </w:r>
      </w:hyperlink>
      <w:r>
        <w:rPr>
          <w:sz w:val="24"/>
          <w:szCs w:val="24"/>
        </w:rPr>
        <w:t>, a fim de abranger o novo entendimento do Tribunal.</w:t>
      </w:r>
    </w:p>
    <w:p w14:paraId="3B712776" w14:textId="77777777" w:rsidR="008122AE" w:rsidRDefault="008122AE" w:rsidP="001551EC">
      <w:pPr>
        <w:spacing w:after="0"/>
        <w:rPr>
          <w:rFonts w:ascii="Arial" w:hAnsi="Arial" w:cs="Arial"/>
          <w:bCs w:val="0"/>
        </w:rPr>
      </w:pPr>
    </w:p>
    <w:p w14:paraId="5DEDDD86" w14:textId="3FCD179F" w:rsidR="008122AE" w:rsidRDefault="00093284" w:rsidP="001551EC">
      <w:pPr>
        <w:spacing w:after="0" w:line="360" w:lineRule="auto"/>
        <w:ind w:firstLine="0"/>
      </w:pPr>
      <w:hyperlink r:id="rId1262" w:history="1">
        <w:r w:rsidR="008122AE">
          <w:rPr>
            <w:rStyle w:val="Hyperlink"/>
            <w:sz w:val="24"/>
            <w:szCs w:val="24"/>
          </w:rPr>
          <w:t>ADPF 1.011/PE, relator Ministro Gilmar Mendes, julgamento virtual finalizado em 28.06.2024 (sexta-feira), às 23:59</w:t>
        </w:r>
      </w:hyperlink>
    </w:p>
    <w:p w14:paraId="48257265" w14:textId="77777777" w:rsidR="000F4BA0" w:rsidRPr="00923641" w:rsidRDefault="00093284" w:rsidP="000F4BA0">
      <w:pPr>
        <w:autoSpaceDE w:val="0"/>
        <w:autoSpaceDN w:val="0"/>
        <w:adjustRightInd w:val="0"/>
        <w:spacing w:line="360" w:lineRule="auto"/>
        <w:jc w:val="right"/>
        <w:rPr>
          <w:color w:val="000000"/>
          <w:sz w:val="16"/>
          <w:szCs w:val="24"/>
        </w:rPr>
      </w:pPr>
      <w:hyperlink w:anchor="SUMÁRIO" w:history="1">
        <w:r w:rsidR="000F4BA0" w:rsidRPr="00923641">
          <w:rPr>
            <w:rStyle w:val="Hyperlink"/>
            <w:sz w:val="16"/>
            <w:szCs w:val="24"/>
          </w:rPr>
          <w:t>Sumário</w:t>
        </w:r>
      </w:hyperlink>
    </w:p>
    <w:p w14:paraId="6F95E1B5" w14:textId="624C2C5C" w:rsidR="00B3701B" w:rsidRDefault="00E6644D" w:rsidP="00093284">
      <w:pPr>
        <w:pStyle w:val="Ttulo2"/>
      </w:pPr>
      <w:bookmarkStart w:id="559" w:name="_Toc189477505"/>
      <w:r w:rsidRPr="00E6644D">
        <w:t>HONORÁRIOS ADVOCATÍCIOS DE SUCUMBÊNCIA</w:t>
      </w:r>
      <w:bookmarkEnd w:id="559"/>
    </w:p>
    <w:p w14:paraId="1CFF6DB8" w14:textId="77777777" w:rsidR="00141AFA" w:rsidRPr="00141AFA" w:rsidRDefault="00141AFA" w:rsidP="00141AFA">
      <w:pPr>
        <w:rPr>
          <w:lang w:eastAsia="pt-BR"/>
        </w:rPr>
      </w:pPr>
    </w:p>
    <w:p w14:paraId="0C6D79FC" w14:textId="586B45E2" w:rsidR="00E6644D" w:rsidRPr="00211220" w:rsidRDefault="00E6644D" w:rsidP="00035E95">
      <w:pPr>
        <w:pStyle w:val="Ttulo3"/>
      </w:pPr>
      <w:bookmarkStart w:id="560" w:name="_Débitos_tributários_ajuizados:"/>
      <w:bookmarkStart w:id="561" w:name="_Toc189477506"/>
      <w:bookmarkEnd w:id="560"/>
      <w:r w:rsidRPr="00C359B7">
        <w:t xml:space="preserve">Débitos tributários ajuizados: redução dos honorários advocatícios dos procuradores do estado </w:t>
      </w:r>
      <w:r w:rsidRPr="00211220">
        <w:t xml:space="preserve">- </w:t>
      </w:r>
      <w:hyperlink r:id="rId1263" w:tgtFrame="_blank" w:history="1">
        <w:r w:rsidRPr="00211220">
          <w:t>ADI 7.615 MC-Ref/GO</w:t>
        </w:r>
        <w:bookmarkEnd w:id="561"/>
      </w:hyperlink>
    </w:p>
    <w:p w14:paraId="75C0F53E" w14:textId="3EA3B528" w:rsidR="00E6644D" w:rsidRDefault="00E6644D" w:rsidP="00F948C7">
      <w:pPr>
        <w:spacing w:after="0" w:line="240" w:lineRule="auto"/>
        <w:ind w:firstLine="0"/>
        <w:rPr>
          <w:rFonts w:eastAsia="Times New Roman"/>
          <w:bCs w:val="0"/>
          <w:iCs/>
          <w:sz w:val="24"/>
          <w:szCs w:val="24"/>
          <w:shd w:val="clear" w:color="auto" w:fill="FFFFFF"/>
        </w:rPr>
      </w:pPr>
      <w:r w:rsidRPr="00A34E73">
        <w:rPr>
          <w:b/>
          <w:bCs w:val="0"/>
          <w:i/>
          <w:iCs/>
          <w:noProof/>
          <w:color w:val="0000FF"/>
          <w:lang w:eastAsia="pt-BR"/>
        </w:rPr>
        <w:drawing>
          <wp:inline distT="0" distB="0" distL="0" distR="0" wp14:anchorId="29699D31" wp14:editId="53C03C96">
            <wp:extent cx="1219200" cy="180975"/>
            <wp:effectExtent l="0" t="0" r="0" b="9525"/>
            <wp:docPr id="320866505" name="Imagem 320866505">
              <a:hlinkClick xmlns:a="http://schemas.openxmlformats.org/drawingml/2006/main" r:id="rId1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6505" name="Imagem 320866505">
                      <a:hlinkClick r:id="rId1264"/>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AB07800" w14:textId="77777777" w:rsidR="00F948C7" w:rsidRDefault="00F948C7" w:rsidP="00F948C7">
      <w:pPr>
        <w:pStyle w:val="paragraph"/>
        <w:spacing w:before="0" w:beforeAutospacing="0" w:after="0" w:afterAutospacing="0"/>
        <w:jc w:val="both"/>
        <w:textAlignment w:val="baseline"/>
        <w:rPr>
          <w:rStyle w:val="normaltextrun"/>
          <w:b/>
          <w:bCs/>
        </w:rPr>
      </w:pPr>
    </w:p>
    <w:p w14:paraId="2D882A20" w14:textId="77777777" w:rsidR="00E6644D" w:rsidRDefault="00E6644D" w:rsidP="00F948C7">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265" w:tgtFrame="_blank" w:history="1">
        <w:r>
          <w:rPr>
            <w:rStyle w:val="normaltextrun"/>
            <w:color w:val="0000FF"/>
            <w:u w:val="single"/>
          </w:rPr>
          <w:t>16</w:t>
        </w:r>
      </w:hyperlink>
      <w:r>
        <w:rPr>
          <w:rStyle w:val="eop"/>
        </w:rPr>
        <w:t> </w:t>
      </w:r>
    </w:p>
    <w:p w14:paraId="5BC4EB36" w14:textId="2FE837C6" w:rsidR="00E6644D" w:rsidRDefault="00E6644D" w:rsidP="00F948C7">
      <w:pPr>
        <w:pStyle w:val="paragraph"/>
        <w:spacing w:before="0" w:beforeAutospacing="0" w:after="0" w:afterAutospacing="0"/>
        <w:jc w:val="both"/>
        <w:textAlignment w:val="baseline"/>
        <w:rPr>
          <w:rFonts w:ascii="Segoe UI" w:hAnsi="Segoe UI" w:cs="Segoe UI"/>
          <w:sz w:val="18"/>
          <w:szCs w:val="18"/>
        </w:rPr>
      </w:pPr>
    </w:p>
    <w:p w14:paraId="2C804B70" w14:textId="77777777" w:rsidR="00E6644D" w:rsidRDefault="00E6644D" w:rsidP="00E6644D">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50DAD2D7" w14:textId="77777777" w:rsidR="00E6644D" w:rsidRDefault="00E6644D" w:rsidP="00E664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lastRenderedPageBreak/>
        <w:t>É inconstitucional — por violar a competência privativa da União para legislar sobre direito processual (CF/1988, art. 22, I) — norma estadual que concede desconto sobre honorários de sucumbência devidos em ações tributárias e execuções fiscais ajuizadas. </w:t>
      </w:r>
      <w:r>
        <w:rPr>
          <w:rStyle w:val="eop"/>
        </w:rPr>
        <w:t> </w:t>
      </w:r>
    </w:p>
    <w:p w14:paraId="75D7630F" w14:textId="1EE76FD3" w:rsidR="00E6644D" w:rsidRDefault="00E6644D" w:rsidP="00E664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 uma legislação estadual, ao conceder benefício fiscal, não pode reduzir a parcela da remuneração de agentes públicos locais</w:t>
      </w:r>
      <w:r>
        <w:rPr>
          <w:rStyle w:val="Refdenotaderodap"/>
        </w:rPr>
        <w:footnoteReference w:id="432"/>
      </w:r>
      <w:r>
        <w:rPr>
          <w:rStyle w:val="normaltextrun"/>
        </w:rPr>
        <w:t>.</w:t>
      </w:r>
    </w:p>
    <w:p w14:paraId="6300384C" w14:textId="0436A42B" w:rsidR="00E6644D" w:rsidRDefault="00E6644D" w:rsidP="00E6644D">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partindo da premissa de que os honorários advocatícios de certas carreiras públicas</w:t>
      </w:r>
      <w:r w:rsidR="00C359B7">
        <w:rPr>
          <w:rStyle w:val="normaltextrun"/>
        </w:rPr>
        <w:t xml:space="preserve"> possuem natureza remuneratória</w:t>
      </w:r>
      <w:r>
        <w:rPr>
          <w:rStyle w:val="Refdenotaderodap"/>
        </w:rPr>
        <w:footnoteReference w:id="433"/>
      </w:r>
      <w:r>
        <w:rPr>
          <w:rStyle w:val="normaltextrun"/>
        </w:rPr>
        <w:t>, o legislador estadual não pode transigir e conceder benefício fiscal sobre parcela autônoma que compõe a remuneração dos procuradores do estado.</w:t>
      </w:r>
      <w:r>
        <w:rPr>
          <w:rStyle w:val="eop"/>
        </w:rPr>
        <w:t> </w:t>
      </w:r>
    </w:p>
    <w:p w14:paraId="1A7CB392" w14:textId="77777777" w:rsidR="00E6644D" w:rsidRPr="00C359B7" w:rsidRDefault="00E6644D" w:rsidP="00E6644D">
      <w:pPr>
        <w:pStyle w:val="paragraph"/>
        <w:spacing w:before="0" w:beforeAutospacing="0" w:after="0" w:afterAutospacing="0" w:line="360" w:lineRule="auto"/>
        <w:ind w:firstLine="705"/>
        <w:jc w:val="both"/>
        <w:textAlignment w:val="baseline"/>
        <w:rPr>
          <w:rFonts w:ascii="Segoe UI" w:hAnsi="Segoe UI" w:cs="Segoe UI"/>
        </w:rPr>
      </w:pPr>
      <w:r w:rsidRPr="00C359B7">
        <w:rPr>
          <w:rStyle w:val="normaltextrun"/>
        </w:rPr>
        <w:t>Na espécie, as leis estaduais impugnadas objetivaram facilitar a negociação de débitos com a Fazenda Pública local relativos ao Imposto sobre a Propriedade de Veículos Automotores (IPVA), ao Imposto sobre a Transmissão Causa Mortis e Doação de Quaisquer Bens ou Direitos (ITCD) e ao Imposto sobre Operações Relativas à Circulação de Mercadorias e sobre Prestações de Serviços de Transporte Interestadual e Intermunicipal e de Comunicação (ICMS). Para tanto, reduziram em 65% (sessenta e cinco por cento) os honorários advocatícios de sucumbência devidos aos procuradores do estado no caso de débito ajuizado. Nesse contexto, há evidente infringência às normas gerais fixadas pela União (CPC/2015, art. 85 e respectivos parágrafos), e, consequentemente, ao regime constitucional de repartição de competências (CF/1988, art. 24, § 1º).</w:t>
      </w:r>
      <w:r w:rsidRPr="00C359B7">
        <w:rPr>
          <w:rStyle w:val="eop"/>
        </w:rPr>
        <w:t> </w:t>
      </w:r>
    </w:p>
    <w:p w14:paraId="3D01BA76" w14:textId="1191BC09" w:rsidR="00E6644D" w:rsidRPr="00C359B7" w:rsidRDefault="00E6644D" w:rsidP="00E6644D">
      <w:pPr>
        <w:pStyle w:val="paragraph"/>
        <w:spacing w:before="0" w:beforeAutospacing="0" w:after="0" w:afterAutospacing="0" w:line="360" w:lineRule="auto"/>
        <w:ind w:firstLine="705"/>
        <w:jc w:val="both"/>
        <w:textAlignment w:val="baseline"/>
        <w:rPr>
          <w:rFonts w:ascii="Segoe UI" w:hAnsi="Segoe UI" w:cs="Segoe UI"/>
        </w:rPr>
      </w:pPr>
      <w:r w:rsidRPr="00C359B7">
        <w:rPr>
          <w:rStyle w:val="normaltextrun"/>
        </w:rPr>
        <w:t xml:space="preserve">Com base nesses entendimentos, o Plenário, por unanimidade, converteu o referendo de medida cautelar em julgamento definitivo de mérito, ratificou a </w:t>
      </w:r>
      <w:hyperlink r:id="rId1266" w:tgtFrame="_blank" w:history="1">
        <w:r w:rsidRPr="00C359B7">
          <w:rPr>
            <w:rStyle w:val="normaltextrun"/>
            <w:color w:val="0000FF"/>
            <w:u w:val="single"/>
          </w:rPr>
          <w:t>medida cautelar anteriormente concedida</w:t>
        </w:r>
      </w:hyperlink>
      <w:r w:rsidRPr="00C359B7">
        <w:rPr>
          <w:rStyle w:val="normaltextrun"/>
        </w:rPr>
        <w:t xml:space="preserve"> e declarou a inconstitucionalidade do art. 12 da </w:t>
      </w:r>
      <w:r w:rsidRPr="00C359B7">
        <w:rPr>
          <w:rStyle w:val="normaltextrun"/>
          <w:color w:val="0000FF"/>
          <w:u w:val="single"/>
        </w:rPr>
        <w:t>Lei nº 22.571/2024</w:t>
      </w:r>
      <w:r w:rsidRPr="00C359B7">
        <w:rPr>
          <w:rStyle w:val="Refdenotaderodap"/>
        </w:rPr>
        <w:footnoteReference w:id="434"/>
      </w:r>
      <w:r w:rsidRPr="00C359B7">
        <w:rPr>
          <w:rStyle w:val="normaltextrun"/>
        </w:rPr>
        <w:t xml:space="preserve"> e do art. 12 da </w:t>
      </w:r>
      <w:hyperlink r:id="rId1267" w:tgtFrame="_blank" w:history="1">
        <w:r w:rsidRPr="00C359B7">
          <w:rPr>
            <w:rStyle w:val="normaltextrun"/>
            <w:color w:val="0000FF"/>
            <w:u w:val="single"/>
          </w:rPr>
          <w:t>Lei nº 22.572/2024</w:t>
        </w:r>
      </w:hyperlink>
      <w:r w:rsidRPr="00C359B7">
        <w:rPr>
          <w:rStyle w:val="Refdenotaderodap"/>
        </w:rPr>
        <w:footnoteReference w:id="435"/>
      </w:r>
      <w:r w:rsidRPr="00C359B7">
        <w:rPr>
          <w:rStyle w:val="normaltextrun"/>
        </w:rPr>
        <w:t>, ambas do Estado de Goiás.</w:t>
      </w:r>
    </w:p>
    <w:p w14:paraId="00EF6AD3" w14:textId="77777777" w:rsidR="00C359B7" w:rsidRDefault="00C359B7" w:rsidP="00E6644D">
      <w:pPr>
        <w:spacing w:line="360" w:lineRule="auto"/>
        <w:ind w:firstLine="0"/>
        <w:rPr>
          <w:rFonts w:eastAsia="Times New Roman"/>
          <w:bCs w:val="0"/>
          <w:iCs/>
          <w:sz w:val="24"/>
          <w:szCs w:val="24"/>
          <w:shd w:val="clear" w:color="auto" w:fill="FFFFFF"/>
        </w:rPr>
      </w:pPr>
    </w:p>
    <w:p w14:paraId="753774F8" w14:textId="7483D781" w:rsidR="00E6644D" w:rsidRDefault="00093284" w:rsidP="00E6644D">
      <w:pPr>
        <w:spacing w:line="360" w:lineRule="auto"/>
        <w:ind w:firstLine="0"/>
        <w:rPr>
          <w:rFonts w:eastAsia="Times New Roman"/>
          <w:bCs w:val="0"/>
          <w:iCs/>
          <w:sz w:val="24"/>
          <w:szCs w:val="24"/>
          <w:shd w:val="clear" w:color="auto" w:fill="FFFFFF"/>
        </w:rPr>
      </w:pPr>
      <w:hyperlink r:id="rId1268" w:history="1">
        <w:r w:rsidR="00C359B7" w:rsidRPr="00C359B7">
          <w:rPr>
            <w:rStyle w:val="Hyperlink"/>
            <w:rFonts w:eastAsia="Times New Roman"/>
            <w:bCs w:val="0"/>
            <w:iCs/>
            <w:sz w:val="24"/>
            <w:szCs w:val="24"/>
            <w:shd w:val="clear" w:color="auto" w:fill="FFFFFF"/>
          </w:rPr>
          <w:t>ADI 7.615 MC-Ref/GO, relator Ministro Nunes Marques, julgamento virtual finalizado em 04.06.2024 (terça-feira), às 23:59</w:t>
        </w:r>
      </w:hyperlink>
    </w:p>
    <w:p w14:paraId="20B9426C" w14:textId="77777777" w:rsidR="00AB2E32" w:rsidRPr="00923641" w:rsidRDefault="00093284" w:rsidP="00AB2E32">
      <w:pPr>
        <w:autoSpaceDE w:val="0"/>
        <w:autoSpaceDN w:val="0"/>
        <w:adjustRightInd w:val="0"/>
        <w:spacing w:line="360" w:lineRule="auto"/>
        <w:jc w:val="right"/>
        <w:rPr>
          <w:color w:val="000000"/>
          <w:sz w:val="16"/>
          <w:szCs w:val="24"/>
        </w:rPr>
      </w:pPr>
      <w:hyperlink w:anchor="SUMÁRIO" w:history="1">
        <w:r w:rsidR="00AB2E32" w:rsidRPr="00923641">
          <w:rPr>
            <w:rStyle w:val="Hyperlink"/>
            <w:sz w:val="16"/>
            <w:szCs w:val="24"/>
          </w:rPr>
          <w:t>Sumário</w:t>
        </w:r>
      </w:hyperlink>
    </w:p>
    <w:p w14:paraId="7E35F283" w14:textId="77777777" w:rsidR="00AB2E32" w:rsidRPr="00AB2E32" w:rsidRDefault="00AB2E32" w:rsidP="00AB2E32">
      <w:pPr>
        <w:spacing w:after="0" w:line="360" w:lineRule="auto"/>
        <w:rPr>
          <w:sz w:val="24"/>
          <w:szCs w:val="24"/>
        </w:rPr>
      </w:pPr>
    </w:p>
    <w:p w14:paraId="62DF3F91" w14:textId="446FF6A9" w:rsidR="00FF2EC9" w:rsidRDefault="00FF2EC9" w:rsidP="00093284">
      <w:pPr>
        <w:pStyle w:val="Ttulo2"/>
      </w:pPr>
      <w:bookmarkStart w:id="562" w:name="_Toc189477507"/>
      <w:r>
        <w:t>JURISDIÇÃO E COMPETÊNCIA</w:t>
      </w:r>
      <w:bookmarkEnd w:id="562"/>
    </w:p>
    <w:p w14:paraId="165694FA" w14:textId="10E2DEFC" w:rsidR="00FF2EC9" w:rsidRDefault="00FF2EC9" w:rsidP="00035E95">
      <w:pPr>
        <w:pStyle w:val="Ttulo3"/>
      </w:pPr>
      <w:bookmarkStart w:id="563" w:name="_Litígios_internacionais:_pagamento"/>
      <w:bookmarkStart w:id="564" w:name="_Toc189477508"/>
      <w:bookmarkEnd w:id="563"/>
      <w:r w:rsidRPr="00B1368F">
        <w:rPr>
          <w:rStyle w:val="normaltextrun"/>
        </w:rPr>
        <w:t>Litígios internacionais: pagamento de honorários advocatícios contratuais com base em cláusula “ad exitum”</w:t>
      </w:r>
      <w:r>
        <w:rPr>
          <w:rStyle w:val="normaltextrun"/>
        </w:rPr>
        <w:t xml:space="preserve"> </w:t>
      </w:r>
      <w:r>
        <w:rPr>
          <w:rStyle w:val="normaltextrun"/>
          <w:color w:val="212529"/>
        </w:rPr>
        <w:t xml:space="preserve">- </w:t>
      </w:r>
      <w:hyperlink r:id="rId1269" w:tgtFrame="_blank" w:history="1">
        <w:r w:rsidRPr="00FF2EC9">
          <w:rPr>
            <w:rStyle w:val="normaltextrun"/>
            <w:color w:val="212529"/>
          </w:rPr>
          <w:t>ADPF 1.178 MC-Ref/DF</w:t>
        </w:r>
        <w:bookmarkEnd w:id="564"/>
      </w:hyperlink>
    </w:p>
    <w:p w14:paraId="621871BD" w14:textId="77777777" w:rsidR="00FF2EC9" w:rsidRDefault="00FF2EC9" w:rsidP="00B1368F">
      <w:pPr>
        <w:pStyle w:val="paragraph"/>
        <w:spacing w:before="0" w:beforeAutospacing="0" w:after="0" w:afterAutospacing="0"/>
        <w:jc w:val="both"/>
        <w:textAlignment w:val="baseline"/>
        <w:rPr>
          <w:rStyle w:val="normaltextrun"/>
          <w:b/>
          <w:bCs/>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175ECD6D" wp14:editId="3D8C6891">
            <wp:extent cx="1219200" cy="180975"/>
            <wp:effectExtent l="0" t="0" r="0" b="9525"/>
            <wp:docPr id="857683859" name="Imagem 857683859">
              <a:hlinkClick xmlns:a="http://schemas.openxmlformats.org/drawingml/2006/main" r:id="rId1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3859" name="Imagem 857683859">
                      <a:hlinkClick r:id="rId1270"/>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1BD30EC" w14:textId="4E9450C0" w:rsidR="00FF2EC9" w:rsidRDefault="00FF2EC9" w:rsidP="00B1368F">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Pr>
          <w:rStyle w:val="normaltextrun"/>
          <w:b/>
          <w:bCs/>
          <w:shd w:val="clear" w:color="auto" w:fill="FFFFFF"/>
        </w:rPr>
        <w:t>ODS:</w:t>
      </w:r>
      <w:r>
        <w:rPr>
          <w:rStyle w:val="normaltextrun"/>
          <w:shd w:val="clear" w:color="auto" w:fill="FFFFFF"/>
        </w:rPr>
        <w:t xml:space="preserve"> </w:t>
      </w:r>
      <w:hyperlink r:id="rId1271" w:tgtFrame="_blank" w:history="1">
        <w:r>
          <w:rPr>
            <w:rStyle w:val="normaltextrun"/>
            <w:color w:val="0000FF"/>
            <w:u w:val="single"/>
            <w:shd w:val="clear" w:color="auto" w:fill="FFFFFF"/>
          </w:rPr>
          <w:t>16</w:t>
        </w:r>
      </w:hyperlink>
    </w:p>
    <w:p w14:paraId="320AC2D9" w14:textId="77777777" w:rsidR="00FF2EC9" w:rsidRDefault="00FF2EC9" w:rsidP="00B1368F">
      <w:pPr>
        <w:pStyle w:val="paragraph"/>
        <w:spacing w:before="0" w:beforeAutospacing="0" w:after="0" w:afterAutospacing="0"/>
        <w:jc w:val="both"/>
        <w:textAlignment w:val="baseline"/>
        <w:rPr>
          <w:rFonts w:ascii="Segoe UI" w:hAnsi="Segoe UI" w:cs="Segoe UI"/>
          <w:sz w:val="18"/>
          <w:szCs w:val="18"/>
        </w:rPr>
      </w:pPr>
      <w:r>
        <w:rPr>
          <w:rStyle w:val="eop"/>
        </w:rPr>
        <w:t> </w:t>
      </w:r>
    </w:p>
    <w:p w14:paraId="61E1D4FF" w14:textId="77777777" w:rsidR="00FF2EC9" w:rsidRDefault="00FF2EC9" w:rsidP="00B1368F">
      <w:pPr>
        <w:pStyle w:val="paragraph"/>
        <w:spacing w:before="0" w:beforeAutospacing="0" w:after="0" w:afterAutospacing="0" w:line="360" w:lineRule="auto"/>
        <w:jc w:val="both"/>
        <w:textAlignment w:val="baseline"/>
        <w:rPr>
          <w:rStyle w:val="eop"/>
          <w:color w:val="000000"/>
        </w:rPr>
      </w:pPr>
      <w:r>
        <w:rPr>
          <w:rStyle w:val="normaltextrun"/>
          <w:shd w:val="clear" w:color="auto" w:fill="FFFFFF"/>
        </w:rPr>
        <w:t>Resumo:</w:t>
      </w:r>
      <w:r>
        <w:rPr>
          <w:rStyle w:val="eop"/>
          <w:color w:val="000000"/>
        </w:rPr>
        <w:t> </w:t>
      </w:r>
    </w:p>
    <w:p w14:paraId="5394E654" w14:textId="77777777" w:rsidR="00FF2EC9" w:rsidRDefault="00FF2EC9" w:rsidP="00B1368F">
      <w:pPr>
        <w:pStyle w:val="paragraph"/>
        <w:spacing w:before="0" w:beforeAutospacing="0" w:after="0" w:afterAutospacing="0" w:line="360" w:lineRule="auto"/>
        <w:jc w:val="both"/>
        <w:textAlignment w:val="baseline"/>
        <w:rPr>
          <w:rFonts w:ascii="Segoe UI" w:hAnsi="Segoe UI" w:cs="Segoe UI"/>
          <w:sz w:val="18"/>
          <w:szCs w:val="18"/>
        </w:rPr>
      </w:pPr>
    </w:p>
    <w:p w14:paraId="2FB5367F" w14:textId="77777777" w:rsidR="00FF2EC9" w:rsidRDefault="00FF2EC9" w:rsidP="00B136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shd w:val="clear" w:color="auto" w:fill="FFFFFF"/>
        </w:rPr>
        <w:t>Encontram-se presentes os requisitos para a concessão da medida cautelar, pois: (i) há plausibilidade jurídica no que se refere à vedação, em princípio, de pagamento por entes públicos dos chamados honorários de êxito, notadamente quando associados a elevadas taxas de retorno sobre o valor obtido em favor do Poder Público; e (ii) há perigo da demora na prestação jurisdicional, consubstanciado na proximidade de possível julgamento de demandas ajuizadas por municípios pátrios perante tribunais estrangeiros com pedido de indenização de elevada proporção.</w:t>
      </w:r>
      <w:r>
        <w:rPr>
          <w:rStyle w:val="eop"/>
          <w:color w:val="000000"/>
        </w:rPr>
        <w:t> </w:t>
      </w:r>
    </w:p>
    <w:p w14:paraId="55F86347" w14:textId="77777777" w:rsidR="00FF2EC9" w:rsidRDefault="00FF2EC9" w:rsidP="00B136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entendimento do Tribunal de Contas da União, as estipulações de êxito em contratos com a Administração Pública constituem atos ilegais, ilegítimos e antieconômicos. Nesse contexto, a celebração de contratos de risco, baseados em honorários de êxito (“taxa de sucesso”), com previsão de pagamento de elevado percentual do valor indenizatório eventualmente alcançado aos escritórios de advocacia contratados, representa grave risco de lesão econômica às vítimas e aos cofres públicos, porque permite que os próprios causídicos se tornem os grandes beneficiários de eventual reparação obtida judicialmente. </w:t>
      </w:r>
      <w:r>
        <w:rPr>
          <w:rStyle w:val="eop"/>
          <w:color w:val="000000"/>
        </w:rPr>
        <w:t> </w:t>
      </w:r>
    </w:p>
    <w:p w14:paraId="35057D06" w14:textId="77777777" w:rsidR="00FF2EC9" w:rsidRDefault="00FF2EC9" w:rsidP="00B136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diversos municípios ajuizaram ações de ressarcimento em virtude de desastres socioambientais, especialmente com relação aos acidentes nos municípios mineiros de Mariana e Brumadinho, de modo que é pertinente a aferição das condições dos contratos eventualmente celebrados, com vistas a proteger o patrimônio público nacional e a efetiva e integral reparação de danos perpetrados em solo brasileiro.</w:t>
      </w:r>
      <w:r>
        <w:rPr>
          <w:rStyle w:val="eop"/>
          <w:color w:val="000000"/>
        </w:rPr>
        <w:t> </w:t>
      </w:r>
    </w:p>
    <w:p w14:paraId="2E9A2E0A" w14:textId="77777777" w:rsidR="00FF2EC9" w:rsidRDefault="00FF2EC9" w:rsidP="00B1368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Com base nesses e em outros entendimentos, o Plenário, por maioria, referendou</w:t>
      </w:r>
      <w:r>
        <w:rPr>
          <w:rStyle w:val="normaltextrun"/>
          <w:shd w:val="clear" w:color="auto" w:fill="FFFFFF"/>
        </w:rPr>
        <w:t xml:space="preserve"> a </w:t>
      </w:r>
      <w:hyperlink r:id="rId1272" w:tgtFrame="_blank" w:history="1">
        <w:r>
          <w:rPr>
            <w:rStyle w:val="normaltextrun"/>
            <w:color w:val="0000FF"/>
            <w:u w:val="single"/>
            <w:shd w:val="clear" w:color="auto" w:fill="FFFFFF"/>
          </w:rPr>
          <w:t>decisão</w:t>
        </w:r>
      </w:hyperlink>
      <w:r>
        <w:rPr>
          <w:rStyle w:val="normaltextrun"/>
        </w:rPr>
        <w:t xml:space="preserve"> que deferiu em parte medida liminar, para determinar aos municípios relacionados como interessados nos autos que (i) juntem cópias dos contratos porventura celebrados com os escritórios de advocacia para atuarem em outros países; e (ii) se abstenham de efetuar qualquer pagamento de honorários, contratados </w:t>
      </w:r>
      <w:r>
        <w:rPr>
          <w:rStyle w:val="normaltextrun"/>
          <w:i/>
          <w:iCs/>
        </w:rPr>
        <w:t>ad exitum</w:t>
      </w:r>
      <w:r>
        <w:rPr>
          <w:rStyle w:val="normaltextrun"/>
        </w:rPr>
        <w:t>, relativos às ações judiciais perante tribunais estrangeiros, sem que previamente haja o exame da legalidade por parte das instâncias soberanas do País, sobretudo o próprio STF.</w:t>
      </w:r>
      <w:r>
        <w:rPr>
          <w:rStyle w:val="eop"/>
          <w:color w:val="000000"/>
        </w:rPr>
        <w:t> </w:t>
      </w:r>
    </w:p>
    <w:p w14:paraId="6BE50DD2" w14:textId="77777777" w:rsidR="00FF2EC9" w:rsidRDefault="00FF2EC9" w:rsidP="00B1368F">
      <w:pPr>
        <w:pStyle w:val="paragraph"/>
        <w:spacing w:before="0" w:beforeAutospacing="0" w:after="0" w:afterAutospacing="0" w:line="360" w:lineRule="auto"/>
        <w:jc w:val="both"/>
        <w:textAlignment w:val="baseline"/>
        <w:rPr>
          <w:rFonts w:ascii="Segoe UI" w:hAnsi="Segoe UI" w:cs="Segoe UI"/>
          <w:sz w:val="18"/>
          <w:szCs w:val="18"/>
        </w:rPr>
      </w:pPr>
      <w:r>
        <w:rPr>
          <w:rStyle w:val="eop"/>
          <w:color w:val="212529"/>
          <w:sz w:val="20"/>
          <w:szCs w:val="20"/>
        </w:rPr>
        <w:t> </w:t>
      </w:r>
    </w:p>
    <w:p w14:paraId="4D502979" w14:textId="77777777" w:rsidR="00FF2EC9" w:rsidRDefault="00093284" w:rsidP="00B1368F">
      <w:pPr>
        <w:pStyle w:val="paragraph"/>
        <w:spacing w:before="0" w:beforeAutospacing="0" w:after="0" w:afterAutospacing="0" w:line="360" w:lineRule="auto"/>
        <w:jc w:val="both"/>
        <w:textAlignment w:val="baseline"/>
        <w:rPr>
          <w:rFonts w:ascii="Segoe UI" w:hAnsi="Segoe UI" w:cs="Segoe UI"/>
          <w:sz w:val="18"/>
          <w:szCs w:val="18"/>
        </w:rPr>
      </w:pPr>
      <w:hyperlink r:id="rId1273" w:tgtFrame="_blank" w:history="1">
        <w:r w:rsidR="00FF2EC9">
          <w:rPr>
            <w:rStyle w:val="normaltextrun"/>
            <w:color w:val="0000FF"/>
            <w:u w:val="single"/>
            <w:shd w:val="clear" w:color="auto" w:fill="FFFFFF"/>
          </w:rPr>
          <w:t>ADPF 1.178 MC-Ref/DF, relator Ministro Flávio Dino, julgamento virtual finalizado em 05.11.2024 (terça-feira), às 23:59</w:t>
        </w:r>
      </w:hyperlink>
      <w:r w:rsidR="00FF2EC9">
        <w:rPr>
          <w:rStyle w:val="eop"/>
        </w:rPr>
        <w:t> </w:t>
      </w:r>
    </w:p>
    <w:p w14:paraId="3294DA51" w14:textId="77777777" w:rsidR="00FF2EC9" w:rsidRPr="00923641" w:rsidRDefault="00093284" w:rsidP="00FF2EC9">
      <w:pPr>
        <w:autoSpaceDE w:val="0"/>
        <w:autoSpaceDN w:val="0"/>
        <w:adjustRightInd w:val="0"/>
        <w:spacing w:line="360" w:lineRule="auto"/>
        <w:jc w:val="right"/>
        <w:rPr>
          <w:color w:val="000000"/>
          <w:sz w:val="16"/>
          <w:szCs w:val="24"/>
        </w:rPr>
      </w:pPr>
      <w:hyperlink w:anchor="SUMÁRIO" w:history="1">
        <w:r w:rsidR="00FF2EC9" w:rsidRPr="00923641">
          <w:rPr>
            <w:rStyle w:val="Hyperlink"/>
            <w:sz w:val="16"/>
            <w:szCs w:val="24"/>
          </w:rPr>
          <w:t>Sumário</w:t>
        </w:r>
      </w:hyperlink>
    </w:p>
    <w:p w14:paraId="3F45BC6E" w14:textId="77777777" w:rsidR="00FF2EC9" w:rsidRPr="00FF2EC9" w:rsidRDefault="00FF2EC9" w:rsidP="00FF2EC9"/>
    <w:p w14:paraId="61EEDBAD" w14:textId="3B34B1CD" w:rsidR="00E336BE" w:rsidRDefault="00E336BE" w:rsidP="00093284">
      <w:pPr>
        <w:pStyle w:val="Ttulo2"/>
        <w:rPr>
          <w:rStyle w:val="normaltextrun"/>
          <w:bdr w:val="none" w:sz="0" w:space="0" w:color="auto" w:frame="1"/>
        </w:rPr>
      </w:pPr>
      <w:bookmarkStart w:id="565" w:name="_Toc189477509"/>
      <w:r>
        <w:rPr>
          <w:rStyle w:val="normaltextrun"/>
          <w:bdr w:val="none" w:sz="0" w:space="0" w:color="auto" w:frame="1"/>
        </w:rPr>
        <w:t>RECLAMAÇÃO</w:t>
      </w:r>
      <w:bookmarkEnd w:id="565"/>
    </w:p>
    <w:p w14:paraId="4A368CF9" w14:textId="77777777" w:rsidR="007C51D1" w:rsidRPr="007C51D1" w:rsidRDefault="007C51D1" w:rsidP="007C51D1">
      <w:pPr>
        <w:rPr>
          <w:lang w:eastAsia="pt-BR"/>
        </w:rPr>
      </w:pPr>
    </w:p>
    <w:p w14:paraId="09C821B9" w14:textId="07AED603" w:rsidR="00E336BE" w:rsidRPr="00B92820" w:rsidRDefault="00E336BE" w:rsidP="00035E95">
      <w:pPr>
        <w:pStyle w:val="Ttulo3"/>
      </w:pPr>
      <w:bookmarkStart w:id="566" w:name="_Admissibilidade_de_reclamação"/>
      <w:bookmarkStart w:id="567" w:name="admissibilidade"/>
      <w:bookmarkStart w:id="568" w:name="_Toc189477510"/>
      <w:bookmarkEnd w:id="566"/>
      <w:r w:rsidRPr="008F0CB7">
        <w:t xml:space="preserve">Admissibilidade </w:t>
      </w:r>
      <w:bookmarkEnd w:id="567"/>
      <w:r w:rsidRPr="008F0CB7">
        <w:t xml:space="preserve">de reclamação constitucional sem o esgotamento das vias ordinárias e inconstitucionalidade de bônus de inclusão regional para ingresso no curso de </w:t>
      </w:r>
      <w:r w:rsidRPr="00E336BE">
        <w:t xml:space="preserve">medicina - </w:t>
      </w:r>
      <w:hyperlink r:id="rId1274" w:history="1">
        <w:r w:rsidRPr="00B92820">
          <w:rPr>
            <w:rStyle w:val="Hyperlink"/>
            <w:color w:val="auto"/>
            <w:u w:val="none"/>
          </w:rPr>
          <w:t>Rcl 65.976/MA</w:t>
        </w:r>
        <w:bookmarkEnd w:id="568"/>
      </w:hyperlink>
    </w:p>
    <w:p w14:paraId="35ABC267" w14:textId="4496A964" w:rsidR="00E336BE" w:rsidRDefault="00700334" w:rsidP="00581A88">
      <w:pPr>
        <w:spacing w:after="0" w:line="240" w:lineRule="auto"/>
        <w:ind w:firstLine="0"/>
        <w:rPr>
          <w:sz w:val="24"/>
          <w:szCs w:val="24"/>
        </w:rPr>
      </w:pPr>
      <w:r>
        <w:rPr>
          <w:noProof/>
          <w:lang w:eastAsia="pt-BR"/>
        </w:rPr>
        <w:drawing>
          <wp:inline distT="0" distB="0" distL="0" distR="0" wp14:anchorId="62ED3B64" wp14:editId="420C51E8">
            <wp:extent cx="1219200" cy="180975"/>
            <wp:effectExtent l="0" t="0" r="0" b="9525"/>
            <wp:docPr id="2100584712" name="Imagem 2100584712">
              <a:hlinkClick xmlns:a="http://schemas.openxmlformats.org/drawingml/2006/main" r:id="rId1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8C9939D" w14:textId="77777777" w:rsidR="00B92820" w:rsidRDefault="00B92820" w:rsidP="00581A88">
      <w:pPr>
        <w:pStyle w:val="body10"/>
        <w:spacing w:line="240" w:lineRule="auto"/>
        <w:ind w:firstLine="0"/>
        <w:rPr>
          <w:b/>
          <w:bCs/>
          <w:sz w:val="24"/>
          <w:szCs w:val="24"/>
        </w:rPr>
      </w:pPr>
    </w:p>
    <w:p w14:paraId="3411A4D9" w14:textId="2B827775" w:rsidR="00700334" w:rsidRPr="00F21B7A" w:rsidRDefault="00700334" w:rsidP="00581A88">
      <w:pPr>
        <w:pStyle w:val="body10"/>
        <w:spacing w:line="240" w:lineRule="auto"/>
        <w:ind w:firstLine="0"/>
        <w:rPr>
          <w:sz w:val="24"/>
          <w:szCs w:val="24"/>
        </w:rPr>
      </w:pPr>
      <w:r w:rsidRPr="00F21B7A">
        <w:rPr>
          <w:b/>
          <w:bCs/>
          <w:sz w:val="24"/>
          <w:szCs w:val="24"/>
        </w:rPr>
        <w:t>ODS:</w:t>
      </w:r>
      <w:r w:rsidRPr="00F21B7A">
        <w:rPr>
          <w:sz w:val="24"/>
          <w:szCs w:val="24"/>
        </w:rPr>
        <w:t xml:space="preserve"> </w:t>
      </w:r>
      <w:hyperlink r:id="rId1276" w:history="1">
        <w:r w:rsidRPr="00F21B7A">
          <w:rPr>
            <w:rStyle w:val="Hyperlink"/>
            <w:sz w:val="24"/>
            <w:szCs w:val="24"/>
          </w:rPr>
          <w:t>4</w:t>
        </w:r>
      </w:hyperlink>
    </w:p>
    <w:p w14:paraId="23EDFA77" w14:textId="77777777" w:rsidR="00700334" w:rsidRPr="00F21B7A" w:rsidRDefault="00700334" w:rsidP="00581A88">
      <w:pPr>
        <w:pStyle w:val="body10"/>
        <w:spacing w:line="240" w:lineRule="auto"/>
        <w:ind w:firstLine="0"/>
        <w:rPr>
          <w:sz w:val="24"/>
          <w:szCs w:val="24"/>
        </w:rPr>
      </w:pPr>
    </w:p>
    <w:p w14:paraId="7BAE74B4" w14:textId="77777777" w:rsidR="00700334" w:rsidRPr="00F21B7A" w:rsidRDefault="00700334" w:rsidP="00F21B7A">
      <w:pPr>
        <w:pStyle w:val="body10"/>
        <w:spacing w:line="360" w:lineRule="auto"/>
        <w:ind w:firstLine="0"/>
        <w:rPr>
          <w:sz w:val="24"/>
          <w:szCs w:val="24"/>
        </w:rPr>
      </w:pPr>
      <w:r w:rsidRPr="00F21B7A">
        <w:rPr>
          <w:sz w:val="24"/>
          <w:szCs w:val="24"/>
        </w:rPr>
        <w:t>Resumo:</w:t>
      </w:r>
    </w:p>
    <w:p w14:paraId="6EC0168C" w14:textId="77777777" w:rsidR="00700334" w:rsidRPr="00F21B7A" w:rsidRDefault="00700334" w:rsidP="00F21B7A">
      <w:pPr>
        <w:pStyle w:val="body10"/>
        <w:spacing w:line="360" w:lineRule="auto"/>
        <w:ind w:firstLine="709"/>
        <w:rPr>
          <w:b/>
          <w:bCs/>
          <w:sz w:val="24"/>
          <w:szCs w:val="24"/>
        </w:rPr>
      </w:pPr>
      <w:r w:rsidRPr="00F21B7A">
        <w:rPr>
          <w:b/>
          <w:bCs/>
          <w:sz w:val="24"/>
          <w:szCs w:val="24"/>
        </w:rPr>
        <w:t>Demonstrado o perigo de perecimento do direito pelo decurso do tempo, pode ser relativizada a exigência do esgotamento das instâncias ordinárias (CPC/2015, art. 988, § 5º, II) e admitida a reclamação, a fim de corrigir a má aplicação de tese da repercussão geral e garantir direitos.</w:t>
      </w:r>
    </w:p>
    <w:p w14:paraId="5A2DEE1F" w14:textId="535EE186" w:rsidR="00700334" w:rsidRPr="00F21B7A" w:rsidRDefault="00700334" w:rsidP="00F21B7A">
      <w:pPr>
        <w:pStyle w:val="body10"/>
        <w:spacing w:line="360" w:lineRule="auto"/>
        <w:ind w:firstLine="709"/>
        <w:rPr>
          <w:sz w:val="24"/>
          <w:szCs w:val="24"/>
        </w:rPr>
      </w:pPr>
      <w:r w:rsidRPr="00F21B7A">
        <w:rPr>
          <w:sz w:val="24"/>
          <w:szCs w:val="24"/>
        </w:rPr>
        <w:t>O STF exige o esgotamento das instâncias ordinárias para examinar reclamação ajuizada com o objetivo de corrigir decisão pela qual se aplica a sistemática da repercussão geral (CPC/2015, art. 988, § 5º, II). Não obstante, se houver perigo de perecimento de direito pelo decurso do tempo, o Tribunal tem relativizado essa necessidade e admitido a análise da reclamação para corrigir comprovada má aplicação de tese da repercussão geral</w:t>
      </w:r>
      <w:r w:rsidR="006B1183" w:rsidRPr="00F21B7A">
        <w:rPr>
          <w:rStyle w:val="Refdenotaderodap"/>
          <w:sz w:val="24"/>
          <w:szCs w:val="24"/>
        </w:rPr>
        <w:footnoteReference w:id="436"/>
      </w:r>
      <w:r w:rsidRPr="00F21B7A">
        <w:rPr>
          <w:sz w:val="24"/>
          <w:szCs w:val="24"/>
        </w:rPr>
        <w:t xml:space="preserve">. </w:t>
      </w:r>
    </w:p>
    <w:p w14:paraId="2F14FF71" w14:textId="77777777" w:rsidR="00700334" w:rsidRPr="00F21B7A" w:rsidRDefault="00700334" w:rsidP="00F21B7A">
      <w:pPr>
        <w:pStyle w:val="body10"/>
        <w:spacing w:line="360" w:lineRule="auto"/>
        <w:ind w:firstLine="709"/>
        <w:rPr>
          <w:sz w:val="24"/>
          <w:szCs w:val="24"/>
        </w:rPr>
      </w:pPr>
      <w:r w:rsidRPr="00F21B7A">
        <w:rPr>
          <w:sz w:val="24"/>
          <w:szCs w:val="24"/>
        </w:rPr>
        <w:t xml:space="preserve">Na espécie, haveria risco de perecimento do direito informado, em face da continuidade do procedimento de matrícula e início do ano letivo para os demais alunos aprovados no curso </w:t>
      </w:r>
      <w:r w:rsidRPr="00F21B7A">
        <w:rPr>
          <w:sz w:val="24"/>
          <w:szCs w:val="24"/>
        </w:rPr>
        <w:lastRenderedPageBreak/>
        <w:t>de medicina, e da possibilidade da vaga do reclamante, nesse curso, ser preenchida por outro aluno eventualmente beneficiado por um bônus de inclusão regional.</w:t>
      </w:r>
    </w:p>
    <w:p w14:paraId="53986645" w14:textId="77777777" w:rsidR="00700334" w:rsidRPr="00F21B7A" w:rsidRDefault="00700334" w:rsidP="00F21B7A">
      <w:pPr>
        <w:pStyle w:val="body10"/>
        <w:spacing w:line="360" w:lineRule="auto"/>
        <w:ind w:firstLine="709"/>
        <w:rPr>
          <w:b/>
          <w:bCs/>
          <w:sz w:val="24"/>
          <w:szCs w:val="24"/>
        </w:rPr>
      </w:pPr>
      <w:r w:rsidRPr="00F21B7A">
        <w:rPr>
          <w:b/>
          <w:bCs/>
          <w:sz w:val="24"/>
          <w:szCs w:val="24"/>
        </w:rPr>
        <w:t xml:space="preserve">É inconstitucional — por violar o princípio da igualdade — o estabelecimento de bonificação de inclusão regional incidente sobre a nota final do Exame Nacional do Ensino Médio (Enem), no Sistema de Seleção Unificada (Sisu), para o ingresso em universidade federal, a beneficiar os alunos que concluíram o ensino médio nas imediações da instituição de ensino, mesmo que o bônus seja fixado tão somente para o ingresso no curso de medicina, sob a justificativa da dificuldade de arregimentação de médicos para a localidade. </w:t>
      </w:r>
    </w:p>
    <w:p w14:paraId="18984534" w14:textId="77777777" w:rsidR="00700334" w:rsidRPr="00F21B7A" w:rsidRDefault="00700334" w:rsidP="00F21B7A">
      <w:pPr>
        <w:pStyle w:val="body10"/>
        <w:spacing w:line="360" w:lineRule="auto"/>
        <w:ind w:firstLine="709"/>
        <w:rPr>
          <w:sz w:val="24"/>
          <w:szCs w:val="24"/>
        </w:rPr>
      </w:pPr>
      <w:r w:rsidRPr="00F21B7A">
        <w:rPr>
          <w:sz w:val="24"/>
          <w:szCs w:val="24"/>
        </w:rPr>
        <w:t xml:space="preserve">Como corolário do princípio da isonomia (CF/1988, art. 5º, caput), o texto constitucional enuncia expressamente ser vedado à União, aos estados, ao Distrito Federal e aos municípios criar distinções entre brasileiros ou preferências entre si (CF/1988, art. 19, III). </w:t>
      </w:r>
    </w:p>
    <w:p w14:paraId="24A39117" w14:textId="61D5FB12" w:rsidR="00700334" w:rsidRPr="00F21B7A" w:rsidRDefault="00700334" w:rsidP="00F21B7A">
      <w:pPr>
        <w:pStyle w:val="body10"/>
        <w:spacing w:line="360" w:lineRule="auto"/>
        <w:ind w:firstLine="709"/>
        <w:rPr>
          <w:sz w:val="24"/>
          <w:szCs w:val="24"/>
        </w:rPr>
      </w:pPr>
      <w:r w:rsidRPr="00F21B7A">
        <w:rPr>
          <w:sz w:val="24"/>
          <w:szCs w:val="24"/>
        </w:rPr>
        <w:t>Apesar da melhor das intenções, a fixação do aludido critério, embasado apenas na origem ou na procedência dos cidadãos, contraria o princípio da igualdade e afronta a autoridade de decisões proferidas por esta Corte</w:t>
      </w:r>
      <w:r w:rsidR="006B1183" w:rsidRPr="00F21B7A">
        <w:rPr>
          <w:rStyle w:val="Refdenotaderodap"/>
          <w:sz w:val="24"/>
          <w:szCs w:val="24"/>
        </w:rPr>
        <w:footnoteReference w:id="437"/>
      </w:r>
      <w:r w:rsidRPr="00F21B7A">
        <w:rPr>
          <w:sz w:val="24"/>
          <w:szCs w:val="24"/>
        </w:rPr>
        <w:t xml:space="preserve">. </w:t>
      </w:r>
    </w:p>
    <w:p w14:paraId="3201F7D9" w14:textId="77777777" w:rsidR="00700334" w:rsidRPr="00F21B7A" w:rsidRDefault="00700334" w:rsidP="00F21B7A">
      <w:pPr>
        <w:pStyle w:val="body10"/>
        <w:spacing w:line="360" w:lineRule="auto"/>
        <w:ind w:firstLine="709"/>
        <w:rPr>
          <w:sz w:val="24"/>
          <w:szCs w:val="24"/>
        </w:rPr>
      </w:pPr>
      <w:r w:rsidRPr="00F21B7A">
        <w:rPr>
          <w:sz w:val="24"/>
          <w:szCs w:val="24"/>
        </w:rPr>
        <w:t xml:space="preserve">Com base nesses e em outros entendimentos, a Primeira Turma, por unanimidade, julgou procedente a reclamação para, confirmando a </w:t>
      </w:r>
      <w:hyperlink r:id="rId1277" w:history="1">
        <w:r w:rsidRPr="00F21B7A">
          <w:rPr>
            <w:rStyle w:val="Hyperlink"/>
            <w:sz w:val="24"/>
            <w:szCs w:val="24"/>
          </w:rPr>
          <w:t>medida liminar deferida</w:t>
        </w:r>
      </w:hyperlink>
      <w:r w:rsidRPr="00F21B7A">
        <w:rPr>
          <w:sz w:val="24"/>
          <w:szCs w:val="24"/>
        </w:rPr>
        <w:t xml:space="preserve">, cassar a decisão reclamada e determinar que outra seja proferida, em observância ao decidido por este Tribunal na </w:t>
      </w:r>
      <w:hyperlink r:id="rId1278" w:history="1">
        <w:r w:rsidRPr="00F21B7A">
          <w:rPr>
            <w:rStyle w:val="Hyperlink"/>
            <w:sz w:val="24"/>
            <w:szCs w:val="24"/>
          </w:rPr>
          <w:t>ADI 4.868/DF</w:t>
        </w:r>
      </w:hyperlink>
      <w:r w:rsidRPr="00F21B7A">
        <w:rPr>
          <w:sz w:val="24"/>
          <w:szCs w:val="24"/>
        </w:rPr>
        <w:t xml:space="preserve"> e no </w:t>
      </w:r>
      <w:hyperlink r:id="rId1279" w:history="1">
        <w:r w:rsidRPr="00F21B7A">
          <w:rPr>
            <w:rStyle w:val="Hyperlink"/>
            <w:sz w:val="24"/>
            <w:szCs w:val="24"/>
          </w:rPr>
          <w:t>RE 614.873/AM</w:t>
        </w:r>
      </w:hyperlink>
      <w:r w:rsidRPr="00F21B7A">
        <w:rPr>
          <w:sz w:val="24"/>
          <w:szCs w:val="24"/>
        </w:rPr>
        <w:t xml:space="preserve">, paradigma do </w:t>
      </w:r>
      <w:hyperlink r:id="rId1280" w:history="1">
        <w:r w:rsidRPr="00F21B7A">
          <w:rPr>
            <w:rStyle w:val="Hyperlink"/>
            <w:sz w:val="24"/>
            <w:szCs w:val="24"/>
          </w:rPr>
          <w:t>Tema 474 da repercussão geral</w:t>
        </w:r>
      </w:hyperlink>
      <w:r w:rsidRPr="00F21B7A">
        <w:rPr>
          <w:sz w:val="24"/>
          <w:szCs w:val="24"/>
        </w:rPr>
        <w:t>, prejudicado o agravo regimental interposto.</w:t>
      </w:r>
    </w:p>
    <w:p w14:paraId="3724B9E1" w14:textId="77777777" w:rsidR="00700334" w:rsidRPr="00F21B7A" w:rsidRDefault="00700334" w:rsidP="00F21B7A">
      <w:pPr>
        <w:pStyle w:val="body10"/>
        <w:spacing w:line="360" w:lineRule="auto"/>
        <w:ind w:firstLine="709"/>
        <w:rPr>
          <w:sz w:val="24"/>
          <w:szCs w:val="24"/>
        </w:rPr>
      </w:pPr>
    </w:p>
    <w:p w14:paraId="16FBABFB" w14:textId="77777777" w:rsidR="00700334" w:rsidRPr="00F21B7A" w:rsidRDefault="00093284" w:rsidP="00F21B7A">
      <w:pPr>
        <w:pStyle w:val="body10"/>
        <w:spacing w:line="360" w:lineRule="auto"/>
        <w:ind w:firstLine="0"/>
        <w:rPr>
          <w:rStyle w:val="Hyperlink"/>
          <w:sz w:val="24"/>
          <w:szCs w:val="24"/>
        </w:rPr>
      </w:pPr>
      <w:hyperlink r:id="rId1281" w:history="1">
        <w:r w:rsidR="00700334" w:rsidRPr="00F21B7A">
          <w:rPr>
            <w:rStyle w:val="Hyperlink"/>
            <w:sz w:val="24"/>
            <w:szCs w:val="24"/>
          </w:rPr>
          <w:t>Rcl 65.976/MA, relatora Ministra Cármen Lúcia, julgamento finalizado em 21.05.2024</w:t>
        </w:r>
      </w:hyperlink>
      <w:r w:rsidR="00700334" w:rsidRPr="00F21B7A">
        <w:rPr>
          <w:rStyle w:val="Hyperlink"/>
          <w:sz w:val="24"/>
          <w:szCs w:val="24"/>
        </w:rPr>
        <w:t xml:space="preserve"> </w:t>
      </w:r>
    </w:p>
    <w:p w14:paraId="63E5E3E4" w14:textId="77777777" w:rsidR="00700334" w:rsidRDefault="00700334" w:rsidP="001A4A34">
      <w:pPr>
        <w:pStyle w:val="body10"/>
        <w:spacing w:line="240" w:lineRule="auto"/>
        <w:ind w:firstLine="0"/>
        <w:rPr>
          <w:sz w:val="24"/>
          <w:szCs w:val="24"/>
        </w:rPr>
      </w:pPr>
      <w:r>
        <w:rPr>
          <w:noProof/>
        </w:rPr>
        <w:drawing>
          <wp:inline distT="0" distB="0" distL="0" distR="0" wp14:anchorId="05648483" wp14:editId="7C3C5187">
            <wp:extent cx="1190625" cy="123880"/>
            <wp:effectExtent l="0" t="0" r="0" b="9525"/>
            <wp:docPr id="911847966" name="Imagem 1">
              <a:hlinkClick xmlns:a="http://schemas.openxmlformats.org/drawingml/2006/main" r:id="rId1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1339" name="Imagem 1">
                      <a:hlinkClick r:id="rId1283"/>
                    </pic:cNvPr>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489971" cy="155026"/>
                    </a:xfrm>
                    <a:prstGeom prst="rect">
                      <a:avLst/>
                    </a:prstGeom>
                    <a:noFill/>
                    <a:ln>
                      <a:noFill/>
                    </a:ln>
                  </pic:spPr>
                </pic:pic>
              </a:graphicData>
            </a:graphic>
          </wp:inline>
        </w:drawing>
      </w:r>
      <w:r>
        <w:rPr>
          <w:sz w:val="24"/>
          <w:szCs w:val="24"/>
        </w:rPr>
        <w:t xml:space="preserve"> </w:t>
      </w:r>
    </w:p>
    <w:p w14:paraId="6CA7C718" w14:textId="77777777" w:rsidR="00F21B7A" w:rsidRPr="00923641" w:rsidRDefault="00093284" w:rsidP="00F21B7A">
      <w:pPr>
        <w:autoSpaceDE w:val="0"/>
        <w:autoSpaceDN w:val="0"/>
        <w:adjustRightInd w:val="0"/>
        <w:spacing w:line="360" w:lineRule="auto"/>
        <w:jc w:val="right"/>
        <w:rPr>
          <w:color w:val="000000"/>
          <w:sz w:val="16"/>
          <w:szCs w:val="24"/>
        </w:rPr>
      </w:pPr>
      <w:hyperlink w:anchor="SUMÁRIO" w:history="1">
        <w:r w:rsidR="00F21B7A" w:rsidRPr="00923641">
          <w:rPr>
            <w:rStyle w:val="Hyperlink"/>
            <w:sz w:val="16"/>
            <w:szCs w:val="24"/>
          </w:rPr>
          <w:t>Sumário</w:t>
        </w:r>
      </w:hyperlink>
    </w:p>
    <w:p w14:paraId="29FC2BEE" w14:textId="77777777" w:rsidR="00700334" w:rsidRPr="00E336BE" w:rsidRDefault="00700334" w:rsidP="00E336BE">
      <w:pPr>
        <w:rPr>
          <w:sz w:val="24"/>
          <w:szCs w:val="24"/>
        </w:rPr>
      </w:pPr>
    </w:p>
    <w:p w14:paraId="1DE20B11" w14:textId="7F2CF984" w:rsidR="00E17174" w:rsidRDefault="00E17174" w:rsidP="00093284">
      <w:pPr>
        <w:pStyle w:val="Ttulo2"/>
        <w:rPr>
          <w:rStyle w:val="normaltextrun"/>
          <w:bdr w:val="none" w:sz="0" w:space="0" w:color="auto" w:frame="1"/>
        </w:rPr>
      </w:pPr>
      <w:bookmarkStart w:id="569" w:name="_Toc189477511"/>
      <w:r>
        <w:rPr>
          <w:rStyle w:val="normaltextrun"/>
          <w:bdr w:val="none" w:sz="0" w:space="0" w:color="auto" w:frame="1"/>
        </w:rPr>
        <w:t>RECURSO EXTRAORDINÁRIO</w:t>
      </w:r>
      <w:bookmarkEnd w:id="569"/>
    </w:p>
    <w:p w14:paraId="29CB1116" w14:textId="77777777" w:rsidR="007C51D1" w:rsidRPr="007C51D1" w:rsidRDefault="007C51D1" w:rsidP="007C51D1">
      <w:pPr>
        <w:rPr>
          <w:lang w:eastAsia="pt-BR"/>
        </w:rPr>
      </w:pPr>
    </w:p>
    <w:p w14:paraId="7B6D34FC" w14:textId="063344B2" w:rsidR="00E17174" w:rsidRDefault="00E17174" w:rsidP="00035E95">
      <w:pPr>
        <w:pStyle w:val="Ttulo3"/>
      </w:pPr>
      <w:bookmarkStart w:id="570" w:name="_Repercussão_geral:_ausência"/>
      <w:bookmarkStart w:id="571" w:name="repercussão"/>
      <w:bookmarkStart w:id="572" w:name="_Toc189477512"/>
      <w:bookmarkEnd w:id="570"/>
      <w:r w:rsidRPr="00E17174">
        <w:t xml:space="preserve">Repercussão geral: ausência de suspensão automática da prescrição criminal em recursos extraordinários sobrestados na origem </w:t>
      </w:r>
      <w:bookmarkEnd w:id="571"/>
      <w:r w:rsidRPr="00E17174">
        <w:t xml:space="preserve">- </w:t>
      </w:r>
      <w:hyperlink r:id="rId1284" w:history="1">
        <w:r w:rsidRPr="00E53ECF">
          <w:rPr>
            <w:rStyle w:val="Hyperlink"/>
            <w:color w:val="auto"/>
            <w:u w:val="none"/>
          </w:rPr>
          <w:t>RE 1.448.742/RS</w:t>
        </w:r>
      </w:hyperlink>
      <w:r w:rsidRPr="00E53ECF">
        <w:t xml:space="preserve"> (</w:t>
      </w:r>
      <w:hyperlink r:id="rId1285" w:history="1">
        <w:r w:rsidRPr="00E53ECF">
          <w:rPr>
            <w:rStyle w:val="Hyperlink"/>
            <w:color w:val="auto"/>
          </w:rPr>
          <w:t>Tema 1.303 RG</w:t>
        </w:r>
      </w:hyperlink>
      <w:r w:rsidRPr="00E53ECF">
        <w:t>)</w:t>
      </w:r>
      <w:bookmarkEnd w:id="572"/>
    </w:p>
    <w:p w14:paraId="0B8906F1" w14:textId="3070238C" w:rsidR="00E17174" w:rsidRPr="00E17174" w:rsidRDefault="00E17174" w:rsidP="00E53ECF">
      <w:pPr>
        <w:spacing w:after="0" w:line="240" w:lineRule="auto"/>
        <w:ind w:firstLine="0"/>
        <w:rPr>
          <w:sz w:val="24"/>
          <w:szCs w:val="24"/>
        </w:rPr>
      </w:pPr>
      <w:r>
        <w:rPr>
          <w:noProof/>
          <w:lang w:eastAsia="pt-BR"/>
          <w14:ligatures w14:val="standardContextual"/>
        </w:rPr>
        <w:drawing>
          <wp:inline distT="0" distB="0" distL="0" distR="0" wp14:anchorId="591091C4" wp14:editId="6BB4F939">
            <wp:extent cx="1219200" cy="180975"/>
            <wp:effectExtent l="0" t="0" r="0" b="0"/>
            <wp:docPr id="31866552" name="Imagem 1">
              <a:hlinkClick xmlns:a="http://schemas.openxmlformats.org/drawingml/2006/main" r:id="rId1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552" name="Imagem 31866552">
                      <a:hlinkClick r:id="rId1286"/>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49F99DEA" w14:textId="77777777" w:rsidR="00E53ECF" w:rsidRDefault="00E53ECF" w:rsidP="00E53ECF">
      <w:pPr>
        <w:spacing w:after="0" w:line="240" w:lineRule="auto"/>
        <w:ind w:firstLine="0"/>
        <w:rPr>
          <w:b/>
          <w:bCs w:val="0"/>
          <w:sz w:val="24"/>
          <w:szCs w:val="24"/>
        </w:rPr>
      </w:pPr>
    </w:p>
    <w:p w14:paraId="30A5D1A3" w14:textId="77777777" w:rsidR="00E17174" w:rsidRPr="00ED23D0" w:rsidRDefault="00E17174" w:rsidP="00E53ECF">
      <w:pPr>
        <w:spacing w:after="0" w:line="240" w:lineRule="auto"/>
        <w:ind w:firstLine="0"/>
        <w:rPr>
          <w:sz w:val="24"/>
          <w:szCs w:val="24"/>
        </w:rPr>
      </w:pPr>
      <w:r w:rsidRPr="00ED23D0">
        <w:rPr>
          <w:b/>
          <w:bCs w:val="0"/>
          <w:sz w:val="24"/>
          <w:szCs w:val="24"/>
        </w:rPr>
        <w:t>ODS:</w:t>
      </w:r>
      <w:r w:rsidRPr="00ED23D0">
        <w:rPr>
          <w:sz w:val="24"/>
          <w:szCs w:val="24"/>
        </w:rPr>
        <w:t xml:space="preserve"> </w:t>
      </w:r>
      <w:hyperlink r:id="rId1287" w:history="1">
        <w:r w:rsidRPr="00ED23D0">
          <w:rPr>
            <w:rStyle w:val="Hyperlink"/>
            <w:sz w:val="24"/>
            <w:szCs w:val="24"/>
          </w:rPr>
          <w:t>16</w:t>
        </w:r>
      </w:hyperlink>
    </w:p>
    <w:p w14:paraId="6468310E" w14:textId="77777777" w:rsidR="00E17174" w:rsidRPr="002B421C" w:rsidRDefault="00E17174" w:rsidP="00E53ECF">
      <w:pPr>
        <w:spacing w:after="0" w:line="240" w:lineRule="auto"/>
        <w:rPr>
          <w:sz w:val="24"/>
          <w:szCs w:val="24"/>
        </w:rPr>
      </w:pPr>
    </w:p>
    <w:p w14:paraId="0C2ED3EF" w14:textId="77777777" w:rsidR="00E17174" w:rsidRPr="002B421C" w:rsidRDefault="00E17174" w:rsidP="002B421C">
      <w:pPr>
        <w:spacing w:after="0" w:line="360" w:lineRule="auto"/>
        <w:ind w:firstLine="0"/>
        <w:rPr>
          <w:sz w:val="24"/>
          <w:szCs w:val="24"/>
        </w:rPr>
      </w:pPr>
      <w:r w:rsidRPr="002B421C">
        <w:rPr>
          <w:sz w:val="24"/>
          <w:szCs w:val="24"/>
        </w:rPr>
        <w:lastRenderedPageBreak/>
        <w:t>Tese fixada:</w:t>
      </w:r>
    </w:p>
    <w:p w14:paraId="7B85363C" w14:textId="77777777" w:rsidR="00E17174" w:rsidRPr="002B421C" w:rsidRDefault="00E17174" w:rsidP="002B421C">
      <w:pPr>
        <w:spacing w:after="0" w:line="360" w:lineRule="auto"/>
        <w:rPr>
          <w:sz w:val="24"/>
          <w:szCs w:val="24"/>
        </w:rPr>
      </w:pPr>
      <w:r w:rsidRPr="002B421C">
        <w:rPr>
          <w:b/>
          <w:bCs w:val="0"/>
          <w:sz w:val="24"/>
          <w:szCs w:val="24"/>
        </w:rPr>
        <w:t>“1. O sobrestamento de recurso extraordinário nos tribunais de origem para aguardar o julgamento de tema de repercussão geral não suspende automaticamente o prazo prescricional de pretensão punitiva penal; 2. O ministro relator do processo selecionado como paradigma no Supremo Tribunal Federal, caso entenda necessário e adequado, poderá determinar a suspensão de ações penais em curso que tratem de mesma controvérsia, assim como do prazo prescricional de pretensão punitiva penal.”</w:t>
      </w:r>
    </w:p>
    <w:p w14:paraId="407EA7C3" w14:textId="77777777" w:rsidR="00E17174" w:rsidRPr="002B421C" w:rsidRDefault="00E17174" w:rsidP="002B421C">
      <w:pPr>
        <w:autoSpaceDE w:val="0"/>
        <w:autoSpaceDN w:val="0"/>
        <w:adjustRightInd w:val="0"/>
        <w:spacing w:after="0" w:line="360" w:lineRule="auto"/>
        <w:rPr>
          <w:sz w:val="24"/>
          <w:szCs w:val="24"/>
        </w:rPr>
      </w:pPr>
    </w:p>
    <w:p w14:paraId="55F6C95E" w14:textId="77777777" w:rsidR="00E17174" w:rsidRPr="002B421C" w:rsidRDefault="00E17174" w:rsidP="002B421C">
      <w:pPr>
        <w:spacing w:after="0" w:line="360" w:lineRule="auto"/>
        <w:ind w:firstLine="0"/>
        <w:rPr>
          <w:sz w:val="24"/>
          <w:szCs w:val="24"/>
        </w:rPr>
      </w:pPr>
      <w:r w:rsidRPr="002B421C">
        <w:rPr>
          <w:sz w:val="24"/>
          <w:szCs w:val="24"/>
        </w:rPr>
        <w:t>Resumo:</w:t>
      </w:r>
    </w:p>
    <w:p w14:paraId="7797F9B4" w14:textId="77777777" w:rsidR="00E17174" w:rsidRPr="002B421C" w:rsidRDefault="00E17174" w:rsidP="002B421C">
      <w:pPr>
        <w:spacing w:after="0" w:line="360" w:lineRule="auto"/>
        <w:rPr>
          <w:b/>
          <w:bCs w:val="0"/>
          <w:sz w:val="24"/>
          <w:szCs w:val="24"/>
        </w:rPr>
      </w:pPr>
      <w:r w:rsidRPr="002B421C">
        <w:rPr>
          <w:b/>
          <w:bCs w:val="0"/>
          <w:sz w:val="24"/>
          <w:szCs w:val="24"/>
        </w:rPr>
        <w:t>O sobrestamento de recursos extraordinários nos tribunais de origem para aguardar a fixação da tese de repercussão geral não suspende, de modo automático, o prazo da prescrição penal, mas essa medida pode ser determinada pelo ministro relator do processo paradigma no STF se reputá-la necessária e adequada.</w:t>
      </w:r>
    </w:p>
    <w:p w14:paraId="1C537770" w14:textId="6BDA719B" w:rsidR="00E17174" w:rsidRPr="002B421C" w:rsidRDefault="00E17174" w:rsidP="002B421C">
      <w:pPr>
        <w:spacing w:after="0" w:line="360" w:lineRule="auto"/>
        <w:rPr>
          <w:sz w:val="24"/>
          <w:szCs w:val="24"/>
        </w:rPr>
      </w:pPr>
      <w:r w:rsidRPr="002B421C">
        <w:rPr>
          <w:sz w:val="24"/>
          <w:szCs w:val="24"/>
        </w:rPr>
        <w:t>O sobrestamento nacional (CPC/2015, art. 1.035, § 5º)</w:t>
      </w:r>
      <w:r w:rsidR="004309F3" w:rsidRPr="002B421C">
        <w:rPr>
          <w:rStyle w:val="Refdenotaderodap"/>
          <w:sz w:val="24"/>
          <w:szCs w:val="24"/>
        </w:rPr>
        <w:footnoteReference w:id="438"/>
      </w:r>
      <w:r w:rsidRPr="002B421C">
        <w:rPr>
          <w:sz w:val="24"/>
          <w:szCs w:val="24"/>
        </w:rPr>
        <w:t xml:space="preserve"> não pode ser confundido com o sobrestamento do processo na origem (CPC/2015, art. 1.030, III)</w:t>
      </w:r>
      <w:r w:rsidR="004309F3" w:rsidRPr="002B421C">
        <w:rPr>
          <w:rStyle w:val="Refdenotaderodap"/>
          <w:sz w:val="24"/>
          <w:szCs w:val="24"/>
        </w:rPr>
        <w:footnoteReference w:id="439"/>
      </w:r>
      <w:r w:rsidRPr="002B421C">
        <w:rPr>
          <w:sz w:val="24"/>
          <w:szCs w:val="24"/>
        </w:rPr>
        <w:t>. Na hipótese de inexistir decisão pela suspensão nacional, prevalece, até que se decida o tema de repercussão geral, o seguinte: (i) o prazo prescricional das ações cuja subida foi obstada continua a fluir, salvo se houver causa legal suspensiva; e (ii) não há impedimento para a tramitação dos processos nas instâncias ordinárias.</w:t>
      </w:r>
    </w:p>
    <w:p w14:paraId="4919BFB4" w14:textId="77777777" w:rsidR="00E17174" w:rsidRPr="002B421C" w:rsidRDefault="00E17174" w:rsidP="002B421C">
      <w:pPr>
        <w:spacing w:after="0" w:line="360" w:lineRule="auto"/>
        <w:rPr>
          <w:sz w:val="24"/>
          <w:szCs w:val="24"/>
        </w:rPr>
      </w:pPr>
      <w:r w:rsidRPr="002B421C">
        <w:rPr>
          <w:sz w:val="24"/>
          <w:szCs w:val="24"/>
        </w:rPr>
        <w:t>Um sobrestamento automático de processos criminais pendentes, em especial com réus presos, para se aguardar a manifestação do STF, caracterizaria ofensa ao direito fundamental de liberdade e ao princípio da duração razoável do processo (CF/1988, art. 5º, LXXVIII).</w:t>
      </w:r>
    </w:p>
    <w:p w14:paraId="7BDC492F" w14:textId="77777777" w:rsidR="00E17174" w:rsidRPr="002B421C" w:rsidRDefault="00E17174" w:rsidP="002B421C">
      <w:pPr>
        <w:spacing w:after="0" w:line="360" w:lineRule="auto"/>
        <w:rPr>
          <w:sz w:val="24"/>
          <w:szCs w:val="24"/>
        </w:rPr>
      </w:pPr>
      <w:r w:rsidRPr="002B421C">
        <w:rPr>
          <w:sz w:val="24"/>
          <w:szCs w:val="24"/>
        </w:rPr>
        <w:t>Ademais, a ausência da automaticidade da suspensão não significa a perda da prerrogativa acusatória do Ministério Público para o exercício da pretensão punitiva estatal, uma vez que, a depender da necessidade e adequação da medida, ela poderá ser determinada pelo ministro relator do processo selecionado como paradigma no STF.</w:t>
      </w:r>
    </w:p>
    <w:p w14:paraId="4CF08663" w14:textId="03830426" w:rsidR="00E17174" w:rsidRPr="002B421C" w:rsidRDefault="00E17174" w:rsidP="002B421C">
      <w:pPr>
        <w:spacing w:after="0" w:line="360" w:lineRule="auto"/>
        <w:rPr>
          <w:sz w:val="24"/>
          <w:szCs w:val="24"/>
        </w:rPr>
      </w:pPr>
      <w:r w:rsidRPr="002B421C">
        <w:rPr>
          <w:sz w:val="24"/>
          <w:szCs w:val="24"/>
        </w:rPr>
        <w:lastRenderedPageBreak/>
        <w:t xml:space="preserve">Com base nesses entendimentos, o Plenário, por maioria, reconheceu a existência de repercussão geral da questão constitucional suscitada </w:t>
      </w:r>
      <w:hyperlink r:id="rId1288" w:history="1">
        <w:r w:rsidRPr="002B421C">
          <w:rPr>
            <w:sz w:val="24"/>
            <w:szCs w:val="24"/>
          </w:rPr>
          <w:t>(</w:t>
        </w:r>
        <w:r w:rsidRPr="002B421C">
          <w:rPr>
            <w:rStyle w:val="Hyperlink"/>
            <w:sz w:val="24"/>
            <w:szCs w:val="24"/>
          </w:rPr>
          <w:t>Tema 1.303 da repercussão geral</w:t>
        </w:r>
      </w:hyperlink>
      <w:r w:rsidRPr="002B421C">
        <w:rPr>
          <w:sz w:val="24"/>
          <w:szCs w:val="24"/>
        </w:rPr>
        <w:t>) e, por unanimidade, reafirmou a jurisprudência dominante sobre a matéria</w:t>
      </w:r>
      <w:r w:rsidR="004309F3" w:rsidRPr="002B421C">
        <w:rPr>
          <w:rStyle w:val="Refdenotaderodap"/>
          <w:sz w:val="24"/>
          <w:szCs w:val="24"/>
        </w:rPr>
        <w:footnoteReference w:id="440"/>
      </w:r>
      <w:r w:rsidRPr="002B421C">
        <w:rPr>
          <w:sz w:val="24"/>
          <w:szCs w:val="24"/>
        </w:rPr>
        <w:t xml:space="preserve"> para negar provimento ao recurso extraordinário, fixando a tese anteriormente citada.</w:t>
      </w:r>
    </w:p>
    <w:p w14:paraId="0B2E0275" w14:textId="77777777" w:rsidR="00E17174" w:rsidRPr="002B421C" w:rsidRDefault="00E17174" w:rsidP="002B421C">
      <w:pPr>
        <w:spacing w:after="0" w:line="360" w:lineRule="auto"/>
        <w:rPr>
          <w:rFonts w:ascii="Arial" w:hAnsi="Arial" w:cs="Arial"/>
          <w:sz w:val="24"/>
          <w:szCs w:val="24"/>
        </w:rPr>
      </w:pPr>
    </w:p>
    <w:p w14:paraId="6C6EE5BD" w14:textId="7F20FDB2" w:rsidR="00E17174" w:rsidRPr="002B421C" w:rsidRDefault="00093284" w:rsidP="002B421C">
      <w:pPr>
        <w:spacing w:after="0" w:line="360" w:lineRule="auto"/>
        <w:ind w:firstLine="0"/>
        <w:rPr>
          <w:sz w:val="24"/>
          <w:szCs w:val="24"/>
        </w:rPr>
      </w:pPr>
      <w:hyperlink r:id="rId1289" w:history="1">
        <w:r w:rsidR="00E17174" w:rsidRPr="002B421C">
          <w:rPr>
            <w:rStyle w:val="Hyperlink"/>
            <w:sz w:val="24"/>
            <w:szCs w:val="24"/>
          </w:rPr>
          <w:t>RE 1.448.742/RS, relator Ministro Presidente, julgamento finalizado no Plenário Virtual em 04.06.2024 (terça-feira)</w:t>
        </w:r>
      </w:hyperlink>
    </w:p>
    <w:p w14:paraId="413387D0" w14:textId="77777777" w:rsidR="003D08E4" w:rsidRPr="00923641" w:rsidRDefault="00093284" w:rsidP="003D08E4">
      <w:pPr>
        <w:autoSpaceDE w:val="0"/>
        <w:autoSpaceDN w:val="0"/>
        <w:adjustRightInd w:val="0"/>
        <w:spacing w:line="360" w:lineRule="auto"/>
        <w:jc w:val="right"/>
        <w:rPr>
          <w:color w:val="000000"/>
          <w:sz w:val="16"/>
          <w:szCs w:val="24"/>
        </w:rPr>
      </w:pPr>
      <w:hyperlink w:anchor="SUMÁRIO" w:history="1">
        <w:r w:rsidR="003D08E4" w:rsidRPr="00923641">
          <w:rPr>
            <w:rStyle w:val="Hyperlink"/>
            <w:sz w:val="16"/>
            <w:szCs w:val="24"/>
          </w:rPr>
          <w:t>Sumário</w:t>
        </w:r>
      </w:hyperlink>
    </w:p>
    <w:p w14:paraId="2751D016" w14:textId="77777777" w:rsidR="00E17174" w:rsidRPr="00E17174" w:rsidRDefault="00E17174" w:rsidP="00E17174">
      <w:pPr>
        <w:spacing w:after="0" w:line="360" w:lineRule="auto"/>
        <w:ind w:firstLine="709"/>
        <w:rPr>
          <w:sz w:val="24"/>
          <w:szCs w:val="24"/>
        </w:rPr>
      </w:pPr>
    </w:p>
    <w:p w14:paraId="55DE332F" w14:textId="255E11FD" w:rsidR="00051AEC" w:rsidRDefault="00051AEC" w:rsidP="00093284">
      <w:pPr>
        <w:pStyle w:val="Ttulo2"/>
        <w:rPr>
          <w:rStyle w:val="normaltextrun"/>
          <w:bdr w:val="none" w:sz="0" w:space="0" w:color="auto" w:frame="1"/>
        </w:rPr>
      </w:pPr>
      <w:bookmarkStart w:id="573" w:name="_Toc189477513"/>
      <w:r>
        <w:rPr>
          <w:rStyle w:val="normaltextrun"/>
          <w:bdr w:val="none" w:sz="0" w:space="0" w:color="auto" w:frame="1"/>
        </w:rPr>
        <w:t>REQUISIÇÃO DE PEQUENO VALOR</w:t>
      </w:r>
      <w:bookmarkEnd w:id="573"/>
    </w:p>
    <w:p w14:paraId="38990BC0" w14:textId="77777777" w:rsidR="007C51D1" w:rsidRPr="007C51D1" w:rsidRDefault="007C51D1" w:rsidP="007C51D1">
      <w:pPr>
        <w:rPr>
          <w:lang w:eastAsia="pt-BR"/>
        </w:rPr>
      </w:pPr>
    </w:p>
    <w:p w14:paraId="38CB64B2" w14:textId="5EF1D72D" w:rsidR="00051AEC" w:rsidRDefault="00051AEC" w:rsidP="00035E95">
      <w:pPr>
        <w:pStyle w:val="Ttulo3"/>
      </w:pPr>
      <w:bookmarkStart w:id="574" w:name="_Obrigações_de_pequeno"/>
      <w:bookmarkStart w:id="575" w:name="_Toc189477514"/>
      <w:bookmarkEnd w:id="574"/>
      <w:r w:rsidRPr="008F0CB7">
        <w:t>Obrigações de pequeno valor em âmbito estadual: fixação de novos limites para pagamento, pela Fazenda Pública, independentemente de precatório</w:t>
      </w:r>
      <w:r w:rsidRPr="00051AEC">
        <w:t xml:space="preserve"> </w:t>
      </w:r>
      <w:r w:rsidRPr="00586BA2">
        <w:t xml:space="preserve">- </w:t>
      </w:r>
      <w:hyperlink r:id="rId1290" w:tgtFrame="_blank" w:history="1">
        <w:r w:rsidRPr="003734D6">
          <w:t>ADI 5.706/RN</w:t>
        </w:r>
        <w:bookmarkEnd w:id="575"/>
      </w:hyperlink>
    </w:p>
    <w:p w14:paraId="0874FA7B" w14:textId="69323EDF" w:rsidR="00762551" w:rsidRDefault="00460B82" w:rsidP="003734D6">
      <w:pPr>
        <w:pStyle w:val="paragraph"/>
        <w:spacing w:before="0" w:beforeAutospacing="0" w:after="0" w:afterAutospacing="0"/>
        <w:jc w:val="both"/>
        <w:textAlignment w:val="baseline"/>
        <w:rPr>
          <w:rFonts w:ascii="Segoe UI" w:hAnsi="Segoe UI" w:cs="Segoe UI"/>
          <w:sz w:val="18"/>
          <w:szCs w:val="18"/>
        </w:rPr>
      </w:pPr>
      <w:r>
        <w:rPr>
          <w:rStyle w:val="wacimagecontainer"/>
          <w:rFonts w:ascii="Segoe UI" w:hAnsi="Segoe UI" w:cs="Segoe UI"/>
          <w:noProof/>
          <w:color w:val="000000"/>
          <w:sz w:val="18"/>
          <w:szCs w:val="18"/>
          <w:shd w:val="clear" w:color="auto" w:fill="FFFFFF"/>
        </w:rPr>
        <w:drawing>
          <wp:inline distT="0" distB="0" distL="0" distR="0" wp14:anchorId="205BFA59" wp14:editId="47A2F26A">
            <wp:extent cx="1221105" cy="178435"/>
            <wp:effectExtent l="0" t="0" r="0" b="0"/>
            <wp:docPr id="810701842" name="Imagem 2">
              <a:hlinkClick xmlns:a="http://schemas.openxmlformats.org/drawingml/2006/main" r:id="rId1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01842" name="Imagem 2">
                      <a:hlinkClick r:id="rId129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shd w:val="clear" w:color="auto" w:fill="FFFFFF"/>
        </w:rPr>
        <w:br/>
      </w:r>
      <w:r w:rsidR="00762551">
        <w:rPr>
          <w:rStyle w:val="eop"/>
        </w:rPr>
        <w:t>  </w:t>
      </w:r>
    </w:p>
    <w:p w14:paraId="0AB9EE2B" w14:textId="7035CF52" w:rsidR="00762551" w:rsidRDefault="00762551" w:rsidP="003734D6">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292" w:tgtFrame="_blank" w:history="1">
        <w:r w:rsidRPr="00460B82">
          <w:rPr>
            <w:color w:val="0000FF"/>
            <w:u w:val="single"/>
          </w:rPr>
          <w:t>16</w:t>
        </w:r>
      </w:hyperlink>
    </w:p>
    <w:p w14:paraId="19F2A4EA" w14:textId="77777777" w:rsidR="00762551" w:rsidRDefault="00762551" w:rsidP="003734D6">
      <w:pPr>
        <w:pStyle w:val="paragraph"/>
        <w:spacing w:before="0" w:beforeAutospacing="0" w:after="0" w:afterAutospacing="0"/>
        <w:jc w:val="both"/>
        <w:textAlignment w:val="baseline"/>
        <w:rPr>
          <w:rFonts w:ascii="Segoe UI" w:hAnsi="Segoe UI" w:cs="Segoe UI"/>
          <w:sz w:val="18"/>
          <w:szCs w:val="18"/>
        </w:rPr>
      </w:pPr>
      <w:r>
        <w:rPr>
          <w:rStyle w:val="eop"/>
        </w:rPr>
        <w:t> </w:t>
      </w:r>
    </w:p>
    <w:p w14:paraId="0CAD6ED1" w14:textId="77777777" w:rsidR="00762551" w:rsidRDefault="00762551" w:rsidP="0076255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 </w:t>
      </w:r>
      <w:r>
        <w:rPr>
          <w:rStyle w:val="eop"/>
        </w:rPr>
        <w:t> </w:t>
      </w:r>
    </w:p>
    <w:p w14:paraId="7480F82D" w14:textId="77777777" w:rsidR="00762551" w:rsidRDefault="00762551" w:rsidP="007625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Compete a cada ente federativo, segundo sua capacidade econômica, fixar o valor-teto das obrigações de pequeno valor decorrentes de sentenças judiciais para pagamento independentemente de precatórios, desde que o valor mínimo corresponda ao montante do maior benefício do Regime Geral de Previdência Social (CF/1988, art. 100, §§ 3º e 4º; e ADCT, art. 87). Contudo, lhes é vedado ampliar a dispensa de precatórios para hipóteses não previstas no texto constitucional, sob pena de ofensa ao princípio da isonomia, uma vez consideradas as situações não abarcadas pelo privilégio (CF/1988, art. 5º, caput).</w:t>
      </w:r>
      <w:r>
        <w:rPr>
          <w:rStyle w:val="eop"/>
        </w:rPr>
        <w:t> </w:t>
      </w:r>
    </w:p>
    <w:p w14:paraId="12BDD5A7" w14:textId="77777777" w:rsidR="00762551" w:rsidRDefault="00762551" w:rsidP="007625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Trata-se de matéria de iniciativa legislativa concorrente, visto que o mero aumento de despesas para a Administração Pública não atrai a iniciativa privativa do chefe do Poder Executivo.</w:t>
      </w:r>
      <w:r>
        <w:rPr>
          <w:rStyle w:val="eop"/>
        </w:rPr>
        <w:t> </w:t>
      </w:r>
    </w:p>
    <w:p w14:paraId="17BA3286" w14:textId="77777777" w:rsidR="00762551" w:rsidRDefault="00762551" w:rsidP="007625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norma estadual impugnada elegeu uma determinada categoria de dívidas provenientes de condenações judiciais da Fazenda Pública local para pagamento sem observância ao regime de precatórios, independentemente do valor do débito: “</w:t>
      </w:r>
      <w:r>
        <w:rPr>
          <w:rStyle w:val="normaltextrun"/>
          <w:i/>
          <w:iCs/>
        </w:rPr>
        <w:t xml:space="preserve">valores </w:t>
      </w:r>
      <w:r>
        <w:rPr>
          <w:rStyle w:val="normaltextrun"/>
          <w:i/>
          <w:iCs/>
        </w:rPr>
        <w:lastRenderedPageBreak/>
        <w:t>nominais quando egressos de Juizados Especiais da Fazenda Pública e tenham natureza alimentícia</w:t>
      </w:r>
      <w:r>
        <w:rPr>
          <w:rStyle w:val="normaltextrun"/>
        </w:rPr>
        <w:t>”. Ocorre que essa medida configura exceção não prevista no texto constitucional, o qual fixa balizas cujo atendimento é estritamente necessário.</w:t>
      </w:r>
      <w:r>
        <w:rPr>
          <w:rStyle w:val="eop"/>
        </w:rPr>
        <w:t> </w:t>
      </w:r>
    </w:p>
    <w:p w14:paraId="5D3103C3" w14:textId="77777777" w:rsidR="00762551" w:rsidRDefault="00762551" w:rsidP="007625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ainda que as causas que tramitam perante os Juizados Especiais da Fazenda Pública se submetam, inicialmente, ao limite de sessenta salários mínimos (Lei nº 12.153/2009), estão sujeitas a eventuais multas, honorários advocatícios de sucumbência e outros acréscimos que podem, inevitavelmente, acarretar valores que superem o limite inicial.</w:t>
      </w:r>
      <w:r>
        <w:rPr>
          <w:rStyle w:val="eop"/>
        </w:rPr>
        <w:t> </w:t>
      </w:r>
    </w:p>
    <w:p w14:paraId="3C6A3BD0" w14:textId="19D36B70" w:rsidR="00762551" w:rsidRDefault="00762551" w:rsidP="0076255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 entendimento, o Plenário, por maioria, julgou parcialmente procedente a ação para declarar a inconstitucionalidade parcial do artigo 1º da </w:t>
      </w:r>
      <w:hyperlink r:id="rId1293" w:tgtFrame="_blank" w:history="1">
        <w:r>
          <w:rPr>
            <w:rStyle w:val="normaltextrun"/>
          </w:rPr>
          <w:t>Lei nº 10.166/2017 do Estado do Rio Grande do Norte</w:t>
        </w:r>
      </w:hyperlink>
      <w:r>
        <w:rPr>
          <w:rStyle w:val="normaltextrun"/>
        </w:rPr>
        <w:t>, na parte em que acrescentou o inciso II ao § 1º do artigo 1º da Lei estadual nº 8.428/2003</w:t>
      </w:r>
      <w:r w:rsidR="00460B82">
        <w:rPr>
          <w:rStyle w:val="Refdenotaderodap"/>
        </w:rPr>
        <w:footnoteReference w:id="441"/>
      </w:r>
      <w:r>
        <w:rPr>
          <w:rStyle w:val="normaltextrun"/>
        </w:rPr>
        <w:t>.</w:t>
      </w:r>
      <w:r>
        <w:rPr>
          <w:rStyle w:val="eop"/>
        </w:rPr>
        <w:t> </w:t>
      </w:r>
    </w:p>
    <w:p w14:paraId="52856A96" w14:textId="77777777" w:rsidR="00762551" w:rsidRDefault="00762551" w:rsidP="00762551">
      <w:pPr>
        <w:pStyle w:val="paragraph"/>
        <w:spacing w:before="0" w:beforeAutospacing="0" w:after="120" w:afterAutospacing="0"/>
        <w:ind w:firstLine="703"/>
        <w:jc w:val="both"/>
        <w:textAlignment w:val="baseline"/>
        <w:rPr>
          <w:rFonts w:ascii="Segoe UI" w:hAnsi="Segoe UI" w:cs="Segoe UI"/>
          <w:sz w:val="18"/>
          <w:szCs w:val="18"/>
        </w:rPr>
      </w:pPr>
      <w:r>
        <w:rPr>
          <w:rStyle w:val="eop"/>
        </w:rPr>
        <w:t> </w:t>
      </w:r>
    </w:p>
    <w:p w14:paraId="4A90EF0D" w14:textId="0194631F" w:rsidR="00B021AF" w:rsidRDefault="00093284" w:rsidP="00C97DC8">
      <w:pPr>
        <w:pStyle w:val="paragraph"/>
        <w:spacing w:before="0" w:beforeAutospacing="0" w:after="0" w:afterAutospacing="0" w:line="360" w:lineRule="auto"/>
        <w:jc w:val="both"/>
        <w:textAlignment w:val="baseline"/>
        <w:rPr>
          <w:u w:val="single"/>
        </w:rPr>
      </w:pPr>
      <w:hyperlink r:id="rId1294" w:tgtFrame="_blank" w:history="1">
        <w:r w:rsidR="00762551" w:rsidRPr="00762551">
          <w:rPr>
            <w:color w:val="0000FF"/>
            <w:u w:val="single"/>
          </w:rPr>
          <w:t>ADI 5.706/RN, relator Ministro Luiz Fux, julgamento virtual finalizado em 23.02.2024 (sexta-feira), às 23:59</w:t>
        </w:r>
      </w:hyperlink>
      <w:r w:rsidR="00762551" w:rsidRPr="00762551">
        <w:rPr>
          <w:u w:val="single"/>
        </w:rPr>
        <w:t> </w:t>
      </w:r>
    </w:p>
    <w:p w14:paraId="2038B25C"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5AB4A5CB" w14:textId="535B4B70" w:rsidR="001B4B87" w:rsidRDefault="001B4B87">
      <w:pPr>
        <w:pStyle w:val="Ttulo1"/>
      </w:pPr>
      <w:bookmarkStart w:id="576" w:name="_Toc189477515"/>
      <w:r>
        <w:t>DIREITO PROCESSUAL PENAL</w:t>
      </w:r>
      <w:bookmarkEnd w:id="576"/>
    </w:p>
    <w:p w14:paraId="7069F23C" w14:textId="5E142DE1" w:rsidR="001B4B87" w:rsidRDefault="001B4B87" w:rsidP="00093284">
      <w:pPr>
        <w:pStyle w:val="Ttulo2"/>
      </w:pPr>
      <w:bookmarkStart w:id="577" w:name="_AÇÃO_PENAL;"/>
      <w:bookmarkStart w:id="578" w:name="_Toc189477516"/>
      <w:bookmarkEnd w:id="577"/>
      <w:r w:rsidRPr="001B4B87">
        <w:t>AÇÃO PENAL</w:t>
      </w:r>
      <w:bookmarkEnd w:id="578"/>
    </w:p>
    <w:p w14:paraId="6264A5C8" w14:textId="77777777" w:rsidR="007C51D1" w:rsidRPr="007C51D1" w:rsidRDefault="007C51D1" w:rsidP="007C51D1">
      <w:pPr>
        <w:rPr>
          <w:lang w:eastAsia="pt-BR"/>
        </w:rPr>
      </w:pPr>
    </w:p>
    <w:p w14:paraId="0A1C065F" w14:textId="3F9D590A" w:rsidR="001B4B87" w:rsidRDefault="00FE1536" w:rsidP="00035E95">
      <w:pPr>
        <w:pStyle w:val="Ttulo3"/>
      </w:pPr>
      <w:bookmarkStart w:id="579" w:name="_Provedores_de_internet:"/>
      <w:bookmarkStart w:id="580" w:name="_Toc189477517"/>
      <w:bookmarkEnd w:id="579"/>
      <w:r w:rsidRPr="008F0CB7">
        <w:t>Provedores de internet: limites da requisição cautelar de dados</w:t>
      </w:r>
      <w:r w:rsidRPr="00FE1536">
        <w:t xml:space="preserve"> </w:t>
      </w:r>
      <w:r w:rsidRPr="00557F4A">
        <w:t xml:space="preserve">- </w:t>
      </w:r>
      <w:hyperlink r:id="rId1295" w:history="1">
        <w:r w:rsidRPr="003734D6">
          <w:rPr>
            <w:rStyle w:val="Hyperlink"/>
            <w:color w:val="auto"/>
            <w:u w:val="none"/>
          </w:rPr>
          <w:t>HC 222.141 AgR/PR</w:t>
        </w:r>
        <w:bookmarkEnd w:id="580"/>
      </w:hyperlink>
    </w:p>
    <w:p w14:paraId="0D54F478" w14:textId="20F85035" w:rsidR="00FE1536" w:rsidRDefault="00FE1536" w:rsidP="003734D6">
      <w:pPr>
        <w:spacing w:after="0" w:line="240" w:lineRule="auto"/>
        <w:ind w:firstLine="0"/>
      </w:pPr>
      <w:r w:rsidRPr="00FE1536">
        <w:rPr>
          <w:rFonts w:eastAsia="Times New Roman"/>
          <w:b/>
          <w:i/>
          <w:iCs/>
          <w:noProof/>
          <w:color w:val="0000FF"/>
          <w:sz w:val="22"/>
          <w:szCs w:val="22"/>
          <w:lang w:eastAsia="pt-BR"/>
        </w:rPr>
        <w:drawing>
          <wp:inline distT="0" distB="0" distL="0" distR="0" wp14:anchorId="7129BCD2" wp14:editId="1073D39E">
            <wp:extent cx="1219200" cy="180975"/>
            <wp:effectExtent l="0" t="0" r="8890" b="9525"/>
            <wp:docPr id="1849317128" name="Imagem 1849317128">
              <a:hlinkClick xmlns:a="http://schemas.openxmlformats.org/drawingml/2006/main" r:id="rId1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7128" name="Imagem 1849317128">
                      <a:hlinkClick r:id="rId1297"/>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2D450F5" w14:textId="77777777" w:rsidR="003734D6" w:rsidRDefault="003734D6" w:rsidP="003734D6">
      <w:pPr>
        <w:tabs>
          <w:tab w:val="left" w:pos="2954"/>
        </w:tabs>
        <w:spacing w:afterLines="20" w:after="48" w:line="240" w:lineRule="auto"/>
        <w:ind w:firstLine="0"/>
        <w:rPr>
          <w:rFonts w:eastAsia="Times New Roman"/>
          <w:b/>
          <w:sz w:val="24"/>
          <w:szCs w:val="24"/>
          <w:lang w:eastAsia="pt-BR"/>
        </w:rPr>
      </w:pPr>
    </w:p>
    <w:p w14:paraId="64C1F38D" w14:textId="77777777" w:rsidR="00910476" w:rsidRPr="00910476" w:rsidRDefault="00910476" w:rsidP="003734D6">
      <w:pPr>
        <w:tabs>
          <w:tab w:val="left" w:pos="2954"/>
        </w:tabs>
        <w:spacing w:afterLines="20" w:after="48" w:line="240" w:lineRule="auto"/>
        <w:ind w:firstLine="0"/>
        <w:rPr>
          <w:rFonts w:eastAsia="Times New Roman"/>
          <w:bCs w:val="0"/>
          <w:color w:val="0000FF"/>
          <w:sz w:val="24"/>
          <w:szCs w:val="24"/>
          <w:u w:val="single"/>
          <w:lang w:eastAsia="pt-BR"/>
        </w:rPr>
      </w:pPr>
      <w:r w:rsidRPr="00910476">
        <w:rPr>
          <w:rFonts w:eastAsia="Times New Roman"/>
          <w:b/>
          <w:sz w:val="24"/>
          <w:szCs w:val="24"/>
          <w:lang w:eastAsia="pt-BR"/>
        </w:rPr>
        <w:t>ODS:</w:t>
      </w:r>
      <w:r w:rsidRPr="00910476">
        <w:rPr>
          <w:rFonts w:eastAsia="Times New Roman"/>
          <w:bCs w:val="0"/>
          <w:sz w:val="24"/>
          <w:szCs w:val="24"/>
          <w:lang w:eastAsia="pt-BR"/>
        </w:rPr>
        <w:t xml:space="preserve"> </w:t>
      </w:r>
      <w:hyperlink r:id="rId1298" w:history="1">
        <w:r w:rsidRPr="00910476">
          <w:rPr>
            <w:rFonts w:eastAsia="Times New Roman"/>
            <w:bCs w:val="0"/>
            <w:color w:val="0000FF"/>
            <w:sz w:val="24"/>
            <w:szCs w:val="24"/>
            <w:u w:val="single"/>
            <w:lang w:eastAsia="pt-BR"/>
          </w:rPr>
          <w:t>16</w:t>
        </w:r>
      </w:hyperlink>
    </w:p>
    <w:p w14:paraId="2AAE6A58" w14:textId="77777777" w:rsidR="00B627A4" w:rsidRDefault="00B627A4" w:rsidP="003734D6">
      <w:pPr>
        <w:tabs>
          <w:tab w:val="left" w:pos="2954"/>
        </w:tabs>
        <w:spacing w:after="0" w:line="240" w:lineRule="auto"/>
        <w:ind w:firstLine="0"/>
        <w:rPr>
          <w:rFonts w:eastAsia="Times New Roman"/>
          <w:bCs w:val="0"/>
          <w:sz w:val="24"/>
          <w:szCs w:val="24"/>
          <w:lang w:eastAsia="pt-BR"/>
        </w:rPr>
      </w:pPr>
    </w:p>
    <w:p w14:paraId="20A21493" w14:textId="77777777" w:rsidR="00910476" w:rsidRPr="00910476" w:rsidRDefault="00910476" w:rsidP="00910476">
      <w:pPr>
        <w:tabs>
          <w:tab w:val="left" w:pos="2954"/>
        </w:tabs>
        <w:spacing w:after="0" w:line="360" w:lineRule="auto"/>
        <w:ind w:firstLine="0"/>
        <w:rPr>
          <w:rFonts w:eastAsia="Times New Roman"/>
          <w:bCs w:val="0"/>
          <w:sz w:val="24"/>
          <w:szCs w:val="24"/>
          <w:lang w:eastAsia="pt-BR"/>
        </w:rPr>
      </w:pPr>
      <w:r w:rsidRPr="00910476">
        <w:rPr>
          <w:rFonts w:eastAsia="Times New Roman"/>
          <w:bCs w:val="0"/>
          <w:sz w:val="24"/>
          <w:szCs w:val="24"/>
          <w:lang w:eastAsia="pt-BR"/>
        </w:rPr>
        <w:t xml:space="preserve">Resumo: </w:t>
      </w:r>
    </w:p>
    <w:p w14:paraId="04FC0E04" w14:textId="77777777" w:rsidR="00910476" w:rsidRPr="00910476" w:rsidRDefault="00910476" w:rsidP="00910476">
      <w:pPr>
        <w:tabs>
          <w:tab w:val="left" w:pos="2954"/>
        </w:tabs>
        <w:spacing w:after="0" w:line="360" w:lineRule="auto"/>
        <w:ind w:firstLine="709"/>
        <w:rPr>
          <w:rFonts w:eastAsia="Times New Roman"/>
          <w:b/>
          <w:sz w:val="24"/>
          <w:szCs w:val="24"/>
          <w:lang w:eastAsia="pt-BR"/>
        </w:rPr>
      </w:pPr>
      <w:r w:rsidRPr="00910476">
        <w:rPr>
          <w:rFonts w:eastAsia="Times New Roman"/>
          <w:b/>
          <w:sz w:val="24"/>
          <w:szCs w:val="24"/>
          <w:lang w:eastAsia="pt-BR"/>
        </w:rPr>
        <w:t xml:space="preserve">São nulas as provas obtidas a partir de dados preservados em contas da internet (com o congelamento e a consequente perda da disponibilidade), mediante requerimento </w:t>
      </w:r>
      <w:r w:rsidRPr="00910476">
        <w:rPr>
          <w:rFonts w:eastAsia="Times New Roman"/>
          <w:b/>
          <w:sz w:val="24"/>
          <w:szCs w:val="24"/>
          <w:lang w:eastAsia="pt-BR"/>
        </w:rPr>
        <w:lastRenderedPageBreak/>
        <w:t>do Ministério Público, sem a prévia autorização judicial de quebra de sigilo e fora das hipóteses legais.</w:t>
      </w:r>
    </w:p>
    <w:p w14:paraId="54B27549" w14:textId="77777777" w:rsidR="00910476" w:rsidRPr="00910476" w:rsidRDefault="00910476" w:rsidP="00910476">
      <w:pPr>
        <w:tabs>
          <w:tab w:val="left" w:pos="2954"/>
        </w:tabs>
        <w:spacing w:after="0" w:line="360" w:lineRule="auto"/>
        <w:ind w:firstLine="709"/>
        <w:rPr>
          <w:rFonts w:eastAsia="Times New Roman"/>
          <w:bCs w:val="0"/>
          <w:color w:val="D99594"/>
          <w:sz w:val="24"/>
          <w:szCs w:val="24"/>
          <w:lang w:eastAsia="pt-BR"/>
        </w:rPr>
      </w:pPr>
      <w:r w:rsidRPr="00910476">
        <w:rPr>
          <w:rFonts w:eastAsia="Times New Roman"/>
          <w:bCs w:val="0"/>
          <w:sz w:val="24"/>
          <w:szCs w:val="24"/>
          <w:lang w:eastAsia="pt-BR"/>
        </w:rPr>
        <w:t>O “Marco Civil da Internet” (Lei nº 12.965/2014) exige, em regra, autorização judicial para disponibilizar dados pessoais, comunicações privadas ou informações relativas a registro de conexão e acesso, tendo em vista o direito à preservação da intimidade, da vida privada, da honra, da imagem e dos</w:t>
      </w:r>
      <w:r w:rsidRPr="00910476">
        <w:rPr>
          <w:rFonts w:eastAsia="Times New Roman"/>
          <w:bCs w:val="0"/>
          <w:color w:val="000000"/>
          <w:sz w:val="24"/>
          <w:szCs w:val="24"/>
          <w:shd w:val="clear" w:color="auto" w:fill="FFFFFF"/>
          <w:lang w:eastAsia="pt-BR"/>
        </w:rPr>
        <w:t xml:space="preserve"> dados pessoais, inclusive nos meios digitais</w:t>
      </w:r>
      <w:r w:rsidRPr="00910476">
        <w:rPr>
          <w:rFonts w:eastAsia="Times New Roman"/>
          <w:bCs w:val="0"/>
          <w:sz w:val="24"/>
          <w:szCs w:val="24"/>
          <w:lang w:eastAsia="pt-BR"/>
        </w:rPr>
        <w:t xml:space="preserve"> (CF/1988, art. 5º, X e </w:t>
      </w:r>
      <w:r w:rsidRPr="00910476">
        <w:rPr>
          <w:rFonts w:eastAsia="Times New Roman"/>
          <w:bCs w:val="0"/>
          <w:color w:val="000000"/>
          <w:sz w:val="24"/>
          <w:szCs w:val="24"/>
          <w:shd w:val="clear" w:color="auto" w:fill="FFFFFF"/>
          <w:lang w:eastAsia="pt-BR"/>
        </w:rPr>
        <w:t>LXXIX</w:t>
      </w:r>
      <w:r w:rsidRPr="00910476">
        <w:rPr>
          <w:rFonts w:eastAsia="Times New Roman"/>
          <w:bCs w:val="0"/>
          <w:sz w:val="24"/>
          <w:szCs w:val="24"/>
          <w:lang w:eastAsia="pt-BR"/>
        </w:rPr>
        <w:t>).</w:t>
      </w:r>
    </w:p>
    <w:p w14:paraId="5D4A5672" w14:textId="4CE383F1" w:rsidR="00910476" w:rsidRPr="00910476" w:rsidRDefault="00910476" w:rsidP="00910476">
      <w:pPr>
        <w:tabs>
          <w:tab w:val="left" w:pos="2954"/>
        </w:tabs>
        <w:spacing w:after="0" w:line="360" w:lineRule="auto"/>
        <w:ind w:firstLine="709"/>
        <w:rPr>
          <w:rFonts w:eastAsia="Times New Roman"/>
          <w:bCs w:val="0"/>
          <w:sz w:val="24"/>
          <w:szCs w:val="24"/>
          <w:lang w:eastAsia="pt-BR"/>
        </w:rPr>
      </w:pPr>
      <w:r w:rsidRPr="00910476">
        <w:rPr>
          <w:rFonts w:eastAsia="Times New Roman"/>
          <w:bCs w:val="0"/>
          <w:sz w:val="24"/>
          <w:szCs w:val="24"/>
          <w:lang w:eastAsia="pt-BR"/>
        </w:rPr>
        <w:t xml:space="preserve">O </w:t>
      </w:r>
      <w:r w:rsidRPr="00910476">
        <w:rPr>
          <w:rFonts w:eastAsia="Times New Roman"/>
          <w:bCs w:val="0"/>
          <w:i/>
          <w:iCs/>
          <w:sz w:val="24"/>
          <w:szCs w:val="24"/>
          <w:lang w:eastAsia="pt-BR"/>
        </w:rPr>
        <w:t>Parquet</w:t>
      </w:r>
      <w:r w:rsidRPr="00910476">
        <w:rPr>
          <w:rFonts w:eastAsia="Times New Roman"/>
          <w:bCs w:val="0"/>
          <w:sz w:val="24"/>
          <w:szCs w:val="24"/>
          <w:lang w:eastAsia="pt-BR"/>
        </w:rPr>
        <w:t xml:space="preserve"> pode requerer, entretanto, de forma cautelar, que apenas </w:t>
      </w:r>
      <w:r w:rsidRPr="00910476">
        <w:rPr>
          <w:rFonts w:eastAsia="Times New Roman"/>
          <w:bCs w:val="0"/>
          <w:color w:val="000000"/>
          <w:sz w:val="24"/>
          <w:szCs w:val="24"/>
          <w:lang w:eastAsia="pt-BR"/>
        </w:rPr>
        <w:t>os registros de conexão e de acesso a aplicações de internet sejam guardados antes da autorização judicial, por determinado período, desde que limitados ao conjunto de informações referentes à data e à hora de uso de uma específica aplicação e a partir de um determinado endereço IP</w:t>
      </w:r>
      <w:r>
        <w:rPr>
          <w:rStyle w:val="Refdenotaderodap"/>
          <w:rFonts w:eastAsia="Times New Roman"/>
          <w:bCs w:val="0"/>
          <w:color w:val="000000"/>
          <w:sz w:val="24"/>
          <w:szCs w:val="24"/>
          <w:lang w:eastAsia="pt-BR"/>
        </w:rPr>
        <w:footnoteReference w:id="442"/>
      </w:r>
      <w:r w:rsidRPr="00910476">
        <w:rPr>
          <w:rFonts w:eastAsia="Times New Roman"/>
          <w:bCs w:val="0"/>
          <w:color w:val="000000"/>
          <w:sz w:val="24"/>
          <w:szCs w:val="24"/>
          <w:lang w:eastAsia="pt-BR"/>
        </w:rPr>
        <w:t>.</w:t>
      </w:r>
    </w:p>
    <w:p w14:paraId="07E346F5" w14:textId="77777777" w:rsidR="00910476" w:rsidRPr="00910476" w:rsidRDefault="00910476" w:rsidP="00910476">
      <w:pPr>
        <w:spacing w:after="0" w:line="360" w:lineRule="auto"/>
        <w:rPr>
          <w:rFonts w:eastAsia="Times New Roman"/>
          <w:bCs w:val="0"/>
          <w:sz w:val="24"/>
          <w:szCs w:val="24"/>
          <w:lang w:eastAsia="pt-BR"/>
        </w:rPr>
      </w:pPr>
      <w:r w:rsidRPr="00910476">
        <w:rPr>
          <w:rFonts w:eastAsia="Times New Roman"/>
          <w:bCs w:val="0"/>
          <w:sz w:val="24"/>
          <w:szCs w:val="24"/>
          <w:lang w:eastAsia="pt-BR"/>
        </w:rPr>
        <w:lastRenderedPageBreak/>
        <w:t xml:space="preserve">Na espécie, o órgão ministerial, sem autorização judicial, expediu ofícios a provedores de internet para determinar a preservação dos dados e IMEIs, informações cadastrais, histórico de localização e pesquisas, conteúdo de </w:t>
      </w:r>
      <w:r w:rsidRPr="00910476">
        <w:rPr>
          <w:rFonts w:eastAsia="Times New Roman"/>
          <w:bCs w:val="0"/>
          <w:i/>
          <w:iCs/>
          <w:sz w:val="24"/>
          <w:szCs w:val="24"/>
          <w:lang w:eastAsia="pt-BR"/>
        </w:rPr>
        <w:t>e-mails</w:t>
      </w:r>
      <w:r w:rsidRPr="00910476">
        <w:rPr>
          <w:rFonts w:eastAsia="Times New Roman"/>
          <w:bCs w:val="0"/>
          <w:sz w:val="24"/>
          <w:szCs w:val="24"/>
          <w:lang w:eastAsia="pt-BR"/>
        </w:rPr>
        <w:t xml:space="preserve"> e </w:t>
      </w:r>
      <w:r w:rsidRPr="00910476">
        <w:rPr>
          <w:rFonts w:eastAsia="Times New Roman"/>
          <w:bCs w:val="0"/>
          <w:i/>
          <w:iCs/>
          <w:sz w:val="24"/>
          <w:szCs w:val="24"/>
          <w:lang w:eastAsia="pt-BR"/>
        </w:rPr>
        <w:t>iMessages/hangouts</w:t>
      </w:r>
      <w:r w:rsidRPr="00910476">
        <w:rPr>
          <w:rFonts w:eastAsia="Times New Roman"/>
          <w:bCs w:val="0"/>
          <w:sz w:val="24"/>
          <w:szCs w:val="24"/>
          <w:lang w:eastAsia="pt-BR"/>
        </w:rPr>
        <w:t>, fotos e nomes de contatos de pessoas investigadas. Assim, a subtração do controle do cidadão sobre suas informações sem a devida observância das regras de organização e procedimento, além de afrontar a legislação pertinente e alguns dos direitos e garantias fundamentais, ofende o direito à autodeterminação informativa do indivíduo.</w:t>
      </w:r>
    </w:p>
    <w:p w14:paraId="3525DBED" w14:textId="77777777" w:rsidR="00910476" w:rsidRDefault="00910476" w:rsidP="00910476">
      <w:pPr>
        <w:spacing w:after="0" w:line="360" w:lineRule="auto"/>
        <w:rPr>
          <w:rFonts w:eastAsia="Times New Roman"/>
          <w:bCs w:val="0"/>
          <w:sz w:val="24"/>
          <w:szCs w:val="24"/>
          <w:shd w:val="clear" w:color="auto" w:fill="FFFFFF"/>
          <w:lang w:eastAsia="pt-BR"/>
        </w:rPr>
      </w:pPr>
      <w:r w:rsidRPr="00910476">
        <w:rPr>
          <w:rFonts w:eastAsia="Times New Roman"/>
          <w:bCs w:val="0"/>
          <w:sz w:val="24"/>
          <w:szCs w:val="24"/>
          <w:lang w:eastAsia="pt-BR"/>
        </w:rPr>
        <w:t>Com base nesses entendimentos, a Segunda Turma, por maioria,</w:t>
      </w:r>
      <w:r w:rsidRPr="00910476">
        <w:rPr>
          <w:rFonts w:eastAsia="Times New Roman"/>
          <w:bCs w:val="0"/>
          <w:color w:val="212529"/>
          <w:sz w:val="24"/>
          <w:szCs w:val="24"/>
          <w:shd w:val="clear" w:color="auto" w:fill="FFFFFF"/>
          <w:lang w:eastAsia="pt-BR"/>
        </w:rPr>
        <w:t xml:space="preserve"> </w:t>
      </w:r>
      <w:r w:rsidRPr="00910476">
        <w:rPr>
          <w:rFonts w:eastAsia="Times New Roman"/>
          <w:bCs w:val="0"/>
          <w:sz w:val="24"/>
          <w:szCs w:val="24"/>
          <w:shd w:val="clear" w:color="auto" w:fill="FFFFFF"/>
          <w:lang w:eastAsia="pt-BR"/>
        </w:rPr>
        <w:t>negou provimento aos agravos regimentais.</w:t>
      </w:r>
    </w:p>
    <w:p w14:paraId="677B0A89" w14:textId="77777777" w:rsidR="006C4EF8" w:rsidRPr="00910476" w:rsidRDefault="006C4EF8" w:rsidP="00910476">
      <w:pPr>
        <w:spacing w:after="0" w:line="360" w:lineRule="auto"/>
        <w:rPr>
          <w:rFonts w:eastAsia="Times New Roman"/>
          <w:bCs w:val="0"/>
          <w:sz w:val="24"/>
          <w:szCs w:val="24"/>
          <w:lang w:eastAsia="pt-BR"/>
        </w:rPr>
      </w:pPr>
    </w:p>
    <w:p w14:paraId="441A3B17" w14:textId="096AD9C8" w:rsidR="00910476" w:rsidRPr="00C97DC8" w:rsidRDefault="00C97DC8" w:rsidP="00C97DC8">
      <w:pPr>
        <w:spacing w:after="120" w:line="360" w:lineRule="auto"/>
        <w:ind w:firstLine="0"/>
        <w:rPr>
          <w:rFonts w:ascii="Calibri" w:eastAsia="Times New Roman" w:hAnsi="Calibri"/>
          <w:bCs w:val="0"/>
          <w:color w:val="0000FF"/>
          <w:sz w:val="24"/>
          <w:szCs w:val="24"/>
          <w:u w:val="single"/>
          <w:lang w:eastAsia="pt-BR"/>
        </w:rPr>
      </w:pPr>
      <w:r w:rsidRPr="00C97DC8">
        <w:rPr>
          <w:rFonts w:eastAsia="Times New Roman"/>
          <w:bCs w:val="0"/>
          <w:noProof/>
          <w:sz w:val="24"/>
          <w:szCs w:val="24"/>
          <w:lang w:eastAsia="pt-BR"/>
        </w:rPr>
        <w:drawing>
          <wp:anchor distT="0" distB="0" distL="114300" distR="114300" simplePos="0" relativeHeight="251659264" behindDoc="0" locked="0" layoutInCell="1" allowOverlap="1" wp14:anchorId="20DE4EFA" wp14:editId="2875DEC8">
            <wp:simplePos x="0" y="0"/>
            <wp:positionH relativeFrom="margin">
              <wp:align>left</wp:align>
            </wp:positionH>
            <wp:positionV relativeFrom="paragraph">
              <wp:posOffset>525780</wp:posOffset>
            </wp:positionV>
            <wp:extent cx="1400175" cy="145415"/>
            <wp:effectExtent l="0" t="0" r="0" b="6985"/>
            <wp:wrapSquare wrapText="bothSides"/>
            <wp:docPr id="900767330" name="Imagem 900767330" descr="P:\Informativos\Imagens\03_18px.png">
              <a:hlinkClick xmlns:a="http://schemas.openxmlformats.org/drawingml/2006/main" r:id="rId1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67330" name="Imagem 900767330" descr="P:\Informativos\Imagens\03_18px.png">
                      <a:hlinkClick r:id="rId129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44646" cy="160704"/>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1300" w:history="1">
        <w:r w:rsidR="00910476" w:rsidRPr="00C97DC8">
          <w:rPr>
            <w:rFonts w:eastAsia="Times New Roman"/>
            <w:bCs w:val="0"/>
            <w:color w:val="0000FF"/>
            <w:sz w:val="24"/>
            <w:szCs w:val="24"/>
            <w:u w:val="single"/>
            <w:lang w:eastAsia="pt-BR"/>
          </w:rPr>
          <w:t>HC 222.141 AgR/PR, relator Ministro Ricardo Lewandowski, redator do acórdão Ministro Gilmar Mendes, julgamento finalizado em 06.02.2024</w:t>
        </w:r>
      </w:hyperlink>
    </w:p>
    <w:p w14:paraId="76501D3B" w14:textId="77777777" w:rsidR="006C4EF8" w:rsidRDefault="006C4EF8" w:rsidP="00C97DC8">
      <w:pPr>
        <w:autoSpaceDE w:val="0"/>
        <w:autoSpaceDN w:val="0"/>
        <w:adjustRightInd w:val="0"/>
        <w:spacing w:line="360" w:lineRule="auto"/>
        <w:jc w:val="right"/>
        <w:rPr>
          <w:rStyle w:val="Hyperlink"/>
          <w:sz w:val="16"/>
          <w:szCs w:val="24"/>
        </w:rPr>
      </w:pPr>
    </w:p>
    <w:p w14:paraId="3480F3ED"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1F1FC4EF" w14:textId="77777777" w:rsidR="005E3CB3" w:rsidRDefault="005E3CB3" w:rsidP="00093284">
      <w:pPr>
        <w:pStyle w:val="Ttulo2"/>
      </w:pPr>
    </w:p>
    <w:p w14:paraId="1DFA1EF9" w14:textId="3FD79546" w:rsidR="0016072D" w:rsidRDefault="0016072D" w:rsidP="00093284">
      <w:pPr>
        <w:pStyle w:val="Ttulo2"/>
      </w:pPr>
      <w:bookmarkStart w:id="581" w:name="_Toc189477518"/>
      <w:r w:rsidRPr="0030696D">
        <w:t>ACORDO DE NÃO PERSECUÇÃO PENAL</w:t>
      </w:r>
      <w:bookmarkEnd w:id="581"/>
    </w:p>
    <w:p w14:paraId="560BD60E" w14:textId="77777777" w:rsidR="005E3CB3" w:rsidRPr="005E3CB3" w:rsidRDefault="005E3CB3" w:rsidP="005E3CB3">
      <w:pPr>
        <w:rPr>
          <w:lang w:eastAsia="pt-BR"/>
        </w:rPr>
      </w:pPr>
    </w:p>
    <w:p w14:paraId="2D49C5DA" w14:textId="025FBF30" w:rsidR="0016072D" w:rsidRPr="005E3CB3" w:rsidRDefault="0016072D" w:rsidP="00035E95">
      <w:pPr>
        <w:pStyle w:val="Ttulo3"/>
      </w:pPr>
      <w:bookmarkStart w:id="582" w:name="_Acordo_de_Não"/>
      <w:bookmarkStart w:id="583" w:name="ANPP"/>
      <w:bookmarkStart w:id="584" w:name="_Toc189477519"/>
      <w:bookmarkEnd w:id="582"/>
      <w:r w:rsidRPr="0030696D">
        <w:t>Acordo de Não Persecução Penal: aplicação retroativa para processos iniciados antes de sua criação pelo “Pacote Anticrime”</w:t>
      </w:r>
      <w:bookmarkEnd w:id="583"/>
      <w:r w:rsidRPr="0016072D">
        <w:rPr>
          <w:shd w:val="clear" w:color="auto" w:fill="auto"/>
          <w:lang w:eastAsia="pt-BR"/>
        </w:rPr>
        <w:t xml:space="preserve"> </w:t>
      </w:r>
      <w:r w:rsidRPr="005E3CB3">
        <w:rPr>
          <w:shd w:val="clear" w:color="auto" w:fill="auto"/>
          <w:lang w:eastAsia="pt-BR"/>
        </w:rPr>
        <w:t xml:space="preserve">- </w:t>
      </w:r>
      <w:hyperlink r:id="rId1301" w:history="1">
        <w:r w:rsidRPr="005E3CB3">
          <w:rPr>
            <w:shd w:val="clear" w:color="auto" w:fill="auto"/>
            <w:lang w:eastAsia="pt-BR"/>
          </w:rPr>
          <w:t>HC 185.913/DF</w:t>
        </w:r>
        <w:bookmarkEnd w:id="584"/>
      </w:hyperlink>
    </w:p>
    <w:p w14:paraId="36D47D2B" w14:textId="77777777" w:rsidR="0016072D" w:rsidRPr="0016072D" w:rsidRDefault="0016072D" w:rsidP="005E3CB3">
      <w:pPr>
        <w:autoSpaceDE w:val="0"/>
        <w:autoSpaceDN w:val="0"/>
        <w:adjustRightInd w:val="0"/>
        <w:spacing w:after="0" w:line="240" w:lineRule="auto"/>
        <w:ind w:firstLine="0"/>
        <w:rPr>
          <w:rFonts w:eastAsia="Times New Roman"/>
          <w:bCs w:val="0"/>
          <w:sz w:val="24"/>
          <w:szCs w:val="24"/>
          <w:lang w:eastAsia="pt-BR"/>
        </w:rPr>
      </w:pPr>
      <w:r w:rsidRPr="0016072D">
        <w:rPr>
          <w:rFonts w:eastAsia="Times New Roman"/>
          <w:b/>
          <w:i/>
          <w:iCs/>
          <w:noProof/>
          <w:sz w:val="24"/>
          <w:szCs w:val="24"/>
          <w:lang w:eastAsia="pt-BR"/>
        </w:rPr>
        <w:drawing>
          <wp:inline distT="0" distB="0" distL="0" distR="0" wp14:anchorId="48CBA171" wp14:editId="46FD4238">
            <wp:extent cx="1219200" cy="180975"/>
            <wp:effectExtent l="0" t="0" r="0" b="9525"/>
            <wp:docPr id="27" name="Imagem 27">
              <a:hlinkClick xmlns:a="http://schemas.openxmlformats.org/drawingml/2006/main" r:id="rId1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0D2A2C8" w14:textId="77777777" w:rsidR="0016072D" w:rsidRPr="0016072D" w:rsidRDefault="0016072D" w:rsidP="005E3CB3">
      <w:pPr>
        <w:autoSpaceDE w:val="0"/>
        <w:autoSpaceDN w:val="0"/>
        <w:adjustRightInd w:val="0"/>
        <w:spacing w:after="0" w:line="240" w:lineRule="auto"/>
        <w:ind w:firstLine="0"/>
        <w:rPr>
          <w:rFonts w:eastAsia="Times New Roman"/>
          <w:bCs w:val="0"/>
          <w:sz w:val="24"/>
          <w:szCs w:val="24"/>
          <w:lang w:eastAsia="pt-BR"/>
        </w:rPr>
      </w:pPr>
    </w:p>
    <w:p w14:paraId="7BBB830E" w14:textId="77777777" w:rsidR="0016072D" w:rsidRPr="0016072D" w:rsidRDefault="0016072D" w:rsidP="005E3CB3">
      <w:pPr>
        <w:autoSpaceDE w:val="0"/>
        <w:autoSpaceDN w:val="0"/>
        <w:adjustRightInd w:val="0"/>
        <w:spacing w:after="0" w:line="240" w:lineRule="auto"/>
        <w:ind w:firstLine="0"/>
        <w:rPr>
          <w:rFonts w:eastAsia="Times New Roman"/>
          <w:bCs w:val="0"/>
          <w:sz w:val="24"/>
          <w:szCs w:val="24"/>
          <w:lang w:eastAsia="pt-BR"/>
        </w:rPr>
      </w:pPr>
      <w:r w:rsidRPr="0016072D">
        <w:rPr>
          <w:rFonts w:eastAsia="Times New Roman"/>
          <w:b/>
          <w:sz w:val="24"/>
          <w:szCs w:val="24"/>
          <w:lang w:eastAsia="pt-BR"/>
        </w:rPr>
        <w:t>ODS:</w:t>
      </w:r>
      <w:r w:rsidRPr="0016072D">
        <w:rPr>
          <w:rFonts w:eastAsia="Times New Roman"/>
          <w:bCs w:val="0"/>
          <w:sz w:val="24"/>
          <w:szCs w:val="24"/>
          <w:lang w:eastAsia="pt-BR"/>
        </w:rPr>
        <w:t xml:space="preserve"> </w:t>
      </w:r>
      <w:hyperlink r:id="rId1303" w:history="1">
        <w:r w:rsidRPr="0016072D">
          <w:rPr>
            <w:rFonts w:eastAsia="Times New Roman"/>
            <w:bCs w:val="0"/>
            <w:color w:val="0000FF"/>
            <w:sz w:val="24"/>
            <w:szCs w:val="24"/>
            <w:u w:val="single"/>
            <w:lang w:eastAsia="pt-BR"/>
          </w:rPr>
          <w:t>16</w:t>
        </w:r>
      </w:hyperlink>
    </w:p>
    <w:p w14:paraId="639FBD53" w14:textId="77777777" w:rsidR="0016072D" w:rsidRPr="0016072D" w:rsidRDefault="0016072D" w:rsidP="005E3CB3">
      <w:pPr>
        <w:autoSpaceDE w:val="0"/>
        <w:autoSpaceDN w:val="0"/>
        <w:adjustRightInd w:val="0"/>
        <w:spacing w:after="0" w:line="240" w:lineRule="auto"/>
        <w:ind w:firstLine="0"/>
        <w:rPr>
          <w:rFonts w:eastAsia="Times New Roman"/>
          <w:bCs w:val="0"/>
          <w:sz w:val="24"/>
          <w:szCs w:val="24"/>
          <w:lang w:eastAsia="pt-BR"/>
        </w:rPr>
      </w:pPr>
    </w:p>
    <w:p w14:paraId="022F0222" w14:textId="77777777" w:rsidR="0016072D" w:rsidRPr="0016072D" w:rsidRDefault="0016072D" w:rsidP="0016072D">
      <w:pPr>
        <w:autoSpaceDE w:val="0"/>
        <w:autoSpaceDN w:val="0"/>
        <w:adjustRightInd w:val="0"/>
        <w:spacing w:after="0" w:line="360" w:lineRule="auto"/>
        <w:ind w:firstLine="0"/>
        <w:rPr>
          <w:rFonts w:eastAsia="Times New Roman"/>
          <w:bCs w:val="0"/>
          <w:sz w:val="24"/>
          <w:szCs w:val="24"/>
          <w:lang w:eastAsia="pt-BR"/>
        </w:rPr>
      </w:pPr>
      <w:r w:rsidRPr="0016072D">
        <w:rPr>
          <w:rFonts w:eastAsia="Times New Roman"/>
          <w:bCs w:val="0"/>
          <w:sz w:val="24"/>
          <w:szCs w:val="24"/>
          <w:lang w:eastAsia="pt-BR"/>
        </w:rPr>
        <w:t xml:space="preserve">Tese fixada: </w:t>
      </w:r>
    </w:p>
    <w:p w14:paraId="607171D2" w14:textId="77777777" w:rsidR="0016072D" w:rsidRPr="0016072D" w:rsidRDefault="0016072D" w:rsidP="0016072D">
      <w:pPr>
        <w:autoSpaceDE w:val="0"/>
        <w:autoSpaceDN w:val="0"/>
        <w:adjustRightInd w:val="0"/>
        <w:spacing w:after="0" w:line="360" w:lineRule="auto"/>
        <w:ind w:firstLine="709"/>
        <w:rPr>
          <w:rFonts w:eastAsia="Times New Roman"/>
          <w:b/>
          <w:sz w:val="24"/>
          <w:szCs w:val="24"/>
          <w:lang w:eastAsia="pt-BR"/>
        </w:rPr>
      </w:pPr>
      <w:r w:rsidRPr="0016072D">
        <w:rPr>
          <w:rFonts w:eastAsia="Times New Roman"/>
          <w:b/>
          <w:sz w:val="24"/>
          <w:szCs w:val="24"/>
          <w:lang w:eastAsia="pt-BR"/>
        </w:rPr>
        <w:t xml:space="preserve">“1.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w:t>
      </w:r>
      <w:r w:rsidRPr="0016072D">
        <w:rPr>
          <w:rFonts w:eastAsia="Times New Roman"/>
          <w:b/>
          <w:sz w:val="24"/>
          <w:szCs w:val="24"/>
          <w:lang w:eastAsia="pt-BR"/>
        </w:rPr>
        <w:lastRenderedPageBreak/>
        <w:t>processos em andamento quando da entrada em vigência da Lei nº 13.964, de 2019, mesmo se ausente confissão do réu até aquele momento, desde que o pedido tenha sido feito antes do trânsito em julgado; 3. Nos processos penais em andamento na data da proclamação do resultado deste julgamento, nos quais, em tese, seja cabível a negociação de ANPP, se este ainda não foi oferecido ou não houve motivação para o seu não oferecimento, o Ministério Público, agindo de ofício, a pedido da defesa ou mediante provocação do magistrado da causa, deverá, na primeira oportunidade em que falar nos autos, após a publicação da ata deste julgamento, manifestar-se motivadamente acerca do cabimento ou não do acordo; 4. Nas investigações ou ações penais iniciadas a partir da proclamação do resultado deste julgamento, a proposição de ANPP pelo Ministério Público, ou a motivação para o seu não oferecimento, devem ser apresentadas antes do recebimento da denúncia, ressalvada a possibilidade de propositura, pelo órgão ministerial, no curso da ação penal, se for o caso.”</w:t>
      </w:r>
    </w:p>
    <w:p w14:paraId="7B286A37" w14:textId="77777777"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p>
    <w:p w14:paraId="587FCA86" w14:textId="77777777" w:rsidR="0016072D" w:rsidRPr="0016072D" w:rsidRDefault="0016072D" w:rsidP="0016072D">
      <w:pPr>
        <w:autoSpaceDE w:val="0"/>
        <w:autoSpaceDN w:val="0"/>
        <w:adjustRightInd w:val="0"/>
        <w:spacing w:after="0" w:line="360" w:lineRule="auto"/>
        <w:ind w:firstLine="0"/>
        <w:rPr>
          <w:rFonts w:eastAsia="Times New Roman"/>
          <w:bCs w:val="0"/>
          <w:sz w:val="24"/>
          <w:szCs w:val="24"/>
          <w:lang w:eastAsia="pt-BR"/>
        </w:rPr>
      </w:pPr>
      <w:r w:rsidRPr="0016072D">
        <w:rPr>
          <w:rFonts w:eastAsia="Times New Roman"/>
          <w:bCs w:val="0"/>
          <w:sz w:val="24"/>
          <w:szCs w:val="24"/>
          <w:lang w:eastAsia="pt-BR"/>
        </w:rPr>
        <w:t>Resumo:</w:t>
      </w:r>
    </w:p>
    <w:p w14:paraId="39894AFA" w14:textId="77777777" w:rsidR="0016072D" w:rsidRPr="0016072D" w:rsidRDefault="0016072D" w:rsidP="0016072D">
      <w:pPr>
        <w:autoSpaceDE w:val="0"/>
        <w:autoSpaceDN w:val="0"/>
        <w:adjustRightInd w:val="0"/>
        <w:spacing w:after="0" w:line="360" w:lineRule="auto"/>
        <w:ind w:firstLine="709"/>
        <w:rPr>
          <w:rFonts w:eastAsia="Times New Roman"/>
          <w:b/>
          <w:sz w:val="24"/>
          <w:szCs w:val="24"/>
          <w:lang w:eastAsia="pt-BR"/>
        </w:rPr>
      </w:pPr>
      <w:r w:rsidRPr="0016072D">
        <w:rPr>
          <w:rFonts w:eastAsia="Times New Roman"/>
          <w:b/>
          <w:sz w:val="24"/>
          <w:szCs w:val="24"/>
          <w:lang w:eastAsia="pt-BR"/>
        </w:rPr>
        <w:t xml:space="preserve">É constitucional — por versar norma mais benéfica ao acusado (CF/1988, art. 5º, XL) — a aplicação retroativa do instituto do Acordo de Não Persecução Penal (ANPP) nos processos penais sem decisão definitiva ou com pedido de celebração de acordo formulado antes do trânsito em julgado. </w:t>
      </w:r>
    </w:p>
    <w:p w14:paraId="630E198E" w14:textId="5E9CD810"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r w:rsidRPr="0016072D">
        <w:rPr>
          <w:rFonts w:eastAsia="Times New Roman"/>
          <w:bCs w:val="0"/>
          <w:sz w:val="24"/>
          <w:szCs w:val="24"/>
          <w:lang w:eastAsia="pt-BR"/>
        </w:rPr>
        <w:t>A previsão do ANPP — introduzida no Código de Processo Penal (CPP/1941, art. 28-A) pela Lei nº 13.964/2019 (“Pacote Anticrime”) — consiste em norma de direito processual com inequívoco conteúdo material, de modo que, por ser norma mais benéfica ao acusado, impõe-se a sua retroatividade</w:t>
      </w:r>
      <w:r>
        <w:rPr>
          <w:rStyle w:val="Refdenotaderodap"/>
          <w:rFonts w:eastAsia="Times New Roman"/>
          <w:bCs w:val="0"/>
          <w:sz w:val="24"/>
          <w:szCs w:val="24"/>
          <w:lang w:eastAsia="pt-BR"/>
        </w:rPr>
        <w:footnoteReference w:id="443"/>
      </w:r>
      <w:r w:rsidRPr="0016072D">
        <w:rPr>
          <w:rFonts w:eastAsia="Times New Roman"/>
          <w:bCs w:val="0"/>
          <w:sz w:val="24"/>
          <w:szCs w:val="24"/>
          <w:lang w:eastAsia="pt-BR"/>
        </w:rPr>
        <w:t xml:space="preserve">. </w:t>
      </w:r>
    </w:p>
    <w:p w14:paraId="2EF75A64" w14:textId="77777777"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r w:rsidRPr="0016072D">
        <w:rPr>
          <w:rFonts w:eastAsia="Times New Roman"/>
          <w:bCs w:val="0"/>
          <w:sz w:val="24"/>
          <w:szCs w:val="24"/>
          <w:lang w:eastAsia="pt-BR"/>
        </w:rPr>
        <w:t xml:space="preserve">A prerrogativa de avaliar e de realizar o acordo configura um poder-dever do Ministério Público, a quem cabe se manifestar, motivadamente, na primeira oportunidade em que falar nos processos penais em curso nos quais a negociação, em tese, seja cabível, nos exatos termos em que fixado neste pronunciamento. Relativamente às investigações e aos processos penais iniciados após a proclamação deste julgamento, a proposição ou a motivação para o não oferecimento do acordo deve, em regra, ser apresentada antes do recebimento da denúncia. A </w:t>
      </w:r>
      <w:r w:rsidRPr="0016072D">
        <w:rPr>
          <w:rFonts w:eastAsia="Times New Roman"/>
          <w:bCs w:val="0"/>
          <w:sz w:val="24"/>
          <w:szCs w:val="24"/>
          <w:lang w:eastAsia="pt-BR"/>
        </w:rPr>
        <w:lastRenderedPageBreak/>
        <w:t>decisão objetiva possibilitar a celebração do ANPP onde ele não tenha sido proposto e, em princípio, seja cabível.</w:t>
      </w:r>
    </w:p>
    <w:p w14:paraId="62538731" w14:textId="77777777"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r w:rsidRPr="0016072D">
        <w:rPr>
          <w:rFonts w:eastAsia="Times New Roman"/>
          <w:bCs w:val="0"/>
          <w:sz w:val="24"/>
          <w:szCs w:val="24"/>
          <w:lang w:eastAsia="pt-BR"/>
        </w:rPr>
        <w:t>Nesse contexto, o acusado não possui direito subjetivo à celebração do ANPP, mas à devida motivação e fundamentação quanto à sua eventual negativa. Ademais, uma vez celebrado o ANPP, ocorre a suspensão da ação e da prescrição até a extinção da punibilidade pelo cumprimento dos termos do acordo.</w:t>
      </w:r>
    </w:p>
    <w:p w14:paraId="39764CFA" w14:textId="77777777"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r w:rsidRPr="0016072D">
        <w:rPr>
          <w:rFonts w:eastAsia="Times New Roman"/>
          <w:bCs w:val="0"/>
          <w:sz w:val="24"/>
          <w:szCs w:val="24"/>
          <w:lang w:eastAsia="pt-BR"/>
        </w:rPr>
        <w:t>Na espécie, trata-se de paciente que — antes da vigência do “Pacote Anticrime” — foi condenado, pela prática do crime de tráfico de drogas privilegiado, a uma pena de 1 ano, 11 meses e 10 dias de reclusão, em regime aberto, e que manifestou — após a criação do instituto —, interesse em celebrar o acordo, no curso do processo penal sem decisão transitada em julgado.</w:t>
      </w:r>
    </w:p>
    <w:p w14:paraId="0A73D50F" w14:textId="1D23268F"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r w:rsidRPr="0016072D">
        <w:rPr>
          <w:rFonts w:eastAsia="Times New Roman"/>
          <w:bCs w:val="0"/>
          <w:sz w:val="24"/>
          <w:szCs w:val="24"/>
          <w:lang w:eastAsia="pt-BR"/>
        </w:rPr>
        <w:t xml:space="preserve">Com base nesses e em outros entendimentos, o Plenário, por maioria, concedeu a ordem de </w:t>
      </w:r>
      <w:r w:rsidRPr="0016072D">
        <w:rPr>
          <w:rFonts w:eastAsia="Times New Roman"/>
          <w:bCs w:val="0"/>
          <w:i/>
          <w:iCs/>
          <w:sz w:val="24"/>
          <w:szCs w:val="24"/>
          <w:lang w:eastAsia="pt-BR"/>
        </w:rPr>
        <w:t>habeas corpus</w:t>
      </w:r>
      <w:r w:rsidRPr="0016072D">
        <w:rPr>
          <w:rFonts w:eastAsia="Times New Roman"/>
          <w:bCs w:val="0"/>
          <w:sz w:val="24"/>
          <w:szCs w:val="24"/>
          <w:lang w:eastAsia="pt-BR"/>
        </w:rPr>
        <w:t xml:space="preserve"> para determinar a suspensão do processo e de eventual execução da pena até a manifestação motivada do órgão acusatório sobre a viabilidade de proposta do ANPP, conforme os requisitos previstos na legislação, passível de controle nos termos do </w:t>
      </w:r>
      <w:hyperlink r:id="rId1304" w:anchor=":~:text=%C2%A7%2014.%20No%20caso%20de%20recusa%2C%20por%20parte%20do%20Minist%C3%A9rio%20P%C3%BAblico%2C%20em%20propor%20o%20acordo%20de%20n%C3%A3o%20persecu%C3%A7%C3%A3o%20penal%2C%20o%20investigado%20poder%C3%A1%20requerer%20a%20remessa%20dos%20autos%20" w:history="1">
        <w:r w:rsidRPr="0016072D">
          <w:rPr>
            <w:rFonts w:eastAsia="Times New Roman"/>
            <w:bCs w:val="0"/>
            <w:color w:val="0000FF"/>
            <w:sz w:val="24"/>
            <w:szCs w:val="24"/>
            <w:u w:val="single"/>
            <w:lang w:eastAsia="pt-BR"/>
          </w:rPr>
          <w:t>art. 28-A, § 14, do CPP/1941</w:t>
        </w:r>
      </w:hyperlink>
      <w:r>
        <w:rPr>
          <w:rStyle w:val="Refdenotaderodap"/>
          <w:rFonts w:eastAsia="Times New Roman"/>
          <w:bCs w:val="0"/>
          <w:sz w:val="24"/>
          <w:szCs w:val="24"/>
          <w:lang w:eastAsia="pt-BR"/>
        </w:rPr>
        <w:footnoteReference w:id="444"/>
      </w:r>
      <w:r w:rsidRPr="0016072D">
        <w:rPr>
          <w:rFonts w:eastAsia="Times New Roman"/>
          <w:bCs w:val="0"/>
          <w:sz w:val="24"/>
          <w:szCs w:val="24"/>
          <w:lang w:eastAsia="pt-BR"/>
        </w:rPr>
        <w:t>. Em conclusão de julgamento, o Tribunal, por unanimidade, fixou a tese anteriormente mencionada e definiu que (i) este pronunciamento não afeta as decisões já proferidas; e (ii) a deliberação sobre o cabimento, ou não, do ANPP deverá ocorrer na instância em que o processo se encontrar.</w:t>
      </w:r>
    </w:p>
    <w:p w14:paraId="18C169CF" w14:textId="77777777" w:rsidR="0016072D" w:rsidRPr="0016072D" w:rsidRDefault="0016072D" w:rsidP="0016072D">
      <w:pPr>
        <w:autoSpaceDE w:val="0"/>
        <w:autoSpaceDN w:val="0"/>
        <w:adjustRightInd w:val="0"/>
        <w:spacing w:after="0" w:line="360" w:lineRule="auto"/>
        <w:ind w:firstLine="709"/>
        <w:rPr>
          <w:rFonts w:eastAsia="Times New Roman"/>
          <w:bCs w:val="0"/>
          <w:sz w:val="24"/>
          <w:szCs w:val="24"/>
          <w:lang w:eastAsia="pt-BR"/>
        </w:rPr>
      </w:pPr>
    </w:p>
    <w:p w14:paraId="5A83D5EE" w14:textId="77777777" w:rsidR="0016072D" w:rsidRPr="0016072D" w:rsidRDefault="00093284" w:rsidP="0016072D">
      <w:pPr>
        <w:autoSpaceDE w:val="0"/>
        <w:autoSpaceDN w:val="0"/>
        <w:adjustRightInd w:val="0"/>
        <w:spacing w:after="0" w:line="360" w:lineRule="auto"/>
        <w:ind w:firstLine="0"/>
        <w:rPr>
          <w:rFonts w:eastAsia="Times New Roman"/>
          <w:bCs w:val="0"/>
          <w:sz w:val="24"/>
          <w:szCs w:val="24"/>
          <w:lang w:eastAsia="pt-BR"/>
        </w:rPr>
      </w:pPr>
      <w:hyperlink r:id="rId1305" w:history="1">
        <w:r w:rsidR="0016072D" w:rsidRPr="0016072D">
          <w:rPr>
            <w:rFonts w:eastAsia="Times New Roman"/>
            <w:bCs w:val="0"/>
            <w:color w:val="0000FF"/>
            <w:sz w:val="24"/>
            <w:szCs w:val="24"/>
            <w:u w:val="single"/>
            <w:lang w:eastAsia="pt-BR"/>
          </w:rPr>
          <w:t>HC 185.913/DF, relator Ministro Gilmar Mendes, julgamento finalizado em 18.09.2024 (quarta-feira)</w:t>
        </w:r>
      </w:hyperlink>
    </w:p>
    <w:p w14:paraId="0EB30419" w14:textId="77777777" w:rsidR="0016072D" w:rsidRPr="0016072D" w:rsidRDefault="0016072D" w:rsidP="0016072D">
      <w:pPr>
        <w:autoSpaceDE w:val="0"/>
        <w:autoSpaceDN w:val="0"/>
        <w:adjustRightInd w:val="0"/>
        <w:spacing w:after="0" w:line="276" w:lineRule="auto"/>
        <w:ind w:firstLine="0"/>
        <w:rPr>
          <w:rFonts w:eastAsia="Times New Roman"/>
          <w:bCs w:val="0"/>
          <w:sz w:val="24"/>
          <w:szCs w:val="24"/>
          <w:lang w:eastAsia="pt-BR"/>
        </w:rPr>
      </w:pPr>
      <w:r w:rsidRPr="0016072D">
        <w:rPr>
          <w:rFonts w:eastAsia="Times New Roman"/>
          <w:bCs w:val="0"/>
          <w:noProof/>
          <w:lang w:eastAsia="pt-BR"/>
        </w:rPr>
        <w:drawing>
          <wp:inline distT="0" distB="0" distL="0" distR="0" wp14:anchorId="7CE233D5" wp14:editId="0CEB7C40">
            <wp:extent cx="1190625" cy="123825"/>
            <wp:effectExtent l="0" t="0" r="9525" b="9525"/>
            <wp:docPr id="1050431858" name="Imagem 1" descr="P:\Informativos\Imagens\03_18px.png">
              <a:hlinkClick xmlns:a="http://schemas.openxmlformats.org/drawingml/2006/main" r:id="rId1306"/>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1306"/>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4B0F77F" w14:textId="77777777" w:rsidR="0016072D" w:rsidRPr="0016072D" w:rsidRDefault="0016072D" w:rsidP="0016072D">
      <w:pPr>
        <w:autoSpaceDE w:val="0"/>
        <w:autoSpaceDN w:val="0"/>
        <w:adjustRightInd w:val="0"/>
        <w:spacing w:after="0" w:line="276" w:lineRule="auto"/>
        <w:ind w:firstLine="0"/>
        <w:rPr>
          <w:rFonts w:eastAsia="Times New Roman"/>
          <w:bCs w:val="0"/>
          <w:sz w:val="24"/>
          <w:szCs w:val="24"/>
          <w:lang w:eastAsia="pt-BR"/>
        </w:rPr>
      </w:pPr>
      <w:r w:rsidRPr="0016072D">
        <w:rPr>
          <w:rFonts w:eastAsia="Times New Roman"/>
          <w:bCs w:val="0"/>
          <w:noProof/>
          <w:lang w:eastAsia="pt-BR"/>
        </w:rPr>
        <w:drawing>
          <wp:inline distT="0" distB="0" distL="0" distR="0" wp14:anchorId="410A5F1E" wp14:editId="45EFE0C2">
            <wp:extent cx="1190625" cy="123825"/>
            <wp:effectExtent l="0" t="0" r="9525" b="9525"/>
            <wp:docPr id="743007833" name="Imagem 1" descr="P:\Informativos\Imagens\03_18px.png">
              <a:hlinkClick xmlns:a="http://schemas.openxmlformats.org/drawingml/2006/main" r:id="rId1307"/>
            </wp:docPr>
            <wp:cNvGraphicFramePr/>
            <a:graphic xmlns:a="http://schemas.openxmlformats.org/drawingml/2006/main">
              <a:graphicData uri="http://schemas.openxmlformats.org/drawingml/2006/picture">
                <pic:pic xmlns:pic="http://schemas.openxmlformats.org/drawingml/2006/picture">
                  <pic:nvPicPr>
                    <pic:cNvPr id="743007833" name="Imagem 1" descr="P:\Informativos\Imagens\03_18px.png">
                      <a:hlinkClick r:id="rId1307"/>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4137065" w14:textId="77777777" w:rsidR="0016072D" w:rsidRPr="0016072D" w:rsidRDefault="0016072D" w:rsidP="0016072D">
      <w:pPr>
        <w:spacing w:after="0" w:line="276" w:lineRule="auto"/>
        <w:ind w:firstLine="0"/>
        <w:rPr>
          <w:rFonts w:eastAsia="Times New Roman"/>
          <w:bCs w:val="0"/>
          <w:sz w:val="24"/>
          <w:szCs w:val="24"/>
        </w:rPr>
      </w:pPr>
      <w:r w:rsidRPr="0016072D">
        <w:rPr>
          <w:rFonts w:eastAsia="Times New Roman"/>
          <w:bCs w:val="0"/>
          <w:noProof/>
          <w:sz w:val="26"/>
          <w:szCs w:val="26"/>
          <w:lang w:eastAsia="pt-BR"/>
        </w:rPr>
        <w:drawing>
          <wp:inline distT="0" distB="0" distL="0" distR="0" wp14:anchorId="1E8E4AAB" wp14:editId="53D353F1">
            <wp:extent cx="1190625" cy="123825"/>
            <wp:effectExtent l="0" t="0" r="9525" b="9525"/>
            <wp:docPr id="69889216" name="Imagem 1" descr="P:\Informativos\Imagens\03_18px.png">
              <a:hlinkClick xmlns:a="http://schemas.openxmlformats.org/drawingml/2006/main" r:id="rId1308"/>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308"/>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0718712D" w14:textId="77777777" w:rsidR="00EC0F21" w:rsidRPr="00820E09" w:rsidRDefault="00093284" w:rsidP="00EC0F21">
      <w:pPr>
        <w:pStyle w:val="PargrafodaLista"/>
        <w:autoSpaceDE w:val="0"/>
        <w:autoSpaceDN w:val="0"/>
        <w:adjustRightInd w:val="0"/>
        <w:ind w:left="360"/>
        <w:jc w:val="right"/>
        <w:rPr>
          <w:color w:val="000000"/>
          <w:sz w:val="22"/>
          <w:szCs w:val="22"/>
        </w:rPr>
      </w:pPr>
      <w:hyperlink w:anchor="SUMÁRIO" w:history="1">
        <w:r w:rsidR="00EC0F21" w:rsidRPr="00820E09">
          <w:rPr>
            <w:rStyle w:val="Hyperlink"/>
            <w:sz w:val="16"/>
            <w:szCs w:val="16"/>
          </w:rPr>
          <w:t>Sumário</w:t>
        </w:r>
      </w:hyperlink>
    </w:p>
    <w:p w14:paraId="27E7EA68" w14:textId="77777777" w:rsidR="00EC0F21" w:rsidRPr="0064365F" w:rsidRDefault="00EC0F21" w:rsidP="0016072D">
      <w:pPr>
        <w:autoSpaceDE w:val="0"/>
        <w:autoSpaceDN w:val="0"/>
        <w:adjustRightInd w:val="0"/>
        <w:spacing w:line="360" w:lineRule="auto"/>
        <w:ind w:firstLine="709"/>
        <w:rPr>
          <w:sz w:val="24"/>
          <w:szCs w:val="24"/>
        </w:rPr>
      </w:pPr>
    </w:p>
    <w:p w14:paraId="5C655E63" w14:textId="3DC49879" w:rsidR="004F012F" w:rsidRDefault="004F012F" w:rsidP="00093284">
      <w:pPr>
        <w:pStyle w:val="Ttulo2"/>
        <w:rPr>
          <w:rStyle w:val="normaltextrun"/>
          <w:bdr w:val="none" w:sz="0" w:space="0" w:color="auto" w:frame="1"/>
        </w:rPr>
      </w:pPr>
      <w:bookmarkStart w:id="585" w:name="_Toc189477520"/>
      <w:r>
        <w:rPr>
          <w:rStyle w:val="normaltextrun"/>
          <w:bdr w:val="none" w:sz="0" w:space="0" w:color="auto" w:frame="1"/>
        </w:rPr>
        <w:t>BUSCA PESSOAL</w:t>
      </w:r>
      <w:bookmarkEnd w:id="585"/>
    </w:p>
    <w:p w14:paraId="4A38CC1D" w14:textId="77777777" w:rsidR="007C51D1" w:rsidRPr="007C51D1" w:rsidRDefault="007C51D1" w:rsidP="007C51D1">
      <w:pPr>
        <w:rPr>
          <w:lang w:eastAsia="pt-BR"/>
        </w:rPr>
      </w:pPr>
    </w:p>
    <w:bookmarkStart w:id="586" w:name="_Abordagem_policial_e"/>
    <w:bookmarkEnd w:id="586"/>
    <w:p w14:paraId="144DEC8C" w14:textId="77777777" w:rsidR="00BD0A65" w:rsidRDefault="004F012F" w:rsidP="00035E95">
      <w:pPr>
        <w:pStyle w:val="Ttulo3"/>
        <w:rPr>
          <w:rStyle w:val="eop"/>
        </w:rPr>
      </w:pPr>
      <w:r w:rsidRPr="008F0CB7">
        <w:fldChar w:fldCharType="begin"/>
      </w:r>
      <w:r w:rsidRPr="008F0CB7">
        <w:instrText>HYPERLINK "bookmark://Abordagem" \t "_blank"</w:instrText>
      </w:r>
      <w:r w:rsidRPr="008F0CB7">
        <w:fldChar w:fldCharType="separate"/>
      </w:r>
      <w:bookmarkStart w:id="587" w:name="_Toc189477521"/>
      <w:r w:rsidRPr="008F0CB7">
        <w:rPr>
          <w:rStyle w:val="normaltextrun"/>
        </w:rPr>
        <w:t>Abordagem policial e filtragem racial</w:t>
      </w:r>
      <w:r w:rsidRPr="008F0CB7">
        <w:fldChar w:fldCharType="end"/>
      </w:r>
      <w:r w:rsidRPr="004F012F">
        <w:rPr>
          <w:rStyle w:val="normaltextrun"/>
        </w:rPr>
        <w:t xml:space="preserve"> </w:t>
      </w:r>
      <w:r>
        <w:rPr>
          <w:rStyle w:val="normaltextrun"/>
        </w:rPr>
        <w:t>-</w:t>
      </w:r>
      <w:r w:rsidRPr="004F012F">
        <w:rPr>
          <w:rStyle w:val="normaltextrun"/>
        </w:rPr>
        <w:t xml:space="preserve"> </w:t>
      </w:r>
      <w:hyperlink r:id="rId1309" w:tgtFrame="_blank" w:history="1">
        <w:r w:rsidRPr="00E35D8B">
          <w:rPr>
            <w:rStyle w:val="normaltextrun"/>
          </w:rPr>
          <w:t>HC 208.240/SP</w:t>
        </w:r>
        <w:bookmarkEnd w:id="587"/>
      </w:hyperlink>
      <w:r>
        <w:rPr>
          <w:rStyle w:val="eop"/>
        </w:rPr>
        <w:t xml:space="preserve"> </w:t>
      </w:r>
    </w:p>
    <w:p w14:paraId="5B4A9124" w14:textId="58998346" w:rsidR="004F012F" w:rsidRDefault="00BD0A65" w:rsidP="00E35D8B">
      <w:pPr>
        <w:spacing w:after="0" w:line="240" w:lineRule="auto"/>
        <w:ind w:firstLine="0"/>
        <w:rPr>
          <w:rStyle w:val="eop"/>
          <w:color w:val="000000"/>
        </w:rPr>
      </w:pPr>
      <w:r>
        <w:rPr>
          <w:rStyle w:val="wacimagecontainer"/>
          <w:rFonts w:ascii="Segoe UI" w:hAnsi="Segoe UI" w:cs="Segoe UI"/>
          <w:noProof/>
          <w:sz w:val="18"/>
          <w:szCs w:val="18"/>
          <w:lang w:eastAsia="pt-BR"/>
        </w:rPr>
        <w:drawing>
          <wp:inline distT="0" distB="0" distL="0" distR="0" wp14:anchorId="0C5ACB55" wp14:editId="5ECCD139">
            <wp:extent cx="1221105" cy="178435"/>
            <wp:effectExtent l="0" t="0" r="0" b="0"/>
            <wp:docPr id="1924111878" name="Imagem 3">
              <a:hlinkClick xmlns:a="http://schemas.openxmlformats.org/drawingml/2006/main" r:id="rId1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p>
    <w:p w14:paraId="39881FBC" w14:textId="77777777" w:rsidR="00E35D8B" w:rsidRDefault="00E35D8B" w:rsidP="00E35D8B">
      <w:pPr>
        <w:pStyle w:val="paragraph"/>
        <w:spacing w:before="0" w:beforeAutospacing="0" w:after="0" w:afterAutospacing="0"/>
        <w:jc w:val="both"/>
        <w:textAlignment w:val="baseline"/>
        <w:rPr>
          <w:rStyle w:val="normaltextrun"/>
          <w:b/>
          <w:bCs/>
        </w:rPr>
      </w:pPr>
    </w:p>
    <w:p w14:paraId="54D1BC99" w14:textId="77777777" w:rsidR="004F012F" w:rsidRDefault="004F012F" w:rsidP="00E35D8B">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w:t>
      </w:r>
      <w:hyperlink r:id="rId1311" w:tgtFrame="_blank" w:history="1">
        <w:r>
          <w:rPr>
            <w:rStyle w:val="normaltextrun"/>
            <w:color w:val="0000FF"/>
            <w:u w:val="single"/>
          </w:rPr>
          <w:t>16</w:t>
        </w:r>
      </w:hyperlink>
      <w:r>
        <w:rPr>
          <w:rStyle w:val="eop"/>
          <w:color w:val="467886"/>
        </w:rPr>
        <w:t> </w:t>
      </w:r>
    </w:p>
    <w:p w14:paraId="0D3D2F99" w14:textId="788FA3B4" w:rsidR="004F012F" w:rsidRDefault="004F012F" w:rsidP="00E35D8B">
      <w:pPr>
        <w:pStyle w:val="paragraph"/>
        <w:spacing w:before="0" w:beforeAutospacing="0" w:after="0" w:afterAutospacing="0"/>
        <w:jc w:val="both"/>
        <w:textAlignment w:val="baseline"/>
        <w:rPr>
          <w:rFonts w:ascii="Segoe UI" w:hAnsi="Segoe UI" w:cs="Segoe UI"/>
          <w:sz w:val="18"/>
          <w:szCs w:val="18"/>
        </w:rPr>
      </w:pPr>
    </w:p>
    <w:p w14:paraId="7F57B747" w14:textId="77777777" w:rsidR="004F012F" w:rsidRDefault="004F012F" w:rsidP="004F012F">
      <w:pPr>
        <w:pStyle w:val="paragraph"/>
        <w:spacing w:before="0" w:beforeAutospacing="0" w:after="0" w:afterAutospacing="0" w:line="360" w:lineRule="auto"/>
        <w:textAlignment w:val="baseline"/>
        <w:rPr>
          <w:rFonts w:ascii="Segoe UI" w:hAnsi="Segoe UI" w:cs="Segoe UI"/>
          <w:sz w:val="18"/>
          <w:szCs w:val="18"/>
        </w:rPr>
      </w:pPr>
      <w:r>
        <w:rPr>
          <w:rStyle w:val="normaltextrun"/>
        </w:rPr>
        <w:t>Tese fixada: </w:t>
      </w:r>
      <w:r>
        <w:rPr>
          <w:rStyle w:val="eop"/>
        </w:rPr>
        <w:t> </w:t>
      </w:r>
    </w:p>
    <w:p w14:paraId="631F0F8F" w14:textId="77777777" w:rsidR="004F012F" w:rsidRDefault="004F012F" w:rsidP="004F012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shd w:val="clear" w:color="auto" w:fill="FFFFFF"/>
        </w:rPr>
        <w:t>“</w:t>
      </w:r>
      <w:r>
        <w:rPr>
          <w:rStyle w:val="normaltextrun"/>
          <w:b/>
          <w:bCs/>
          <w:shd w:val="clear" w:color="auto" w:fill="FFFFFF"/>
        </w:rPr>
        <w:t>A busca pessoal independente de mandado judicial deve estar fundada em elementos indiciários objetivos de que a pessoa esteja na posse de arma proibida ou de objetos ou papéis que constituam corpo de delito, não sendo lícita a realização da medida com base na raça, sexo, orientação sexual, cor da pele ou aparência física.”</w:t>
      </w:r>
      <w:r>
        <w:rPr>
          <w:rStyle w:val="eop"/>
        </w:rPr>
        <w:t> </w:t>
      </w:r>
    </w:p>
    <w:p w14:paraId="39A4C906" w14:textId="77777777" w:rsidR="004F012F" w:rsidRDefault="004F012F" w:rsidP="004F012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01C0D07D" w14:textId="77777777" w:rsidR="004F012F" w:rsidRDefault="004F012F" w:rsidP="004F012F">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shd w:val="clear" w:color="auto" w:fill="FFFFFF"/>
        </w:rPr>
        <w:t>Resumo: </w:t>
      </w:r>
      <w:r>
        <w:rPr>
          <w:rStyle w:val="eop"/>
        </w:rPr>
        <w:t> </w:t>
      </w:r>
    </w:p>
    <w:p w14:paraId="5D0AEEB3" w14:textId="77777777" w:rsidR="004F012F" w:rsidRDefault="004F012F" w:rsidP="004F012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busca pessoal sem mandado judicial não pode ser motivada pela raça, sexo, orientação sexual, cor da pele ou aparência física da pessoa, sendo vedadas generalizações fundadas em elementos discriminatórios de qualquer natureza para a suspeita policial.</w:t>
      </w:r>
      <w:r>
        <w:rPr>
          <w:rStyle w:val="eop"/>
        </w:rPr>
        <w:t> </w:t>
      </w:r>
    </w:p>
    <w:p w14:paraId="07743814" w14:textId="77777777" w:rsidR="004F012F" w:rsidRDefault="004F012F" w:rsidP="004F012F">
      <w:pPr>
        <w:pStyle w:val="paragraph"/>
        <w:shd w:val="clear" w:color="auto" w:fill="FFFFFF"/>
        <w:spacing w:before="0" w:beforeAutospacing="0" w:after="0" w:afterAutospacing="0" w:line="360" w:lineRule="auto"/>
        <w:ind w:firstLine="570"/>
        <w:jc w:val="both"/>
        <w:textAlignment w:val="baseline"/>
        <w:rPr>
          <w:rFonts w:ascii="Segoe UI" w:hAnsi="Segoe UI" w:cs="Segoe UI"/>
          <w:sz w:val="18"/>
          <w:szCs w:val="18"/>
        </w:rPr>
      </w:pPr>
      <w:r>
        <w:rPr>
          <w:rStyle w:val="normaltextrun"/>
        </w:rPr>
        <w:t>A Constituição protege a intimidade e a vida privada como direitos individuais (CF/1988, art. 5º, X) e tem, dentre os seus objetivos, a construção de uma sociedade justa, plural e solidária, sem preconceitos de origem, raça, sexo, cor, idade e quaisquer outras formas de discriminação (CF/1988, art. 3º, I e IV).</w:t>
      </w:r>
      <w:r>
        <w:rPr>
          <w:rStyle w:val="eop"/>
        </w:rPr>
        <w:t> </w:t>
      </w:r>
    </w:p>
    <w:p w14:paraId="109802BA" w14:textId="16E64CF9" w:rsidR="004F012F" w:rsidRDefault="004F012F" w:rsidP="004F012F">
      <w:pPr>
        <w:pStyle w:val="paragraph"/>
        <w:shd w:val="clear" w:color="auto" w:fill="FFFFFF"/>
        <w:spacing w:before="0" w:beforeAutospacing="0" w:after="0" w:afterAutospacing="0" w:line="360" w:lineRule="auto"/>
        <w:ind w:firstLine="570"/>
        <w:jc w:val="both"/>
        <w:textAlignment w:val="baseline"/>
        <w:rPr>
          <w:rFonts w:ascii="Segoe UI" w:hAnsi="Segoe UI" w:cs="Segoe UI"/>
          <w:sz w:val="18"/>
          <w:szCs w:val="18"/>
        </w:rPr>
      </w:pPr>
      <w:r>
        <w:rPr>
          <w:rStyle w:val="normaltextrun"/>
        </w:rPr>
        <w:t>Conforme jurisprudência desta Corte</w:t>
      </w:r>
      <w:r w:rsidR="00BD0A65">
        <w:rPr>
          <w:rStyle w:val="Refdenotaderodap"/>
        </w:rPr>
        <w:footnoteReference w:id="445"/>
      </w:r>
      <w:r>
        <w:rPr>
          <w:rStyle w:val="normaltextrun"/>
        </w:rPr>
        <w:t xml:space="preserve">, a busca pessoal, em face do constrangimento que causa, exige fundada suspeita </w:t>
      </w:r>
      <w:r>
        <w:rPr>
          <w:rStyle w:val="normaltextrun"/>
          <w:shd w:val="clear" w:color="auto" w:fill="FFFFFF"/>
        </w:rPr>
        <w:t xml:space="preserve">em elementos indiciários </w:t>
      </w:r>
      <w:r>
        <w:rPr>
          <w:rStyle w:val="normaltextrun"/>
        </w:rPr>
        <w:t>objetivos e concretos que indiquem a sua necessidade, no sentido de a pessoa estar na posse de arma proibida ou de objetos ou papéis que constituam corpo de delito. Ela não pode, portanto, se fundar em parâmetros unicamente subjetivos</w:t>
      </w:r>
      <w:r w:rsidR="00BD0A65">
        <w:rPr>
          <w:rStyle w:val="Refdenotaderodap"/>
        </w:rPr>
        <w:footnoteReference w:id="446"/>
      </w:r>
      <w:r>
        <w:rPr>
          <w:rStyle w:val="normaltextrun"/>
        </w:rPr>
        <w:t>.</w:t>
      </w:r>
      <w:r>
        <w:rPr>
          <w:rStyle w:val="eop"/>
        </w:rPr>
        <w:t> </w:t>
      </w:r>
    </w:p>
    <w:p w14:paraId="32AD5A89" w14:textId="77777777" w:rsidR="004F012F" w:rsidRDefault="004F012F" w:rsidP="004F012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Na espécie, a abordagem policial não foi motivada pelo perfilamento racial, mas por outros elementos, em especial a localidade na qual o suspeito se encontrava e atitudes consideradas típicas da traficância. Por outro lado, é inaplicável o princípio da insignificância ao crime de tráfico de drogas, assim como é inviável o reexame de elementos fáticos-probatórios em sede de </w:t>
      </w:r>
      <w:r>
        <w:rPr>
          <w:rStyle w:val="normaltextrun"/>
          <w:i/>
          <w:iCs/>
        </w:rPr>
        <w:t>habeas corpus</w:t>
      </w:r>
      <w:r>
        <w:rPr>
          <w:rStyle w:val="normaltextrun"/>
        </w:rPr>
        <w:t xml:space="preserve"> no âmbito desta Corte.</w:t>
      </w:r>
      <w:r>
        <w:rPr>
          <w:rStyle w:val="eop"/>
        </w:rPr>
        <w:t> </w:t>
      </w:r>
    </w:p>
    <w:p w14:paraId="3F76FFC1" w14:textId="77777777" w:rsidR="004F012F" w:rsidRDefault="004F012F" w:rsidP="004F012F">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Com base nesses e em outros entendimentos, o Plenário, por maioria, denegou a ordem e, por unanimidade, fixou a tese anteriormente citada.</w:t>
      </w:r>
      <w:r>
        <w:rPr>
          <w:rStyle w:val="eop"/>
        </w:rPr>
        <w:t> </w:t>
      </w:r>
    </w:p>
    <w:p w14:paraId="533E5B9D" w14:textId="77777777" w:rsidR="004F012F" w:rsidRDefault="004F012F" w:rsidP="004F012F">
      <w:pPr>
        <w:pStyle w:val="paragraph"/>
        <w:spacing w:before="0" w:beforeAutospacing="0" w:after="0" w:afterAutospacing="0"/>
        <w:ind w:firstLine="705"/>
        <w:jc w:val="both"/>
        <w:textAlignment w:val="baseline"/>
        <w:rPr>
          <w:rFonts w:ascii="Segoe UI" w:hAnsi="Segoe UI" w:cs="Segoe UI"/>
          <w:sz w:val="18"/>
          <w:szCs w:val="18"/>
        </w:rPr>
      </w:pPr>
      <w:r>
        <w:rPr>
          <w:rStyle w:val="eop"/>
        </w:rPr>
        <w:t> </w:t>
      </w:r>
    </w:p>
    <w:p w14:paraId="0F2C6A39" w14:textId="77777777" w:rsidR="004F012F" w:rsidRDefault="00093284" w:rsidP="00BD0A65">
      <w:pPr>
        <w:pStyle w:val="paragraph"/>
        <w:spacing w:before="0" w:beforeAutospacing="0" w:after="0" w:afterAutospacing="0"/>
        <w:jc w:val="both"/>
        <w:textAlignment w:val="baseline"/>
        <w:rPr>
          <w:rFonts w:ascii="Segoe UI" w:hAnsi="Segoe UI" w:cs="Segoe UI"/>
          <w:sz w:val="18"/>
          <w:szCs w:val="18"/>
        </w:rPr>
      </w:pPr>
      <w:hyperlink r:id="rId1312" w:tgtFrame="_blank" w:history="1">
        <w:r w:rsidR="004F012F">
          <w:rPr>
            <w:rStyle w:val="normaltextrun"/>
            <w:color w:val="0000FF"/>
            <w:u w:val="single"/>
          </w:rPr>
          <w:t>HC 208.240/SP, relator Ministro Edson Fachin, julgamento finalizado em 11.04.2024 (quinta-feira)</w:t>
        </w:r>
      </w:hyperlink>
      <w:r w:rsidR="004F012F">
        <w:rPr>
          <w:rStyle w:val="eop"/>
        </w:rPr>
        <w:t> </w:t>
      </w:r>
    </w:p>
    <w:p w14:paraId="2D08F889" w14:textId="53CF8637" w:rsidR="00470152" w:rsidRPr="004F384C" w:rsidRDefault="00470152" w:rsidP="00470152">
      <w:pPr>
        <w:spacing w:line="360" w:lineRule="auto"/>
        <w:rPr>
          <w:color w:val="0000FF"/>
          <w:sz w:val="24"/>
          <w:szCs w:val="24"/>
          <w:u w:val="single"/>
        </w:rPr>
      </w:pPr>
      <w:r>
        <w:rPr>
          <w:noProof/>
          <w:lang w:eastAsia="pt-BR"/>
        </w:rPr>
        <w:drawing>
          <wp:anchor distT="0" distB="0" distL="114300" distR="114300" simplePos="0" relativeHeight="251694080" behindDoc="0" locked="0" layoutInCell="1" allowOverlap="1" wp14:anchorId="2FBF72BF" wp14:editId="1DB87035">
            <wp:simplePos x="0" y="0"/>
            <wp:positionH relativeFrom="margin">
              <wp:posOffset>0</wp:posOffset>
            </wp:positionH>
            <wp:positionV relativeFrom="paragraph">
              <wp:posOffset>417830</wp:posOffset>
            </wp:positionV>
            <wp:extent cx="1190625" cy="123825"/>
            <wp:effectExtent l="0" t="0" r="9525" b="9525"/>
            <wp:wrapSquare wrapText="bothSides"/>
            <wp:docPr id="1305830355" name="Imagem 1" descr="P:\Informativos\Imagens\03_18px.png">
              <a:hlinkClick xmlns:a="http://schemas.openxmlformats.org/drawingml/2006/main" r:id="rId1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30355" name="Imagem 1" descr="P:\Informativos\Imagens\03_18px.png">
                      <a:hlinkClick r:id="rId131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92032" behindDoc="0" locked="0" layoutInCell="1" allowOverlap="1" wp14:anchorId="53CFECC6" wp14:editId="500C1EA8">
            <wp:simplePos x="0" y="0"/>
            <wp:positionH relativeFrom="margin">
              <wp:posOffset>0</wp:posOffset>
            </wp:positionH>
            <wp:positionV relativeFrom="paragraph">
              <wp:posOffset>79375</wp:posOffset>
            </wp:positionV>
            <wp:extent cx="1190625" cy="123825"/>
            <wp:effectExtent l="0" t="0" r="9525" b="9525"/>
            <wp:wrapSquare wrapText="bothSides"/>
            <wp:docPr id="961351634" name="Imagem 1" descr="P:\Informativos\Imagens\03_18px.png">
              <a:hlinkClick xmlns:a="http://schemas.openxmlformats.org/drawingml/2006/main" r:id="rId1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1634" name="Imagem 1" descr="P:\Informativos\Imagens\03_18px.png">
                      <a:hlinkClick r:id="rId1314"/>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93056" behindDoc="0" locked="0" layoutInCell="1" allowOverlap="1" wp14:anchorId="721D4166" wp14:editId="36207CDC">
            <wp:simplePos x="0" y="0"/>
            <wp:positionH relativeFrom="margin">
              <wp:posOffset>0</wp:posOffset>
            </wp:positionH>
            <wp:positionV relativeFrom="paragraph">
              <wp:posOffset>254000</wp:posOffset>
            </wp:positionV>
            <wp:extent cx="1190625" cy="123825"/>
            <wp:effectExtent l="0" t="0" r="9525" b="9525"/>
            <wp:wrapSquare wrapText="bothSides"/>
            <wp:docPr id="1954539169" name="Imagem 1" descr="P:\Informativos\Imagens\03_18px.png">
              <a:hlinkClick xmlns:a="http://schemas.openxmlformats.org/drawingml/2006/main" r:id="rId1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9169" name="Imagem 1" descr="P:\Informativos\Imagens\03_18px.png">
                      <a:hlinkClick r:id="rId131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012F">
        <w:br/>
      </w:r>
    </w:p>
    <w:p w14:paraId="4C337BB5" w14:textId="0B5144E6" w:rsidR="00470152" w:rsidRDefault="00470152" w:rsidP="00470152">
      <w:pPr>
        <w:pStyle w:val="PargrafodaLista"/>
        <w:autoSpaceDE w:val="0"/>
        <w:autoSpaceDN w:val="0"/>
        <w:adjustRightInd w:val="0"/>
        <w:ind w:left="360"/>
        <w:jc w:val="right"/>
      </w:pPr>
      <w:r>
        <w:rPr>
          <w:noProof/>
        </w:rPr>
        <w:drawing>
          <wp:anchor distT="0" distB="0" distL="114300" distR="114300" simplePos="0" relativeHeight="251695104" behindDoc="0" locked="0" layoutInCell="1" allowOverlap="1" wp14:anchorId="2960354E" wp14:editId="1ABA3A64">
            <wp:simplePos x="0" y="0"/>
            <wp:positionH relativeFrom="margin">
              <wp:posOffset>0</wp:posOffset>
            </wp:positionH>
            <wp:positionV relativeFrom="paragraph">
              <wp:posOffset>192405</wp:posOffset>
            </wp:positionV>
            <wp:extent cx="1190625" cy="123825"/>
            <wp:effectExtent l="0" t="0" r="9525" b="9525"/>
            <wp:wrapSquare wrapText="bothSides"/>
            <wp:docPr id="1517738262" name="Imagem 1" descr="P:\Informativos\Imagens\03_18px.png">
              <a:hlinkClick xmlns:a="http://schemas.openxmlformats.org/drawingml/2006/main" r:id="rId1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38262" name="Imagem 1" descr="P:\Informativos\Imagens\03_18px.png">
                      <a:hlinkClick r:id="rId1316"/>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7ECB90F6" wp14:editId="0055616C">
            <wp:simplePos x="0" y="0"/>
            <wp:positionH relativeFrom="margin">
              <wp:posOffset>0</wp:posOffset>
            </wp:positionH>
            <wp:positionV relativeFrom="paragraph">
              <wp:posOffset>8255</wp:posOffset>
            </wp:positionV>
            <wp:extent cx="1190625" cy="123825"/>
            <wp:effectExtent l="0" t="0" r="9525" b="9525"/>
            <wp:wrapSquare wrapText="bothSides"/>
            <wp:docPr id="860072426" name="Imagem 1" descr="P:\Informativos\Imagens\03_18px.png">
              <a:hlinkClick xmlns:a="http://schemas.openxmlformats.org/drawingml/2006/main" r:id="rId1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2426" name="Imagem 1" descr="P:\Informativos\Imagens\03_18px.png">
                      <a:hlinkClick r:id="rId1317"/>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DA3B8" w14:textId="1EC51F5F" w:rsidR="00470152" w:rsidRDefault="00470152" w:rsidP="00470152">
      <w:pPr>
        <w:pStyle w:val="PargrafodaLista"/>
        <w:autoSpaceDE w:val="0"/>
        <w:autoSpaceDN w:val="0"/>
        <w:adjustRightInd w:val="0"/>
        <w:ind w:left="360"/>
        <w:jc w:val="right"/>
      </w:pPr>
    </w:p>
    <w:p w14:paraId="44EA7982" w14:textId="13D398BE" w:rsidR="00470152" w:rsidRDefault="00470152" w:rsidP="00470152">
      <w:pPr>
        <w:pStyle w:val="PargrafodaLista"/>
        <w:autoSpaceDE w:val="0"/>
        <w:autoSpaceDN w:val="0"/>
        <w:adjustRightInd w:val="0"/>
        <w:ind w:left="360"/>
        <w:jc w:val="right"/>
        <w:rPr>
          <w:rStyle w:val="Hyperlink"/>
          <w:sz w:val="16"/>
          <w:szCs w:val="16"/>
        </w:rPr>
      </w:pPr>
    </w:p>
    <w:p w14:paraId="021EC94D" w14:textId="4A53727F" w:rsidR="00470152" w:rsidRPr="00820E09" w:rsidRDefault="00093284" w:rsidP="00470152">
      <w:pPr>
        <w:pStyle w:val="PargrafodaLista"/>
        <w:autoSpaceDE w:val="0"/>
        <w:autoSpaceDN w:val="0"/>
        <w:adjustRightInd w:val="0"/>
        <w:ind w:left="360"/>
        <w:jc w:val="right"/>
        <w:rPr>
          <w:color w:val="000000"/>
          <w:sz w:val="22"/>
          <w:szCs w:val="22"/>
        </w:rPr>
      </w:pPr>
      <w:hyperlink w:anchor="SUMÁRIO" w:history="1">
        <w:r w:rsidR="00470152" w:rsidRPr="00820E09">
          <w:rPr>
            <w:rStyle w:val="Hyperlink"/>
            <w:sz w:val="16"/>
            <w:szCs w:val="16"/>
          </w:rPr>
          <w:t>Sumário</w:t>
        </w:r>
      </w:hyperlink>
    </w:p>
    <w:p w14:paraId="308C934D" w14:textId="5EACFA3E" w:rsidR="00BD0A65" w:rsidRPr="004F012F" w:rsidRDefault="00BD0A65" w:rsidP="00470152">
      <w:pPr>
        <w:spacing w:line="240" w:lineRule="auto"/>
      </w:pPr>
    </w:p>
    <w:p w14:paraId="3B51F2B6" w14:textId="18A3ED1C" w:rsidR="0062142E" w:rsidRDefault="0062142E" w:rsidP="00093284">
      <w:pPr>
        <w:pStyle w:val="Ttulo2"/>
      </w:pPr>
      <w:bookmarkStart w:id="588" w:name="_Toc189477522"/>
      <w:r>
        <w:t>EXECUÇÃO PENAL</w:t>
      </w:r>
      <w:bookmarkEnd w:id="588"/>
    </w:p>
    <w:p w14:paraId="7FFB41EF" w14:textId="77777777" w:rsidR="007C51D1" w:rsidRPr="007C51D1" w:rsidRDefault="007C51D1" w:rsidP="007C51D1">
      <w:pPr>
        <w:rPr>
          <w:lang w:eastAsia="pt-BR"/>
        </w:rPr>
      </w:pPr>
    </w:p>
    <w:p w14:paraId="63CC10EE" w14:textId="2791F86E" w:rsidR="0062142E" w:rsidRDefault="0062142E" w:rsidP="00035E95">
      <w:pPr>
        <w:pStyle w:val="Ttulo3"/>
      </w:pPr>
      <w:bookmarkStart w:id="589" w:name="_Impossibilidade_de_adimplemento"/>
      <w:bookmarkStart w:id="590" w:name="multa"/>
      <w:bookmarkStart w:id="591" w:name="_Toc189477523"/>
      <w:bookmarkEnd w:id="589"/>
      <w:r w:rsidRPr="008F0CB7">
        <w:t>Impossibilidade de adimplemento da pena de multa e extinção da punibilidade</w:t>
      </w:r>
      <w:bookmarkEnd w:id="590"/>
      <w:r w:rsidRPr="0062142E">
        <w:t xml:space="preserve"> </w:t>
      </w:r>
      <w:r w:rsidRPr="00044A04">
        <w:t>-</w:t>
      </w:r>
      <w:r w:rsidRPr="00557F4A">
        <w:t xml:space="preserve"> </w:t>
      </w:r>
      <w:hyperlink r:id="rId1318" w:history="1">
        <w:r w:rsidRPr="008B1175">
          <w:rPr>
            <w:rStyle w:val="Hyperlink"/>
            <w:color w:val="auto"/>
            <w:u w:val="none"/>
          </w:rPr>
          <w:t>ADI 7.032/DF</w:t>
        </w:r>
        <w:bookmarkEnd w:id="591"/>
      </w:hyperlink>
    </w:p>
    <w:p w14:paraId="10C2849D" w14:textId="15A4A14F" w:rsidR="0062142E" w:rsidRDefault="0062142E" w:rsidP="008B1175">
      <w:pPr>
        <w:spacing w:after="0" w:line="240" w:lineRule="auto"/>
        <w:ind w:firstLine="0"/>
      </w:pPr>
      <w:r>
        <w:rPr>
          <w:noProof/>
          <w:lang w:eastAsia="pt-BR"/>
          <w14:ligatures w14:val="standardContextual"/>
        </w:rPr>
        <w:drawing>
          <wp:inline distT="0" distB="0" distL="0" distR="0" wp14:anchorId="67CD17F5" wp14:editId="421CFE0D">
            <wp:extent cx="1219200" cy="180975"/>
            <wp:effectExtent l="0" t="0" r="0" b="0"/>
            <wp:docPr id="1659273517" name="Imagem 1659273517">
              <a:hlinkClick xmlns:a="http://schemas.openxmlformats.org/drawingml/2006/main" r:id="rId1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319"/>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2187AD0" w14:textId="77777777" w:rsidR="008B1175" w:rsidRDefault="008B1175" w:rsidP="008B1175">
      <w:pPr>
        <w:spacing w:after="0" w:line="240" w:lineRule="auto"/>
        <w:ind w:firstLine="0"/>
        <w:rPr>
          <w:b/>
          <w:bCs w:val="0"/>
          <w:sz w:val="24"/>
          <w:szCs w:val="24"/>
        </w:rPr>
      </w:pPr>
    </w:p>
    <w:p w14:paraId="19A66A70" w14:textId="77777777" w:rsidR="0062142E" w:rsidRPr="006148F3" w:rsidRDefault="0062142E" w:rsidP="008B1175">
      <w:pPr>
        <w:spacing w:after="0" w:line="240" w:lineRule="auto"/>
        <w:ind w:firstLine="0"/>
        <w:rPr>
          <w:sz w:val="24"/>
          <w:szCs w:val="24"/>
        </w:rPr>
      </w:pPr>
      <w:r w:rsidRPr="006148F3">
        <w:rPr>
          <w:b/>
          <w:bCs w:val="0"/>
          <w:sz w:val="24"/>
          <w:szCs w:val="24"/>
        </w:rPr>
        <w:t>ODS:</w:t>
      </w:r>
      <w:r w:rsidRPr="006148F3">
        <w:rPr>
          <w:sz w:val="24"/>
          <w:szCs w:val="24"/>
        </w:rPr>
        <w:t xml:space="preserve"> </w:t>
      </w:r>
      <w:hyperlink r:id="rId1320" w:history="1">
        <w:r>
          <w:rPr>
            <w:rStyle w:val="Hyperlink"/>
            <w:sz w:val="24"/>
            <w:szCs w:val="24"/>
          </w:rPr>
          <w:t>16</w:t>
        </w:r>
      </w:hyperlink>
    </w:p>
    <w:p w14:paraId="302C839C" w14:textId="77777777" w:rsidR="008B1175" w:rsidRDefault="008B1175" w:rsidP="00DB49B9">
      <w:pPr>
        <w:spacing w:after="0" w:line="360" w:lineRule="auto"/>
        <w:ind w:firstLine="0"/>
        <w:rPr>
          <w:sz w:val="24"/>
          <w:szCs w:val="24"/>
        </w:rPr>
      </w:pPr>
    </w:p>
    <w:p w14:paraId="6D6C8849" w14:textId="77777777" w:rsidR="0062142E" w:rsidRPr="0014348B" w:rsidRDefault="0062142E" w:rsidP="00DB49B9">
      <w:pPr>
        <w:spacing w:after="0" w:line="360" w:lineRule="auto"/>
        <w:ind w:firstLine="0"/>
        <w:rPr>
          <w:sz w:val="24"/>
          <w:szCs w:val="24"/>
        </w:rPr>
      </w:pPr>
      <w:r w:rsidRPr="0014348B">
        <w:rPr>
          <w:sz w:val="24"/>
          <w:szCs w:val="24"/>
        </w:rPr>
        <w:t>Resumo:</w:t>
      </w:r>
    </w:p>
    <w:p w14:paraId="77B55353" w14:textId="77777777" w:rsidR="0062142E" w:rsidRPr="0014348B" w:rsidRDefault="0062142E" w:rsidP="00DB49B9">
      <w:pPr>
        <w:spacing w:after="0" w:line="360" w:lineRule="auto"/>
        <w:rPr>
          <w:b/>
          <w:bCs w:val="0"/>
          <w:sz w:val="24"/>
          <w:szCs w:val="24"/>
        </w:rPr>
      </w:pPr>
      <w:r>
        <w:rPr>
          <w:b/>
          <w:bCs w:val="0"/>
          <w:sz w:val="24"/>
          <w:szCs w:val="24"/>
        </w:rPr>
        <w:t xml:space="preserve">O adimplemento da </w:t>
      </w:r>
      <w:r w:rsidRPr="0014348B">
        <w:rPr>
          <w:b/>
          <w:bCs w:val="0"/>
          <w:sz w:val="24"/>
          <w:szCs w:val="24"/>
        </w:rPr>
        <w:t>pena de multa</w:t>
      </w:r>
      <w:r>
        <w:rPr>
          <w:b/>
          <w:bCs w:val="0"/>
          <w:sz w:val="24"/>
          <w:szCs w:val="24"/>
        </w:rPr>
        <w:t xml:space="preserve"> </w:t>
      </w:r>
      <w:r w:rsidRPr="0014348B">
        <w:rPr>
          <w:b/>
          <w:bCs w:val="0"/>
          <w:sz w:val="24"/>
          <w:szCs w:val="24"/>
        </w:rPr>
        <w:t xml:space="preserve">conjuntamente </w:t>
      </w:r>
      <w:r>
        <w:rPr>
          <w:b/>
          <w:bCs w:val="0"/>
          <w:sz w:val="24"/>
          <w:szCs w:val="24"/>
        </w:rPr>
        <w:t xml:space="preserve">cominada </w:t>
      </w:r>
      <w:r w:rsidRPr="0014348B">
        <w:rPr>
          <w:b/>
          <w:bCs w:val="0"/>
          <w:sz w:val="24"/>
          <w:szCs w:val="24"/>
        </w:rPr>
        <w:t>com a pena privativa de liberdade</w:t>
      </w:r>
      <w:r>
        <w:rPr>
          <w:b/>
          <w:bCs w:val="0"/>
          <w:sz w:val="24"/>
          <w:szCs w:val="24"/>
        </w:rPr>
        <w:t xml:space="preserve"> é condição para</w:t>
      </w:r>
      <w:r w:rsidRPr="0014348B">
        <w:rPr>
          <w:b/>
          <w:bCs w:val="0"/>
          <w:sz w:val="24"/>
          <w:szCs w:val="24"/>
        </w:rPr>
        <w:t xml:space="preserve"> o reconhecimento da extinção da punibilidade, salvo na situação de comprovada impossibilidade pelo apenado, ainda que de forma parcelada.</w:t>
      </w:r>
    </w:p>
    <w:p w14:paraId="024A8C45" w14:textId="15923C40" w:rsidR="0062142E" w:rsidRDefault="0062142E" w:rsidP="00DB49B9">
      <w:pPr>
        <w:spacing w:after="0" w:line="360" w:lineRule="auto"/>
        <w:rPr>
          <w:sz w:val="24"/>
          <w:szCs w:val="24"/>
        </w:rPr>
      </w:pPr>
      <w:r w:rsidRPr="0014348B">
        <w:rPr>
          <w:sz w:val="24"/>
          <w:szCs w:val="24"/>
        </w:rPr>
        <w:t>Conforme a jurisprudência desta Corte, a multa prevista no art. 51 do C</w:t>
      </w:r>
      <w:r>
        <w:rPr>
          <w:sz w:val="24"/>
          <w:szCs w:val="24"/>
        </w:rPr>
        <w:t xml:space="preserve">ódigo </w:t>
      </w:r>
      <w:r w:rsidRPr="0014348B">
        <w:rPr>
          <w:sz w:val="24"/>
          <w:szCs w:val="24"/>
        </w:rPr>
        <w:t>P</w:t>
      </w:r>
      <w:r>
        <w:rPr>
          <w:sz w:val="24"/>
          <w:szCs w:val="24"/>
        </w:rPr>
        <w:t>enal</w:t>
      </w:r>
      <w:r w:rsidRPr="0014348B">
        <w:rPr>
          <w:sz w:val="24"/>
          <w:szCs w:val="24"/>
        </w:rPr>
        <w:t xml:space="preserve">, </w:t>
      </w:r>
      <w:r>
        <w:rPr>
          <w:sz w:val="24"/>
          <w:szCs w:val="24"/>
        </w:rPr>
        <w:t xml:space="preserve">muito </w:t>
      </w:r>
      <w:r w:rsidRPr="0014348B">
        <w:rPr>
          <w:sz w:val="24"/>
          <w:szCs w:val="24"/>
        </w:rPr>
        <w:t xml:space="preserve">embora considerada dívida de valor, </w:t>
      </w:r>
      <w:r>
        <w:rPr>
          <w:sz w:val="24"/>
          <w:szCs w:val="24"/>
        </w:rPr>
        <w:t>permanece dotada da</w:t>
      </w:r>
      <w:r w:rsidRPr="0014348B">
        <w:rPr>
          <w:sz w:val="24"/>
          <w:szCs w:val="24"/>
        </w:rPr>
        <w:t xml:space="preserve"> natureza sancionatória de cunho penal</w:t>
      </w:r>
      <w:r>
        <w:rPr>
          <w:rStyle w:val="Refdenotaderodap"/>
          <w:sz w:val="24"/>
          <w:szCs w:val="24"/>
        </w:rPr>
        <w:footnoteReference w:id="447"/>
      </w:r>
      <w:r w:rsidRPr="0014348B">
        <w:rPr>
          <w:sz w:val="24"/>
          <w:szCs w:val="24"/>
        </w:rPr>
        <w:t>.</w:t>
      </w:r>
    </w:p>
    <w:p w14:paraId="00F3E2F3" w14:textId="77777777" w:rsidR="0062142E" w:rsidRDefault="0062142E" w:rsidP="00DB49B9">
      <w:pPr>
        <w:spacing w:after="0" w:line="360" w:lineRule="auto"/>
        <w:rPr>
          <w:sz w:val="24"/>
          <w:szCs w:val="24"/>
        </w:rPr>
      </w:pPr>
      <w:r>
        <w:rPr>
          <w:sz w:val="24"/>
          <w:szCs w:val="24"/>
        </w:rPr>
        <w:lastRenderedPageBreak/>
        <w:t xml:space="preserve">Por outro lado, o </w:t>
      </w:r>
      <w:r w:rsidRPr="00DB35B1">
        <w:rPr>
          <w:sz w:val="24"/>
          <w:szCs w:val="24"/>
        </w:rPr>
        <w:t>princípio da proporcionalidade da</w:t>
      </w:r>
      <w:r>
        <w:rPr>
          <w:sz w:val="24"/>
          <w:szCs w:val="24"/>
        </w:rPr>
        <w:t xml:space="preserve"> </w:t>
      </w:r>
      <w:r w:rsidRPr="00DB35B1">
        <w:rPr>
          <w:sz w:val="24"/>
          <w:szCs w:val="24"/>
        </w:rPr>
        <w:t>resposta pena</w:t>
      </w:r>
      <w:r>
        <w:rPr>
          <w:sz w:val="24"/>
          <w:szCs w:val="24"/>
        </w:rPr>
        <w:t>l impõe que o</w:t>
      </w:r>
      <w:r w:rsidRPr="00DB35B1">
        <w:rPr>
          <w:sz w:val="24"/>
          <w:szCs w:val="24"/>
        </w:rPr>
        <w:t xml:space="preserve"> juízo da execução</w:t>
      </w:r>
      <w:r>
        <w:rPr>
          <w:sz w:val="24"/>
          <w:szCs w:val="24"/>
        </w:rPr>
        <w:t xml:space="preserve"> sopese o fato de o condenado não dispor de condições para pagar o valor fixado para a </w:t>
      </w:r>
      <w:r w:rsidRPr="00DB35B1">
        <w:rPr>
          <w:sz w:val="24"/>
          <w:szCs w:val="24"/>
        </w:rPr>
        <w:t xml:space="preserve">pena </w:t>
      </w:r>
      <w:r>
        <w:rPr>
          <w:sz w:val="24"/>
          <w:szCs w:val="24"/>
        </w:rPr>
        <w:t>de multa</w:t>
      </w:r>
      <w:r w:rsidRPr="00DB35B1">
        <w:rPr>
          <w:sz w:val="24"/>
          <w:szCs w:val="24"/>
        </w:rPr>
        <w:t xml:space="preserve">, </w:t>
      </w:r>
      <w:r>
        <w:rPr>
          <w:sz w:val="24"/>
          <w:szCs w:val="24"/>
        </w:rPr>
        <w:t xml:space="preserve">de modo que, quando essa circunstância for devidamente </w:t>
      </w:r>
      <w:r w:rsidRPr="00DB35B1">
        <w:rPr>
          <w:sz w:val="24"/>
          <w:szCs w:val="24"/>
        </w:rPr>
        <w:t>demonstrada, o óbice à extinção da pena privativa de</w:t>
      </w:r>
      <w:r>
        <w:rPr>
          <w:sz w:val="24"/>
          <w:szCs w:val="24"/>
        </w:rPr>
        <w:t xml:space="preserve"> </w:t>
      </w:r>
      <w:r w:rsidRPr="00DB35B1">
        <w:rPr>
          <w:sz w:val="24"/>
          <w:szCs w:val="24"/>
        </w:rPr>
        <w:t>liberdade</w:t>
      </w:r>
      <w:r>
        <w:rPr>
          <w:sz w:val="24"/>
          <w:szCs w:val="24"/>
        </w:rPr>
        <w:t xml:space="preserve"> deve ser afastado.</w:t>
      </w:r>
    </w:p>
    <w:p w14:paraId="27563A61" w14:textId="0A1CDC32" w:rsidR="0062142E" w:rsidRPr="0014348B" w:rsidRDefault="0062142E" w:rsidP="00DB49B9">
      <w:pPr>
        <w:spacing w:after="0" w:line="360" w:lineRule="auto"/>
        <w:rPr>
          <w:sz w:val="24"/>
          <w:szCs w:val="24"/>
        </w:rPr>
      </w:pPr>
      <w:r w:rsidRPr="0014348B">
        <w:rPr>
          <w:sz w:val="24"/>
          <w:szCs w:val="24"/>
        </w:rPr>
        <w:t xml:space="preserve">Com base nesse entendimento, o Plenário, por unanimidade, </w:t>
      </w:r>
      <w:r>
        <w:rPr>
          <w:sz w:val="24"/>
          <w:szCs w:val="24"/>
        </w:rPr>
        <w:t xml:space="preserve">julgou parcialmente procedente a ação </w:t>
      </w:r>
      <w:r w:rsidRPr="0014348B">
        <w:rPr>
          <w:sz w:val="24"/>
          <w:szCs w:val="24"/>
        </w:rPr>
        <w:t xml:space="preserve">para conferir ao art. 51 do </w:t>
      </w:r>
      <w:hyperlink r:id="rId1321" w:history="1">
        <w:r w:rsidRPr="00B52624">
          <w:rPr>
            <w:rStyle w:val="Hyperlink"/>
            <w:sz w:val="24"/>
            <w:szCs w:val="24"/>
          </w:rPr>
          <w:t>CP/1940</w:t>
        </w:r>
      </w:hyperlink>
      <w:r>
        <w:rPr>
          <w:rStyle w:val="Refdenotaderodap"/>
          <w:sz w:val="24"/>
          <w:szCs w:val="24"/>
        </w:rPr>
        <w:footnoteReference w:id="448"/>
      </w:r>
      <w:r>
        <w:rPr>
          <w:sz w:val="24"/>
          <w:szCs w:val="24"/>
        </w:rPr>
        <w:t xml:space="preserve"> </w:t>
      </w:r>
      <w:r w:rsidRPr="0014348B">
        <w:rPr>
          <w:sz w:val="24"/>
          <w:szCs w:val="24"/>
        </w:rPr>
        <w:t>interpretação no sentido de que, cominada conjuntamente com a pena privativa de liberdade, a pena de multa obsta o reconhecimento da extinção da punibilidade, salvo na situação de comprovada impossibilidade de seu pagamento pelo apenado, ainda que de forma parcelada.</w:t>
      </w:r>
      <w:r>
        <w:rPr>
          <w:sz w:val="24"/>
          <w:szCs w:val="24"/>
        </w:rPr>
        <w:t xml:space="preserve"> </w:t>
      </w:r>
      <w:r w:rsidRPr="0014348B">
        <w:rPr>
          <w:sz w:val="24"/>
          <w:szCs w:val="24"/>
        </w:rPr>
        <w:t>Acrescentou, ainda, a possibilidade de o juiz de execução extinguir a punibilidade do apenado, no momento oportuno, concluindo essa impossibilidade de pagamento através de elementos comprobatórios constantes dos autos.</w:t>
      </w:r>
    </w:p>
    <w:p w14:paraId="1F2DA362" w14:textId="77777777" w:rsidR="0062142E" w:rsidRPr="003178F9" w:rsidRDefault="0062142E" w:rsidP="007947D5">
      <w:pPr>
        <w:spacing w:after="0" w:line="360" w:lineRule="auto"/>
        <w:rPr>
          <w:rFonts w:ascii="Arial" w:hAnsi="Arial" w:cs="Arial"/>
        </w:rPr>
      </w:pPr>
    </w:p>
    <w:p w14:paraId="34E1B700" w14:textId="77777777" w:rsidR="0062142E" w:rsidRDefault="00093284" w:rsidP="007947D5">
      <w:pPr>
        <w:spacing w:after="0" w:line="360" w:lineRule="auto"/>
        <w:ind w:firstLine="0"/>
        <w:contextualSpacing/>
        <w:rPr>
          <w:rStyle w:val="Hyperlink"/>
          <w:sz w:val="24"/>
          <w:szCs w:val="24"/>
        </w:rPr>
      </w:pPr>
      <w:hyperlink r:id="rId1322" w:history="1">
        <w:r w:rsidR="0062142E" w:rsidRPr="0014348B">
          <w:rPr>
            <w:rStyle w:val="Hyperlink"/>
            <w:sz w:val="24"/>
            <w:szCs w:val="24"/>
          </w:rPr>
          <w:t>ADI 7.032/DF, relator Ministro Flávio Dino, julgamento virtual finalizado em 22.03.2024 (sexta-feira), às 23:59</w:t>
        </w:r>
      </w:hyperlink>
    </w:p>
    <w:p w14:paraId="521A993F"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0D4D2946" w14:textId="75A2413B" w:rsidR="00AB5309" w:rsidRDefault="00AB5309" w:rsidP="00093284">
      <w:pPr>
        <w:pStyle w:val="Ttulo2"/>
      </w:pPr>
      <w:bookmarkStart w:id="592" w:name="_Toc189477524"/>
      <w:r>
        <w:t>FORO POR PRERROGATIVA DE FUNÇÃO</w:t>
      </w:r>
      <w:bookmarkEnd w:id="592"/>
    </w:p>
    <w:p w14:paraId="651D6003" w14:textId="77777777" w:rsidR="007C51D1" w:rsidRPr="007C51D1" w:rsidRDefault="007C51D1" w:rsidP="007C51D1">
      <w:pPr>
        <w:rPr>
          <w:lang w:eastAsia="pt-BR"/>
        </w:rPr>
      </w:pPr>
    </w:p>
    <w:p w14:paraId="1238FCED" w14:textId="32F94C66" w:rsidR="00AB5309" w:rsidRDefault="00AB5309" w:rsidP="00035E95">
      <w:pPr>
        <w:pStyle w:val="Ttulo3"/>
        <w:rPr>
          <w:noProof/>
          <w:color w:val="0000FF"/>
          <w:sz w:val="26"/>
          <w:szCs w:val="26"/>
          <w:lang w:eastAsia="pt-BR"/>
        </w:rPr>
      </w:pPr>
      <w:bookmarkStart w:id="593" w:name="_Tribunal_de_justiça"/>
      <w:bookmarkStart w:id="594" w:name="_Toc189477525"/>
      <w:bookmarkEnd w:id="593"/>
      <w:r w:rsidRPr="00AB5309">
        <w:rPr>
          <w:shd w:val="clear" w:color="auto" w:fill="auto"/>
        </w:rPr>
        <w:t xml:space="preserve">Tribunal de justiça e foro por prerrogativa de função: apreciação de medidas cautelares de natureza criminal </w:t>
      </w:r>
      <w:r w:rsidRPr="007C51D1">
        <w:rPr>
          <w:shd w:val="clear" w:color="auto" w:fill="auto"/>
        </w:rPr>
        <w:t xml:space="preserve">- </w:t>
      </w:r>
      <w:hyperlink r:id="rId1323" w:history="1">
        <w:r w:rsidRPr="007C51D1">
          <w:rPr>
            <w:shd w:val="clear" w:color="auto" w:fill="auto"/>
          </w:rPr>
          <w:t>ADI 7.496 MC-Ref/GO</w:t>
        </w:r>
        <w:bookmarkEnd w:id="594"/>
      </w:hyperlink>
    </w:p>
    <w:p w14:paraId="1D50E6DB" w14:textId="7C5C9054" w:rsidR="00AB5309" w:rsidRDefault="00AB5309" w:rsidP="00451DEC">
      <w:pPr>
        <w:spacing w:after="0" w:line="240" w:lineRule="auto"/>
        <w:ind w:firstLine="0"/>
        <w:rPr>
          <w:rFonts w:eastAsia="Times New Roman"/>
          <w:bCs w:val="0"/>
          <w:sz w:val="24"/>
          <w:szCs w:val="24"/>
        </w:rPr>
      </w:pPr>
      <w:r w:rsidRPr="00AB5309">
        <w:rPr>
          <w:rFonts w:eastAsia="Times New Roman"/>
          <w:b/>
          <w:i/>
          <w:iCs/>
          <w:noProof/>
          <w:color w:val="0000FF"/>
          <w:sz w:val="26"/>
          <w:szCs w:val="26"/>
          <w:lang w:eastAsia="pt-BR"/>
        </w:rPr>
        <w:drawing>
          <wp:inline distT="0" distB="0" distL="0" distR="0" wp14:anchorId="0619EE5D" wp14:editId="2BDA2567">
            <wp:extent cx="1219200" cy="180975"/>
            <wp:effectExtent l="0" t="0" r="0" b="9525"/>
            <wp:docPr id="15602430" name="Imagem 15602430">
              <a:hlinkClick xmlns:a="http://schemas.openxmlformats.org/drawingml/2006/main" r:id="rId1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30" name="Imagem 15602430">
                      <a:hlinkClick r:id="rId1324"/>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17FF5F19" w14:textId="77777777" w:rsidR="00451DEC" w:rsidRDefault="00451DEC" w:rsidP="00451DEC">
      <w:pPr>
        <w:spacing w:after="0" w:line="240" w:lineRule="auto"/>
        <w:ind w:firstLine="0"/>
        <w:rPr>
          <w:rFonts w:eastAsia="Times New Roman"/>
          <w:bCs w:val="0"/>
          <w:sz w:val="24"/>
          <w:szCs w:val="24"/>
        </w:rPr>
      </w:pPr>
    </w:p>
    <w:p w14:paraId="3B9AEF6B" w14:textId="4D1E452E" w:rsidR="00AB5309" w:rsidRPr="00AB5309" w:rsidRDefault="00AB5309" w:rsidP="00AB5309">
      <w:pPr>
        <w:spacing w:after="0" w:line="360" w:lineRule="auto"/>
        <w:ind w:firstLine="0"/>
        <w:rPr>
          <w:rFonts w:eastAsia="Times New Roman"/>
          <w:bCs w:val="0"/>
          <w:sz w:val="24"/>
          <w:szCs w:val="24"/>
        </w:rPr>
      </w:pPr>
      <w:r w:rsidRPr="00AB5309">
        <w:rPr>
          <w:rFonts w:eastAsia="Times New Roman"/>
          <w:bCs w:val="0"/>
          <w:sz w:val="24"/>
          <w:szCs w:val="24"/>
        </w:rPr>
        <w:t>Resumo:</w:t>
      </w:r>
    </w:p>
    <w:p w14:paraId="41DFB3C3" w14:textId="77777777" w:rsidR="00AB5309" w:rsidRPr="00AB5309" w:rsidRDefault="00AB5309" w:rsidP="00AB5309">
      <w:pPr>
        <w:spacing w:after="0" w:line="360" w:lineRule="auto"/>
        <w:ind w:firstLine="0"/>
        <w:rPr>
          <w:rFonts w:eastAsia="Times New Roman"/>
          <w:b/>
          <w:sz w:val="24"/>
          <w:szCs w:val="24"/>
        </w:rPr>
      </w:pPr>
      <w:r w:rsidRPr="00AB5309">
        <w:rPr>
          <w:rFonts w:eastAsia="Times New Roman"/>
          <w:b/>
          <w:sz w:val="24"/>
          <w:szCs w:val="24"/>
        </w:rPr>
        <w:tab/>
        <w:t xml:space="preserve">É inconstitucional — por violar a competência privativa da União para </w:t>
      </w:r>
      <w:r w:rsidRPr="00AB5309">
        <w:rPr>
          <w:rFonts w:eastAsia="Times New Roman"/>
          <w:b/>
          <w:sz w:val="24"/>
          <w:szCs w:val="24"/>
          <w:lang w:eastAsia="pt-BR"/>
        </w:rPr>
        <w:t xml:space="preserve">legislar sobre direito penal e processual penal (CF/1988, art. 22, I), </w:t>
      </w:r>
      <w:r w:rsidRPr="00AB5309">
        <w:rPr>
          <w:rFonts w:eastAsia="Times New Roman"/>
          <w:b/>
          <w:sz w:val="24"/>
          <w:szCs w:val="24"/>
        </w:rPr>
        <w:t xml:space="preserve">o sistema acusatório e o princípio da isonomia (CF/1988, art. 5º, caput e LIII) — norma de Constituição estadual que condiciona </w:t>
      </w:r>
      <w:r w:rsidRPr="00AB5309">
        <w:rPr>
          <w:rFonts w:eastAsia="Times New Roman"/>
          <w:b/>
          <w:sz w:val="24"/>
          <w:szCs w:val="24"/>
          <w:lang w:eastAsia="pt-BR"/>
        </w:rPr>
        <w:t xml:space="preserve">à prévia autorização judicial, mediante decisão fundamentada da maioria absoluta do órgão especial do respectivo tribunal de justiça, </w:t>
      </w:r>
      <w:r w:rsidRPr="00AB5309">
        <w:rPr>
          <w:rFonts w:eastAsia="Times New Roman"/>
          <w:b/>
          <w:sz w:val="24"/>
          <w:szCs w:val="24"/>
        </w:rPr>
        <w:t>o pedido de medida cautelar para fins de investigação criminal ou instrução processual penal</w:t>
      </w:r>
      <w:r w:rsidRPr="00AB5309">
        <w:rPr>
          <w:rFonts w:eastAsia="Times New Roman"/>
          <w:b/>
          <w:sz w:val="24"/>
          <w:szCs w:val="24"/>
          <w:lang w:eastAsia="pt-BR"/>
        </w:rPr>
        <w:t xml:space="preserve"> em desfavor de autoridades com foro por prerrogativa de função.</w:t>
      </w:r>
    </w:p>
    <w:p w14:paraId="3E001C27" w14:textId="786E455D" w:rsidR="00AB5309" w:rsidRPr="00AB5309" w:rsidRDefault="00AB5309" w:rsidP="00AB5309">
      <w:pPr>
        <w:spacing w:after="0" w:line="360" w:lineRule="auto"/>
        <w:ind w:firstLine="0"/>
        <w:rPr>
          <w:rFonts w:eastAsia="Times New Roman"/>
          <w:bCs w:val="0"/>
          <w:sz w:val="24"/>
          <w:szCs w:val="24"/>
          <w:lang w:eastAsia="pt-BR"/>
        </w:rPr>
      </w:pPr>
      <w:r w:rsidRPr="00AB5309">
        <w:rPr>
          <w:rFonts w:eastAsia="Times New Roman"/>
          <w:bCs w:val="0"/>
          <w:sz w:val="24"/>
          <w:szCs w:val="24"/>
        </w:rPr>
        <w:lastRenderedPageBreak/>
        <w:tab/>
        <w:t>A</w:t>
      </w:r>
      <w:r w:rsidRPr="00AB5309">
        <w:rPr>
          <w:rFonts w:eastAsia="Times New Roman"/>
          <w:bCs w:val="0"/>
          <w:sz w:val="24"/>
          <w:szCs w:val="24"/>
          <w:lang w:eastAsia="pt-BR"/>
        </w:rPr>
        <w:t xml:space="preserve"> norma impugnada, ao regular o foro por prerrogativa de função, não poderia dispor diversamente ou desbordar dos limites estabelecidos no modelo federal que, no caso, estão contidos no próprio Regimento Interno do STF (art. 21, XV). Conforme disposto na referida norma, que possui </w:t>
      </w:r>
      <w:r w:rsidRPr="00AB5309">
        <w:rPr>
          <w:rFonts w:eastAsia="Times New Roman"/>
          <w:bCs w:val="0"/>
          <w:i/>
          <w:iCs/>
          <w:sz w:val="24"/>
          <w:szCs w:val="24"/>
          <w:lang w:eastAsia="pt-BR"/>
        </w:rPr>
        <w:t xml:space="preserve">status </w:t>
      </w:r>
      <w:r w:rsidRPr="00AB5309">
        <w:rPr>
          <w:rFonts w:eastAsia="Times New Roman"/>
          <w:bCs w:val="0"/>
          <w:sz w:val="24"/>
          <w:szCs w:val="24"/>
          <w:lang w:eastAsia="pt-BR"/>
        </w:rPr>
        <w:t>de lei ordinária, a competência para supervisão judicial dos atos investigatórios de autoridades com prerrogativa de foro deve ser conferida ao relator, não havendo, portanto, necessidade de deliberação colegiada</w:t>
      </w:r>
      <w:r>
        <w:rPr>
          <w:rStyle w:val="Refdenotaderodap"/>
          <w:rFonts w:eastAsia="Times New Roman"/>
          <w:bCs w:val="0"/>
          <w:sz w:val="24"/>
          <w:szCs w:val="24"/>
          <w:lang w:eastAsia="pt-BR"/>
        </w:rPr>
        <w:footnoteReference w:id="449"/>
      </w:r>
      <w:r w:rsidRPr="00AB5309">
        <w:rPr>
          <w:rFonts w:eastAsia="Times New Roman"/>
          <w:bCs w:val="0"/>
          <w:sz w:val="24"/>
          <w:szCs w:val="24"/>
          <w:lang w:eastAsia="pt-BR"/>
        </w:rPr>
        <w:t>.</w:t>
      </w:r>
    </w:p>
    <w:p w14:paraId="2544D59E" w14:textId="35F8B5E7" w:rsidR="00AB5309" w:rsidRPr="00AB5309" w:rsidRDefault="00AB5309" w:rsidP="00AB5309">
      <w:pPr>
        <w:spacing w:after="0" w:line="360" w:lineRule="auto"/>
        <w:ind w:firstLine="0"/>
        <w:rPr>
          <w:rFonts w:eastAsia="Times New Roman"/>
          <w:bCs w:val="0"/>
          <w:sz w:val="24"/>
          <w:szCs w:val="24"/>
          <w:lang w:eastAsia="pt-BR"/>
        </w:rPr>
      </w:pPr>
      <w:r w:rsidRPr="00AB5309">
        <w:rPr>
          <w:rFonts w:eastAsia="Times New Roman"/>
          <w:bCs w:val="0"/>
          <w:sz w:val="24"/>
          <w:szCs w:val="24"/>
          <w:lang w:eastAsia="pt-BR"/>
        </w:rPr>
        <w:tab/>
        <w:t>A razão jurídica que justifica a necessidade de supervisão judicial dos atos investigatórios de autoridades com prerrogativa de foro no STF aplica-se, por simetria, às autoridades com prerrogativa de foro nos tribunais de segundo grau de jurisdição. Ademais, conforme jurisprudência desta Corte, a competência do respectivo tribunal para a supervisão judicial nesses casos não torna obrigatória a deliberação do respectivo órgão colegiado, sendo suficiente decisão do ministro ou desembargador relator</w:t>
      </w:r>
      <w:r>
        <w:rPr>
          <w:rStyle w:val="Refdenotaderodap"/>
          <w:rFonts w:eastAsia="Times New Roman"/>
          <w:bCs w:val="0"/>
          <w:sz w:val="24"/>
          <w:szCs w:val="24"/>
          <w:lang w:eastAsia="pt-BR"/>
        </w:rPr>
        <w:footnoteReference w:id="450"/>
      </w:r>
      <w:r w:rsidRPr="00AB5309">
        <w:rPr>
          <w:rFonts w:eastAsia="Times New Roman"/>
          <w:bCs w:val="0"/>
          <w:sz w:val="24"/>
          <w:szCs w:val="24"/>
          <w:lang w:eastAsia="pt-BR"/>
        </w:rPr>
        <w:t>.</w:t>
      </w:r>
    </w:p>
    <w:p w14:paraId="5CC3D2E2" w14:textId="77777777" w:rsidR="00AB5309" w:rsidRPr="00AB5309" w:rsidRDefault="00AB5309" w:rsidP="00AB5309">
      <w:pPr>
        <w:spacing w:after="0" w:line="360" w:lineRule="auto"/>
        <w:ind w:firstLine="0"/>
        <w:rPr>
          <w:rFonts w:eastAsia="Times New Roman"/>
          <w:bCs w:val="0"/>
          <w:sz w:val="24"/>
          <w:szCs w:val="24"/>
          <w:lang w:eastAsia="pt-BR"/>
        </w:rPr>
      </w:pPr>
      <w:r w:rsidRPr="00AB5309">
        <w:rPr>
          <w:rFonts w:eastAsia="Times New Roman"/>
          <w:bCs w:val="0"/>
          <w:sz w:val="24"/>
          <w:szCs w:val="24"/>
          <w:lang w:eastAsia="pt-BR"/>
        </w:rPr>
        <w:tab/>
        <w:t>Nesse contexto, a exigência de controle judicial prévio por deliberação de órgão colegiado do tribunal de justiça local, além de conferir tratamento diferenciado aos seus detentores de foro por prerrogativa de função, destoa da lógica estabelecida por outras importantes disposições do RISTF (art. 21, IV e V, §§ 5º e 8º, e art. 230-C, § 2º).</w:t>
      </w:r>
    </w:p>
    <w:p w14:paraId="3967ED35" w14:textId="56393BDA" w:rsidR="003E31D8" w:rsidRDefault="00AB5309" w:rsidP="00AB5309">
      <w:pPr>
        <w:spacing w:after="0" w:line="360" w:lineRule="auto"/>
        <w:ind w:firstLine="0"/>
        <w:rPr>
          <w:rFonts w:eastAsia="Times New Roman"/>
          <w:bCs w:val="0"/>
          <w:sz w:val="24"/>
          <w:szCs w:val="24"/>
          <w:lang w:eastAsia="pt-BR"/>
        </w:rPr>
      </w:pPr>
      <w:r w:rsidRPr="00AB5309">
        <w:rPr>
          <w:rFonts w:eastAsia="Times New Roman"/>
          <w:bCs w:val="0"/>
          <w:sz w:val="24"/>
          <w:szCs w:val="24"/>
          <w:lang w:eastAsia="pt-BR"/>
        </w:rPr>
        <w:tab/>
        <w:t xml:space="preserve">Com base nesses e em outros entendimentos, o Plenário, por unanimidade, </w:t>
      </w:r>
      <w:r w:rsidRPr="00AB5309">
        <w:rPr>
          <w:rFonts w:eastAsia="Times New Roman"/>
          <w:bCs w:val="0"/>
          <w:sz w:val="24"/>
          <w:szCs w:val="24"/>
        </w:rPr>
        <w:t xml:space="preserve">converteu o referendo da </w:t>
      </w:r>
      <w:hyperlink r:id="rId1325" w:history="1">
        <w:r w:rsidRPr="00AB5309">
          <w:rPr>
            <w:rFonts w:eastAsia="Times New Roman"/>
            <w:bCs w:val="0"/>
            <w:color w:val="0000FF"/>
            <w:sz w:val="24"/>
            <w:szCs w:val="24"/>
            <w:u w:val="single"/>
          </w:rPr>
          <w:t>medida cautelar</w:t>
        </w:r>
      </w:hyperlink>
      <w:r w:rsidRPr="00AB5309">
        <w:rPr>
          <w:rFonts w:eastAsia="Times New Roman"/>
          <w:bCs w:val="0"/>
          <w:sz w:val="24"/>
          <w:szCs w:val="24"/>
        </w:rPr>
        <w:t xml:space="preserve"> em julgamento definitivo de mérito</w:t>
      </w:r>
      <w:r w:rsidRPr="00AB5309">
        <w:rPr>
          <w:rFonts w:eastAsia="Times New Roman"/>
          <w:bCs w:val="0"/>
          <w:sz w:val="24"/>
          <w:szCs w:val="24"/>
          <w:lang w:eastAsia="pt-BR"/>
        </w:rPr>
        <w:t xml:space="preserve"> e, confirmando-a, julgou a ação parcialmente procedente para (i) declarar a inconstitucionalidade da expressão “</w:t>
      </w:r>
      <w:r w:rsidRPr="00AB5309">
        <w:rPr>
          <w:rFonts w:eastAsia="Times New Roman"/>
          <w:bCs w:val="0"/>
          <w:i/>
          <w:iCs/>
          <w:sz w:val="24"/>
          <w:szCs w:val="24"/>
          <w:lang w:eastAsia="pt-BR"/>
        </w:rPr>
        <w:t>mediante decisão fundamentada tomada pela maioria absoluta do órgão especial previsto no inciso VI do art. 93 da Constituição da República</w:t>
      </w:r>
      <w:r w:rsidRPr="00AB5309">
        <w:rPr>
          <w:rFonts w:eastAsia="Times New Roman"/>
          <w:bCs w:val="0"/>
          <w:sz w:val="24"/>
          <w:szCs w:val="24"/>
          <w:lang w:eastAsia="pt-BR"/>
        </w:rPr>
        <w:t xml:space="preserve">”, contida na alínea “p” do inciso VIII do art. 46 da </w:t>
      </w:r>
      <w:hyperlink r:id="rId1326" w:history="1">
        <w:r w:rsidRPr="00AB5309">
          <w:rPr>
            <w:rFonts w:eastAsia="Times New Roman"/>
            <w:bCs w:val="0"/>
            <w:color w:val="0000FF"/>
            <w:sz w:val="24"/>
            <w:szCs w:val="24"/>
            <w:u w:val="single"/>
            <w:lang w:eastAsia="pt-BR"/>
          </w:rPr>
          <w:t>Constituição do Estado de Goiás</w:t>
        </w:r>
      </w:hyperlink>
      <w:r w:rsidRPr="00AB5309">
        <w:rPr>
          <w:rFonts w:eastAsia="Times New Roman"/>
          <w:bCs w:val="0"/>
          <w:sz w:val="24"/>
          <w:szCs w:val="24"/>
          <w:lang w:eastAsia="pt-BR"/>
        </w:rPr>
        <w:t xml:space="preserve">, com redação dada pela </w:t>
      </w:r>
      <w:hyperlink r:id="rId1327" w:history="1">
        <w:r w:rsidRPr="00AB5309">
          <w:rPr>
            <w:rFonts w:eastAsia="Times New Roman"/>
            <w:bCs w:val="0"/>
            <w:color w:val="0000FF"/>
            <w:sz w:val="24"/>
            <w:szCs w:val="24"/>
            <w:u w:val="single"/>
            <w:lang w:eastAsia="pt-BR"/>
          </w:rPr>
          <w:t>EC estadual nº 77/2023</w:t>
        </w:r>
      </w:hyperlink>
      <w:r>
        <w:rPr>
          <w:rStyle w:val="Refdenotaderodap"/>
          <w:rFonts w:eastAsia="Times New Roman"/>
          <w:bCs w:val="0"/>
          <w:sz w:val="24"/>
          <w:szCs w:val="24"/>
          <w:lang w:eastAsia="pt-BR"/>
        </w:rPr>
        <w:footnoteReference w:id="451"/>
      </w:r>
      <w:r w:rsidRPr="00AB5309">
        <w:rPr>
          <w:rFonts w:eastAsia="Times New Roman"/>
          <w:bCs w:val="0"/>
          <w:sz w:val="24"/>
          <w:szCs w:val="24"/>
          <w:lang w:eastAsia="pt-BR"/>
        </w:rPr>
        <w:t xml:space="preserve">; e (ii) dar à parte remanescente do referido dispositivo interpretação conforme a Constituição, a fim de esclarecer que “o Desembargador Relator pode apreciar monocraticamente as medidas cautelares penais requeridas durante a fase de investigação ou no decorrer da instrução </w:t>
      </w:r>
      <w:r w:rsidRPr="00AB5309">
        <w:rPr>
          <w:rFonts w:eastAsia="Times New Roman"/>
          <w:bCs w:val="0"/>
          <w:sz w:val="24"/>
          <w:szCs w:val="24"/>
          <w:lang w:eastAsia="pt-BR"/>
        </w:rPr>
        <w:lastRenderedPageBreak/>
        <w:t>processual nos casos de urgência e, ainda, quando a sigilosidade se mostrar necessária para assegurar a efetivação da diligência pretendida, ressalvada a obrigatoriedade de referendo pelo órgão colegiado competente, em momento oportuno, sobretudo quando resultar em prisão cautelar, mas sempre sem compromete</w:t>
      </w:r>
      <w:r w:rsidR="003E31D8">
        <w:rPr>
          <w:rFonts w:eastAsia="Times New Roman"/>
          <w:bCs w:val="0"/>
          <w:sz w:val="24"/>
          <w:szCs w:val="24"/>
          <w:lang w:eastAsia="pt-BR"/>
        </w:rPr>
        <w:t>r ou lhe frustrar a execução”.</w:t>
      </w:r>
    </w:p>
    <w:p w14:paraId="7E5D23F4" w14:textId="77777777" w:rsidR="003E31D8" w:rsidRPr="00AB5309" w:rsidRDefault="003E31D8" w:rsidP="00AB5309">
      <w:pPr>
        <w:spacing w:after="0" w:line="360" w:lineRule="auto"/>
        <w:ind w:firstLine="0"/>
        <w:rPr>
          <w:rFonts w:eastAsia="Times New Roman"/>
          <w:bCs w:val="0"/>
          <w:sz w:val="24"/>
          <w:szCs w:val="24"/>
          <w:lang w:eastAsia="pt-BR"/>
        </w:rPr>
      </w:pPr>
    </w:p>
    <w:p w14:paraId="7288F554" w14:textId="77777777" w:rsidR="00AB5309" w:rsidRPr="00AB5309" w:rsidRDefault="00093284" w:rsidP="00AB5309">
      <w:pPr>
        <w:spacing w:after="0" w:line="360" w:lineRule="auto"/>
        <w:ind w:firstLine="0"/>
        <w:rPr>
          <w:rFonts w:eastAsia="Times New Roman"/>
          <w:bCs w:val="0"/>
          <w:sz w:val="24"/>
          <w:szCs w:val="24"/>
        </w:rPr>
      </w:pPr>
      <w:hyperlink r:id="rId1328" w:history="1">
        <w:r w:rsidR="00AB5309" w:rsidRPr="00AB5309">
          <w:rPr>
            <w:rFonts w:eastAsia="Times New Roman"/>
            <w:bCs w:val="0"/>
            <w:color w:val="0000FF"/>
            <w:sz w:val="24"/>
            <w:szCs w:val="24"/>
            <w:u w:val="single"/>
          </w:rPr>
          <w:t>ADI 7.496 MC-Ref/GO, relator Ministro Dias Toffoli, julgamento virtual finalizado em 21.06.2024 (sexta-feira), às 23:59</w:t>
        </w:r>
      </w:hyperlink>
    </w:p>
    <w:p w14:paraId="0B389D57" w14:textId="77777777" w:rsidR="00AB5309" w:rsidRPr="00AB5309" w:rsidRDefault="00093284" w:rsidP="00AB5309">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AB5309" w:rsidRPr="00AB5309">
          <w:rPr>
            <w:rFonts w:eastAsia="Times New Roman"/>
            <w:bCs w:val="0"/>
            <w:color w:val="0000FF"/>
            <w:sz w:val="16"/>
            <w:szCs w:val="16"/>
            <w:u w:val="single"/>
            <w:lang w:eastAsia="pt-BR"/>
          </w:rPr>
          <w:t>Sumário</w:t>
        </w:r>
      </w:hyperlink>
    </w:p>
    <w:p w14:paraId="0F5782EF" w14:textId="77777777" w:rsidR="00AB5309" w:rsidRPr="000716CB" w:rsidRDefault="00AB5309" w:rsidP="000716CB">
      <w:pPr>
        <w:spacing w:after="0" w:line="360" w:lineRule="auto"/>
        <w:rPr>
          <w:sz w:val="24"/>
          <w:lang w:eastAsia="pt-BR"/>
        </w:rPr>
      </w:pPr>
    </w:p>
    <w:p w14:paraId="38E3DE83" w14:textId="18DC12BF" w:rsidR="00650CC4" w:rsidRDefault="00650CC4" w:rsidP="00093284">
      <w:pPr>
        <w:pStyle w:val="Ttulo2"/>
      </w:pPr>
      <w:bookmarkStart w:id="595" w:name="_Toc189477526"/>
      <w:r>
        <w:t>HABEAS CORPUS</w:t>
      </w:r>
      <w:bookmarkEnd w:id="595"/>
    </w:p>
    <w:p w14:paraId="20F4C1D1" w14:textId="77777777" w:rsidR="007C51D1" w:rsidRPr="007C51D1" w:rsidRDefault="007C51D1" w:rsidP="007C51D1">
      <w:pPr>
        <w:rPr>
          <w:lang w:eastAsia="pt-BR"/>
        </w:rPr>
      </w:pPr>
    </w:p>
    <w:p w14:paraId="747A5E60" w14:textId="434B880E" w:rsidR="00650CC4" w:rsidRPr="003C7F83" w:rsidRDefault="00650CC4" w:rsidP="00035E95">
      <w:pPr>
        <w:pStyle w:val="Ttulo3"/>
      </w:pPr>
      <w:bookmarkStart w:id="596" w:name="_Tráfico_de_drogas:"/>
      <w:bookmarkStart w:id="597" w:name="_Toc189477527"/>
      <w:bookmarkEnd w:id="596"/>
      <w:r w:rsidRPr="008F0CB7">
        <w:t>Tráfico de drogas: flagrante delito e fundadas razões para a incursão domiciliar sem mandado judicial</w:t>
      </w:r>
      <w:r w:rsidRPr="003C7F83">
        <w:t xml:space="preserve"> </w:t>
      </w:r>
      <w:r w:rsidRPr="00557F4A">
        <w:t xml:space="preserve">- </w:t>
      </w:r>
      <w:hyperlink r:id="rId1329" w:history="1">
        <w:r w:rsidRPr="005F5E0E">
          <w:rPr>
            <w:rStyle w:val="Hyperlink"/>
            <w:color w:val="auto"/>
            <w:u w:val="none"/>
          </w:rPr>
          <w:t>HC 169.788/SP</w:t>
        </w:r>
        <w:bookmarkEnd w:id="597"/>
      </w:hyperlink>
    </w:p>
    <w:p w14:paraId="0A42702F" w14:textId="42A42706" w:rsidR="00650CC4" w:rsidRDefault="003C7F83" w:rsidP="005F5E0E">
      <w:pPr>
        <w:autoSpaceDE w:val="0"/>
        <w:autoSpaceDN w:val="0"/>
        <w:adjustRightInd w:val="0"/>
        <w:spacing w:after="0" w:line="240" w:lineRule="auto"/>
        <w:ind w:firstLine="0"/>
        <w:rPr>
          <w:rFonts w:eastAsia="Times New Roman"/>
          <w:bCs w:val="0"/>
          <w:sz w:val="24"/>
          <w:szCs w:val="24"/>
          <w:lang w:eastAsia="pt-BR"/>
        </w:rPr>
      </w:pPr>
      <w:r w:rsidRPr="003C7F83">
        <w:rPr>
          <w:rFonts w:eastAsia="Times New Roman"/>
          <w:bCs w:val="0"/>
          <w:noProof/>
          <w:sz w:val="26"/>
          <w:szCs w:val="26"/>
          <w:lang w:eastAsia="pt-BR"/>
        </w:rPr>
        <w:drawing>
          <wp:inline distT="0" distB="0" distL="0" distR="0" wp14:anchorId="2E79F3DD" wp14:editId="178D213B">
            <wp:extent cx="1219200" cy="180975"/>
            <wp:effectExtent l="0" t="0" r="0" b="9525"/>
            <wp:docPr id="2" name="Imagem 2">
              <a:hlinkClick xmlns:a="http://schemas.openxmlformats.org/drawingml/2006/main" r:id="rId1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a:hlinkClick r:id="rId133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7E98D87" w14:textId="77777777" w:rsidR="005F5E0E" w:rsidRDefault="005F5E0E" w:rsidP="005F5E0E">
      <w:pPr>
        <w:pStyle w:val="body10"/>
        <w:spacing w:line="240" w:lineRule="auto"/>
        <w:ind w:firstLine="0"/>
        <w:rPr>
          <w:b/>
          <w:bCs/>
          <w:color w:val="000000"/>
          <w:sz w:val="24"/>
          <w:szCs w:val="24"/>
        </w:rPr>
      </w:pPr>
    </w:p>
    <w:p w14:paraId="20771EA3" w14:textId="77777777" w:rsidR="003C7F83" w:rsidRPr="006A02CB" w:rsidRDefault="003C7F83" w:rsidP="005F5E0E">
      <w:pPr>
        <w:pStyle w:val="body10"/>
        <w:spacing w:line="240" w:lineRule="auto"/>
        <w:ind w:firstLine="0"/>
        <w:rPr>
          <w:rStyle w:val="Hyperlink"/>
          <w:sz w:val="24"/>
          <w:szCs w:val="24"/>
        </w:rPr>
      </w:pPr>
      <w:r w:rsidRPr="006A02CB">
        <w:rPr>
          <w:b/>
          <w:bCs/>
          <w:color w:val="000000"/>
          <w:sz w:val="24"/>
          <w:szCs w:val="24"/>
        </w:rPr>
        <w:t>ODS:</w:t>
      </w:r>
      <w:r w:rsidRPr="006A02CB">
        <w:rPr>
          <w:color w:val="000000"/>
          <w:sz w:val="24"/>
          <w:szCs w:val="24"/>
        </w:rPr>
        <w:t> </w:t>
      </w:r>
      <w:hyperlink r:id="rId1332" w:history="1">
        <w:r w:rsidRPr="006A02CB">
          <w:rPr>
            <w:rStyle w:val="Hyperlink"/>
            <w:sz w:val="24"/>
            <w:szCs w:val="24"/>
          </w:rPr>
          <w:t>16</w:t>
        </w:r>
      </w:hyperlink>
    </w:p>
    <w:p w14:paraId="73D2D931" w14:textId="77777777" w:rsidR="001C1AEB" w:rsidRPr="00650CC4" w:rsidRDefault="001C1AEB" w:rsidP="005F5E0E">
      <w:pPr>
        <w:autoSpaceDE w:val="0"/>
        <w:autoSpaceDN w:val="0"/>
        <w:adjustRightInd w:val="0"/>
        <w:spacing w:after="0" w:line="240" w:lineRule="auto"/>
        <w:ind w:firstLine="0"/>
        <w:rPr>
          <w:rFonts w:eastAsia="Times New Roman"/>
          <w:bCs w:val="0"/>
          <w:sz w:val="24"/>
          <w:szCs w:val="24"/>
          <w:lang w:eastAsia="pt-BR"/>
        </w:rPr>
      </w:pPr>
    </w:p>
    <w:p w14:paraId="31D66A5B" w14:textId="77777777" w:rsidR="00650CC4" w:rsidRPr="00650CC4" w:rsidRDefault="00650CC4" w:rsidP="001C1AEB">
      <w:pPr>
        <w:autoSpaceDE w:val="0"/>
        <w:autoSpaceDN w:val="0"/>
        <w:adjustRightInd w:val="0"/>
        <w:spacing w:after="0" w:line="360" w:lineRule="auto"/>
        <w:ind w:firstLine="0"/>
        <w:rPr>
          <w:rFonts w:eastAsia="Times New Roman"/>
          <w:bCs w:val="0"/>
          <w:sz w:val="24"/>
          <w:szCs w:val="24"/>
          <w:lang w:eastAsia="pt-BR"/>
        </w:rPr>
      </w:pPr>
      <w:r w:rsidRPr="00650CC4">
        <w:rPr>
          <w:rFonts w:eastAsia="Times New Roman"/>
          <w:bCs w:val="0"/>
          <w:sz w:val="24"/>
          <w:szCs w:val="24"/>
          <w:lang w:eastAsia="pt-BR"/>
        </w:rPr>
        <w:t>Resumo:</w:t>
      </w:r>
    </w:p>
    <w:p w14:paraId="09BAF024" w14:textId="77777777" w:rsidR="00650CC4" w:rsidRPr="00650CC4" w:rsidRDefault="00650CC4" w:rsidP="001C1AEB">
      <w:pPr>
        <w:autoSpaceDE w:val="0"/>
        <w:autoSpaceDN w:val="0"/>
        <w:adjustRightInd w:val="0"/>
        <w:spacing w:after="0" w:line="360" w:lineRule="auto"/>
        <w:ind w:firstLine="709"/>
        <w:rPr>
          <w:rFonts w:eastAsia="Times New Roman"/>
          <w:b/>
          <w:sz w:val="24"/>
          <w:szCs w:val="24"/>
          <w:lang w:eastAsia="pt-BR"/>
        </w:rPr>
      </w:pPr>
      <w:r w:rsidRPr="00650CC4">
        <w:rPr>
          <w:rFonts w:eastAsia="Times New Roman"/>
          <w:b/>
          <w:sz w:val="24"/>
          <w:szCs w:val="24"/>
          <w:lang w:eastAsia="pt-BR"/>
        </w:rPr>
        <w:t>Não há ilegalidade na ação de policiais militares que — amparada em fundadas razões sobre a existência de flagrante do crime de tráfico de drogas na modalidade “ter em depósito” — ingressam, sem mandado judicial, no domicílio daquele que corre, em atitude suspeita, para o interior de sua residência ao notar a aproximação da viatura policial.</w:t>
      </w:r>
    </w:p>
    <w:p w14:paraId="639B48B4" w14:textId="7E752965" w:rsidR="00650CC4" w:rsidRPr="00650CC4" w:rsidRDefault="00650CC4" w:rsidP="001C1AEB">
      <w:pPr>
        <w:autoSpaceDE w:val="0"/>
        <w:autoSpaceDN w:val="0"/>
        <w:adjustRightInd w:val="0"/>
        <w:spacing w:after="0" w:line="360" w:lineRule="auto"/>
        <w:ind w:firstLine="709"/>
        <w:rPr>
          <w:rFonts w:eastAsia="Times New Roman"/>
          <w:bCs w:val="0"/>
          <w:sz w:val="24"/>
          <w:szCs w:val="24"/>
          <w:lang w:eastAsia="pt-BR"/>
        </w:rPr>
      </w:pPr>
      <w:r w:rsidRPr="00650CC4">
        <w:rPr>
          <w:rFonts w:eastAsia="Times New Roman"/>
          <w:bCs w:val="0"/>
          <w:sz w:val="24"/>
          <w:szCs w:val="24"/>
          <w:lang w:eastAsia="pt-BR"/>
        </w:rPr>
        <w:t>Esta Corte, ao definir o alcance interpretativo do art. 5º, XI, da CF/1988</w:t>
      </w:r>
      <w:r w:rsidR="003C7F83">
        <w:rPr>
          <w:rStyle w:val="Refdenotaderodap"/>
          <w:rFonts w:eastAsia="Times New Roman"/>
          <w:bCs w:val="0"/>
          <w:sz w:val="24"/>
          <w:szCs w:val="24"/>
          <w:lang w:eastAsia="pt-BR"/>
        </w:rPr>
        <w:footnoteReference w:id="452"/>
      </w:r>
      <w:r w:rsidRPr="00650CC4">
        <w:rPr>
          <w:rFonts w:eastAsia="Times New Roman"/>
          <w:bCs w:val="0"/>
          <w:sz w:val="24"/>
          <w:szCs w:val="24"/>
          <w:lang w:eastAsia="pt-BR"/>
        </w:rPr>
        <w:t xml:space="preserve">, consignou ser lícita a entrada forçada em domicílio, sem mandado judicial, mesmo em período noturno, desde que existam fundadas razões, justificadas </w:t>
      </w:r>
      <w:r w:rsidRPr="00650CC4">
        <w:rPr>
          <w:rFonts w:eastAsia="Times New Roman"/>
          <w:bCs w:val="0"/>
          <w:i/>
          <w:iCs/>
          <w:sz w:val="24"/>
          <w:szCs w:val="24"/>
          <w:lang w:eastAsia="pt-BR"/>
        </w:rPr>
        <w:t>a posteriori</w:t>
      </w:r>
      <w:r w:rsidRPr="00650CC4">
        <w:rPr>
          <w:rFonts w:eastAsia="Times New Roman"/>
          <w:bCs w:val="0"/>
          <w:sz w:val="24"/>
          <w:szCs w:val="24"/>
          <w:lang w:eastAsia="pt-BR"/>
        </w:rPr>
        <w:t>, a indicar a ocorrência de flagrante delito</w:t>
      </w:r>
      <w:r w:rsidR="003C7F83">
        <w:rPr>
          <w:rStyle w:val="Refdenotaderodap"/>
          <w:rFonts w:eastAsia="Times New Roman"/>
          <w:bCs w:val="0"/>
          <w:sz w:val="24"/>
          <w:szCs w:val="24"/>
          <w:lang w:eastAsia="pt-BR"/>
        </w:rPr>
        <w:footnoteReference w:id="453"/>
      </w:r>
      <w:r w:rsidRPr="00650CC4">
        <w:rPr>
          <w:rFonts w:eastAsia="Times New Roman"/>
          <w:bCs w:val="0"/>
          <w:sz w:val="24"/>
          <w:szCs w:val="24"/>
          <w:lang w:eastAsia="pt-BR"/>
        </w:rPr>
        <w:t>. Nesses casos, os agentes estatais devem permear suas ações motivadamente e com base em elementos probatórios mínimos indicativos da situação de flagrância.</w:t>
      </w:r>
    </w:p>
    <w:p w14:paraId="574100FF" w14:textId="77777777" w:rsidR="00650CC4" w:rsidRPr="00650CC4" w:rsidRDefault="00650CC4" w:rsidP="001C1AEB">
      <w:pPr>
        <w:autoSpaceDE w:val="0"/>
        <w:autoSpaceDN w:val="0"/>
        <w:adjustRightInd w:val="0"/>
        <w:spacing w:after="0" w:line="360" w:lineRule="auto"/>
        <w:ind w:firstLine="709"/>
        <w:rPr>
          <w:rFonts w:eastAsia="Times New Roman"/>
          <w:b/>
          <w:sz w:val="24"/>
          <w:szCs w:val="24"/>
          <w:lang w:eastAsia="pt-BR"/>
        </w:rPr>
      </w:pPr>
      <w:r w:rsidRPr="00650CC4">
        <w:rPr>
          <w:rFonts w:eastAsia="Times New Roman"/>
          <w:bCs w:val="0"/>
          <w:sz w:val="24"/>
          <w:szCs w:val="24"/>
          <w:lang w:eastAsia="pt-BR"/>
        </w:rPr>
        <w:t>Na espécie, trata-se de delito de natureza permanente, cuja consumação se prolonga no tempo, de modo que, nesse ínterim, a flagrância permite a busca domiciliar se presentes fundadas razões (justa causa) de que em seu interior ocorre o cometimento de crime.</w:t>
      </w:r>
    </w:p>
    <w:p w14:paraId="73D02E25" w14:textId="77777777" w:rsidR="00650CC4" w:rsidRPr="00650CC4" w:rsidRDefault="00650CC4" w:rsidP="001C1AEB">
      <w:pPr>
        <w:autoSpaceDE w:val="0"/>
        <w:autoSpaceDN w:val="0"/>
        <w:adjustRightInd w:val="0"/>
        <w:spacing w:after="0" w:line="360" w:lineRule="auto"/>
        <w:ind w:firstLine="709"/>
        <w:rPr>
          <w:rFonts w:eastAsia="Times New Roman"/>
          <w:bCs w:val="0"/>
          <w:sz w:val="24"/>
          <w:szCs w:val="24"/>
          <w:lang w:eastAsia="pt-BR"/>
        </w:rPr>
      </w:pPr>
      <w:r w:rsidRPr="00650CC4">
        <w:rPr>
          <w:rFonts w:eastAsia="Times New Roman"/>
          <w:bCs w:val="0"/>
          <w:sz w:val="24"/>
          <w:szCs w:val="24"/>
          <w:lang w:eastAsia="pt-BR"/>
        </w:rPr>
        <w:lastRenderedPageBreak/>
        <w:t>Desse modo, a decisão que recebeu a denúncia com base nesse contexto não implica constrangimento ilegal ao direito de locomoção do paciente.</w:t>
      </w:r>
      <w:r w:rsidRPr="00650CC4">
        <w:rPr>
          <w:rFonts w:eastAsia="Times New Roman"/>
          <w:b/>
          <w:sz w:val="24"/>
          <w:szCs w:val="24"/>
          <w:lang w:eastAsia="pt-BR"/>
        </w:rPr>
        <w:t xml:space="preserve"> </w:t>
      </w:r>
      <w:r w:rsidRPr="00650CC4">
        <w:rPr>
          <w:rFonts w:eastAsia="Times New Roman"/>
          <w:bCs w:val="0"/>
          <w:sz w:val="24"/>
          <w:szCs w:val="24"/>
          <w:lang w:eastAsia="pt-BR"/>
        </w:rPr>
        <w:t xml:space="preserve">As fundadas razões para a relativização da inviolabilidade domiciliar foram justificadas no início da persecução criminal, em correspondência com a compreensão do STF. Qualquer conclusão em sentido diverso acarretaria indevida supressão de instâncias e demandaria minuciosa reanálise de questões fáticas suscitadas pela defesa, providência incompatível com a via processual do </w:t>
      </w:r>
      <w:r w:rsidRPr="00650CC4">
        <w:rPr>
          <w:rFonts w:eastAsia="Times New Roman"/>
          <w:bCs w:val="0"/>
          <w:i/>
          <w:iCs/>
          <w:sz w:val="24"/>
          <w:szCs w:val="24"/>
          <w:lang w:eastAsia="pt-BR"/>
        </w:rPr>
        <w:t>habeas corpus</w:t>
      </w:r>
      <w:r w:rsidRPr="00650CC4">
        <w:rPr>
          <w:rFonts w:eastAsia="Times New Roman"/>
          <w:bCs w:val="0"/>
          <w:sz w:val="24"/>
          <w:szCs w:val="24"/>
          <w:lang w:eastAsia="pt-BR"/>
        </w:rPr>
        <w:t xml:space="preserve">. Assim, inexiste teratologia ou excepcionalidade passíveis de superar óbices ao conhecimento do </w:t>
      </w:r>
      <w:r w:rsidRPr="00650CC4">
        <w:rPr>
          <w:rFonts w:eastAsia="Times New Roman"/>
          <w:bCs w:val="0"/>
          <w:i/>
          <w:iCs/>
          <w:sz w:val="24"/>
          <w:szCs w:val="24"/>
          <w:lang w:eastAsia="pt-BR"/>
        </w:rPr>
        <w:t>writ</w:t>
      </w:r>
      <w:r w:rsidRPr="00650CC4">
        <w:rPr>
          <w:rFonts w:eastAsia="Times New Roman"/>
          <w:bCs w:val="0"/>
          <w:sz w:val="24"/>
          <w:szCs w:val="24"/>
          <w:lang w:eastAsia="pt-BR"/>
        </w:rPr>
        <w:t xml:space="preserve"> ou de ensejar a concessão da ordem de ofício.</w:t>
      </w:r>
    </w:p>
    <w:p w14:paraId="148736C8" w14:textId="77777777" w:rsidR="00650CC4" w:rsidRPr="00650CC4" w:rsidRDefault="00650CC4" w:rsidP="001C1AEB">
      <w:pPr>
        <w:autoSpaceDE w:val="0"/>
        <w:autoSpaceDN w:val="0"/>
        <w:adjustRightInd w:val="0"/>
        <w:spacing w:after="0" w:line="360" w:lineRule="auto"/>
        <w:ind w:firstLine="709"/>
        <w:rPr>
          <w:rFonts w:eastAsia="Times New Roman"/>
          <w:bCs w:val="0"/>
          <w:sz w:val="24"/>
          <w:szCs w:val="24"/>
          <w:lang w:eastAsia="pt-BR"/>
        </w:rPr>
      </w:pPr>
      <w:r w:rsidRPr="00650CC4">
        <w:rPr>
          <w:rFonts w:eastAsia="Times New Roman"/>
          <w:bCs w:val="0"/>
          <w:sz w:val="24"/>
          <w:szCs w:val="24"/>
          <w:lang w:eastAsia="pt-BR"/>
        </w:rPr>
        <w:t xml:space="preserve">Com base nesses e em outros entendimentos, o Plenário, por maioria, não conheceu do </w:t>
      </w:r>
      <w:r w:rsidRPr="00650CC4">
        <w:rPr>
          <w:rFonts w:eastAsia="Times New Roman"/>
          <w:bCs w:val="0"/>
          <w:i/>
          <w:iCs/>
          <w:sz w:val="24"/>
          <w:szCs w:val="24"/>
          <w:lang w:eastAsia="pt-BR"/>
        </w:rPr>
        <w:t>habeas corpus</w:t>
      </w:r>
      <w:r w:rsidRPr="00650CC4">
        <w:rPr>
          <w:rFonts w:eastAsia="Times New Roman"/>
          <w:bCs w:val="0"/>
          <w:sz w:val="24"/>
          <w:szCs w:val="24"/>
          <w:lang w:eastAsia="pt-BR"/>
        </w:rPr>
        <w:t xml:space="preserve"> e revogou a </w:t>
      </w:r>
      <w:hyperlink r:id="rId1333" w:history="1">
        <w:r w:rsidRPr="00650CC4">
          <w:rPr>
            <w:rFonts w:eastAsia="Times New Roman"/>
            <w:bCs w:val="0"/>
            <w:color w:val="0000FF"/>
            <w:sz w:val="24"/>
            <w:szCs w:val="24"/>
            <w:u w:val="single"/>
            <w:lang w:eastAsia="pt-BR"/>
          </w:rPr>
          <w:t>medida cautelar anteriormente deferida</w:t>
        </w:r>
      </w:hyperlink>
      <w:r w:rsidRPr="00650CC4">
        <w:rPr>
          <w:rFonts w:eastAsia="Times New Roman"/>
          <w:bCs w:val="0"/>
          <w:sz w:val="24"/>
          <w:szCs w:val="24"/>
          <w:lang w:eastAsia="pt-BR"/>
        </w:rPr>
        <w:t xml:space="preserve">. </w:t>
      </w:r>
    </w:p>
    <w:p w14:paraId="224D5B84" w14:textId="77777777" w:rsidR="00650CC4" w:rsidRPr="00650CC4" w:rsidRDefault="00650CC4" w:rsidP="001C1AEB">
      <w:pPr>
        <w:autoSpaceDE w:val="0"/>
        <w:autoSpaceDN w:val="0"/>
        <w:adjustRightInd w:val="0"/>
        <w:spacing w:after="0" w:line="360" w:lineRule="auto"/>
        <w:ind w:firstLine="709"/>
        <w:rPr>
          <w:rFonts w:eastAsia="Times New Roman"/>
          <w:bCs w:val="0"/>
          <w:sz w:val="24"/>
          <w:szCs w:val="24"/>
          <w:lang w:eastAsia="pt-BR"/>
        </w:rPr>
      </w:pPr>
    </w:p>
    <w:bookmarkStart w:id="598" w:name="_Hlk160609792"/>
    <w:p w14:paraId="4144B010" w14:textId="77777777" w:rsidR="00650CC4" w:rsidRPr="00650CC4" w:rsidRDefault="00650CC4" w:rsidP="001C1AEB">
      <w:pPr>
        <w:autoSpaceDE w:val="0"/>
        <w:autoSpaceDN w:val="0"/>
        <w:adjustRightInd w:val="0"/>
        <w:spacing w:after="0" w:line="360" w:lineRule="auto"/>
        <w:ind w:firstLine="0"/>
        <w:rPr>
          <w:rFonts w:eastAsia="Times New Roman"/>
          <w:bCs w:val="0"/>
          <w:sz w:val="24"/>
          <w:szCs w:val="24"/>
          <w:lang w:eastAsia="pt-BR"/>
        </w:rPr>
      </w:pPr>
      <w:r w:rsidRPr="00650CC4">
        <w:rPr>
          <w:rFonts w:eastAsia="Times New Roman"/>
          <w:bCs w:val="0"/>
          <w:sz w:val="24"/>
          <w:szCs w:val="24"/>
          <w:lang w:eastAsia="pt-BR"/>
        </w:rPr>
        <w:fldChar w:fldCharType="begin"/>
      </w:r>
      <w:r w:rsidRPr="00650CC4">
        <w:rPr>
          <w:rFonts w:eastAsia="Times New Roman"/>
          <w:bCs w:val="0"/>
          <w:sz w:val="24"/>
          <w:szCs w:val="24"/>
          <w:lang w:eastAsia="pt-BR"/>
        </w:rPr>
        <w:instrText>HYPERLINK "https://portal.stf.jus.br/processos/detalhe.asp?incidente=5667710"</w:instrText>
      </w:r>
      <w:r w:rsidRPr="00650CC4">
        <w:rPr>
          <w:rFonts w:eastAsia="Times New Roman"/>
          <w:bCs w:val="0"/>
          <w:sz w:val="24"/>
          <w:szCs w:val="24"/>
          <w:lang w:eastAsia="pt-BR"/>
        </w:rPr>
        <w:fldChar w:fldCharType="separate"/>
      </w:r>
      <w:r w:rsidRPr="00650CC4">
        <w:rPr>
          <w:rFonts w:eastAsia="Times New Roman"/>
          <w:bCs w:val="0"/>
          <w:color w:val="0000FF"/>
          <w:sz w:val="24"/>
          <w:szCs w:val="24"/>
          <w:u w:val="single"/>
          <w:lang w:eastAsia="pt-BR"/>
        </w:rPr>
        <w:t>HC 169.788/SP</w:t>
      </w:r>
      <w:bookmarkEnd w:id="598"/>
      <w:r w:rsidRPr="00650CC4">
        <w:rPr>
          <w:rFonts w:eastAsia="Times New Roman"/>
          <w:bCs w:val="0"/>
          <w:color w:val="0000FF"/>
          <w:sz w:val="24"/>
          <w:szCs w:val="24"/>
          <w:u w:val="single"/>
          <w:lang w:eastAsia="pt-BR"/>
        </w:rPr>
        <w:t>, relator Ministro Edson Fachin, redator do acórdão Ministro Alexandre de Moraes, julgamento virtual finalizado em 01.03.2024 (sexta-feira), às 23:59</w:t>
      </w:r>
      <w:r w:rsidRPr="00650CC4">
        <w:rPr>
          <w:rFonts w:eastAsia="Times New Roman"/>
          <w:bCs w:val="0"/>
          <w:sz w:val="24"/>
          <w:szCs w:val="24"/>
          <w:lang w:eastAsia="pt-BR"/>
        </w:rPr>
        <w:fldChar w:fldCharType="end"/>
      </w:r>
    </w:p>
    <w:p w14:paraId="6175F108" w14:textId="77777777" w:rsidR="00C97DC8" w:rsidRDefault="00093284" w:rsidP="00C97DC8">
      <w:pPr>
        <w:autoSpaceDE w:val="0"/>
        <w:autoSpaceDN w:val="0"/>
        <w:adjustRightInd w:val="0"/>
        <w:spacing w:line="360" w:lineRule="auto"/>
        <w:jc w:val="right"/>
        <w:rPr>
          <w:rStyle w:val="Hyperlink"/>
          <w:sz w:val="16"/>
          <w:szCs w:val="24"/>
        </w:rPr>
      </w:pPr>
      <w:hyperlink w:anchor="SUMÁRIO" w:history="1">
        <w:r w:rsidR="00C97DC8" w:rsidRPr="00923641">
          <w:rPr>
            <w:rStyle w:val="Hyperlink"/>
            <w:sz w:val="16"/>
            <w:szCs w:val="24"/>
          </w:rPr>
          <w:t>Sumário</w:t>
        </w:r>
      </w:hyperlink>
    </w:p>
    <w:p w14:paraId="67C1AED9" w14:textId="77777777" w:rsidR="00C97DC8" w:rsidRPr="00923641" w:rsidRDefault="00C97DC8" w:rsidP="00C97DC8">
      <w:pPr>
        <w:autoSpaceDE w:val="0"/>
        <w:autoSpaceDN w:val="0"/>
        <w:adjustRightInd w:val="0"/>
        <w:spacing w:line="360" w:lineRule="auto"/>
        <w:jc w:val="right"/>
        <w:rPr>
          <w:color w:val="000000"/>
          <w:sz w:val="16"/>
          <w:szCs w:val="24"/>
        </w:rPr>
      </w:pPr>
    </w:p>
    <w:p w14:paraId="0881C57C" w14:textId="21B59767" w:rsidR="002A074B" w:rsidRDefault="002A074B" w:rsidP="00093284">
      <w:pPr>
        <w:pStyle w:val="Ttulo2"/>
      </w:pPr>
      <w:bookmarkStart w:id="599" w:name="_Toc189477528"/>
      <w:r>
        <w:t>MEDIDAS ALTERNATIVAS</w:t>
      </w:r>
      <w:bookmarkEnd w:id="599"/>
    </w:p>
    <w:p w14:paraId="68BC43D1" w14:textId="77777777" w:rsidR="007C51D1" w:rsidRPr="007C51D1" w:rsidRDefault="007C51D1" w:rsidP="007C51D1">
      <w:pPr>
        <w:rPr>
          <w:lang w:eastAsia="pt-BR"/>
        </w:rPr>
      </w:pPr>
    </w:p>
    <w:p w14:paraId="4E7E1B31" w14:textId="136DD066" w:rsidR="002A074B" w:rsidRDefault="002A074B" w:rsidP="00035E95">
      <w:pPr>
        <w:pStyle w:val="Ttulo3"/>
      </w:pPr>
      <w:bookmarkStart w:id="600" w:name="_Destinação_dos_recursos"/>
      <w:bookmarkStart w:id="601" w:name="Destinação"/>
      <w:bookmarkStart w:id="602" w:name="_Toc189477529"/>
      <w:bookmarkEnd w:id="600"/>
      <w:r w:rsidRPr="008F0CB7">
        <w:t>Destinação dos recursos provenientes de transação penal e suspensão condicional</w:t>
      </w:r>
      <w:r w:rsidRPr="002A074B">
        <w:t xml:space="preserve"> </w:t>
      </w:r>
      <w:bookmarkEnd w:id="601"/>
      <w:r w:rsidRPr="002A074B">
        <w:t xml:space="preserve">- </w:t>
      </w:r>
      <w:hyperlink r:id="rId1334" w:history="1">
        <w:r w:rsidRPr="00A40245">
          <w:rPr>
            <w:rStyle w:val="Hyperlink"/>
            <w:color w:val="auto"/>
            <w:u w:val="none"/>
          </w:rPr>
          <w:t>ADI 5.388/DF</w:t>
        </w:r>
        <w:bookmarkEnd w:id="602"/>
      </w:hyperlink>
    </w:p>
    <w:p w14:paraId="170B8CC6" w14:textId="19F5CA9A" w:rsidR="002A074B" w:rsidRDefault="002A074B" w:rsidP="00A40245">
      <w:pPr>
        <w:spacing w:after="0" w:line="240" w:lineRule="auto"/>
        <w:ind w:firstLine="0"/>
      </w:pPr>
      <w:r>
        <w:rPr>
          <w:noProof/>
          <w:lang w:eastAsia="pt-BR"/>
          <w14:ligatures w14:val="standardContextual"/>
        </w:rPr>
        <w:drawing>
          <wp:inline distT="0" distB="0" distL="0" distR="0" wp14:anchorId="056A3B8F" wp14:editId="577B869C">
            <wp:extent cx="1219200" cy="180975"/>
            <wp:effectExtent l="0" t="0" r="0" b="0"/>
            <wp:docPr id="123060921" name="Imagem 1">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0921" name="Imagem 123060921">
                      <a:hlinkClick r:id="rId1335"/>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3824D742" w14:textId="77777777" w:rsidR="00A40245" w:rsidRDefault="00A40245" w:rsidP="00A40245">
      <w:pPr>
        <w:spacing w:after="0" w:line="240" w:lineRule="auto"/>
        <w:ind w:firstLine="0"/>
        <w:rPr>
          <w:b/>
          <w:bCs w:val="0"/>
          <w:sz w:val="24"/>
          <w:szCs w:val="24"/>
        </w:rPr>
      </w:pPr>
    </w:p>
    <w:p w14:paraId="29C82180" w14:textId="77777777" w:rsidR="002A074B" w:rsidRPr="002A074B" w:rsidRDefault="002A074B" w:rsidP="00A40245">
      <w:pPr>
        <w:spacing w:after="0" w:line="240" w:lineRule="auto"/>
        <w:ind w:firstLine="0"/>
        <w:rPr>
          <w:sz w:val="24"/>
          <w:szCs w:val="24"/>
        </w:rPr>
      </w:pPr>
      <w:r w:rsidRPr="002A074B">
        <w:rPr>
          <w:b/>
          <w:bCs w:val="0"/>
          <w:sz w:val="24"/>
          <w:szCs w:val="24"/>
        </w:rPr>
        <w:t>ODS:</w:t>
      </w:r>
      <w:r w:rsidRPr="002A074B">
        <w:rPr>
          <w:sz w:val="24"/>
          <w:szCs w:val="24"/>
        </w:rPr>
        <w:t xml:space="preserve"> </w:t>
      </w:r>
      <w:hyperlink r:id="rId1336" w:history="1">
        <w:r w:rsidRPr="002A074B">
          <w:rPr>
            <w:rStyle w:val="Hyperlink"/>
            <w:sz w:val="24"/>
            <w:szCs w:val="24"/>
          </w:rPr>
          <w:t>16</w:t>
        </w:r>
      </w:hyperlink>
    </w:p>
    <w:p w14:paraId="7DBA00B1" w14:textId="77777777" w:rsidR="002A074B" w:rsidRPr="002A074B" w:rsidRDefault="002A074B" w:rsidP="00F40170">
      <w:pPr>
        <w:spacing w:after="0" w:line="240" w:lineRule="auto"/>
        <w:ind w:firstLine="0"/>
        <w:rPr>
          <w:sz w:val="24"/>
          <w:szCs w:val="24"/>
        </w:rPr>
      </w:pPr>
    </w:p>
    <w:p w14:paraId="63B97FCC" w14:textId="77777777" w:rsidR="002A074B" w:rsidRPr="002A074B" w:rsidRDefault="002A074B" w:rsidP="002A074B">
      <w:pPr>
        <w:spacing w:after="0" w:line="360" w:lineRule="auto"/>
        <w:ind w:firstLine="0"/>
        <w:rPr>
          <w:sz w:val="24"/>
          <w:szCs w:val="24"/>
        </w:rPr>
      </w:pPr>
      <w:r w:rsidRPr="002A074B">
        <w:rPr>
          <w:sz w:val="24"/>
          <w:szCs w:val="24"/>
        </w:rPr>
        <w:t>Resumo:</w:t>
      </w:r>
    </w:p>
    <w:p w14:paraId="5E689025" w14:textId="77777777" w:rsidR="002A074B" w:rsidRPr="002A074B" w:rsidRDefault="002A074B" w:rsidP="002A074B">
      <w:pPr>
        <w:spacing w:after="0" w:line="360" w:lineRule="auto"/>
        <w:rPr>
          <w:b/>
          <w:bCs w:val="0"/>
          <w:sz w:val="24"/>
          <w:szCs w:val="24"/>
        </w:rPr>
      </w:pPr>
      <w:r w:rsidRPr="002A074B">
        <w:rPr>
          <w:b/>
          <w:bCs w:val="0"/>
          <w:sz w:val="24"/>
          <w:szCs w:val="24"/>
        </w:rPr>
        <w:t>São constitucionais as normas do Conselho Nacional de Justiça (CNJ) e do Conselho da Justiça Federal (CJF) que versam sobre a destinação dos recursos provenientes de prestação pecuniária fixada em substituição à prisão ou como condição para a suspensão condicional do processo ou para a transação penal.</w:t>
      </w:r>
    </w:p>
    <w:p w14:paraId="6C6ECFE1" w14:textId="77777777" w:rsidR="002A074B" w:rsidRPr="002A074B" w:rsidRDefault="002A074B" w:rsidP="002A074B">
      <w:pPr>
        <w:spacing w:after="0" w:line="360" w:lineRule="auto"/>
        <w:rPr>
          <w:sz w:val="24"/>
          <w:szCs w:val="24"/>
        </w:rPr>
      </w:pPr>
      <w:r w:rsidRPr="002A074B">
        <w:rPr>
          <w:sz w:val="24"/>
          <w:szCs w:val="24"/>
        </w:rPr>
        <w:t xml:space="preserve">Não cabe ao Ministério Público administrar ou disciplinar o destino de recursos que ingressam nos cofres públicos a título de sanção criminal ou de sucedâneo desta, em especial porque a destinação das prestações pecuniárias não configura elemento essencial da negociação realizada entre o </w:t>
      </w:r>
      <w:r w:rsidRPr="002A074B">
        <w:rPr>
          <w:i/>
          <w:iCs/>
          <w:sz w:val="24"/>
          <w:szCs w:val="24"/>
        </w:rPr>
        <w:t>Parquet</w:t>
      </w:r>
      <w:r w:rsidRPr="002A074B">
        <w:rPr>
          <w:sz w:val="24"/>
          <w:szCs w:val="24"/>
        </w:rPr>
        <w:t xml:space="preserve"> e o acusado em potencial. Compete ao Poder Judiciário administrar o cumprimento da pena privativa de liberdade e de suas medidas alternativas.</w:t>
      </w:r>
    </w:p>
    <w:p w14:paraId="7229CEEA" w14:textId="77777777" w:rsidR="002A074B" w:rsidRPr="002A074B" w:rsidRDefault="002A074B" w:rsidP="002A074B">
      <w:pPr>
        <w:spacing w:after="0" w:line="360" w:lineRule="auto"/>
        <w:rPr>
          <w:sz w:val="24"/>
          <w:szCs w:val="24"/>
        </w:rPr>
      </w:pPr>
      <w:r w:rsidRPr="002A074B">
        <w:rPr>
          <w:sz w:val="24"/>
          <w:szCs w:val="24"/>
        </w:rPr>
        <w:lastRenderedPageBreak/>
        <w:t>Nesse contexto, as resoluções impugnadas limitaram-se a regulamentar o exercício de uma competência própria do Poder Judiciário, com a finalidade de conferir uma destinação imparcial e igualitária aos valores arrecadados e, desse modo, uniformizar a prática perante os tribunais pátrios.</w:t>
      </w:r>
    </w:p>
    <w:p w14:paraId="0F985A97" w14:textId="77777777" w:rsidR="001E3695" w:rsidRDefault="002A074B" w:rsidP="002A074B">
      <w:pPr>
        <w:spacing w:after="0" w:line="360" w:lineRule="auto"/>
        <w:rPr>
          <w:sz w:val="24"/>
          <w:szCs w:val="24"/>
        </w:rPr>
      </w:pPr>
      <w:r w:rsidRPr="002A074B">
        <w:rPr>
          <w:sz w:val="24"/>
          <w:szCs w:val="24"/>
        </w:rPr>
        <w:t>Ademais, a administração do cumprimento dessas medidas não tem natureza de direito penal ou processual penal, mas de regulamentação administrativa, de modo que não há que se falar, na espécie, em usurpação da competência legislativa privativa da União (CF/1988, art. 22, I).</w:t>
      </w:r>
    </w:p>
    <w:p w14:paraId="4F251DEF" w14:textId="62D7FAA4" w:rsidR="002A074B" w:rsidRPr="009307A9" w:rsidRDefault="002A074B" w:rsidP="002A074B">
      <w:pPr>
        <w:spacing w:after="0" w:line="360" w:lineRule="auto"/>
        <w:rPr>
          <w:sz w:val="24"/>
          <w:szCs w:val="24"/>
        </w:rPr>
      </w:pPr>
      <w:r w:rsidRPr="002A074B">
        <w:rPr>
          <w:sz w:val="24"/>
          <w:szCs w:val="24"/>
        </w:rPr>
        <w:lastRenderedPageBreak/>
        <w:t xml:space="preserve">Com base nesses entendimentos, o Plenário, por maioria, julgou improcedente a ação para assentar a constitucionalidade da </w:t>
      </w:r>
      <w:hyperlink r:id="rId1337" w:history="1">
        <w:r w:rsidRPr="002A074B">
          <w:rPr>
            <w:rStyle w:val="Hyperlink"/>
            <w:sz w:val="24"/>
            <w:szCs w:val="24"/>
          </w:rPr>
          <w:t>Resolução CNJ nº 154/2012</w:t>
        </w:r>
      </w:hyperlink>
      <w:r>
        <w:rPr>
          <w:rStyle w:val="Refdenotaderodap"/>
          <w:sz w:val="24"/>
          <w:szCs w:val="24"/>
        </w:rPr>
        <w:footnoteReference w:id="454"/>
      </w:r>
      <w:r w:rsidRPr="002A074B">
        <w:rPr>
          <w:sz w:val="24"/>
          <w:szCs w:val="24"/>
        </w:rPr>
        <w:t xml:space="preserve">, e, consequentemente, do artigo 1º da </w:t>
      </w:r>
      <w:hyperlink r:id="rId1338" w:history="1">
        <w:r w:rsidRPr="002A074B">
          <w:rPr>
            <w:rStyle w:val="Hyperlink"/>
            <w:sz w:val="24"/>
            <w:szCs w:val="24"/>
          </w:rPr>
          <w:t>Resolução CJF nº 295/2014</w:t>
        </w:r>
      </w:hyperlink>
      <w:r>
        <w:rPr>
          <w:rStyle w:val="Refdenotaderodap"/>
          <w:sz w:val="24"/>
          <w:szCs w:val="24"/>
        </w:rPr>
        <w:footnoteReference w:id="455"/>
      </w:r>
      <w:r w:rsidRPr="002A074B">
        <w:rPr>
          <w:sz w:val="24"/>
          <w:szCs w:val="24"/>
        </w:rPr>
        <w:t>.</w:t>
      </w:r>
    </w:p>
    <w:p w14:paraId="7ABA2A49" w14:textId="77777777" w:rsidR="002A074B" w:rsidRPr="002A074B" w:rsidRDefault="002A074B" w:rsidP="002A074B">
      <w:pPr>
        <w:spacing w:after="0" w:line="360" w:lineRule="auto"/>
        <w:ind w:firstLine="709"/>
        <w:rPr>
          <w:rFonts w:ascii="Arial" w:hAnsi="Arial" w:cs="Arial"/>
          <w:sz w:val="24"/>
          <w:szCs w:val="24"/>
        </w:rPr>
      </w:pPr>
    </w:p>
    <w:p w14:paraId="55D9D885" w14:textId="52F53412" w:rsidR="002A074B" w:rsidRPr="002A074B" w:rsidRDefault="00093284" w:rsidP="002A074B">
      <w:pPr>
        <w:spacing w:after="0" w:line="360" w:lineRule="auto"/>
        <w:ind w:firstLine="0"/>
        <w:rPr>
          <w:sz w:val="24"/>
          <w:szCs w:val="24"/>
        </w:rPr>
      </w:pPr>
      <w:hyperlink r:id="rId1339" w:history="1">
        <w:r w:rsidR="002A074B" w:rsidRPr="002A074B">
          <w:rPr>
            <w:rStyle w:val="Hyperlink"/>
            <w:sz w:val="24"/>
            <w:szCs w:val="24"/>
          </w:rPr>
          <w:t>ADI 5.388/DF, relator Ministro Marco Aurélio, redator do acórdão Ministro Nunes Marques, julgamento virtual finalizado em 17.05.2024 (sexta-feira), às 23:59</w:t>
        </w:r>
      </w:hyperlink>
    </w:p>
    <w:p w14:paraId="32B43AD1" w14:textId="77777777" w:rsidR="00F21326" w:rsidRPr="00923641" w:rsidRDefault="00093284" w:rsidP="00F21326">
      <w:pPr>
        <w:autoSpaceDE w:val="0"/>
        <w:autoSpaceDN w:val="0"/>
        <w:adjustRightInd w:val="0"/>
        <w:spacing w:line="360" w:lineRule="auto"/>
        <w:jc w:val="right"/>
        <w:rPr>
          <w:color w:val="000000"/>
          <w:sz w:val="16"/>
          <w:szCs w:val="24"/>
        </w:rPr>
      </w:pPr>
      <w:hyperlink w:anchor="SUMÁRIO" w:history="1">
        <w:r w:rsidR="00F21326" w:rsidRPr="00923641">
          <w:rPr>
            <w:rStyle w:val="Hyperlink"/>
            <w:sz w:val="16"/>
            <w:szCs w:val="24"/>
          </w:rPr>
          <w:t>Sumário</w:t>
        </w:r>
      </w:hyperlink>
    </w:p>
    <w:p w14:paraId="39D325C9" w14:textId="77777777" w:rsidR="002A074B" w:rsidRPr="002A074B" w:rsidRDefault="002A074B" w:rsidP="002A074B"/>
    <w:p w14:paraId="07FC1572" w14:textId="7E35039E" w:rsidR="00BB6603" w:rsidRDefault="00BB6603" w:rsidP="00093284">
      <w:pPr>
        <w:pStyle w:val="Ttulo2"/>
      </w:pPr>
      <w:bookmarkStart w:id="603" w:name="_Toc189477530"/>
      <w:r>
        <w:t>TRIBUNAL DO JÚRI</w:t>
      </w:r>
      <w:bookmarkEnd w:id="603"/>
    </w:p>
    <w:p w14:paraId="52D8B730" w14:textId="2EDD87E4" w:rsidR="00BB6603" w:rsidRDefault="00BB6603" w:rsidP="00035E95">
      <w:pPr>
        <w:pStyle w:val="Ttulo3"/>
        <w:rPr>
          <w:rStyle w:val="normaltextrun"/>
          <w:b/>
          <w:bCs/>
          <w:i/>
          <w:iCs w:val="0"/>
        </w:rPr>
      </w:pPr>
      <w:bookmarkStart w:id="604" w:name="_Soberania_dos_veredictos:"/>
      <w:bookmarkStart w:id="605" w:name="_Toc189477531"/>
      <w:bookmarkEnd w:id="604"/>
      <w:r w:rsidRPr="00BB6603">
        <w:rPr>
          <w:rStyle w:val="normaltextrun"/>
        </w:rPr>
        <w:t>Soberania dos veredictos: execução imediata da pena aplicada pelo Tribunal do Júri</w:t>
      </w:r>
      <w:r>
        <w:rPr>
          <w:rStyle w:val="normaltextrun"/>
        </w:rPr>
        <w:t xml:space="preserve"> </w:t>
      </w:r>
      <w:r w:rsidRPr="00BB6603">
        <w:rPr>
          <w:rStyle w:val="normaltextrun"/>
        </w:rPr>
        <w:t xml:space="preserve">- </w:t>
      </w:r>
      <w:hyperlink r:id="rId1340" w:tgtFrame="_blank" w:history="1">
        <w:r w:rsidRPr="00BB6603">
          <w:rPr>
            <w:rStyle w:val="normaltextrun"/>
          </w:rPr>
          <w:t>RE 1.235.340/SC</w:t>
        </w:r>
      </w:hyperlink>
      <w:r w:rsidRPr="00BB6603">
        <w:rPr>
          <w:rStyle w:val="normaltextrun"/>
        </w:rPr>
        <w:t xml:space="preserve"> (</w:t>
      </w:r>
      <w:hyperlink r:id="rId1341" w:tgtFrame="_blank" w:history="1">
        <w:r w:rsidRPr="00BB6603">
          <w:rPr>
            <w:rStyle w:val="normaltextrun"/>
            <w:u w:val="single"/>
          </w:rPr>
          <w:t>Tema 1.068 RG</w:t>
        </w:r>
      </w:hyperlink>
      <w:r w:rsidRPr="00BB6603">
        <w:rPr>
          <w:rStyle w:val="normaltextrun"/>
        </w:rPr>
        <w:t>)</w:t>
      </w:r>
      <w:bookmarkEnd w:id="605"/>
    </w:p>
    <w:p w14:paraId="19B6E9F7" w14:textId="77777777" w:rsidR="00BA5D63" w:rsidRDefault="00BA5D63" w:rsidP="00BB6603">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213A350" wp14:editId="193A674C">
            <wp:extent cx="1219200" cy="180975"/>
            <wp:effectExtent l="0" t="0" r="0" b="9525"/>
            <wp:docPr id="2882222" name="Imagem 2882222">
              <a:hlinkClick xmlns:a="http://schemas.openxmlformats.org/drawingml/2006/main" r:id="rId1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22" name="Imagem 2882222">
                      <a:hlinkClick r:id="rId134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DC0C564" w14:textId="6ADC1FA5" w:rsidR="00BB6603" w:rsidRDefault="00BA5D63" w:rsidP="00BB6603">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sidR="00BB6603">
        <w:rPr>
          <w:rStyle w:val="normaltextrun"/>
          <w:b/>
          <w:bCs/>
        </w:rPr>
        <w:t>ODS:</w:t>
      </w:r>
      <w:r w:rsidR="00BB6603">
        <w:rPr>
          <w:rStyle w:val="normaltextrun"/>
        </w:rPr>
        <w:t xml:space="preserve"> </w:t>
      </w:r>
      <w:hyperlink r:id="rId1343" w:tgtFrame="_blank" w:history="1">
        <w:r w:rsidR="00BB6603">
          <w:rPr>
            <w:rStyle w:val="normaltextrun"/>
            <w:color w:val="0000FF"/>
            <w:u w:val="single"/>
          </w:rPr>
          <w:t>16</w:t>
        </w:r>
      </w:hyperlink>
      <w:r w:rsidR="00BB6603">
        <w:rPr>
          <w:rStyle w:val="eop"/>
        </w:rPr>
        <w:t> </w:t>
      </w:r>
    </w:p>
    <w:p w14:paraId="0761436E" w14:textId="77777777" w:rsidR="00BB6603" w:rsidRDefault="00BB6603" w:rsidP="00BB6603">
      <w:pPr>
        <w:pStyle w:val="paragraph"/>
        <w:spacing w:before="0" w:beforeAutospacing="0" w:after="0" w:afterAutospacing="0"/>
        <w:jc w:val="both"/>
        <w:textAlignment w:val="baseline"/>
        <w:rPr>
          <w:rFonts w:ascii="Segoe UI" w:hAnsi="Segoe UI" w:cs="Segoe UI"/>
          <w:sz w:val="18"/>
          <w:szCs w:val="18"/>
        </w:rPr>
      </w:pPr>
      <w:r>
        <w:rPr>
          <w:rStyle w:val="eop"/>
        </w:rPr>
        <w:t> </w:t>
      </w:r>
    </w:p>
    <w:p w14:paraId="39648BFB" w14:textId="77777777" w:rsidR="00BB6603" w:rsidRDefault="00BB6603" w:rsidP="00BB6603">
      <w:pPr>
        <w:pStyle w:val="paragraph"/>
        <w:spacing w:before="0" w:beforeAutospacing="0" w:after="0" w:afterAutospacing="0"/>
        <w:jc w:val="both"/>
        <w:textAlignment w:val="baseline"/>
        <w:rPr>
          <w:rFonts w:ascii="Segoe UI" w:hAnsi="Segoe UI" w:cs="Segoe UI"/>
          <w:sz w:val="18"/>
          <w:szCs w:val="18"/>
        </w:rPr>
      </w:pPr>
      <w:r>
        <w:rPr>
          <w:rStyle w:val="normaltextrun"/>
        </w:rPr>
        <w:t>Tese fixada:</w:t>
      </w:r>
      <w:r>
        <w:rPr>
          <w:rStyle w:val="eop"/>
        </w:rPr>
        <w:t> </w:t>
      </w:r>
    </w:p>
    <w:p w14:paraId="615AFECA" w14:textId="77777777"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soberania dos veredictos do Tribunal do Júri autoriza a imediata execução de condenação imposta pelo corpo de jurados, independentemente do total da pena aplicada.”</w:t>
      </w:r>
      <w:r>
        <w:rPr>
          <w:rStyle w:val="eop"/>
        </w:rPr>
        <w:t> </w:t>
      </w:r>
    </w:p>
    <w:p w14:paraId="7AED66B8" w14:textId="77777777"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008A8ACC" w14:textId="77777777" w:rsidR="00BB6603" w:rsidRDefault="00BB6603" w:rsidP="00BB6603">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5DFB6197" w14:textId="77777777"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constitucional — por não violar o princípio da presunção de inocência ou da não culpabilidade (CF/1988, art. 5º, LVII) e por garantir a máxima efetividade da soberania dos veredictos (CF/1988, art. 5º, XXXVIII, “c”) - a execução imediata da condenação imposta pelo Tribunal do Júri, independentemente do total da pena fixada.</w:t>
      </w:r>
      <w:r>
        <w:rPr>
          <w:rStyle w:val="eop"/>
        </w:rPr>
        <w:t> </w:t>
      </w:r>
    </w:p>
    <w:p w14:paraId="0FDBC184" w14:textId="28D817C4"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Tribunal do Júri é o órgão constitucionalmente competente para julgar os crimes dolosos contra a vida e suas decisões são soberanas (CF/1988, art. 5º, XXXVIII, “c” e “d”). Nesse contexto, nem mesmo a declaração de constitucionalidade do art. 283 do CPP/1941</w:t>
      </w:r>
      <w:r>
        <w:rPr>
          <w:rStyle w:val="Refdenotaderodap"/>
        </w:rPr>
        <w:footnoteReference w:id="456"/>
      </w:r>
      <w:r>
        <w:rPr>
          <w:rStyle w:val="normaltextrun"/>
        </w:rPr>
        <w:t xml:space="preserve">  — firmada por esta Corte por ocasião do julgamento das ADCs 43, 44 e 54 </w:t>
      </w:r>
      <w:r>
        <w:rPr>
          <w:rStyle w:val="Refdenotaderodap"/>
        </w:rPr>
        <w:footnoteReference w:id="457"/>
      </w:r>
      <w:r>
        <w:rPr>
          <w:rStyle w:val="normaltextrun"/>
        </w:rPr>
        <w:t xml:space="preserve"> — impede a execução imediata da pena soberanamente imposta pelo Conselho de Sentença.</w:t>
      </w:r>
      <w:r>
        <w:rPr>
          <w:rStyle w:val="eop"/>
        </w:rPr>
        <w:t> </w:t>
      </w:r>
    </w:p>
    <w:p w14:paraId="7C9B93DB" w14:textId="1055883E"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 exceção ao duplo grau de jurisdição não representa ofensa ao devido processo legal ou à ampla defesa</w:t>
      </w:r>
      <w:r>
        <w:rPr>
          <w:rStyle w:val="Refdenotaderodap"/>
        </w:rPr>
        <w:footnoteReference w:id="458"/>
      </w:r>
      <w:r>
        <w:rPr>
          <w:rStyle w:val="normaltextrun"/>
        </w:rPr>
        <w:t xml:space="preserve">, visto que a exequibilidade imediata da decisão proferida pelo Tribunal do Júri não retira a possibilidade de se </w:t>
      </w:r>
      <w:r w:rsidR="009F2BCC">
        <w:rPr>
          <w:rStyle w:val="normaltextrun"/>
        </w:rPr>
        <w:t>interporem os recursos cabíveis</w:t>
      </w:r>
      <w:r>
        <w:rPr>
          <w:rStyle w:val="Refdenotaderodap"/>
        </w:rPr>
        <w:footnoteReference w:id="459"/>
      </w:r>
      <w:r>
        <w:rPr>
          <w:rStyle w:val="normaltextrun"/>
        </w:rPr>
        <w:t xml:space="preserve">. Uma vez reconhecida, pelos jurados, a responsabilidade penal do réu, o Tribunal de segundo grau não pode rever essa deliberação. O recurso de apelação é cabível, por exemplo, na hipótese de fortes indícios de </w:t>
      </w:r>
      <w:r>
        <w:rPr>
          <w:rStyle w:val="normaltextrun"/>
        </w:rPr>
        <w:lastRenderedPageBreak/>
        <w:t>nulidade ou de condenação manifestamente contrária à prova dos autos (CPP/1941, art. 593, III), sendo que, somente em situações excepcionais, o Tribunal pode suspender a execução da decisão até o julgamento da peça recursal (efeito suspensivo).</w:t>
      </w:r>
      <w:r>
        <w:rPr>
          <w:rStyle w:val="eop"/>
        </w:rPr>
        <w:t> </w:t>
      </w:r>
    </w:p>
    <w:p w14:paraId="77842D85" w14:textId="77777777"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Ademais, a exequibilidade das decisões proferidas pelo corpo de jurados fundamenta-se na soberania dos seus veredictos — assegurada constitucionalmente —, de modo que limitar ou categorizar as decisões do Tribunal do Júri em função do montante da pena viola o princípio da isonomia (CF/1988, art. 5º, caput), na medida em que confere tratamento diferenciado a pessoas submetidas a situações equivalentes.</w:t>
      </w:r>
      <w:r>
        <w:rPr>
          <w:rStyle w:val="eop"/>
        </w:rPr>
        <w:t> </w:t>
      </w:r>
    </w:p>
    <w:p w14:paraId="24D335FD" w14:textId="77777777" w:rsidR="00BB6603" w:rsidRDefault="00BB6603" w:rsidP="00BB6603">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Na espécie, o ora recorrido foi condenado pelo Tribunal do Júri da Comarca de Chapecó/SC, pela prática do crime de feminicídio qualificado, a uma pena de 26 anos e 8 meses de reclusão e, em sede de </w:t>
      </w:r>
      <w:r>
        <w:rPr>
          <w:rStyle w:val="normaltextrun"/>
          <w:i/>
          <w:iCs/>
        </w:rPr>
        <w:t>habeas corpus</w:t>
      </w:r>
      <w:r>
        <w:rPr>
          <w:rStyle w:val="normaltextrun"/>
        </w:rPr>
        <w:t>, obteve o direito de permanecer em liberdade até o julgamento dos recursos.</w:t>
      </w:r>
      <w:r>
        <w:rPr>
          <w:rStyle w:val="eop"/>
        </w:rPr>
        <w:t> </w:t>
      </w:r>
    </w:p>
    <w:p w14:paraId="40BB2B45" w14:textId="377DBAF8" w:rsidR="009F2BCC" w:rsidRDefault="00BB6603" w:rsidP="009F2BCC">
      <w:pPr>
        <w:pStyle w:val="paragraph"/>
        <w:spacing w:before="0" w:beforeAutospacing="0" w:after="0" w:afterAutospacing="0" w:line="360" w:lineRule="auto"/>
        <w:ind w:firstLine="705"/>
        <w:jc w:val="both"/>
        <w:textAlignment w:val="baseline"/>
        <w:rPr>
          <w:rStyle w:val="eop"/>
        </w:rPr>
      </w:pPr>
      <w:r>
        <w:rPr>
          <w:rStyle w:val="normaltextrun"/>
        </w:rPr>
        <w:t xml:space="preserve">Com base nesses e em outros entendimentos, o Plenário, por maioria, ao apreciar o </w:t>
      </w:r>
      <w:hyperlink r:id="rId1344" w:tgtFrame="_blank" w:history="1">
        <w:r>
          <w:rPr>
            <w:rStyle w:val="normaltextrun"/>
            <w:color w:val="0000FF"/>
            <w:u w:val="single"/>
          </w:rPr>
          <w:t>Tema 1.068 da repercussão geral</w:t>
        </w:r>
      </w:hyperlink>
      <w:r>
        <w:rPr>
          <w:rStyle w:val="normaltextrun"/>
        </w:rPr>
        <w:t xml:space="preserve">, (i) deu interpretação conforme a Constituição, com redução de texto, para excluir da alínea “e” do inciso I do </w:t>
      </w:r>
      <w:hyperlink r:id="rId1345" w:anchor=":~:text=Art.%20492.%C2%A0%20Em%20seguida%2C%20o%20presidente%20proferir%C3%A1%20senten%C3%A7a%20que%3A%C2%A0%C2%A0" w:tgtFrame="_blank" w:history="1">
        <w:r>
          <w:rPr>
            <w:rStyle w:val="normaltextrun"/>
            <w:color w:val="0000FF"/>
            <w:u w:val="single"/>
          </w:rPr>
          <w:t>art. 492 do CPP/1941</w:t>
        </w:r>
      </w:hyperlink>
      <w:r>
        <w:rPr>
          <w:rStyle w:val="normaltextrun"/>
        </w:rPr>
        <w:t xml:space="preserve">, com a redação dada pela </w:t>
      </w:r>
      <w:hyperlink r:id="rId1346" w:tgtFrame="_blank" w:history="1">
        <w:r>
          <w:rPr>
            <w:rStyle w:val="normaltextrun"/>
            <w:color w:val="0000FF"/>
            <w:u w:val="single"/>
          </w:rPr>
          <w:t>Lei nº 13.964/2019</w:t>
        </w:r>
      </w:hyperlink>
      <w:r>
        <w:rPr>
          <w:rStyle w:val="normaltextrun"/>
        </w:rPr>
        <w:t xml:space="preserve"> - “Pacote Anticrime” </w:t>
      </w:r>
      <w:r>
        <w:rPr>
          <w:rStyle w:val="Refdenotaderodap"/>
        </w:rPr>
        <w:footnoteReference w:id="460"/>
      </w:r>
      <w:r>
        <w:rPr>
          <w:rStyle w:val="normaltextrun"/>
        </w:rPr>
        <w:t xml:space="preserve">, o limite mínimo de 15 anos para a execução da </w:t>
      </w:r>
      <w:r>
        <w:rPr>
          <w:rStyle w:val="normaltextrun"/>
        </w:rPr>
        <w:lastRenderedPageBreak/>
        <w:t>condenação imposta pelo corpo de jurados; (ii) por arrastamento, excluiu do § 4º e do § 5º, II, do mesmo artigo, a referência ao limite de 15 anos; e (iii) fixou a tese anteriormente mencionada.</w:t>
      </w:r>
    </w:p>
    <w:p w14:paraId="6D7A7EB4" w14:textId="77777777" w:rsidR="009F2BCC" w:rsidRDefault="009F2BCC" w:rsidP="009F2BCC">
      <w:pPr>
        <w:pStyle w:val="paragraph"/>
        <w:spacing w:before="0" w:beforeAutospacing="0" w:after="0" w:afterAutospacing="0" w:line="360" w:lineRule="auto"/>
        <w:ind w:firstLine="705"/>
        <w:jc w:val="both"/>
        <w:textAlignment w:val="baseline"/>
        <w:rPr>
          <w:rStyle w:val="eop"/>
        </w:rPr>
      </w:pPr>
    </w:p>
    <w:p w14:paraId="1B635FFE" w14:textId="77777777" w:rsidR="009F2BCC" w:rsidRDefault="00093284" w:rsidP="009F2BCC">
      <w:pPr>
        <w:pStyle w:val="paragraph"/>
        <w:spacing w:before="0" w:beforeAutospacing="0" w:after="0" w:afterAutospacing="0" w:line="360" w:lineRule="auto"/>
        <w:jc w:val="both"/>
        <w:textAlignment w:val="baseline"/>
      </w:pPr>
      <w:hyperlink r:id="rId1347" w:history="1">
        <w:r w:rsidR="009F2BCC" w:rsidRPr="009F2BCC">
          <w:rPr>
            <w:rStyle w:val="Hyperlink"/>
          </w:rPr>
          <w:t>RE 1.235.340/SC, relator Ministro Luís Roberto Barroso, julgamento finalizado em 12.09.2024 (quinta-feira).</w:t>
        </w:r>
      </w:hyperlink>
    </w:p>
    <w:p w14:paraId="5D135BE3" w14:textId="4E665523" w:rsidR="00BB6603" w:rsidRPr="009F2BCC" w:rsidRDefault="00BB6603" w:rsidP="009F2BCC">
      <w:pPr>
        <w:pStyle w:val="paragraph"/>
        <w:spacing w:before="0" w:beforeAutospacing="0" w:after="0" w:afterAutospacing="0"/>
        <w:jc w:val="both"/>
        <w:textAlignment w:val="baseline"/>
      </w:pPr>
      <w:r w:rsidRPr="009F2BCC">
        <w:rPr>
          <w:rStyle w:val="wacimagecontainer"/>
          <w:noProof/>
        </w:rPr>
        <w:drawing>
          <wp:inline distT="0" distB="0" distL="0" distR="0" wp14:anchorId="37B04A41" wp14:editId="550E3A5D">
            <wp:extent cx="1190096" cy="123825"/>
            <wp:effectExtent l="0" t="0" r="0" b="0"/>
            <wp:docPr id="113045062" name="Imagem 2">
              <a:hlinkClick xmlns:a="http://schemas.openxmlformats.org/drawingml/2006/main" r:id="rId1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5062" name="Imagem 2">
                      <a:hlinkClick r:id="rId1348"/>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09782" cy="125873"/>
                    </a:xfrm>
                    <a:prstGeom prst="rect">
                      <a:avLst/>
                    </a:prstGeom>
                    <a:noFill/>
                    <a:ln>
                      <a:noFill/>
                    </a:ln>
                  </pic:spPr>
                </pic:pic>
              </a:graphicData>
            </a:graphic>
          </wp:inline>
        </w:drawing>
      </w:r>
      <w:r w:rsidRPr="009F2BCC">
        <w:rPr>
          <w:rStyle w:val="eop"/>
        </w:rPr>
        <w:t> </w:t>
      </w:r>
    </w:p>
    <w:p w14:paraId="4AB9098D" w14:textId="77777777" w:rsidR="00BB6603" w:rsidRPr="009F2BCC" w:rsidRDefault="00BB6603" w:rsidP="009F2BCC">
      <w:pPr>
        <w:pStyle w:val="paragraph"/>
        <w:spacing w:before="0" w:beforeAutospacing="0" w:after="0" w:afterAutospacing="0"/>
        <w:textAlignment w:val="baseline"/>
      </w:pPr>
      <w:r w:rsidRPr="009F2BCC">
        <w:rPr>
          <w:rStyle w:val="wacimagecontainer"/>
          <w:noProof/>
        </w:rPr>
        <w:drawing>
          <wp:inline distT="0" distB="0" distL="0" distR="0" wp14:anchorId="5FDAEA91" wp14:editId="6832C894">
            <wp:extent cx="1189990" cy="123814"/>
            <wp:effectExtent l="0" t="0" r="0" b="0"/>
            <wp:docPr id="1789659306" name="Imagem 1">
              <a:hlinkClick xmlns:a="http://schemas.openxmlformats.org/drawingml/2006/main" r:id="rId1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59306" name="Imagem 1">
                      <a:hlinkClick r:id="rId1349"/>
                    </pic:cNvPr>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229962" cy="127973"/>
                    </a:xfrm>
                    <a:prstGeom prst="rect">
                      <a:avLst/>
                    </a:prstGeom>
                    <a:noFill/>
                    <a:ln>
                      <a:noFill/>
                    </a:ln>
                  </pic:spPr>
                </pic:pic>
              </a:graphicData>
            </a:graphic>
          </wp:inline>
        </w:drawing>
      </w:r>
      <w:r w:rsidRPr="009F2BCC">
        <w:rPr>
          <w:rStyle w:val="eop"/>
        </w:rPr>
        <w:t> </w:t>
      </w:r>
    </w:p>
    <w:p w14:paraId="07A13133" w14:textId="77777777" w:rsidR="00BB6603" w:rsidRPr="00923641" w:rsidRDefault="00093284" w:rsidP="00BB6603">
      <w:pPr>
        <w:autoSpaceDE w:val="0"/>
        <w:autoSpaceDN w:val="0"/>
        <w:adjustRightInd w:val="0"/>
        <w:spacing w:line="360" w:lineRule="auto"/>
        <w:jc w:val="right"/>
        <w:rPr>
          <w:color w:val="000000"/>
          <w:sz w:val="16"/>
          <w:szCs w:val="24"/>
        </w:rPr>
      </w:pPr>
      <w:hyperlink w:anchor="SUMÁRIO" w:history="1">
        <w:r w:rsidR="00BB6603" w:rsidRPr="00923641">
          <w:rPr>
            <w:rStyle w:val="Hyperlink"/>
            <w:sz w:val="16"/>
            <w:szCs w:val="24"/>
          </w:rPr>
          <w:t>Sumário</w:t>
        </w:r>
      </w:hyperlink>
    </w:p>
    <w:p w14:paraId="1199FB50" w14:textId="77777777" w:rsidR="00BB6603" w:rsidRPr="00BB6603" w:rsidRDefault="00BB6603" w:rsidP="00BB6603"/>
    <w:bookmarkStart w:id="606" w:name="_Tribunal_do_Júri"/>
    <w:bookmarkEnd w:id="606"/>
    <w:p w14:paraId="3570608A" w14:textId="20B7DD38" w:rsidR="00B17334" w:rsidRDefault="00B17334" w:rsidP="00035E95">
      <w:pPr>
        <w:pStyle w:val="Ttulo3"/>
        <w:rPr>
          <w:rStyle w:val="Hyperlink"/>
          <w:color w:val="auto"/>
          <w:u w:val="none"/>
        </w:rPr>
      </w:pPr>
      <w:r w:rsidRPr="00B17334">
        <w:rPr>
          <w:rStyle w:val="Hyperlink"/>
          <w:color w:val="auto"/>
          <w:u w:val="none"/>
        </w:rPr>
        <w:fldChar w:fldCharType="begin"/>
      </w:r>
      <w:r w:rsidRPr="00B17334">
        <w:rPr>
          <w:rStyle w:val="Hyperlink"/>
          <w:color w:val="auto"/>
          <w:u w:val="none"/>
        </w:rPr>
        <w:instrText xml:space="preserve"> HYPERLINK \l "T1087" </w:instrText>
      </w:r>
      <w:r w:rsidRPr="00B17334">
        <w:rPr>
          <w:rStyle w:val="Hyperlink"/>
          <w:color w:val="auto"/>
          <w:u w:val="none"/>
        </w:rPr>
        <w:fldChar w:fldCharType="separate"/>
      </w:r>
      <w:bookmarkStart w:id="607" w:name="_Toc189477532"/>
      <w:r w:rsidRPr="00B17334">
        <w:rPr>
          <w:rStyle w:val="Hyperlink"/>
          <w:color w:val="auto"/>
          <w:u w:val="none"/>
        </w:rPr>
        <w:t>Tribunal do Júri e soberania dos veredictos: absolvição amparada no quesito genérico e cabimento de recurso de apelação</w:t>
      </w:r>
      <w:r w:rsidRPr="00B17334">
        <w:rPr>
          <w:rStyle w:val="Hyperlink"/>
          <w:color w:val="auto"/>
          <w:u w:val="none"/>
        </w:rPr>
        <w:fldChar w:fldCharType="end"/>
      </w:r>
      <w:r w:rsidRPr="00B9304C">
        <w:t xml:space="preserve"> </w:t>
      </w:r>
      <w:r w:rsidRPr="00B17334">
        <w:t xml:space="preserve">- </w:t>
      </w:r>
      <w:hyperlink r:id="rId1350" w:history="1">
        <w:r w:rsidRPr="00B17334">
          <w:rPr>
            <w:rStyle w:val="Hyperlink"/>
            <w:color w:val="auto"/>
            <w:u w:val="none"/>
          </w:rPr>
          <w:t>ARE 1.225.185/MG</w:t>
        </w:r>
      </w:hyperlink>
      <w:r w:rsidRPr="00B17334">
        <w:t xml:space="preserve"> </w:t>
      </w:r>
      <w:r w:rsidRPr="00B9304C">
        <w:t>(</w:t>
      </w:r>
      <w:hyperlink r:id="rId1351" w:history="1">
        <w:r w:rsidRPr="00B9304C">
          <w:rPr>
            <w:rStyle w:val="Hyperlink"/>
            <w:color w:val="auto"/>
          </w:rPr>
          <w:t>Tema 1.087 RG</w:t>
        </w:r>
      </w:hyperlink>
      <w:r w:rsidRPr="00B9304C">
        <w:t>)</w:t>
      </w:r>
      <w:bookmarkEnd w:id="607"/>
    </w:p>
    <w:p w14:paraId="2640B1F7" w14:textId="77777777" w:rsidR="003C79EF" w:rsidRPr="003C79EF" w:rsidRDefault="003C79EF" w:rsidP="00C20237">
      <w:pPr>
        <w:autoSpaceDE w:val="0"/>
        <w:autoSpaceDN w:val="0"/>
        <w:adjustRightInd w:val="0"/>
        <w:spacing w:after="0" w:line="240" w:lineRule="auto"/>
        <w:ind w:firstLine="0"/>
        <w:rPr>
          <w:rFonts w:eastAsia="Times New Roman"/>
          <w:bCs w:val="0"/>
          <w:sz w:val="24"/>
          <w:szCs w:val="24"/>
          <w:lang w:eastAsia="pt-BR"/>
        </w:rPr>
      </w:pPr>
      <w:r w:rsidRPr="003C79EF">
        <w:rPr>
          <w:rFonts w:eastAsia="Times New Roman"/>
          <w:b/>
          <w:i/>
          <w:iCs/>
          <w:noProof/>
          <w:sz w:val="24"/>
          <w:szCs w:val="24"/>
          <w:lang w:eastAsia="pt-BR"/>
        </w:rPr>
        <w:drawing>
          <wp:inline distT="0" distB="0" distL="0" distR="0" wp14:anchorId="6E6736B1" wp14:editId="08AA1DD7">
            <wp:extent cx="1219200" cy="180975"/>
            <wp:effectExtent l="0" t="0" r="0" b="9525"/>
            <wp:docPr id="29" name="Imagem 1">
              <a:hlinkClick xmlns:a="http://schemas.openxmlformats.org/drawingml/2006/main" r:id="rId1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AF81A16" w14:textId="77777777" w:rsidR="003C79EF" w:rsidRPr="003C79EF" w:rsidRDefault="003C79EF" w:rsidP="00C20237">
      <w:pPr>
        <w:autoSpaceDE w:val="0"/>
        <w:autoSpaceDN w:val="0"/>
        <w:adjustRightInd w:val="0"/>
        <w:spacing w:after="0" w:line="240" w:lineRule="auto"/>
        <w:ind w:firstLine="0"/>
        <w:rPr>
          <w:rFonts w:eastAsia="Times New Roman"/>
          <w:bCs w:val="0"/>
          <w:sz w:val="24"/>
          <w:szCs w:val="24"/>
          <w:lang w:eastAsia="pt-BR"/>
        </w:rPr>
      </w:pPr>
    </w:p>
    <w:p w14:paraId="3B0D912A" w14:textId="77777777" w:rsidR="003C79EF" w:rsidRPr="003C79EF" w:rsidRDefault="003C79EF" w:rsidP="00C20237">
      <w:pPr>
        <w:autoSpaceDE w:val="0"/>
        <w:autoSpaceDN w:val="0"/>
        <w:adjustRightInd w:val="0"/>
        <w:spacing w:after="0" w:line="240" w:lineRule="auto"/>
        <w:ind w:firstLine="0"/>
        <w:rPr>
          <w:rFonts w:eastAsia="Times New Roman"/>
          <w:bCs w:val="0"/>
          <w:sz w:val="24"/>
          <w:szCs w:val="24"/>
          <w:lang w:eastAsia="pt-BR"/>
        </w:rPr>
      </w:pPr>
      <w:r w:rsidRPr="003C79EF">
        <w:rPr>
          <w:rFonts w:eastAsia="Times New Roman"/>
          <w:b/>
          <w:sz w:val="24"/>
          <w:szCs w:val="24"/>
          <w:lang w:eastAsia="pt-BR"/>
        </w:rPr>
        <w:t>ODS:</w:t>
      </w:r>
      <w:r w:rsidRPr="003C79EF">
        <w:rPr>
          <w:rFonts w:eastAsia="Times New Roman"/>
          <w:bCs w:val="0"/>
          <w:sz w:val="24"/>
          <w:szCs w:val="24"/>
          <w:lang w:eastAsia="pt-BR"/>
        </w:rPr>
        <w:t xml:space="preserve"> </w:t>
      </w:r>
      <w:hyperlink r:id="rId1353" w:history="1">
        <w:r w:rsidRPr="003C79EF">
          <w:rPr>
            <w:rFonts w:eastAsia="Times New Roman"/>
            <w:bCs w:val="0"/>
            <w:color w:val="0000FF"/>
            <w:sz w:val="24"/>
            <w:szCs w:val="24"/>
            <w:u w:val="single"/>
            <w:lang w:eastAsia="pt-BR"/>
          </w:rPr>
          <w:t>16</w:t>
        </w:r>
      </w:hyperlink>
    </w:p>
    <w:p w14:paraId="1286C390" w14:textId="77777777" w:rsidR="003C79EF" w:rsidRPr="003C79EF" w:rsidRDefault="003C79EF" w:rsidP="00C20237">
      <w:pPr>
        <w:autoSpaceDE w:val="0"/>
        <w:autoSpaceDN w:val="0"/>
        <w:adjustRightInd w:val="0"/>
        <w:spacing w:after="0" w:line="240" w:lineRule="auto"/>
        <w:ind w:firstLine="0"/>
        <w:rPr>
          <w:rFonts w:eastAsia="Times New Roman"/>
          <w:bCs w:val="0"/>
          <w:sz w:val="24"/>
          <w:szCs w:val="24"/>
          <w:lang w:eastAsia="pt-BR"/>
        </w:rPr>
      </w:pPr>
    </w:p>
    <w:p w14:paraId="570933D8" w14:textId="77777777" w:rsidR="003C79EF" w:rsidRPr="003C79EF" w:rsidRDefault="003C79EF" w:rsidP="003C79EF">
      <w:pPr>
        <w:autoSpaceDE w:val="0"/>
        <w:autoSpaceDN w:val="0"/>
        <w:adjustRightInd w:val="0"/>
        <w:spacing w:after="0" w:line="360" w:lineRule="auto"/>
        <w:ind w:firstLine="0"/>
        <w:rPr>
          <w:rFonts w:eastAsia="Times New Roman"/>
          <w:bCs w:val="0"/>
          <w:sz w:val="24"/>
          <w:szCs w:val="24"/>
          <w:lang w:eastAsia="pt-BR"/>
        </w:rPr>
      </w:pPr>
      <w:r w:rsidRPr="003C79EF">
        <w:rPr>
          <w:rFonts w:eastAsia="Times New Roman"/>
          <w:bCs w:val="0"/>
          <w:sz w:val="24"/>
          <w:szCs w:val="24"/>
          <w:lang w:eastAsia="pt-BR"/>
        </w:rPr>
        <w:t xml:space="preserve">Tese fixada: </w:t>
      </w:r>
    </w:p>
    <w:p w14:paraId="1716B8B8" w14:textId="77777777" w:rsidR="003C79EF" w:rsidRPr="003C79EF" w:rsidRDefault="003C79EF" w:rsidP="003C79EF">
      <w:pPr>
        <w:autoSpaceDE w:val="0"/>
        <w:autoSpaceDN w:val="0"/>
        <w:adjustRightInd w:val="0"/>
        <w:spacing w:after="0" w:line="360" w:lineRule="auto"/>
        <w:ind w:firstLine="709"/>
        <w:rPr>
          <w:rFonts w:eastAsia="Times New Roman"/>
          <w:b/>
          <w:sz w:val="24"/>
          <w:szCs w:val="24"/>
          <w:lang w:eastAsia="pt-BR"/>
        </w:rPr>
      </w:pPr>
      <w:r w:rsidRPr="003C79EF">
        <w:rPr>
          <w:rFonts w:eastAsia="Times New Roman"/>
          <w:b/>
          <w:sz w:val="24"/>
          <w:szCs w:val="24"/>
          <w:lang w:eastAsia="pt-BR"/>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os precedentes vinculantes do Supremo Tribunal Federal e com as circunstâncias fáticas apresentadas nos autos.”</w:t>
      </w:r>
    </w:p>
    <w:p w14:paraId="5DB916C0" w14:textId="77777777"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p>
    <w:p w14:paraId="20AAAE86" w14:textId="77777777" w:rsidR="003C79EF" w:rsidRPr="003C79EF" w:rsidRDefault="003C79EF" w:rsidP="003C79EF">
      <w:pPr>
        <w:autoSpaceDE w:val="0"/>
        <w:autoSpaceDN w:val="0"/>
        <w:adjustRightInd w:val="0"/>
        <w:spacing w:after="0" w:line="360" w:lineRule="auto"/>
        <w:ind w:firstLine="0"/>
        <w:rPr>
          <w:rFonts w:eastAsia="Times New Roman"/>
          <w:bCs w:val="0"/>
          <w:sz w:val="24"/>
          <w:szCs w:val="24"/>
          <w:lang w:eastAsia="pt-BR"/>
        </w:rPr>
      </w:pPr>
      <w:r w:rsidRPr="003C79EF">
        <w:rPr>
          <w:rFonts w:eastAsia="Times New Roman"/>
          <w:bCs w:val="0"/>
          <w:sz w:val="24"/>
          <w:szCs w:val="24"/>
          <w:lang w:eastAsia="pt-BR"/>
        </w:rPr>
        <w:t>Resumo:</w:t>
      </w:r>
    </w:p>
    <w:p w14:paraId="4EF61E4D" w14:textId="77777777" w:rsidR="003C79EF" w:rsidRPr="003C79EF" w:rsidRDefault="003C79EF" w:rsidP="003C79EF">
      <w:pPr>
        <w:autoSpaceDE w:val="0"/>
        <w:autoSpaceDN w:val="0"/>
        <w:adjustRightInd w:val="0"/>
        <w:spacing w:after="0" w:line="360" w:lineRule="auto"/>
        <w:ind w:firstLine="709"/>
        <w:rPr>
          <w:rFonts w:eastAsia="Times New Roman"/>
          <w:b/>
          <w:sz w:val="24"/>
          <w:szCs w:val="24"/>
          <w:lang w:eastAsia="pt-BR"/>
        </w:rPr>
      </w:pPr>
      <w:r w:rsidRPr="003C79EF">
        <w:rPr>
          <w:rFonts w:eastAsia="Times New Roman"/>
          <w:b/>
          <w:sz w:val="24"/>
          <w:szCs w:val="24"/>
          <w:lang w:eastAsia="pt-BR"/>
        </w:rPr>
        <w:t>É compatível com a soberania dos veredictos do Tribunal do Júri (CF/1988, art. 5º, XXXVIII, “c”) a possibilidade de o Tribunal de Justiça determinar a realização de novo júri em sede de recurso de apelação deduzida contra decisão absolutória dos jurados — amparada no quesito genérico (CPP/1941, art. 483, III) —, considerada manifestamente contrária à prova dos autos (CPP/1941, art. 593, III, “d”).</w:t>
      </w:r>
    </w:p>
    <w:p w14:paraId="52F53EB9" w14:textId="677E557E"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r w:rsidRPr="003C79EF">
        <w:rPr>
          <w:rFonts w:eastAsia="Times New Roman"/>
          <w:bCs w:val="0"/>
          <w:sz w:val="24"/>
          <w:szCs w:val="24"/>
          <w:lang w:eastAsia="pt-BR"/>
        </w:rPr>
        <w:t xml:space="preserve">O princípio da soberania dos veredictos não impede a interposição de recurso contra a decisão absolutória dos jurados sob a alegação de ser manifestamente contrária à prova dos autos. O cabimento da apelação obedece ao princípio da paridade de armas, que decorre do </w:t>
      </w:r>
      <w:r w:rsidRPr="003C79EF">
        <w:rPr>
          <w:rFonts w:eastAsia="Times New Roman"/>
          <w:bCs w:val="0"/>
          <w:sz w:val="24"/>
          <w:szCs w:val="24"/>
          <w:lang w:eastAsia="pt-BR"/>
        </w:rPr>
        <w:lastRenderedPageBreak/>
        <w:t>contraditório e da ampla defesa (CF/1988, art. 5º, LV), e o seu acolhimento tem como única consequência a determinação para se realizar um novo júri, na medida em que a reanálise do caso continua sendo de competência do próprio corpo de jurados. Por outro lado, o quesito genérico absolutório introduzido pela Lei nº 11.689/2008 (CPP/1941, art. 483, III) dá margem para o reconhecimento da possibilidade de absolvição por critérios extralegais</w:t>
      </w:r>
      <w:r w:rsidR="005E1721">
        <w:rPr>
          <w:rStyle w:val="Refdenotaderodap"/>
          <w:rFonts w:eastAsia="Times New Roman"/>
          <w:bCs w:val="0"/>
          <w:sz w:val="24"/>
          <w:szCs w:val="24"/>
          <w:lang w:eastAsia="pt-BR"/>
        </w:rPr>
        <w:footnoteReference w:id="461"/>
      </w:r>
      <w:r w:rsidRPr="003C79EF">
        <w:rPr>
          <w:rFonts w:eastAsia="Times New Roman"/>
          <w:bCs w:val="0"/>
          <w:sz w:val="24"/>
          <w:szCs w:val="24"/>
          <w:lang w:eastAsia="pt-BR"/>
        </w:rPr>
        <w:t>.</w:t>
      </w:r>
    </w:p>
    <w:p w14:paraId="25741560" w14:textId="77777777"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r w:rsidRPr="003C79EF">
        <w:rPr>
          <w:rFonts w:eastAsia="Times New Roman"/>
          <w:bCs w:val="0"/>
          <w:sz w:val="24"/>
          <w:szCs w:val="24"/>
          <w:lang w:eastAsia="pt-BR"/>
        </w:rPr>
        <w:t>Nesse contexto, conforme compreensão alcançada por esta Corte, o Tribunal de segunda instância não determinará a realização de novo júri caso a absolvição se dê por motivo de clemência (com base no quesito genérico absolutório) e essa decisão dos jurados decorra do acolhimento de tese apresentada pela defesa, cujo conteúdo deve estar registrado em ata de julgamento e ser compatível com o texto constitucional, com os precedentes vinculantes do STF e com as circunstâncias de fato veiculadas nos autos.</w:t>
      </w:r>
    </w:p>
    <w:p w14:paraId="7164D95E" w14:textId="77777777"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r w:rsidRPr="003C79EF">
        <w:rPr>
          <w:rFonts w:eastAsia="Times New Roman"/>
          <w:bCs w:val="0"/>
          <w:sz w:val="24"/>
          <w:szCs w:val="24"/>
          <w:lang w:eastAsia="pt-BR"/>
        </w:rPr>
        <w:t>Na espécie, o Conselho de Sentença, ao concordar com a tese defensiva, absolveu o acusado da prática do crime de homicídio tentado contra o assassino confesso de seu enteado. O Ministério Público, ao pleitear a cassação da decisão dos jurados e a realização de um novo júri, aduziu, entre outras alegações, que a absolvição por clemência não é permitida no ordenamento jurídico brasileiro e que o veredicto foi manifestamente contrário à prova dos autos.</w:t>
      </w:r>
    </w:p>
    <w:p w14:paraId="44F3CEA7" w14:textId="77777777"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r w:rsidRPr="003C79EF">
        <w:rPr>
          <w:rFonts w:eastAsia="Times New Roman"/>
          <w:bCs w:val="0"/>
          <w:sz w:val="24"/>
          <w:szCs w:val="24"/>
          <w:lang w:eastAsia="pt-BR"/>
        </w:rPr>
        <w:t xml:space="preserve">Com base nesses e em outros entendimentos, o Plenário, por maioria, ao apreciar o </w:t>
      </w:r>
      <w:hyperlink r:id="rId1354" w:history="1">
        <w:r w:rsidRPr="003C79EF">
          <w:rPr>
            <w:rFonts w:eastAsia="Times New Roman"/>
            <w:bCs w:val="0"/>
            <w:color w:val="0000FF"/>
            <w:sz w:val="24"/>
            <w:szCs w:val="24"/>
            <w:u w:val="single"/>
            <w:lang w:eastAsia="pt-BR"/>
          </w:rPr>
          <w:t>Tema 1.087 da repercussão geral</w:t>
        </w:r>
      </w:hyperlink>
      <w:r w:rsidRPr="003C79EF">
        <w:rPr>
          <w:rFonts w:eastAsia="Times New Roman"/>
          <w:bCs w:val="0"/>
          <w:sz w:val="24"/>
          <w:szCs w:val="24"/>
          <w:lang w:eastAsia="pt-BR"/>
        </w:rPr>
        <w:t xml:space="preserve">, deu parcial provimento ao recurso extraordinário para determinar a remessa dos autos ao Tribunal de origem, a fim de que analise a apelação e delibere acerca da necessidade, ou não, de submissão do recorrido a novo julgamento pelo Tribunal do Júri, nos termos da tese anteriormente mencionada. </w:t>
      </w:r>
    </w:p>
    <w:p w14:paraId="584BBEE6" w14:textId="77777777" w:rsidR="003C79EF" w:rsidRPr="003C79EF" w:rsidRDefault="003C79EF" w:rsidP="003C79EF">
      <w:pPr>
        <w:autoSpaceDE w:val="0"/>
        <w:autoSpaceDN w:val="0"/>
        <w:adjustRightInd w:val="0"/>
        <w:spacing w:after="0" w:line="360" w:lineRule="auto"/>
        <w:ind w:firstLine="709"/>
        <w:rPr>
          <w:rFonts w:eastAsia="Times New Roman"/>
          <w:bCs w:val="0"/>
          <w:sz w:val="24"/>
          <w:szCs w:val="24"/>
          <w:lang w:eastAsia="pt-BR"/>
        </w:rPr>
      </w:pPr>
    </w:p>
    <w:bookmarkStart w:id="608" w:name="_Hlk179286506"/>
    <w:p w14:paraId="2CC672ED" w14:textId="77777777" w:rsidR="003C79EF" w:rsidRPr="003C79EF" w:rsidRDefault="003C79EF" w:rsidP="003C79EF">
      <w:pPr>
        <w:autoSpaceDE w:val="0"/>
        <w:autoSpaceDN w:val="0"/>
        <w:adjustRightInd w:val="0"/>
        <w:spacing w:after="0" w:line="360" w:lineRule="auto"/>
        <w:ind w:firstLine="0"/>
        <w:rPr>
          <w:rFonts w:eastAsia="Times New Roman"/>
          <w:bCs w:val="0"/>
          <w:sz w:val="24"/>
          <w:szCs w:val="24"/>
          <w:lang w:eastAsia="pt-BR"/>
        </w:rPr>
      </w:pPr>
      <w:r w:rsidRPr="003C79EF">
        <w:rPr>
          <w:rFonts w:eastAsia="Times New Roman"/>
          <w:bCs w:val="0"/>
          <w:sz w:val="24"/>
          <w:szCs w:val="24"/>
          <w:lang w:eastAsia="pt-BR"/>
        </w:rPr>
        <w:fldChar w:fldCharType="begin"/>
      </w:r>
      <w:r w:rsidRPr="003C79EF">
        <w:rPr>
          <w:rFonts w:eastAsia="Times New Roman"/>
          <w:bCs w:val="0"/>
          <w:sz w:val="24"/>
          <w:szCs w:val="24"/>
          <w:lang w:eastAsia="pt-BR"/>
        </w:rPr>
        <w:instrText>HYPERLINK "https://portal.stf.jus.br/processos/detalhe.asp?incidente=5745131"</w:instrText>
      </w:r>
      <w:r w:rsidRPr="003C79EF">
        <w:rPr>
          <w:rFonts w:eastAsia="Times New Roman"/>
          <w:bCs w:val="0"/>
          <w:sz w:val="24"/>
          <w:szCs w:val="24"/>
          <w:lang w:eastAsia="pt-BR"/>
        </w:rPr>
        <w:fldChar w:fldCharType="separate"/>
      </w:r>
      <w:r w:rsidRPr="003C79EF">
        <w:rPr>
          <w:rFonts w:eastAsia="Times New Roman"/>
          <w:bCs w:val="0"/>
          <w:color w:val="0000FF"/>
          <w:sz w:val="24"/>
          <w:szCs w:val="24"/>
          <w:u w:val="single"/>
          <w:lang w:eastAsia="pt-BR"/>
        </w:rPr>
        <w:t>ARE 1.225.185/MG</w:t>
      </w:r>
      <w:bookmarkEnd w:id="608"/>
      <w:r w:rsidRPr="003C79EF">
        <w:rPr>
          <w:rFonts w:eastAsia="Times New Roman"/>
          <w:bCs w:val="0"/>
          <w:color w:val="0000FF"/>
          <w:sz w:val="24"/>
          <w:szCs w:val="24"/>
          <w:u w:val="single"/>
          <w:lang w:eastAsia="pt-BR"/>
        </w:rPr>
        <w:t>, relator Ministro Gilmar Mendes, redator do acórdão Ministro Edson Fachin, julgamento finalizado em 03.10.2024 (quinta-feira)</w:t>
      </w:r>
      <w:r w:rsidRPr="003C79EF">
        <w:rPr>
          <w:rFonts w:eastAsia="Times New Roman"/>
          <w:bCs w:val="0"/>
          <w:sz w:val="24"/>
          <w:szCs w:val="24"/>
          <w:lang w:eastAsia="pt-BR"/>
        </w:rPr>
        <w:fldChar w:fldCharType="end"/>
      </w:r>
    </w:p>
    <w:p w14:paraId="5433B608" w14:textId="77777777" w:rsidR="003C79EF" w:rsidRPr="003C79EF" w:rsidRDefault="003C79EF" w:rsidP="003C79EF">
      <w:pPr>
        <w:autoSpaceDE w:val="0"/>
        <w:autoSpaceDN w:val="0"/>
        <w:adjustRightInd w:val="0"/>
        <w:spacing w:after="0" w:line="276" w:lineRule="auto"/>
        <w:ind w:firstLine="0"/>
        <w:rPr>
          <w:rFonts w:eastAsia="Times New Roman"/>
          <w:bCs w:val="0"/>
          <w:sz w:val="24"/>
          <w:szCs w:val="24"/>
          <w:lang w:eastAsia="pt-BR"/>
        </w:rPr>
      </w:pPr>
      <w:r w:rsidRPr="003C79EF">
        <w:rPr>
          <w:rFonts w:eastAsia="Times New Roman"/>
          <w:bCs w:val="0"/>
          <w:noProof/>
          <w:lang w:eastAsia="pt-BR"/>
        </w:rPr>
        <w:drawing>
          <wp:inline distT="0" distB="0" distL="0" distR="0" wp14:anchorId="01476633" wp14:editId="2B2862A2">
            <wp:extent cx="1190625" cy="123825"/>
            <wp:effectExtent l="0" t="0" r="9525" b="9525"/>
            <wp:docPr id="1989506376" name="Imagem 1" descr="P:\Informativos\Imagens\03_18px.png">
              <a:hlinkClick xmlns:a="http://schemas.openxmlformats.org/drawingml/2006/main" r:id="rId1355"/>
            </wp:docPr>
            <wp:cNvGraphicFramePr/>
            <a:graphic xmlns:a="http://schemas.openxmlformats.org/drawingml/2006/main">
              <a:graphicData uri="http://schemas.openxmlformats.org/drawingml/2006/picture">
                <pic:pic xmlns:pic="http://schemas.openxmlformats.org/drawingml/2006/picture">
                  <pic:nvPicPr>
                    <pic:cNvPr id="974427702" name="Imagem 1" descr="P:\Informativos\Imagens\03_18px.png">
                      <a:hlinkClick r:id="rId1355"/>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EDB29C5" w14:textId="77777777" w:rsidR="003C79EF" w:rsidRPr="003C79EF" w:rsidRDefault="003C79EF" w:rsidP="003C79EF">
      <w:pPr>
        <w:autoSpaceDE w:val="0"/>
        <w:autoSpaceDN w:val="0"/>
        <w:adjustRightInd w:val="0"/>
        <w:spacing w:after="0" w:line="276" w:lineRule="auto"/>
        <w:ind w:firstLine="0"/>
        <w:rPr>
          <w:rFonts w:eastAsia="Times New Roman"/>
          <w:bCs w:val="0"/>
          <w:sz w:val="24"/>
          <w:szCs w:val="24"/>
          <w:lang w:eastAsia="pt-BR"/>
        </w:rPr>
      </w:pPr>
      <w:r w:rsidRPr="003C79EF">
        <w:rPr>
          <w:rFonts w:eastAsia="Times New Roman"/>
          <w:bCs w:val="0"/>
          <w:noProof/>
          <w:lang w:eastAsia="pt-BR"/>
        </w:rPr>
        <w:drawing>
          <wp:inline distT="0" distB="0" distL="0" distR="0" wp14:anchorId="475CABDB" wp14:editId="4939CF15">
            <wp:extent cx="1190625" cy="123825"/>
            <wp:effectExtent l="0" t="0" r="9525" b="9525"/>
            <wp:docPr id="703009565" name="Imagem 1" descr="P:\Informativos\Imagens\03_18px.png">
              <a:hlinkClick xmlns:a="http://schemas.openxmlformats.org/drawingml/2006/main" r:id="rId1356"/>
            </wp:docPr>
            <wp:cNvGraphicFramePr/>
            <a:graphic xmlns:a="http://schemas.openxmlformats.org/drawingml/2006/main">
              <a:graphicData uri="http://schemas.openxmlformats.org/drawingml/2006/picture">
                <pic:pic xmlns:pic="http://schemas.openxmlformats.org/drawingml/2006/picture">
                  <pic:nvPicPr>
                    <pic:cNvPr id="743007833" name="Imagem 1" descr="P:\Informativos\Imagens\03_18px.png">
                      <a:hlinkClick r:id="rId1356"/>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8DE54BE" w14:textId="77777777" w:rsidR="003C79EF" w:rsidRPr="003C79EF" w:rsidRDefault="003C79EF" w:rsidP="003C79EF">
      <w:pPr>
        <w:autoSpaceDE w:val="0"/>
        <w:autoSpaceDN w:val="0"/>
        <w:adjustRightInd w:val="0"/>
        <w:spacing w:after="0" w:line="276" w:lineRule="auto"/>
        <w:ind w:firstLine="0"/>
        <w:rPr>
          <w:rFonts w:eastAsia="Times New Roman"/>
          <w:bCs w:val="0"/>
          <w:sz w:val="24"/>
          <w:szCs w:val="24"/>
          <w:lang w:eastAsia="pt-BR"/>
        </w:rPr>
      </w:pPr>
      <w:r w:rsidRPr="003C79EF">
        <w:rPr>
          <w:rFonts w:eastAsia="Times New Roman"/>
          <w:bCs w:val="0"/>
          <w:noProof/>
          <w:lang w:eastAsia="pt-BR"/>
        </w:rPr>
        <w:drawing>
          <wp:inline distT="0" distB="0" distL="0" distR="0" wp14:anchorId="49CA249B" wp14:editId="6AEB2F30">
            <wp:extent cx="1190625" cy="123825"/>
            <wp:effectExtent l="0" t="0" r="9525" b="9525"/>
            <wp:docPr id="1454063975" name="Imagem 1" descr="P:\Informativos\Imagens\03_18px.png">
              <a:hlinkClick xmlns:a="http://schemas.openxmlformats.org/drawingml/2006/main" r:id="rId1357"/>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1357"/>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2465BF43" w14:textId="77777777" w:rsidR="003C79EF" w:rsidRPr="003C79EF" w:rsidRDefault="003C79EF" w:rsidP="003C79EF">
      <w:pPr>
        <w:autoSpaceDE w:val="0"/>
        <w:autoSpaceDN w:val="0"/>
        <w:adjustRightInd w:val="0"/>
        <w:spacing w:after="0" w:line="276" w:lineRule="auto"/>
        <w:ind w:firstLine="0"/>
        <w:rPr>
          <w:rFonts w:eastAsia="Times New Roman"/>
          <w:bCs w:val="0"/>
          <w:sz w:val="24"/>
          <w:szCs w:val="24"/>
          <w:lang w:eastAsia="pt-BR"/>
        </w:rPr>
      </w:pPr>
      <w:r w:rsidRPr="003C79EF">
        <w:rPr>
          <w:rFonts w:eastAsia="Times New Roman"/>
          <w:bCs w:val="0"/>
          <w:noProof/>
          <w:lang w:eastAsia="pt-BR"/>
        </w:rPr>
        <w:drawing>
          <wp:inline distT="0" distB="0" distL="0" distR="0" wp14:anchorId="5B7E3F52" wp14:editId="1550026F">
            <wp:extent cx="1190625" cy="123825"/>
            <wp:effectExtent l="0" t="0" r="9525" b="9525"/>
            <wp:docPr id="2143605164" name="Imagem 1" descr="P:\Informativos\Imagens\03_18px.png">
              <a:hlinkClick xmlns:a="http://schemas.openxmlformats.org/drawingml/2006/main" r:id="rId1358"/>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358"/>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E467469" w14:textId="77777777" w:rsidR="003C79EF" w:rsidRPr="00923641" w:rsidRDefault="00093284" w:rsidP="003C79EF">
      <w:pPr>
        <w:autoSpaceDE w:val="0"/>
        <w:autoSpaceDN w:val="0"/>
        <w:adjustRightInd w:val="0"/>
        <w:spacing w:line="360" w:lineRule="auto"/>
        <w:jc w:val="right"/>
        <w:rPr>
          <w:color w:val="000000"/>
          <w:sz w:val="16"/>
          <w:szCs w:val="24"/>
        </w:rPr>
      </w:pPr>
      <w:hyperlink w:anchor="SUMÁRIO" w:history="1">
        <w:r w:rsidR="003C79EF" w:rsidRPr="00923641">
          <w:rPr>
            <w:rStyle w:val="Hyperlink"/>
            <w:sz w:val="16"/>
            <w:szCs w:val="24"/>
          </w:rPr>
          <w:t>Sumário</w:t>
        </w:r>
      </w:hyperlink>
    </w:p>
    <w:p w14:paraId="7CF34A95" w14:textId="77777777" w:rsidR="00B17334" w:rsidRPr="00B9304C" w:rsidRDefault="00B17334" w:rsidP="00B17334">
      <w:pPr>
        <w:pStyle w:val="body10"/>
        <w:spacing w:line="360" w:lineRule="auto"/>
        <w:ind w:firstLine="709"/>
        <w:rPr>
          <w:sz w:val="24"/>
          <w:szCs w:val="24"/>
        </w:rPr>
      </w:pPr>
    </w:p>
    <w:p w14:paraId="18683B52" w14:textId="6180C7FD" w:rsidR="00131FB7" w:rsidRDefault="00131FB7">
      <w:pPr>
        <w:pStyle w:val="Ttulo1"/>
      </w:pPr>
      <w:bookmarkStart w:id="609" w:name="_Toc189477533"/>
      <w:r>
        <w:lastRenderedPageBreak/>
        <w:t>DIREITO TRIBUTÁRIO</w:t>
      </w:r>
      <w:bookmarkEnd w:id="609"/>
    </w:p>
    <w:p w14:paraId="50EA44D8" w14:textId="47075F53" w:rsidR="00471B36" w:rsidRDefault="00471B36" w:rsidP="00093284">
      <w:pPr>
        <w:pStyle w:val="Ttulo2"/>
      </w:pPr>
      <w:bookmarkStart w:id="610" w:name="_CONTRIBUIÇÕES_SOCIAIS"/>
      <w:bookmarkStart w:id="611" w:name="_Toc189477534"/>
      <w:bookmarkEnd w:id="610"/>
      <w:r>
        <w:rPr>
          <w:rStyle w:val="normaltextrun"/>
          <w:bdr w:val="none" w:sz="0" w:space="0" w:color="auto" w:frame="1"/>
        </w:rPr>
        <w:t>BENEFÍCIOS FISCAIS</w:t>
      </w:r>
      <w:bookmarkEnd w:id="611"/>
    </w:p>
    <w:p w14:paraId="00E0C919" w14:textId="35A090AC" w:rsidR="00471B36" w:rsidRDefault="00471B36" w:rsidP="00035E95">
      <w:pPr>
        <w:pStyle w:val="Ttulo3"/>
      </w:pPr>
      <w:bookmarkStart w:id="612" w:name="_Programa_Reintegra:_definição"/>
      <w:bookmarkStart w:id="613" w:name="reintegra"/>
      <w:bookmarkStart w:id="614" w:name="_Hlk179454661"/>
      <w:bookmarkStart w:id="615" w:name="_Toc189477535"/>
      <w:bookmarkEnd w:id="612"/>
      <w:r w:rsidRPr="00471B36">
        <w:t xml:space="preserve">Programa Reintegra: definição do percentual de ressarcimento pelo Poder Executivo </w:t>
      </w:r>
      <w:bookmarkEnd w:id="613"/>
      <w:r w:rsidRPr="00471B36">
        <w:t xml:space="preserve">- </w:t>
      </w:r>
      <w:hyperlink r:id="rId1359" w:history="1">
        <w:r w:rsidRPr="00471B36">
          <w:rPr>
            <w:rStyle w:val="Hyperlink"/>
            <w:color w:val="auto"/>
            <w:u w:val="none"/>
          </w:rPr>
          <w:t>ADI 6.040/DF</w:t>
        </w:r>
      </w:hyperlink>
      <w:r w:rsidRPr="00471B36">
        <w:t xml:space="preserve"> e </w:t>
      </w:r>
      <w:hyperlink r:id="rId1360" w:history="1">
        <w:r w:rsidRPr="00471B36">
          <w:rPr>
            <w:rStyle w:val="Hyperlink"/>
            <w:color w:val="auto"/>
            <w:u w:val="none"/>
          </w:rPr>
          <w:t>ADI 6.055/DF</w:t>
        </w:r>
        <w:bookmarkEnd w:id="615"/>
      </w:hyperlink>
      <w:bookmarkEnd w:id="614"/>
    </w:p>
    <w:p w14:paraId="09D4DFBB" w14:textId="206B5AFC" w:rsidR="00471B36" w:rsidRPr="00471B36" w:rsidRDefault="00471B36" w:rsidP="008231D2">
      <w:pPr>
        <w:spacing w:after="0" w:line="240" w:lineRule="auto"/>
        <w:ind w:firstLine="0"/>
        <w:rPr>
          <w:sz w:val="24"/>
          <w:szCs w:val="24"/>
        </w:rPr>
      </w:pPr>
      <w:r>
        <w:rPr>
          <w:noProof/>
          <w:lang w:eastAsia="pt-BR"/>
          <w14:ligatures w14:val="standardContextual"/>
        </w:rPr>
        <w:drawing>
          <wp:inline distT="0" distB="0" distL="0" distR="0" wp14:anchorId="518E4771" wp14:editId="5A57A858">
            <wp:extent cx="1217930" cy="182245"/>
            <wp:effectExtent l="0" t="0" r="0" b="0"/>
            <wp:docPr id="54641596" name="Imagem 5">
              <a:hlinkClick xmlns:a="http://schemas.openxmlformats.org/drawingml/2006/main" r:id="rId1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1596" name="Imagem 5">
                      <a:hlinkClick r:id="rId1361"/>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217930" cy="182245"/>
                    </a:xfrm>
                    <a:prstGeom prst="rect">
                      <a:avLst/>
                    </a:prstGeom>
                    <a:noFill/>
                    <a:ln>
                      <a:noFill/>
                    </a:ln>
                  </pic:spPr>
                </pic:pic>
              </a:graphicData>
            </a:graphic>
          </wp:inline>
        </w:drawing>
      </w:r>
    </w:p>
    <w:p w14:paraId="0F475403" w14:textId="77777777" w:rsidR="00471B36" w:rsidRDefault="00471B36" w:rsidP="008231D2">
      <w:pPr>
        <w:spacing w:after="0" w:line="240" w:lineRule="auto"/>
        <w:ind w:firstLine="0"/>
        <w:rPr>
          <w:rFonts w:eastAsia="Times New Roman"/>
          <w:b/>
          <w:sz w:val="24"/>
          <w:szCs w:val="24"/>
          <w:lang w:eastAsia="pt-BR"/>
        </w:rPr>
      </w:pPr>
    </w:p>
    <w:p w14:paraId="53BBD363" w14:textId="5B05F9A7" w:rsidR="00471B36" w:rsidRPr="00471B36" w:rsidRDefault="00471B36" w:rsidP="008231D2">
      <w:pPr>
        <w:spacing w:after="0" w:line="240" w:lineRule="auto"/>
        <w:ind w:firstLine="0"/>
        <w:rPr>
          <w:rFonts w:eastAsia="Times New Roman"/>
          <w:bCs w:val="0"/>
          <w:sz w:val="24"/>
          <w:szCs w:val="24"/>
          <w:lang w:eastAsia="pt-BR"/>
        </w:rPr>
      </w:pPr>
      <w:r w:rsidRPr="00471B36">
        <w:rPr>
          <w:rFonts w:eastAsia="Times New Roman"/>
          <w:b/>
          <w:sz w:val="24"/>
          <w:szCs w:val="24"/>
          <w:lang w:eastAsia="pt-BR"/>
        </w:rPr>
        <w:t>ODS:</w:t>
      </w:r>
      <w:r w:rsidRPr="00471B36">
        <w:rPr>
          <w:rFonts w:eastAsia="Times New Roman"/>
          <w:bCs w:val="0"/>
          <w:sz w:val="24"/>
          <w:szCs w:val="24"/>
          <w:lang w:eastAsia="pt-BR"/>
        </w:rPr>
        <w:t xml:space="preserve"> </w:t>
      </w:r>
      <w:hyperlink r:id="rId1362" w:history="1">
        <w:r w:rsidRPr="00471B36">
          <w:rPr>
            <w:rFonts w:eastAsia="Times New Roman"/>
            <w:bCs w:val="0"/>
            <w:color w:val="0000FF"/>
            <w:sz w:val="24"/>
            <w:szCs w:val="24"/>
            <w:u w:val="single"/>
            <w:lang w:eastAsia="pt-BR"/>
          </w:rPr>
          <w:t>10</w:t>
        </w:r>
      </w:hyperlink>
      <w:r w:rsidRPr="00471B36">
        <w:rPr>
          <w:rFonts w:eastAsia="Times New Roman"/>
          <w:bCs w:val="0"/>
          <w:sz w:val="24"/>
          <w:szCs w:val="24"/>
          <w:lang w:eastAsia="pt-BR"/>
        </w:rPr>
        <w:t xml:space="preserve">, </w:t>
      </w:r>
      <w:hyperlink r:id="rId1363" w:history="1">
        <w:r w:rsidRPr="00471B36">
          <w:rPr>
            <w:rFonts w:eastAsia="Times New Roman"/>
            <w:bCs w:val="0"/>
            <w:color w:val="0000FF"/>
            <w:sz w:val="24"/>
            <w:szCs w:val="24"/>
            <w:u w:val="single"/>
            <w:lang w:eastAsia="pt-BR"/>
          </w:rPr>
          <w:t>16</w:t>
        </w:r>
      </w:hyperlink>
      <w:r w:rsidRPr="00471B36">
        <w:rPr>
          <w:rFonts w:eastAsia="Times New Roman"/>
          <w:bCs w:val="0"/>
          <w:sz w:val="24"/>
          <w:szCs w:val="24"/>
          <w:lang w:eastAsia="pt-BR"/>
        </w:rPr>
        <w:t xml:space="preserve"> e </w:t>
      </w:r>
      <w:hyperlink r:id="rId1364" w:history="1">
        <w:r w:rsidRPr="00471B36">
          <w:rPr>
            <w:rFonts w:eastAsia="Times New Roman"/>
            <w:bCs w:val="0"/>
            <w:color w:val="0000FF"/>
            <w:sz w:val="24"/>
            <w:szCs w:val="24"/>
            <w:u w:val="single"/>
            <w:lang w:eastAsia="pt-BR"/>
          </w:rPr>
          <w:t>17</w:t>
        </w:r>
      </w:hyperlink>
    </w:p>
    <w:p w14:paraId="67A950CF" w14:textId="77777777" w:rsidR="00471B36" w:rsidRPr="00471B36" w:rsidRDefault="00471B36" w:rsidP="008231D2">
      <w:pPr>
        <w:spacing w:after="0" w:line="240" w:lineRule="auto"/>
        <w:rPr>
          <w:rFonts w:eastAsia="Times New Roman"/>
          <w:b/>
          <w:sz w:val="24"/>
          <w:szCs w:val="24"/>
        </w:rPr>
      </w:pPr>
    </w:p>
    <w:p w14:paraId="658DF8DA" w14:textId="77777777" w:rsidR="00471B36" w:rsidRPr="00471B36" w:rsidRDefault="00471B36" w:rsidP="008231D2">
      <w:pPr>
        <w:spacing w:after="0" w:line="360" w:lineRule="auto"/>
        <w:ind w:firstLine="0"/>
        <w:rPr>
          <w:rFonts w:eastAsia="Times New Roman"/>
          <w:bCs w:val="0"/>
          <w:sz w:val="24"/>
          <w:szCs w:val="24"/>
        </w:rPr>
      </w:pPr>
      <w:r w:rsidRPr="00471B36">
        <w:rPr>
          <w:rFonts w:eastAsia="Times New Roman"/>
          <w:bCs w:val="0"/>
          <w:sz w:val="24"/>
          <w:szCs w:val="24"/>
        </w:rPr>
        <w:t>Resumo:</w:t>
      </w:r>
    </w:p>
    <w:p w14:paraId="1290B35E" w14:textId="77777777" w:rsidR="00471B36" w:rsidRPr="00471B36" w:rsidRDefault="00471B36" w:rsidP="008231D2">
      <w:pPr>
        <w:spacing w:after="0" w:line="360" w:lineRule="auto"/>
        <w:rPr>
          <w:rFonts w:eastAsia="Times New Roman"/>
          <w:b/>
          <w:sz w:val="24"/>
          <w:szCs w:val="24"/>
        </w:rPr>
      </w:pPr>
      <w:r w:rsidRPr="00471B36">
        <w:rPr>
          <w:rFonts w:eastAsia="Times New Roman"/>
          <w:b/>
          <w:sz w:val="24"/>
          <w:szCs w:val="24"/>
        </w:rPr>
        <w:t>É constitucional — por se tratar de medida de subvenção econômica — norma que autoriza o Poder Executivo federal a estabelecer, dentro dos limites previamente estabelecidos em lei (Lei nº 13.043/2014, art. 22), o percentual de ressarcimento (apuração de crédito) no âmbito do Regime Especial de Reintegração de Valores Tributários para as Empresas Exportadoras (Reintegra).</w:t>
      </w:r>
    </w:p>
    <w:p w14:paraId="543DCD67" w14:textId="7A3CCF08" w:rsidR="00471B36" w:rsidRPr="00471B36" w:rsidRDefault="00471B36" w:rsidP="008231D2">
      <w:pPr>
        <w:spacing w:after="0" w:line="360" w:lineRule="auto"/>
        <w:rPr>
          <w:rFonts w:eastAsia="Times New Roman"/>
          <w:bCs w:val="0"/>
          <w:sz w:val="24"/>
          <w:szCs w:val="24"/>
        </w:rPr>
      </w:pPr>
      <w:r w:rsidRPr="00471B36">
        <w:rPr>
          <w:rFonts w:eastAsia="Times New Roman"/>
          <w:bCs w:val="0"/>
          <w:sz w:val="24"/>
          <w:szCs w:val="24"/>
        </w:rPr>
        <w:t>O programa Reintegra se enquadra como um benefício fiscal (ajuda financeira) na modalidade subvenção econômica (Lei nº 4.320/1964, art. 12 § 3º, I e II), de modo que não se confunde com as imunidades às exportações (CF/1988, arts. 149, § 2º, I; 153, IV, § 3º, III; 155, II, § 2º, X, “a”; e 156, III, § 3º, II). Enquanto as imunidades se aplicam a produtos e serviços destinados à exportação, o Reintegra busca restituir parcela dos tributos pagos ao longo da cadeia produtiva de bens industrializados (devolução de resíduos tributários), notadamente para auxiliar o custeio de atividades econômicas setoriais</w:t>
      </w:r>
      <w:r w:rsidR="00A65D8F">
        <w:rPr>
          <w:rStyle w:val="Refdenotaderodap"/>
          <w:rFonts w:eastAsia="Times New Roman"/>
          <w:bCs w:val="0"/>
          <w:sz w:val="24"/>
          <w:szCs w:val="24"/>
        </w:rPr>
        <w:footnoteReference w:id="462"/>
      </w:r>
      <w:r w:rsidRPr="00471B36">
        <w:rPr>
          <w:rFonts w:eastAsia="Times New Roman"/>
          <w:bCs w:val="0"/>
          <w:sz w:val="24"/>
          <w:szCs w:val="24"/>
        </w:rPr>
        <w:t>.</w:t>
      </w:r>
    </w:p>
    <w:p w14:paraId="61FDC15B" w14:textId="77777777" w:rsidR="00471B36" w:rsidRPr="00471B36" w:rsidRDefault="00471B36" w:rsidP="008231D2">
      <w:pPr>
        <w:spacing w:after="0" w:line="360" w:lineRule="auto"/>
        <w:rPr>
          <w:rFonts w:eastAsia="Times New Roman"/>
          <w:bCs w:val="0"/>
          <w:sz w:val="24"/>
          <w:szCs w:val="24"/>
        </w:rPr>
      </w:pPr>
      <w:r w:rsidRPr="00471B36">
        <w:rPr>
          <w:rFonts w:eastAsia="Times New Roman"/>
          <w:bCs w:val="0"/>
          <w:sz w:val="24"/>
          <w:szCs w:val="24"/>
        </w:rPr>
        <w:t>O Reintegra também não se aproxima da definição de subsídio vedado pelo Acordo Geral de Tarifas e Comércio (GATT) e pelo Acordo sobre Subsídios e Medidas Compensatórias (ASMC), pois não visa à vantagem competitiva excessiva, mas à recomposição de custos tributários na cadeia produtiva.</w:t>
      </w:r>
    </w:p>
    <w:p w14:paraId="5EEFB133" w14:textId="77777777" w:rsidR="00471B36" w:rsidRPr="00471B36" w:rsidRDefault="00471B36" w:rsidP="008231D2">
      <w:pPr>
        <w:spacing w:after="0" w:line="360" w:lineRule="auto"/>
        <w:rPr>
          <w:rFonts w:eastAsia="Times New Roman"/>
          <w:bCs w:val="0"/>
          <w:sz w:val="24"/>
          <w:szCs w:val="24"/>
        </w:rPr>
      </w:pPr>
      <w:r w:rsidRPr="00471B36">
        <w:rPr>
          <w:rFonts w:eastAsia="Times New Roman"/>
          <w:bCs w:val="0"/>
          <w:sz w:val="24"/>
          <w:szCs w:val="24"/>
        </w:rPr>
        <w:t>Nesse contexto, o Reintegra configura elemento adicional de incentivo às exportações e ao desenvolvimento da indústria nacional. A definição do percentual de ressarcimento, por se tratar de um instrumento de fomento à indústria nacional, representa opção de política econômico-tributária a cargo dos Poderes Executivo e Legislativo, razão pela qual, à luz do princípio da separação dos Poderes (CF/1988, art. 2º), não cabe ao STF interferir nessa função.</w:t>
      </w:r>
    </w:p>
    <w:p w14:paraId="2C6DD602" w14:textId="77777777" w:rsidR="00471B36" w:rsidRPr="00471B36" w:rsidRDefault="00471B36" w:rsidP="008231D2">
      <w:pPr>
        <w:spacing w:after="0" w:line="360" w:lineRule="auto"/>
        <w:rPr>
          <w:rFonts w:eastAsia="Times New Roman"/>
          <w:bCs w:val="0"/>
          <w:sz w:val="24"/>
          <w:szCs w:val="24"/>
        </w:rPr>
      </w:pPr>
      <w:r w:rsidRPr="00471B36">
        <w:rPr>
          <w:rFonts w:eastAsia="Times New Roman"/>
          <w:bCs w:val="0"/>
          <w:sz w:val="24"/>
          <w:szCs w:val="24"/>
        </w:rPr>
        <w:lastRenderedPageBreak/>
        <w:t>Ademais, a flexibilidade para definir o percentual de ressarcimento, dentro dos limites expressamente fixados pela norma impugnada, configura importante mecanismo de ajuste do incentivo, isto é, para elevá-lo ou reduzi-lo conforme a evolução da situação econômica do País.</w:t>
      </w:r>
    </w:p>
    <w:p w14:paraId="0CB7D476" w14:textId="479665E0" w:rsidR="00471B36" w:rsidRPr="00471B36" w:rsidRDefault="00471B36" w:rsidP="008231D2">
      <w:pPr>
        <w:spacing w:after="0" w:line="360" w:lineRule="auto"/>
        <w:rPr>
          <w:rFonts w:eastAsia="Times New Roman"/>
          <w:bCs w:val="0"/>
          <w:sz w:val="24"/>
          <w:szCs w:val="24"/>
        </w:rPr>
      </w:pPr>
      <w:r w:rsidRPr="00471B36">
        <w:rPr>
          <w:rFonts w:eastAsia="Times New Roman"/>
          <w:bCs w:val="0"/>
          <w:sz w:val="24"/>
          <w:szCs w:val="24"/>
        </w:rPr>
        <w:t xml:space="preserve">Com base nesses e em outros entendimentos, o Plenário, por maioria e em apreciação conjunta, julgou improcedentes as ações para assentar a constitucionalidade do </w:t>
      </w:r>
      <w:hyperlink r:id="rId1365" w:anchor=":~:text=Art.%2022.%20No,pelo%20encomendado%2C%20respectivamente." w:history="1">
        <w:r w:rsidRPr="00471B36">
          <w:rPr>
            <w:rFonts w:eastAsia="Times New Roman"/>
            <w:bCs w:val="0"/>
            <w:color w:val="0000FF"/>
            <w:sz w:val="24"/>
            <w:szCs w:val="24"/>
            <w:u w:val="single"/>
          </w:rPr>
          <w:t>art. 22 da Lei nº 13.043/2014</w:t>
        </w:r>
      </w:hyperlink>
      <w:r w:rsidR="00A65D8F">
        <w:rPr>
          <w:rStyle w:val="Refdenotaderodap"/>
          <w:rFonts w:eastAsia="Times New Roman"/>
          <w:bCs w:val="0"/>
          <w:sz w:val="24"/>
          <w:szCs w:val="24"/>
        </w:rPr>
        <w:footnoteReference w:id="463"/>
      </w:r>
      <w:r w:rsidRPr="00471B36">
        <w:rPr>
          <w:rFonts w:eastAsia="Times New Roman"/>
          <w:bCs w:val="0"/>
          <w:sz w:val="24"/>
          <w:szCs w:val="24"/>
        </w:rPr>
        <w:t>.</w:t>
      </w:r>
    </w:p>
    <w:p w14:paraId="035E5C28" w14:textId="77777777" w:rsidR="00471B36" w:rsidRPr="00471B36" w:rsidRDefault="00471B36" w:rsidP="008231D2">
      <w:pPr>
        <w:spacing w:after="0" w:line="360" w:lineRule="auto"/>
        <w:ind w:firstLine="709"/>
        <w:rPr>
          <w:rFonts w:eastAsia="Times New Roman"/>
          <w:bCs w:val="0"/>
          <w:sz w:val="24"/>
          <w:szCs w:val="24"/>
        </w:rPr>
      </w:pPr>
    </w:p>
    <w:p w14:paraId="0D20DA5D" w14:textId="77777777" w:rsidR="00471B36" w:rsidRPr="00471B36" w:rsidRDefault="00093284" w:rsidP="008231D2">
      <w:pPr>
        <w:spacing w:after="0" w:line="360" w:lineRule="auto"/>
        <w:ind w:firstLine="0"/>
        <w:rPr>
          <w:rFonts w:eastAsia="Times New Roman"/>
          <w:bCs w:val="0"/>
          <w:sz w:val="24"/>
          <w:szCs w:val="24"/>
        </w:rPr>
      </w:pPr>
      <w:hyperlink r:id="rId1366" w:history="1">
        <w:r w:rsidR="00471B36" w:rsidRPr="00471B36">
          <w:rPr>
            <w:rFonts w:eastAsia="Times New Roman"/>
            <w:bCs w:val="0"/>
            <w:color w:val="0000FF"/>
            <w:sz w:val="24"/>
            <w:szCs w:val="24"/>
            <w:u w:val="single"/>
          </w:rPr>
          <w:t>ADI 6.040/DF, relator Ministro Gilmar Mendes, julgamento finalizado em 02.10.2024 (quarta-feira)</w:t>
        </w:r>
      </w:hyperlink>
    </w:p>
    <w:p w14:paraId="4065C933" w14:textId="77777777" w:rsidR="00471B36" w:rsidRPr="00471B36" w:rsidRDefault="00093284" w:rsidP="008231D2">
      <w:pPr>
        <w:spacing w:after="0" w:line="360" w:lineRule="auto"/>
        <w:ind w:firstLine="0"/>
        <w:rPr>
          <w:rFonts w:eastAsia="Times New Roman"/>
          <w:bCs w:val="0"/>
          <w:sz w:val="24"/>
          <w:szCs w:val="24"/>
        </w:rPr>
      </w:pPr>
      <w:hyperlink r:id="rId1367" w:history="1">
        <w:r w:rsidR="00471B36" w:rsidRPr="00471B36">
          <w:rPr>
            <w:rFonts w:eastAsia="Times New Roman"/>
            <w:bCs w:val="0"/>
            <w:color w:val="0000FF"/>
            <w:sz w:val="24"/>
            <w:szCs w:val="24"/>
            <w:u w:val="single"/>
          </w:rPr>
          <w:t>ADI 6.055/DF, relator Ministro Gilmar Mendes, julgamento finalizado em 02.10.2024 (quarta-feira)</w:t>
        </w:r>
      </w:hyperlink>
    </w:p>
    <w:p w14:paraId="1BE471D6" w14:textId="6946C525" w:rsidR="00471B36" w:rsidRPr="00471B36" w:rsidRDefault="00471B36" w:rsidP="00471B36">
      <w:pPr>
        <w:autoSpaceDE w:val="0"/>
        <w:autoSpaceDN w:val="0"/>
        <w:adjustRightInd w:val="0"/>
        <w:spacing w:after="0" w:line="276" w:lineRule="auto"/>
        <w:ind w:firstLine="0"/>
        <w:rPr>
          <w:rFonts w:eastAsia="Times New Roman"/>
          <w:bCs w:val="0"/>
          <w:sz w:val="24"/>
          <w:szCs w:val="24"/>
          <w:lang w:eastAsia="pt-BR"/>
        </w:rPr>
      </w:pPr>
      <w:r w:rsidRPr="00471B36">
        <w:rPr>
          <w:rFonts w:eastAsia="Times New Roman"/>
          <w:bCs w:val="0"/>
          <w:noProof/>
          <w:lang w:eastAsia="pt-BR"/>
        </w:rPr>
        <w:drawing>
          <wp:inline distT="0" distB="0" distL="0" distR="0" wp14:anchorId="0E97C2D4" wp14:editId="1E597769">
            <wp:extent cx="1186180" cy="119380"/>
            <wp:effectExtent l="0" t="0" r="0" b="0"/>
            <wp:docPr id="93956840" name="Imagem 2" descr="P:\Informativos\Imagens\03_18px.png">
              <a:hlinkClick xmlns:a="http://schemas.openxmlformats.org/drawingml/2006/main" r:id="rId1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P:\Informativos\Imagens\03_18px.png">
                      <a:hlinkClick r:id="rId136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19380"/>
                    </a:xfrm>
                    <a:prstGeom prst="rect">
                      <a:avLst/>
                    </a:prstGeom>
                    <a:noFill/>
                    <a:ln>
                      <a:noFill/>
                    </a:ln>
                  </pic:spPr>
                </pic:pic>
              </a:graphicData>
            </a:graphic>
          </wp:inline>
        </w:drawing>
      </w:r>
    </w:p>
    <w:p w14:paraId="25EFDD16" w14:textId="628E0D9D" w:rsidR="00471B36" w:rsidRPr="00471B36" w:rsidRDefault="00471B36" w:rsidP="00471B36">
      <w:pPr>
        <w:autoSpaceDE w:val="0"/>
        <w:autoSpaceDN w:val="0"/>
        <w:adjustRightInd w:val="0"/>
        <w:spacing w:after="0" w:line="276" w:lineRule="auto"/>
        <w:ind w:firstLine="0"/>
        <w:rPr>
          <w:rFonts w:eastAsia="Times New Roman"/>
          <w:bCs w:val="0"/>
          <w:sz w:val="24"/>
          <w:szCs w:val="24"/>
          <w:lang w:eastAsia="pt-BR"/>
        </w:rPr>
      </w:pPr>
      <w:r w:rsidRPr="00471B36">
        <w:rPr>
          <w:rFonts w:eastAsia="Times New Roman"/>
          <w:bCs w:val="0"/>
          <w:noProof/>
          <w:lang w:eastAsia="pt-BR"/>
        </w:rPr>
        <w:drawing>
          <wp:inline distT="0" distB="0" distL="0" distR="0" wp14:anchorId="6F1A0196" wp14:editId="674BD097">
            <wp:extent cx="1186180" cy="119380"/>
            <wp:effectExtent l="0" t="0" r="0" b="0"/>
            <wp:docPr id="2072304965" name="Imagem 1" descr="P:\Informativos\Imagens\03_18px.png">
              <a:hlinkClick xmlns:a="http://schemas.openxmlformats.org/drawingml/2006/main" r:id="rId1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P:\Informativos\Imagens\03_18px.png">
                      <a:hlinkClick r:id="rId136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86180" cy="119380"/>
                    </a:xfrm>
                    <a:prstGeom prst="rect">
                      <a:avLst/>
                    </a:prstGeom>
                    <a:noFill/>
                    <a:ln>
                      <a:noFill/>
                    </a:ln>
                  </pic:spPr>
                </pic:pic>
              </a:graphicData>
            </a:graphic>
          </wp:inline>
        </w:drawing>
      </w:r>
    </w:p>
    <w:p w14:paraId="6E63252E" w14:textId="77777777" w:rsidR="00BB3991" w:rsidRPr="00923641" w:rsidRDefault="00093284" w:rsidP="00BB3991">
      <w:pPr>
        <w:autoSpaceDE w:val="0"/>
        <w:autoSpaceDN w:val="0"/>
        <w:adjustRightInd w:val="0"/>
        <w:spacing w:line="360" w:lineRule="auto"/>
        <w:jc w:val="right"/>
        <w:rPr>
          <w:color w:val="000000"/>
          <w:sz w:val="16"/>
          <w:szCs w:val="24"/>
        </w:rPr>
      </w:pPr>
      <w:hyperlink w:anchor="SUMÁRIO" w:history="1">
        <w:r w:rsidR="00BB3991" w:rsidRPr="00923641">
          <w:rPr>
            <w:rStyle w:val="Hyperlink"/>
            <w:sz w:val="16"/>
            <w:szCs w:val="24"/>
          </w:rPr>
          <w:t>Sumário</w:t>
        </w:r>
      </w:hyperlink>
    </w:p>
    <w:p w14:paraId="38CB5552" w14:textId="77777777" w:rsidR="00471B36" w:rsidRPr="00471B36" w:rsidRDefault="00471B36" w:rsidP="00471B36">
      <w:pPr>
        <w:spacing w:after="0" w:line="360" w:lineRule="auto"/>
        <w:ind w:firstLine="709"/>
        <w:rPr>
          <w:sz w:val="24"/>
          <w:szCs w:val="24"/>
        </w:rPr>
      </w:pPr>
    </w:p>
    <w:p w14:paraId="6D25632F" w14:textId="3CFEA8BB" w:rsidR="00B320F8" w:rsidRDefault="00B320F8" w:rsidP="00093284">
      <w:pPr>
        <w:pStyle w:val="Ttulo2"/>
        <w:rPr>
          <w:rStyle w:val="normaltextrun"/>
          <w:bdr w:val="none" w:sz="0" w:space="0" w:color="auto" w:frame="1"/>
        </w:rPr>
      </w:pPr>
      <w:bookmarkStart w:id="616" w:name="_Toc189477536"/>
      <w:r>
        <w:rPr>
          <w:rStyle w:val="normaltextrun"/>
          <w:bdr w:val="none" w:sz="0" w:space="0" w:color="auto" w:frame="1"/>
        </w:rPr>
        <w:t>CONTRIBUIÇÃO PREVIDENCIÁRIA</w:t>
      </w:r>
      <w:bookmarkEnd w:id="616"/>
    </w:p>
    <w:p w14:paraId="496111D5" w14:textId="77777777" w:rsidR="007C51D1" w:rsidRPr="007C51D1" w:rsidRDefault="007C51D1" w:rsidP="007C51D1">
      <w:pPr>
        <w:rPr>
          <w:lang w:eastAsia="pt-BR"/>
        </w:rPr>
      </w:pPr>
    </w:p>
    <w:p w14:paraId="109BEC32" w14:textId="52B45CAA" w:rsidR="00B320F8" w:rsidRDefault="00B320F8" w:rsidP="00035E95">
      <w:pPr>
        <w:pStyle w:val="Ttulo3"/>
      </w:pPr>
      <w:bookmarkStart w:id="617" w:name="_Aumento_de_contribuição"/>
      <w:bookmarkStart w:id="618" w:name="_Toc189477537"/>
      <w:bookmarkEnd w:id="617"/>
      <w:r w:rsidRPr="008F0CB7">
        <w:rPr>
          <w:rStyle w:val="normaltextrun"/>
        </w:rPr>
        <w:t>Aumento de contribuição previdenciária por medida provisória</w:t>
      </w:r>
      <w:r>
        <w:rPr>
          <w:rStyle w:val="normaltextrun"/>
        </w:rPr>
        <w:t xml:space="preserve"> - </w:t>
      </w:r>
      <w:hyperlink r:id="rId1370" w:tgtFrame="_blank" w:history="1">
        <w:r w:rsidRPr="00A84A3C">
          <w:rPr>
            <w:rStyle w:val="normaltextrun"/>
          </w:rPr>
          <w:t>ADI 6.534/TO</w:t>
        </w:r>
        <w:bookmarkEnd w:id="618"/>
      </w:hyperlink>
    </w:p>
    <w:p w14:paraId="42C45DC8" w14:textId="151DB57F" w:rsidR="00B320F8" w:rsidRDefault="00B320F8" w:rsidP="00A84A3C">
      <w:pPr>
        <w:spacing w:after="0"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2FC87FC3" wp14:editId="7A7E5D1C">
            <wp:extent cx="1221105" cy="178435"/>
            <wp:effectExtent l="0" t="0" r="0" b="0"/>
            <wp:docPr id="1054002411" name="Imagem 1054002411">
              <a:hlinkClick xmlns:a="http://schemas.openxmlformats.org/drawingml/2006/main" r:id="rId1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02411" name="Imagem 1054002411">
                      <a:hlinkClick r:id="rId1372"/>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b/>
          <w:bCs w:val="0"/>
          <w:color w:val="000000"/>
          <w:shd w:val="clear" w:color="auto" w:fill="FFFFFF"/>
        </w:rPr>
        <w:br/>
      </w:r>
    </w:p>
    <w:p w14:paraId="781CBECF" w14:textId="77777777" w:rsidR="000040A1" w:rsidRDefault="000040A1" w:rsidP="00A84A3C">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373" w:tgtFrame="_blank" w:history="1">
        <w:r>
          <w:rPr>
            <w:rStyle w:val="normaltextrun"/>
            <w:color w:val="0000FF"/>
            <w:u w:val="single"/>
          </w:rPr>
          <w:t>16</w:t>
        </w:r>
      </w:hyperlink>
      <w:r>
        <w:rPr>
          <w:rStyle w:val="eop"/>
        </w:rPr>
        <w:t> </w:t>
      </w:r>
    </w:p>
    <w:p w14:paraId="01D0F5AD" w14:textId="77777777" w:rsidR="000040A1" w:rsidRDefault="000040A1" w:rsidP="00A84A3C">
      <w:pPr>
        <w:pStyle w:val="paragraph"/>
        <w:spacing w:before="0" w:beforeAutospacing="0" w:after="0" w:afterAutospacing="0"/>
        <w:jc w:val="both"/>
        <w:textAlignment w:val="baseline"/>
        <w:rPr>
          <w:rFonts w:ascii="Segoe UI" w:hAnsi="Segoe UI" w:cs="Segoe UI"/>
          <w:sz w:val="18"/>
          <w:szCs w:val="18"/>
        </w:rPr>
      </w:pPr>
      <w:r>
        <w:rPr>
          <w:rStyle w:val="eop"/>
        </w:rPr>
        <w:t> </w:t>
      </w:r>
    </w:p>
    <w:p w14:paraId="486DA5AB" w14:textId="77777777" w:rsidR="000040A1" w:rsidRDefault="000040A1" w:rsidP="000040A1">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lastRenderedPageBreak/>
        <w:t>Resumo:</w:t>
      </w:r>
      <w:r>
        <w:rPr>
          <w:rStyle w:val="eop"/>
        </w:rPr>
        <w:t> </w:t>
      </w:r>
    </w:p>
    <w:p w14:paraId="31797754" w14:textId="77777777" w:rsidR="000040A1" w:rsidRDefault="000040A1" w:rsidP="000040A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majoração da alíquota da contribuição dos servidores estaduais ao Regime Próprio de Previdência Social (RPPS) não exige a edição de lei complementar, sendo constitucional que ocorra mediante lei ordinária (CF/1988, art. 149, § 1º). Também é cabível, para esse fim, a edição de medida provisória, desde que presentes os pressupostos constitucionais autorizadores — relevância e urgência (CF/1988, art. 62, caput) — e observado o princípio da anterioridade nonagesimal (CF/1988, art. 149, caput c/c o art. 195, § 6º).</w:t>
      </w:r>
      <w:r>
        <w:rPr>
          <w:rStyle w:val="eop"/>
        </w:rPr>
        <w:t> </w:t>
      </w:r>
    </w:p>
    <w:p w14:paraId="1BE392B5" w14:textId="33447E33" w:rsidR="000040A1" w:rsidRDefault="000040A1" w:rsidP="000040A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texto constitucional prevê que a instituição da contribuição de custeio do RPPS e a majoração de suas respectivas alíquotas são exercidas “</w:t>
      </w:r>
      <w:r>
        <w:rPr>
          <w:rStyle w:val="normaltextrun"/>
          <w:i/>
          <w:iCs/>
        </w:rPr>
        <w:t>por meio de lei</w:t>
      </w:r>
      <w:r>
        <w:rPr>
          <w:rStyle w:val="normaltextrun"/>
        </w:rPr>
        <w:t>”</w:t>
      </w:r>
      <w:r>
        <w:rPr>
          <w:rStyle w:val="Refdenotaderodap"/>
        </w:rPr>
        <w:footnoteReference w:id="464"/>
      </w:r>
      <w:r>
        <w:rPr>
          <w:rStyle w:val="normaltextrun"/>
        </w:rPr>
        <w:t>, motivo pelo qual não há que se falar em reserva qualificada de lei complementar para dispor sobre a matéria.</w:t>
      </w:r>
      <w:r>
        <w:rPr>
          <w:rStyle w:val="eop"/>
        </w:rPr>
        <w:t> </w:t>
      </w:r>
    </w:p>
    <w:p w14:paraId="047FDE48" w14:textId="1A957692" w:rsidR="000040A1" w:rsidRDefault="000040A1" w:rsidP="000040A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Conforme jurisprudência desta Corte</w:t>
      </w:r>
      <w:r>
        <w:rPr>
          <w:rStyle w:val="Refdenotaderodap"/>
        </w:rPr>
        <w:footnoteReference w:id="465"/>
      </w:r>
      <w:r>
        <w:rPr>
          <w:rStyle w:val="normaltextrun"/>
        </w:rPr>
        <w:t>, a verificação dos pressupostos de relevância e urgência da medida provisória constitui uma prerrogativa do juízo discricionário do chefe do Poder Executivo, somente sendo cabível o controle jurisdicional na hipótese de manifesto abuso de poder ou de evidente transgressão (CF/1988, art. 62, caput).</w:t>
      </w:r>
      <w:r>
        <w:rPr>
          <w:rStyle w:val="eop"/>
        </w:rPr>
        <w:t> </w:t>
      </w:r>
    </w:p>
    <w:p w14:paraId="387F304C" w14:textId="38C1E6D8" w:rsidR="000040A1" w:rsidRDefault="000040A1" w:rsidP="000040A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medida provisória editada pelo governador do Estado do Tocantins — que majorou, de 11% para 14%, a alíquota da contribuição de custeio do regime previdenciário próprio dos servidores públicos estaduais — está justificada pela necessidade de preservação do equilíbrio financeiro e atuarial do regime previdenciário dos servidores estaduais (CF/1988, art. 40, caput) e obrigatoriedade da observância, pelos estados-membros, da alíquota mínima fixada no art. 9º, § 4º, da EC nº 103/2019</w:t>
      </w:r>
      <w:r>
        <w:rPr>
          <w:rStyle w:val="Refdenotaderodap"/>
        </w:rPr>
        <w:footnoteReference w:id="466"/>
      </w:r>
      <w:r>
        <w:rPr>
          <w:rStyle w:val="normaltextrun"/>
        </w:rPr>
        <w:t>.</w:t>
      </w:r>
      <w:r>
        <w:rPr>
          <w:rStyle w:val="eop"/>
        </w:rPr>
        <w:t> </w:t>
      </w:r>
    </w:p>
    <w:p w14:paraId="026C99AC" w14:textId="78F1CDBF" w:rsidR="000040A1" w:rsidRDefault="000040A1" w:rsidP="000040A1">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lastRenderedPageBreak/>
        <w:t xml:space="preserve">Com base nesses entendimentos, o Plenário, </w:t>
      </w:r>
      <w:r>
        <w:rPr>
          <w:rStyle w:val="normaltextrun"/>
          <w:color w:val="212529"/>
          <w:shd w:val="clear" w:color="auto" w:fill="FFFFFF"/>
        </w:rPr>
        <w:t xml:space="preserve">por unanimidade, julgou improcedente a ação para assentar a constitucionalidade da </w:t>
      </w:r>
      <w:hyperlink r:id="rId1374" w:tgtFrame="_blank" w:history="1">
        <w:r>
          <w:rPr>
            <w:rStyle w:val="normaltextrun"/>
            <w:color w:val="0000FF"/>
            <w:u w:val="single"/>
          </w:rPr>
          <w:t>Medida Provisória nº 19/2020 do Estado do Tocantins</w:t>
        </w:r>
      </w:hyperlink>
      <w:r>
        <w:rPr>
          <w:rStyle w:val="Refdenotaderodap"/>
          <w:rFonts w:ascii="Segoe UI" w:hAnsi="Segoe UI" w:cs="Segoe UI"/>
          <w:sz w:val="18"/>
          <w:szCs w:val="18"/>
        </w:rPr>
        <w:footnoteReference w:id="467"/>
      </w:r>
      <w:r>
        <w:rPr>
          <w:rStyle w:val="normaltextrun"/>
        </w:rPr>
        <w:t>.</w:t>
      </w:r>
      <w:r>
        <w:rPr>
          <w:rStyle w:val="eop"/>
        </w:rPr>
        <w:t> </w:t>
      </w:r>
    </w:p>
    <w:p w14:paraId="1B500898" w14:textId="77777777" w:rsidR="000040A1" w:rsidRDefault="000040A1" w:rsidP="000040A1">
      <w:pPr>
        <w:pStyle w:val="paragraph"/>
        <w:spacing w:before="0" w:beforeAutospacing="0" w:after="0" w:afterAutospacing="0"/>
        <w:jc w:val="both"/>
        <w:textAlignment w:val="baseline"/>
        <w:rPr>
          <w:rFonts w:ascii="Segoe UI" w:hAnsi="Segoe UI" w:cs="Segoe UI"/>
          <w:sz w:val="18"/>
          <w:szCs w:val="18"/>
        </w:rPr>
      </w:pPr>
      <w:r>
        <w:rPr>
          <w:rStyle w:val="eop"/>
        </w:rPr>
        <w:t> </w:t>
      </w:r>
    </w:p>
    <w:p w14:paraId="4598D76C" w14:textId="77777777" w:rsidR="000040A1" w:rsidRDefault="00093284" w:rsidP="000040A1">
      <w:pPr>
        <w:pStyle w:val="paragraph"/>
        <w:spacing w:before="0" w:beforeAutospacing="0" w:after="0" w:afterAutospacing="0"/>
        <w:jc w:val="both"/>
        <w:textAlignment w:val="baseline"/>
        <w:rPr>
          <w:rFonts w:ascii="Segoe UI" w:hAnsi="Segoe UI" w:cs="Segoe UI"/>
          <w:sz w:val="18"/>
          <w:szCs w:val="18"/>
        </w:rPr>
      </w:pPr>
      <w:hyperlink r:id="rId1375" w:tgtFrame="_blank" w:history="1">
        <w:r w:rsidR="000040A1">
          <w:rPr>
            <w:rStyle w:val="normaltextrun"/>
            <w:color w:val="0000FF"/>
            <w:u w:val="single"/>
          </w:rPr>
          <w:t>ADI 6.534/TO, relator Ministro Flávio Dino, julgamento virtual finalizado em 04.06.2024 (terça-feira), às 23:59</w:t>
        </w:r>
      </w:hyperlink>
      <w:r w:rsidR="000040A1">
        <w:rPr>
          <w:rStyle w:val="eop"/>
        </w:rPr>
        <w:t> </w:t>
      </w:r>
    </w:p>
    <w:p w14:paraId="47DEE8B8" w14:textId="77777777" w:rsidR="00F15B18" w:rsidRPr="00923641" w:rsidRDefault="00093284" w:rsidP="00F15B18">
      <w:pPr>
        <w:autoSpaceDE w:val="0"/>
        <w:autoSpaceDN w:val="0"/>
        <w:adjustRightInd w:val="0"/>
        <w:spacing w:line="360" w:lineRule="auto"/>
        <w:jc w:val="right"/>
        <w:rPr>
          <w:color w:val="000000"/>
          <w:sz w:val="16"/>
          <w:szCs w:val="24"/>
        </w:rPr>
      </w:pPr>
      <w:hyperlink w:anchor="SUMÁRIO" w:history="1">
        <w:r w:rsidR="00F15B18" w:rsidRPr="00923641">
          <w:rPr>
            <w:rStyle w:val="Hyperlink"/>
            <w:sz w:val="16"/>
            <w:szCs w:val="24"/>
          </w:rPr>
          <w:t>Sumário</w:t>
        </w:r>
      </w:hyperlink>
    </w:p>
    <w:p w14:paraId="19ADCB78" w14:textId="77777777" w:rsidR="00B320F8" w:rsidRDefault="00B320F8" w:rsidP="00B320F8"/>
    <w:p w14:paraId="3AD5C6F9" w14:textId="4C3C6C5E" w:rsidR="004E3BAF" w:rsidRPr="007C51D1" w:rsidRDefault="00E26AC9" w:rsidP="00035E95">
      <w:pPr>
        <w:pStyle w:val="Ttulo3"/>
      </w:pPr>
      <w:bookmarkStart w:id="619" w:name="_Contribuição_previdenciária_patrona"/>
      <w:bookmarkStart w:id="620" w:name="_Toc189477538"/>
      <w:bookmarkEnd w:id="619"/>
      <w:r w:rsidRPr="00E26AC9">
        <w:t xml:space="preserve">Contribuição previdenciária patronal sobre o terço constitucional de férias: incidência e data de início dos efeitos da decisão do STF - </w:t>
      </w:r>
      <w:hyperlink r:id="rId1376" w:history="1">
        <w:r w:rsidRPr="006E5839">
          <w:rPr>
            <w:rStyle w:val="Hyperlink"/>
            <w:color w:val="auto"/>
            <w:u w:val="none"/>
          </w:rPr>
          <w:t>RE 1.072.485 ED/PR</w:t>
        </w:r>
      </w:hyperlink>
      <w:r w:rsidRPr="006E5839">
        <w:t xml:space="preserve"> </w:t>
      </w:r>
      <w:r w:rsidRPr="007C51D1">
        <w:t>(</w:t>
      </w:r>
      <w:hyperlink r:id="rId1377" w:history="1">
        <w:r w:rsidRPr="007C51D1">
          <w:rPr>
            <w:rStyle w:val="Hyperlink"/>
            <w:color w:val="auto"/>
          </w:rPr>
          <w:t>Tema 985 RG</w:t>
        </w:r>
      </w:hyperlink>
      <w:r w:rsidRPr="007C51D1">
        <w:t>)</w:t>
      </w:r>
      <w:bookmarkEnd w:id="620"/>
    </w:p>
    <w:p w14:paraId="7FD5ECBE" w14:textId="5B9D325D" w:rsidR="00E26AC9" w:rsidRDefault="00E26AC9" w:rsidP="006E5839">
      <w:pPr>
        <w:spacing w:after="0" w:line="240" w:lineRule="auto"/>
        <w:ind w:firstLine="0"/>
      </w:pPr>
      <w:r w:rsidRPr="00A34E73">
        <w:rPr>
          <w:b/>
          <w:bCs w:val="0"/>
          <w:i/>
          <w:iCs/>
          <w:noProof/>
          <w:color w:val="0000FF"/>
          <w:lang w:eastAsia="pt-BR"/>
        </w:rPr>
        <w:drawing>
          <wp:inline distT="0" distB="0" distL="0" distR="0" wp14:anchorId="38A1F426" wp14:editId="382031E4">
            <wp:extent cx="1219200" cy="180975"/>
            <wp:effectExtent l="0" t="0" r="0" b="9525"/>
            <wp:docPr id="1726489104" name="Imagem 1726489104">
              <a:hlinkClick xmlns:a="http://schemas.openxmlformats.org/drawingml/2006/main" r:id="rId1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89104" name="Imagem 1726489104">
                      <a:hlinkClick r:id="rId1379"/>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4C8B3DDD" w14:textId="77777777" w:rsidR="00E072E8" w:rsidRPr="00E072E8" w:rsidRDefault="00E072E8" w:rsidP="006E5839">
      <w:pPr>
        <w:tabs>
          <w:tab w:val="left" w:pos="2306"/>
        </w:tabs>
        <w:spacing w:after="0" w:line="240" w:lineRule="auto"/>
        <w:ind w:firstLine="0"/>
        <w:rPr>
          <w:rFonts w:eastAsia="Aptos"/>
          <w:bCs w:val="0"/>
          <w:kern w:val="2"/>
          <w:sz w:val="24"/>
          <w:szCs w:val="24"/>
          <w14:ligatures w14:val="standardContextual"/>
        </w:rPr>
      </w:pPr>
      <w:r w:rsidRPr="00E072E8">
        <w:rPr>
          <w:rFonts w:eastAsia="Aptos"/>
          <w:bCs w:val="0"/>
          <w:kern w:val="2"/>
          <w:sz w:val="24"/>
          <w:szCs w:val="24"/>
          <w14:ligatures w14:val="standardContextual"/>
        </w:rPr>
        <w:tab/>
      </w:r>
    </w:p>
    <w:p w14:paraId="14D137AE" w14:textId="77777777" w:rsidR="00E072E8" w:rsidRPr="00E072E8" w:rsidRDefault="00E072E8" w:rsidP="006E5839">
      <w:pPr>
        <w:tabs>
          <w:tab w:val="right" w:pos="9071"/>
        </w:tabs>
        <w:spacing w:after="0" w:line="240" w:lineRule="auto"/>
        <w:ind w:firstLine="0"/>
        <w:rPr>
          <w:rFonts w:eastAsia="Calibri"/>
          <w:bCs w:val="0"/>
          <w:kern w:val="2"/>
          <w:sz w:val="24"/>
          <w:szCs w:val="24"/>
          <w14:ligatures w14:val="standardContextual"/>
        </w:rPr>
      </w:pPr>
      <w:r w:rsidRPr="00E072E8">
        <w:rPr>
          <w:rFonts w:eastAsia="Aptos"/>
          <w:b/>
          <w:kern w:val="2"/>
          <w:sz w:val="24"/>
          <w:szCs w:val="24"/>
          <w14:ligatures w14:val="standardContextual"/>
        </w:rPr>
        <w:t>ODS</w:t>
      </w:r>
      <w:r w:rsidRPr="00E072E8">
        <w:rPr>
          <w:rFonts w:eastAsia="Aptos"/>
          <w:bCs w:val="0"/>
          <w:kern w:val="2"/>
          <w:sz w:val="24"/>
          <w:szCs w:val="24"/>
          <w14:ligatures w14:val="standardContextual"/>
        </w:rPr>
        <w:t xml:space="preserve">: </w:t>
      </w:r>
      <w:hyperlink r:id="rId1380" w:history="1">
        <w:r w:rsidRPr="00E072E8">
          <w:rPr>
            <w:rFonts w:eastAsia="Calibri"/>
            <w:bCs w:val="0"/>
            <w:color w:val="0000FF"/>
            <w:kern w:val="2"/>
            <w:sz w:val="24"/>
            <w:szCs w:val="24"/>
            <w:u w:val="single"/>
            <w14:ligatures w14:val="standardContextual"/>
          </w:rPr>
          <w:t>8</w:t>
        </w:r>
      </w:hyperlink>
      <w:r w:rsidRPr="00E072E8">
        <w:rPr>
          <w:rFonts w:eastAsia="Calibri"/>
          <w:bCs w:val="0"/>
          <w:kern w:val="2"/>
          <w:sz w:val="24"/>
          <w:szCs w:val="24"/>
          <w14:ligatures w14:val="standardContextual"/>
        </w:rPr>
        <w:t xml:space="preserve"> e </w:t>
      </w:r>
      <w:hyperlink r:id="rId1381" w:history="1">
        <w:r w:rsidRPr="00E072E8">
          <w:rPr>
            <w:rFonts w:eastAsia="Calibri"/>
            <w:bCs w:val="0"/>
            <w:color w:val="0000FF"/>
            <w:kern w:val="2"/>
            <w:sz w:val="24"/>
            <w:szCs w:val="24"/>
            <w:u w:val="single"/>
            <w14:ligatures w14:val="standardContextual"/>
          </w:rPr>
          <w:t>10</w:t>
        </w:r>
      </w:hyperlink>
    </w:p>
    <w:p w14:paraId="3951D35F" w14:textId="77777777" w:rsidR="00E072E8" w:rsidRPr="00E072E8" w:rsidRDefault="00E072E8" w:rsidP="006E5839">
      <w:pPr>
        <w:spacing w:after="0" w:line="240" w:lineRule="auto"/>
        <w:ind w:firstLine="0"/>
        <w:rPr>
          <w:rFonts w:eastAsia="Calibri"/>
          <w:bCs w:val="0"/>
          <w:kern w:val="2"/>
          <w:sz w:val="24"/>
          <w:szCs w:val="24"/>
          <w14:ligatures w14:val="standardContextual"/>
        </w:rPr>
      </w:pPr>
    </w:p>
    <w:p w14:paraId="1326B017" w14:textId="77777777" w:rsidR="00E072E8" w:rsidRPr="00E072E8" w:rsidRDefault="00E072E8" w:rsidP="006E5839">
      <w:pPr>
        <w:spacing w:after="0" w:line="360" w:lineRule="auto"/>
        <w:ind w:firstLine="0"/>
        <w:rPr>
          <w:rFonts w:eastAsia="Calibri"/>
          <w:bCs w:val="0"/>
          <w:kern w:val="2"/>
          <w:sz w:val="24"/>
          <w:szCs w:val="24"/>
          <w14:ligatures w14:val="standardContextual"/>
        </w:rPr>
      </w:pPr>
      <w:r w:rsidRPr="00E072E8">
        <w:rPr>
          <w:rFonts w:eastAsia="Calibri"/>
          <w:bCs w:val="0"/>
          <w:kern w:val="2"/>
          <w:sz w:val="24"/>
          <w:szCs w:val="24"/>
          <w14:ligatures w14:val="standardContextual"/>
        </w:rPr>
        <w:t>Resumo:</w:t>
      </w:r>
    </w:p>
    <w:p w14:paraId="4E3E2E42" w14:textId="77777777" w:rsidR="00E072E8" w:rsidRPr="00E072E8" w:rsidRDefault="00E072E8" w:rsidP="006E5839">
      <w:pPr>
        <w:spacing w:after="0" w:line="360" w:lineRule="auto"/>
        <w:ind w:firstLine="0"/>
        <w:rPr>
          <w:rFonts w:eastAsia="Aptos"/>
          <w:b/>
          <w:kern w:val="2"/>
          <w:sz w:val="24"/>
          <w:szCs w:val="24"/>
          <w14:ligatures w14:val="standardContextual"/>
        </w:rPr>
      </w:pPr>
      <w:r w:rsidRPr="00E072E8">
        <w:rPr>
          <w:rFonts w:eastAsia="Aptos"/>
          <w:b/>
          <w:kern w:val="2"/>
          <w:sz w:val="24"/>
          <w:szCs w:val="24"/>
          <w14:ligatures w14:val="standardContextual"/>
        </w:rPr>
        <w:tab/>
        <w:t>A mudança da jurisprudência é motivo ensejador para a excepcional modulação dos efeitos da decisão que fixou a tese referente ao Tema 985 da repercussão geral (“</w:t>
      </w:r>
      <w:r w:rsidRPr="00E072E8">
        <w:rPr>
          <w:rFonts w:eastAsia="Aptos"/>
          <w:b/>
          <w:i/>
          <w:iCs/>
          <w:kern w:val="2"/>
          <w:sz w:val="24"/>
          <w:szCs w:val="24"/>
          <w14:ligatures w14:val="standardContextual"/>
        </w:rPr>
        <w:t>É legítima a incidência de contribuição social sobre o valor satisfeito a título de terço constitucional de férias</w:t>
      </w:r>
      <w:r w:rsidRPr="00E072E8">
        <w:rPr>
          <w:rFonts w:eastAsia="Aptos"/>
          <w:b/>
          <w:kern w:val="2"/>
          <w:sz w:val="24"/>
          <w:szCs w:val="24"/>
          <w14:ligatures w14:val="standardContextual"/>
        </w:rPr>
        <w:t>”), de modo que, anteriormente à data de seu julgamento, no ano de 2020, devem ser mantidos apenas os pagamentos já efetuados pelas empresas e não questionados judicialmente.</w:t>
      </w:r>
    </w:p>
    <w:p w14:paraId="428173E4" w14:textId="77777777" w:rsidR="00E072E8" w:rsidRPr="00E072E8" w:rsidRDefault="00E072E8" w:rsidP="006E5839">
      <w:pPr>
        <w:spacing w:after="0" w:line="360" w:lineRule="auto"/>
        <w:rPr>
          <w:rFonts w:eastAsia="Aptos"/>
          <w:bCs w:val="0"/>
          <w:kern w:val="2"/>
          <w:sz w:val="24"/>
          <w:szCs w:val="24"/>
          <w14:ligatures w14:val="standardContextual"/>
        </w:rPr>
      </w:pPr>
      <w:r w:rsidRPr="00E072E8">
        <w:rPr>
          <w:rFonts w:eastAsia="Aptos"/>
          <w:bCs w:val="0"/>
          <w:kern w:val="2"/>
          <w:sz w:val="24"/>
          <w:szCs w:val="24"/>
          <w14:ligatures w14:val="standardContextual"/>
        </w:rPr>
        <w:t>A fixação da referida tese modificou a compreensão até então pacificada no âmbito do STJ, em entendimento firmado sob a sistemática dos recursos repetitivos (REsp 1.230.957, relator Ministro Mauro Campbell), bem como decorreu da atribuição de conotação constitucional à questão que anteriormente era considerada infraconstitucional pelo STF ao fundamento de que a discussão envolvia interpretação de lei federal.</w:t>
      </w:r>
    </w:p>
    <w:p w14:paraId="7B47CA77" w14:textId="663D58A6" w:rsidR="00E072E8" w:rsidRPr="00E072E8" w:rsidRDefault="00E072E8" w:rsidP="006E5839">
      <w:pPr>
        <w:spacing w:after="0" w:line="360" w:lineRule="auto"/>
        <w:ind w:firstLine="709"/>
        <w:rPr>
          <w:rFonts w:eastAsia="Aptos"/>
          <w:bCs w:val="0"/>
          <w:kern w:val="2"/>
          <w:sz w:val="24"/>
          <w:szCs w:val="24"/>
          <w14:ligatures w14:val="standardContextual"/>
        </w:rPr>
      </w:pPr>
      <w:r w:rsidRPr="00E072E8">
        <w:rPr>
          <w:rFonts w:eastAsia="Aptos"/>
          <w:bCs w:val="0"/>
          <w:kern w:val="2"/>
          <w:sz w:val="24"/>
          <w:szCs w:val="24"/>
          <w14:ligatures w14:val="standardContextual"/>
        </w:rPr>
        <w:t>Conforme jurisprudência desta Corte</w:t>
      </w:r>
      <w:r>
        <w:rPr>
          <w:rStyle w:val="Refdenotaderodap"/>
          <w:rFonts w:eastAsia="Aptos"/>
          <w:bCs w:val="0"/>
          <w:kern w:val="2"/>
          <w:sz w:val="24"/>
          <w:szCs w:val="24"/>
          <w14:ligatures w14:val="standardContextual"/>
        </w:rPr>
        <w:footnoteReference w:id="468"/>
      </w:r>
      <w:r w:rsidRPr="00E072E8">
        <w:rPr>
          <w:rFonts w:eastAsia="Aptos"/>
          <w:bCs w:val="0"/>
          <w:kern w:val="2"/>
          <w:sz w:val="24"/>
          <w:szCs w:val="24"/>
          <w14:ligatures w14:val="standardContextual"/>
        </w:rPr>
        <w:t xml:space="preserve">, a modulação dos efeitos da decisão é excepcional, devendo ser utilizada sobretudo diante da necessidade de resguardar a segurança </w:t>
      </w:r>
      <w:r w:rsidRPr="00E072E8">
        <w:rPr>
          <w:rFonts w:eastAsia="Aptos"/>
          <w:bCs w:val="0"/>
          <w:kern w:val="2"/>
          <w:sz w:val="24"/>
          <w:szCs w:val="24"/>
          <w14:ligatures w14:val="standardContextual"/>
        </w:rPr>
        <w:lastRenderedPageBreak/>
        <w:t>jurídica, como na hipótese de alteração de jurisprudência, tanto no âmbito do STF quanto no dos demais tribunais superiores</w:t>
      </w:r>
      <w:r>
        <w:rPr>
          <w:rStyle w:val="Refdenotaderodap"/>
          <w:rFonts w:eastAsia="Aptos"/>
          <w:bCs w:val="0"/>
          <w:kern w:val="2"/>
          <w:sz w:val="24"/>
          <w:szCs w:val="24"/>
          <w14:ligatures w14:val="standardContextual"/>
        </w:rPr>
        <w:footnoteReference w:id="469"/>
      </w:r>
      <w:r w:rsidRPr="00E072E8">
        <w:rPr>
          <w:rFonts w:eastAsia="Aptos"/>
          <w:bCs w:val="0"/>
          <w:kern w:val="2"/>
          <w:sz w:val="24"/>
          <w:szCs w:val="24"/>
          <w14:ligatures w14:val="standardContextual"/>
        </w:rPr>
        <w:t>.</w:t>
      </w:r>
    </w:p>
    <w:p w14:paraId="0C2F32DE" w14:textId="77777777" w:rsidR="00E072E8" w:rsidRPr="00E072E8" w:rsidRDefault="00E072E8" w:rsidP="006E5839">
      <w:pPr>
        <w:spacing w:after="0" w:line="360" w:lineRule="auto"/>
        <w:ind w:firstLine="709"/>
        <w:rPr>
          <w:rFonts w:eastAsia="Aptos"/>
          <w:bCs w:val="0"/>
          <w:kern w:val="2"/>
          <w:sz w:val="24"/>
          <w:szCs w:val="24"/>
          <w:shd w:val="clear" w:color="auto" w:fill="FFFFFF"/>
          <w14:ligatures w14:val="standardContextual"/>
        </w:rPr>
      </w:pPr>
      <w:r w:rsidRPr="00E072E8">
        <w:rPr>
          <w:rFonts w:eastAsia="Calibri"/>
          <w:bCs w:val="0"/>
          <w:kern w:val="2"/>
          <w:sz w:val="24"/>
          <w:szCs w:val="24"/>
          <w14:ligatures w14:val="standardContextual"/>
        </w:rPr>
        <w:t>Com base nesse entendimento, o Plenário,</w:t>
      </w:r>
      <w:r w:rsidRPr="00E072E8">
        <w:rPr>
          <w:rFonts w:eastAsia="Aptos"/>
          <w:bCs w:val="0"/>
          <w:kern w:val="2"/>
          <w:sz w:val="24"/>
          <w:szCs w:val="24"/>
          <w:shd w:val="clear" w:color="auto" w:fill="FFFFFF"/>
          <w14:ligatures w14:val="standardContextual"/>
        </w:rPr>
        <w:t xml:space="preserve"> por maioria, deu parcial provimento aos embargos de declaração, com atribuição de efeitos </w:t>
      </w:r>
      <w:r w:rsidRPr="00E072E8">
        <w:rPr>
          <w:rFonts w:eastAsia="Aptos"/>
          <w:bCs w:val="0"/>
          <w:i/>
          <w:iCs/>
          <w:kern w:val="2"/>
          <w:sz w:val="24"/>
          <w:szCs w:val="24"/>
          <w:shd w:val="clear" w:color="auto" w:fill="FFFFFF"/>
          <w14:ligatures w14:val="standardContextual"/>
        </w:rPr>
        <w:t>ex nunc</w:t>
      </w:r>
      <w:r w:rsidRPr="00E072E8">
        <w:rPr>
          <w:rFonts w:eastAsia="Aptos"/>
          <w:bCs w:val="0"/>
          <w:kern w:val="2"/>
          <w:sz w:val="24"/>
          <w:szCs w:val="24"/>
          <w:shd w:val="clear" w:color="auto" w:fill="FFFFFF"/>
          <w14:ligatures w14:val="standardContextual"/>
        </w:rPr>
        <w:t xml:space="preserve"> à decisão de mérito que apreciou o </w:t>
      </w:r>
      <w:hyperlink r:id="rId1382" w:history="1">
        <w:r w:rsidRPr="00E072E8">
          <w:rPr>
            <w:rFonts w:eastAsia="Aptos"/>
            <w:bCs w:val="0"/>
            <w:color w:val="0000FF"/>
            <w:kern w:val="2"/>
            <w:sz w:val="24"/>
            <w:szCs w:val="24"/>
            <w:u w:val="single"/>
            <w:shd w:val="clear" w:color="auto" w:fill="FFFFFF"/>
            <w14:ligatures w14:val="standardContextual"/>
          </w:rPr>
          <w:t>Tema 985 da repercussão geral</w:t>
        </w:r>
      </w:hyperlink>
      <w:r w:rsidRPr="00E072E8">
        <w:rPr>
          <w:rFonts w:eastAsia="Aptos"/>
          <w:bCs w:val="0"/>
          <w:kern w:val="2"/>
          <w:sz w:val="24"/>
          <w:szCs w:val="24"/>
          <w:shd w:val="clear" w:color="auto" w:fill="FFFFFF"/>
          <w14:ligatures w14:val="standardContextual"/>
        </w:rPr>
        <w:t xml:space="preserve"> (vide </w:t>
      </w:r>
      <w:hyperlink r:id="rId1383" w:anchor=":~:text=RECURSO%20EXTRAORDIN%C3%81RIO%201.072.485,de%20f%C3%A9rias%20gozadas." w:history="1">
        <w:r w:rsidRPr="00E072E8">
          <w:rPr>
            <w:rFonts w:eastAsia="Aptos"/>
            <w:bCs w:val="0"/>
            <w:color w:val="0000FF"/>
            <w:kern w:val="2"/>
            <w:sz w:val="24"/>
            <w:szCs w:val="24"/>
            <w:u w:val="single"/>
            <w:shd w:val="clear" w:color="auto" w:fill="FFFFFF"/>
            <w14:ligatures w14:val="standardContextual"/>
          </w:rPr>
          <w:t>Informativo 993</w:t>
        </w:r>
      </w:hyperlink>
      <w:r w:rsidRPr="00E072E8">
        <w:rPr>
          <w:rFonts w:eastAsia="Aptos"/>
          <w:bCs w:val="0"/>
          <w:kern w:val="2"/>
          <w:sz w:val="24"/>
          <w:szCs w:val="24"/>
          <w:shd w:val="clear" w:color="auto" w:fill="FFFFFF"/>
          <w14:ligatures w14:val="standardContextual"/>
        </w:rPr>
        <w:t>), a contar da data da publicação da ata de julgamento (15.09.2020), ressalvadas as contribuições já pagas e não impugnadas judicialmente até esse dia, que não serão devolvidas pela União.</w:t>
      </w:r>
    </w:p>
    <w:p w14:paraId="11D38839" w14:textId="77777777" w:rsidR="00E072E8" w:rsidRPr="00E072E8" w:rsidRDefault="00E072E8" w:rsidP="006E5839">
      <w:pPr>
        <w:spacing w:after="0" w:line="360" w:lineRule="auto"/>
        <w:ind w:firstLine="709"/>
        <w:rPr>
          <w:rFonts w:ascii="Arial" w:eastAsia="Calibri" w:hAnsi="Arial" w:cs="Arial"/>
          <w:bCs w:val="0"/>
          <w:kern w:val="2"/>
          <w14:ligatures w14:val="standardContextual"/>
        </w:rPr>
      </w:pPr>
    </w:p>
    <w:p w14:paraId="7B1D9F49" w14:textId="77777777" w:rsidR="00E072E8" w:rsidRPr="00E072E8" w:rsidRDefault="00093284" w:rsidP="006E5839">
      <w:pPr>
        <w:autoSpaceDE w:val="0"/>
        <w:autoSpaceDN w:val="0"/>
        <w:adjustRightInd w:val="0"/>
        <w:spacing w:after="0" w:line="360" w:lineRule="auto"/>
        <w:ind w:firstLine="0"/>
        <w:rPr>
          <w:rFonts w:eastAsia="Times New Roman"/>
          <w:b/>
          <w:sz w:val="24"/>
          <w:szCs w:val="24"/>
          <w:lang w:eastAsia="pt-BR"/>
        </w:rPr>
      </w:pPr>
      <w:hyperlink r:id="rId1384" w:history="1">
        <w:r w:rsidR="00E072E8" w:rsidRPr="00E072E8">
          <w:rPr>
            <w:rFonts w:eastAsia="Aptos"/>
            <w:bCs w:val="0"/>
            <w:color w:val="0000FF"/>
            <w:sz w:val="24"/>
            <w:szCs w:val="24"/>
            <w:u w:val="single"/>
          </w:rPr>
          <w:t>RE 1.072.485 ED/PR, relator Ministro Marco Aurélio, relator do acórdão Ministro Luís Roberto Barroso, julgamento finalizado em 12.06.2024</w:t>
        </w:r>
      </w:hyperlink>
    </w:p>
    <w:p w14:paraId="4D92AEB0" w14:textId="1DDE82E4" w:rsidR="00F15B18" w:rsidRDefault="00F15B18" w:rsidP="00E26AC9">
      <w:pPr>
        <w:ind w:firstLine="0"/>
      </w:pPr>
      <w:r>
        <w:rPr>
          <w:noProof/>
          <w:lang w:eastAsia="pt-BR"/>
        </w:rPr>
        <w:drawing>
          <wp:anchor distT="0" distB="0" distL="114300" distR="114300" simplePos="0" relativeHeight="251747328" behindDoc="0" locked="0" layoutInCell="1" allowOverlap="1" wp14:anchorId="22D1AAC7" wp14:editId="08EF3D9E">
            <wp:simplePos x="0" y="0"/>
            <wp:positionH relativeFrom="margin">
              <wp:align>left</wp:align>
            </wp:positionH>
            <wp:positionV relativeFrom="paragraph">
              <wp:posOffset>31115</wp:posOffset>
            </wp:positionV>
            <wp:extent cx="1190625" cy="123825"/>
            <wp:effectExtent l="0" t="0" r="9525" b="9525"/>
            <wp:wrapSquare wrapText="bothSides"/>
            <wp:docPr id="2013791385" name="Imagem 1" descr="P:\Informativos\Imagens\03_18px.png">
              <a:hlinkClick xmlns:a="http://schemas.openxmlformats.org/drawingml/2006/main" r:id="rId1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1385" name="Imagem 1" descr="P:\Informativos\Imagens\03_18px.png">
                      <a:hlinkClick r:id="rId1385"/>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47998" w14:textId="3E0340EC" w:rsidR="00F15B18" w:rsidRPr="00923641" w:rsidRDefault="00093284" w:rsidP="00F15B18">
      <w:pPr>
        <w:autoSpaceDE w:val="0"/>
        <w:autoSpaceDN w:val="0"/>
        <w:adjustRightInd w:val="0"/>
        <w:spacing w:line="360" w:lineRule="auto"/>
        <w:jc w:val="right"/>
        <w:rPr>
          <w:color w:val="000000"/>
          <w:sz w:val="16"/>
          <w:szCs w:val="24"/>
        </w:rPr>
      </w:pPr>
      <w:hyperlink w:anchor="SUMÁRIO" w:history="1">
        <w:r w:rsidR="00F15B18" w:rsidRPr="00923641">
          <w:rPr>
            <w:rStyle w:val="Hyperlink"/>
            <w:sz w:val="16"/>
            <w:szCs w:val="24"/>
          </w:rPr>
          <w:t>Sumário</w:t>
        </w:r>
      </w:hyperlink>
    </w:p>
    <w:p w14:paraId="550B3438" w14:textId="4F86369F" w:rsidR="00E26AC9" w:rsidRPr="00E26AC9" w:rsidRDefault="00E26AC9" w:rsidP="00E26AC9">
      <w:pPr>
        <w:ind w:firstLine="0"/>
      </w:pPr>
    </w:p>
    <w:p w14:paraId="753B740A" w14:textId="6EC018CC" w:rsidR="00D619EA" w:rsidRDefault="00D619EA" w:rsidP="00093284">
      <w:pPr>
        <w:pStyle w:val="Ttulo2"/>
      </w:pPr>
      <w:bookmarkStart w:id="621" w:name="_Toc189477539"/>
      <w:r w:rsidRPr="000B55B6">
        <w:t>CONTRIBUIÇÕES SOCIAIS</w:t>
      </w:r>
      <w:bookmarkEnd w:id="621"/>
    </w:p>
    <w:p w14:paraId="2BF5F4B1" w14:textId="77777777" w:rsidR="007C51D1" w:rsidRPr="007C51D1" w:rsidRDefault="007C51D1" w:rsidP="007C51D1">
      <w:pPr>
        <w:rPr>
          <w:lang w:eastAsia="pt-BR"/>
        </w:rPr>
      </w:pPr>
    </w:p>
    <w:p w14:paraId="57D65EFC" w14:textId="77777777" w:rsidR="004B4CDD" w:rsidRPr="007C51D1" w:rsidRDefault="00064638" w:rsidP="00035E95">
      <w:pPr>
        <w:pStyle w:val="Ttulo3"/>
      </w:pPr>
      <w:bookmarkStart w:id="622" w:name="_Reavaliação_de_bens"/>
      <w:bookmarkStart w:id="623" w:name="_PIS_e_COFINS:"/>
      <w:bookmarkStart w:id="624" w:name="_Toc189477540"/>
      <w:bookmarkEnd w:id="622"/>
      <w:bookmarkEnd w:id="623"/>
      <w:r w:rsidRPr="008F0CB7">
        <w:t>PIS e COFINS: incidência sobre os valores recebidos a título de locação de bens móveis e imóveis</w:t>
      </w:r>
      <w:r w:rsidRPr="00064638">
        <w:t xml:space="preserve"> - </w:t>
      </w:r>
      <w:hyperlink r:id="rId1386" w:tgtFrame="_blank" w:history="1">
        <w:r w:rsidRPr="006E5839">
          <w:rPr>
            <w:rStyle w:val="Hyperlink"/>
            <w:color w:val="auto"/>
            <w:u w:val="none"/>
          </w:rPr>
          <w:t>RE 599.658/SP</w:t>
        </w:r>
      </w:hyperlink>
      <w:r w:rsidRPr="007C51D1">
        <w:t xml:space="preserve"> </w:t>
      </w:r>
      <w:hyperlink r:id="rId1387" w:tgtFrame="_blank" w:history="1">
        <w:r w:rsidRPr="007C51D1">
          <w:rPr>
            <w:rStyle w:val="Hyperlink"/>
            <w:color w:val="auto"/>
            <w:u w:val="none"/>
          </w:rPr>
          <w:t>(</w:t>
        </w:r>
        <w:r w:rsidRPr="007C51D1">
          <w:rPr>
            <w:rStyle w:val="Hyperlink"/>
            <w:color w:val="auto"/>
          </w:rPr>
          <w:t>Tema 630 RG</w:t>
        </w:r>
      </w:hyperlink>
      <w:r w:rsidRPr="007C51D1">
        <w:t xml:space="preserve">) e </w:t>
      </w:r>
      <w:hyperlink r:id="rId1388" w:tgtFrame="_blank" w:history="1">
        <w:r w:rsidRPr="007C51D1">
          <w:rPr>
            <w:rStyle w:val="Hyperlink"/>
            <w:color w:val="auto"/>
            <w:u w:val="none"/>
          </w:rPr>
          <w:t>RE 659.412/RJ</w:t>
        </w:r>
      </w:hyperlink>
      <w:r w:rsidRPr="007C51D1">
        <w:t xml:space="preserve"> (</w:t>
      </w:r>
      <w:hyperlink r:id="rId1389" w:tgtFrame="_blank" w:history="1">
        <w:r w:rsidRPr="007C51D1">
          <w:rPr>
            <w:rStyle w:val="Hyperlink"/>
            <w:color w:val="auto"/>
          </w:rPr>
          <w:t>Tema 684 RG</w:t>
        </w:r>
      </w:hyperlink>
      <w:r w:rsidRPr="007C51D1">
        <w:t>)</w:t>
      </w:r>
      <w:bookmarkEnd w:id="624"/>
    </w:p>
    <w:p w14:paraId="2B61173F" w14:textId="5606D465" w:rsidR="00064638" w:rsidRDefault="00064638" w:rsidP="006E5839">
      <w:pPr>
        <w:spacing w:after="0" w:line="240" w:lineRule="auto"/>
        <w:ind w:firstLine="0"/>
      </w:pPr>
      <w:r>
        <w:rPr>
          <w:rStyle w:val="wacimagecontainer"/>
          <w:rFonts w:ascii="Segoe UI" w:hAnsi="Segoe UI" w:cs="Segoe UI"/>
          <w:noProof/>
          <w:sz w:val="18"/>
          <w:szCs w:val="18"/>
          <w:lang w:eastAsia="pt-BR"/>
        </w:rPr>
        <w:drawing>
          <wp:inline distT="0" distB="0" distL="0" distR="0" wp14:anchorId="7E6675F8" wp14:editId="7697235E">
            <wp:extent cx="1219200" cy="180975"/>
            <wp:effectExtent l="0" t="0" r="0" b="9525"/>
            <wp:docPr id="661669987" name="Imagem 1">
              <a:hlinkClick xmlns:a="http://schemas.openxmlformats.org/drawingml/2006/main" r:id="rId1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r>
        <w:rPr>
          <w:color w:val="000000"/>
          <w:shd w:val="clear" w:color="auto" w:fill="FFFFFF"/>
        </w:rPr>
        <w:br/>
      </w:r>
    </w:p>
    <w:p w14:paraId="5CA018E0" w14:textId="530BF604" w:rsidR="00064638" w:rsidRDefault="00064638" w:rsidP="006E5839">
      <w:pPr>
        <w:spacing w:after="0" w:line="240" w:lineRule="auto"/>
        <w:ind w:firstLine="0"/>
        <w:rPr>
          <w:sz w:val="24"/>
          <w:szCs w:val="24"/>
        </w:rPr>
      </w:pPr>
      <w:r w:rsidRPr="00064638">
        <w:rPr>
          <w:b/>
          <w:sz w:val="24"/>
          <w:szCs w:val="24"/>
        </w:rPr>
        <w:t>ODS</w:t>
      </w:r>
      <w:r w:rsidRPr="00064638">
        <w:rPr>
          <w:sz w:val="24"/>
          <w:szCs w:val="24"/>
        </w:rPr>
        <w:t xml:space="preserve">: </w:t>
      </w:r>
      <w:hyperlink r:id="rId1391" w:tgtFrame="_blank" w:history="1">
        <w:r w:rsidRPr="00064638">
          <w:rPr>
            <w:rStyle w:val="Hyperlink"/>
            <w:sz w:val="24"/>
            <w:szCs w:val="24"/>
          </w:rPr>
          <w:t>10</w:t>
        </w:r>
      </w:hyperlink>
      <w:r w:rsidRPr="00064638">
        <w:rPr>
          <w:sz w:val="24"/>
          <w:szCs w:val="24"/>
        </w:rPr>
        <w:t xml:space="preserve"> e </w:t>
      </w:r>
      <w:hyperlink r:id="rId1392" w:tgtFrame="_blank" w:history="1">
        <w:r w:rsidRPr="00064638">
          <w:rPr>
            <w:rStyle w:val="Hyperlink"/>
            <w:sz w:val="24"/>
            <w:szCs w:val="24"/>
          </w:rPr>
          <w:t>17</w:t>
        </w:r>
      </w:hyperlink>
    </w:p>
    <w:p w14:paraId="0CE9E6F3" w14:textId="77777777" w:rsidR="006E5839" w:rsidRPr="00064638" w:rsidRDefault="006E5839" w:rsidP="006E5839">
      <w:pPr>
        <w:spacing w:after="0" w:line="240" w:lineRule="auto"/>
        <w:ind w:firstLine="0"/>
        <w:rPr>
          <w:sz w:val="24"/>
          <w:szCs w:val="24"/>
        </w:rPr>
      </w:pPr>
    </w:p>
    <w:p w14:paraId="35C27E2D" w14:textId="77777777" w:rsidR="00064638" w:rsidRPr="00064638" w:rsidRDefault="00064638" w:rsidP="00863E80">
      <w:pPr>
        <w:ind w:firstLine="0"/>
        <w:rPr>
          <w:rFonts w:eastAsia="Times New Roman"/>
          <w:bCs w:val="0"/>
          <w:sz w:val="24"/>
          <w:szCs w:val="24"/>
          <w:lang w:eastAsia="pt-BR"/>
        </w:rPr>
      </w:pPr>
      <w:r w:rsidRPr="00064638">
        <w:rPr>
          <w:rFonts w:eastAsia="Times New Roman"/>
          <w:bCs w:val="0"/>
          <w:sz w:val="24"/>
          <w:szCs w:val="24"/>
          <w:lang w:eastAsia="pt-BR"/>
        </w:rPr>
        <w:t>Tese fixada: </w:t>
      </w:r>
    </w:p>
    <w:p w14:paraId="016F45D7" w14:textId="77777777" w:rsidR="00064638" w:rsidRPr="00064638" w:rsidRDefault="00064638" w:rsidP="00064638">
      <w:pPr>
        <w:spacing w:before="4" w:after="20" w:line="360" w:lineRule="auto"/>
        <w:ind w:firstLine="709"/>
        <w:rPr>
          <w:rFonts w:eastAsia="Times New Roman"/>
          <w:b/>
          <w:sz w:val="24"/>
          <w:szCs w:val="24"/>
          <w:lang w:eastAsia="pt-BR"/>
        </w:rPr>
      </w:pPr>
      <w:r w:rsidRPr="00064638">
        <w:rPr>
          <w:rFonts w:eastAsia="Times New Roman"/>
          <w:b/>
          <w:sz w:val="24"/>
          <w:szCs w:val="24"/>
          <w:lang w:eastAsia="pt-BR"/>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 </w:t>
      </w:r>
    </w:p>
    <w:p w14:paraId="653A8218" w14:textId="77777777" w:rsidR="00064638" w:rsidRPr="00064638" w:rsidRDefault="00064638" w:rsidP="00863E80">
      <w:pPr>
        <w:ind w:firstLine="0"/>
        <w:rPr>
          <w:sz w:val="24"/>
          <w:szCs w:val="24"/>
        </w:rPr>
      </w:pPr>
      <w:r w:rsidRPr="00064638">
        <w:rPr>
          <w:sz w:val="24"/>
          <w:szCs w:val="24"/>
        </w:rPr>
        <w:t>Resumo: </w:t>
      </w:r>
    </w:p>
    <w:p w14:paraId="109DCC25" w14:textId="77777777" w:rsidR="00064638" w:rsidRPr="00064638" w:rsidRDefault="00064638" w:rsidP="00064638">
      <w:pPr>
        <w:spacing w:before="4" w:after="20" w:line="360" w:lineRule="auto"/>
        <w:ind w:firstLine="709"/>
        <w:rPr>
          <w:rFonts w:eastAsia="Times New Roman"/>
          <w:b/>
          <w:sz w:val="24"/>
          <w:szCs w:val="24"/>
          <w:lang w:eastAsia="pt-BR"/>
        </w:rPr>
      </w:pPr>
      <w:r w:rsidRPr="00064638">
        <w:rPr>
          <w:rFonts w:eastAsia="Times New Roman"/>
          <w:b/>
          <w:sz w:val="24"/>
          <w:szCs w:val="24"/>
          <w:lang w:eastAsia="pt-BR"/>
        </w:rPr>
        <w:lastRenderedPageBreak/>
        <w:t>O texto constitucional autoriza a incidência do PIS (Programa de Integração Social) e da COFINS (Contribuição para o Financiamento da Seguridade Social) sobre as receitas obtidas por meio da locação de bens móveis ou imóveis e decorrentes da atividade empresarial do contribuinte, pois essa operação enseja resultado econômico coincidente ao conceito de faturamento ou receita bruta. </w:t>
      </w:r>
    </w:p>
    <w:p w14:paraId="10AD5527" w14:textId="77777777" w:rsidR="00064638" w:rsidRPr="00064638" w:rsidRDefault="00064638" w:rsidP="00064638">
      <w:pPr>
        <w:spacing w:before="4" w:after="20" w:line="360" w:lineRule="auto"/>
        <w:ind w:firstLine="709"/>
        <w:rPr>
          <w:rFonts w:eastAsia="Times New Roman"/>
          <w:bCs w:val="0"/>
          <w:sz w:val="24"/>
          <w:szCs w:val="24"/>
          <w:lang w:eastAsia="pt-BR"/>
        </w:rPr>
      </w:pPr>
      <w:r w:rsidRPr="00064638">
        <w:rPr>
          <w:rFonts w:eastAsia="Times New Roman"/>
          <w:bCs w:val="0"/>
          <w:sz w:val="24"/>
          <w:szCs w:val="24"/>
          <w:lang w:eastAsia="pt-BR"/>
        </w:rPr>
        <w:t>O conceito de faturamento não se limita às vendas acompanhadas de fatura, pois abrange todos os valores recebidos em razão de atividades tipicamente desenvolvidas pela empresa, ainda que não se trate de venda de mercadorias ou prestação de serviços, de modo que nele também estão incluídos os montantes auferidos a título de locação de bens móveis ou imóveis. Ademais, a atividade não precisa constar expressamente no objeto do contrato social da pessoa jurídica, desde que seja por ela desempenhada de modo habitual. </w:t>
      </w:r>
    </w:p>
    <w:p w14:paraId="64A86500" w14:textId="38C2BDE9" w:rsidR="00064638" w:rsidRPr="000056C4" w:rsidRDefault="00064638" w:rsidP="00064638">
      <w:pPr>
        <w:spacing w:before="4" w:after="20" w:line="360" w:lineRule="auto"/>
        <w:ind w:firstLine="709"/>
        <w:rPr>
          <w:rFonts w:eastAsia="Times New Roman"/>
          <w:bCs w:val="0"/>
          <w:sz w:val="24"/>
          <w:szCs w:val="24"/>
          <w:lang w:eastAsia="pt-BR"/>
        </w:rPr>
      </w:pPr>
      <w:r w:rsidRPr="000056C4">
        <w:rPr>
          <w:rFonts w:eastAsia="Times New Roman"/>
          <w:bCs w:val="0"/>
          <w:sz w:val="24"/>
          <w:szCs w:val="24"/>
          <w:lang w:eastAsia="pt-BR"/>
        </w:rPr>
        <w:t xml:space="preserve">A redação original do texto constitucional legitimava a cobrança de PIS e COFINS sobre a atividade típica da empresa </w:t>
      </w:r>
      <w:r w:rsidR="0080262D" w:rsidRPr="000056C4">
        <w:rPr>
          <w:rStyle w:val="Refdenotaderodap"/>
          <w:rFonts w:eastAsia="Times New Roman"/>
          <w:bCs w:val="0"/>
          <w:sz w:val="24"/>
          <w:szCs w:val="24"/>
          <w:lang w:eastAsia="pt-BR"/>
        </w:rPr>
        <w:footnoteReference w:id="470"/>
      </w:r>
      <w:r w:rsidRPr="000056C4">
        <w:rPr>
          <w:rFonts w:eastAsia="Times New Roman"/>
          <w:bCs w:val="0"/>
          <w:sz w:val="24"/>
          <w:szCs w:val="24"/>
          <w:lang w:eastAsia="pt-BR"/>
        </w:rPr>
        <w:t xml:space="preserve">. Com o advento da EC nº 20/1998 — que deu nova redação ao art. 195, I da Constituição Federal de 1988, para incluir na alínea “b” o vocábulo “receita” </w:t>
      </w:r>
      <w:r w:rsidR="004B4CDD" w:rsidRPr="000056C4">
        <w:rPr>
          <w:rStyle w:val="Refdenotaderodap"/>
          <w:rFonts w:eastAsia="Times New Roman"/>
          <w:bCs w:val="0"/>
          <w:sz w:val="24"/>
          <w:szCs w:val="24"/>
          <w:lang w:eastAsia="pt-BR"/>
        </w:rPr>
        <w:footnoteReference w:id="471"/>
      </w:r>
      <w:r w:rsidRPr="000056C4">
        <w:rPr>
          <w:rFonts w:eastAsia="Times New Roman"/>
          <w:bCs w:val="0"/>
          <w:sz w:val="24"/>
          <w:szCs w:val="24"/>
          <w:lang w:eastAsia="pt-BR"/>
        </w:rPr>
        <w:t xml:space="preserve"> —, ampliou-se a incidência de PIS e COFINS para abarcar a totalidade das receitas obtidas pelas empresas, mesmo que não decorram da sua atividade empresarial. </w:t>
      </w:r>
    </w:p>
    <w:p w14:paraId="2B3794CE" w14:textId="77777777" w:rsidR="00064638" w:rsidRPr="00064638" w:rsidRDefault="00064638" w:rsidP="00064638">
      <w:pPr>
        <w:spacing w:before="4" w:after="20" w:line="360" w:lineRule="auto"/>
        <w:ind w:firstLine="709"/>
        <w:rPr>
          <w:rFonts w:eastAsia="Times New Roman"/>
          <w:bCs w:val="0"/>
          <w:sz w:val="24"/>
          <w:szCs w:val="24"/>
          <w:lang w:eastAsia="pt-BR"/>
        </w:rPr>
      </w:pPr>
      <w:r w:rsidRPr="00064638">
        <w:rPr>
          <w:rFonts w:eastAsia="Times New Roman"/>
          <w:bCs w:val="0"/>
          <w:sz w:val="24"/>
          <w:szCs w:val="24"/>
          <w:lang w:eastAsia="pt-BR"/>
        </w:rPr>
        <w:t>No caso do RE 599.658/SP, o TRF da 3ª Região decidiu ser indevida a cobrança do PIS sobre os valores recebidos com a locação de imóveis próprios de uma indústria moveleira local. Já no caso do RE 659.412/RJ, o TRF da 2ª Região assentou a incidência do PIS e da COFINS sobre as receitas provenientes da locação de bens móveis de uma empresa do ramo de aluguel de contêineres e equipamentos de transporte. Diante dessas decisões foram interpostos recursos extraordinários pela União e pelo contribuinte, respectivamente. </w:t>
      </w:r>
    </w:p>
    <w:p w14:paraId="0E547A95" w14:textId="10BB2659" w:rsidR="00064638" w:rsidRPr="000056C4" w:rsidRDefault="00064638" w:rsidP="000056C4">
      <w:pPr>
        <w:spacing w:after="0" w:line="360" w:lineRule="auto"/>
        <w:ind w:firstLine="709"/>
        <w:rPr>
          <w:rFonts w:eastAsia="Times New Roman"/>
          <w:bCs w:val="0"/>
          <w:sz w:val="24"/>
          <w:szCs w:val="24"/>
          <w:lang w:eastAsia="pt-BR"/>
        </w:rPr>
      </w:pPr>
      <w:r w:rsidRPr="000056C4">
        <w:rPr>
          <w:rFonts w:eastAsia="Times New Roman"/>
          <w:bCs w:val="0"/>
          <w:sz w:val="24"/>
          <w:szCs w:val="24"/>
          <w:lang w:eastAsia="pt-BR"/>
        </w:rPr>
        <w:t xml:space="preserve">Com base nesses e em outros entendimentos, o Plenário, em julgamento conjunto, por maioria, (i) ao apreciar o </w:t>
      </w:r>
      <w:hyperlink r:id="rId1393" w:tgtFrame="_blank" w:history="1">
        <w:r w:rsidRPr="000056C4">
          <w:rPr>
            <w:rFonts w:eastAsia="Times New Roman"/>
            <w:bCs w:val="0"/>
            <w:sz w:val="24"/>
            <w:szCs w:val="24"/>
            <w:lang w:eastAsia="pt-BR"/>
          </w:rPr>
          <w:t>Tema 630 da repercussão geral</w:t>
        </w:r>
      </w:hyperlink>
      <w:r w:rsidRPr="000056C4">
        <w:rPr>
          <w:rFonts w:eastAsia="Times New Roman"/>
          <w:bCs w:val="0"/>
          <w:sz w:val="24"/>
          <w:szCs w:val="24"/>
          <w:lang w:eastAsia="pt-BR"/>
        </w:rPr>
        <w:t xml:space="preserve">, deu provimento ao recurso extraordinário da União para reconhecer a incidência das contribuições para o PIS e da COFINS sobre as receitas obtidas pela empresa com locação de bens imóveis próprios; e (ii) ao apreciar o </w:t>
      </w:r>
      <w:hyperlink r:id="rId1394" w:tgtFrame="_blank" w:history="1">
        <w:r w:rsidRPr="000056C4">
          <w:rPr>
            <w:rFonts w:eastAsia="Times New Roman"/>
            <w:bCs w:val="0"/>
            <w:sz w:val="24"/>
            <w:szCs w:val="24"/>
            <w:lang w:eastAsia="pt-BR"/>
          </w:rPr>
          <w:t>Tema 684 da repercussão geral</w:t>
        </w:r>
      </w:hyperlink>
      <w:r w:rsidRPr="000056C4">
        <w:rPr>
          <w:rFonts w:eastAsia="Times New Roman"/>
          <w:bCs w:val="0"/>
          <w:sz w:val="24"/>
          <w:szCs w:val="24"/>
          <w:lang w:eastAsia="pt-BR"/>
        </w:rPr>
        <w:t xml:space="preserve">, para que não ocorra reformatio in pejus, negou provimento </w:t>
      </w:r>
      <w:r w:rsidRPr="000056C4">
        <w:rPr>
          <w:rFonts w:eastAsia="Times New Roman"/>
          <w:bCs w:val="0"/>
          <w:sz w:val="24"/>
          <w:szCs w:val="24"/>
          <w:lang w:eastAsia="pt-BR"/>
        </w:rPr>
        <w:lastRenderedPageBreak/>
        <w:t xml:space="preserve">ao recurso, mantendo o direito de a empresa contribuinte proceder à compensação dos valores indevidamente recolhidos, na forma do § 1º do art. 3º da </w:t>
      </w:r>
      <w:hyperlink r:id="rId1395" w:tgtFrame="_blank" w:history="1">
        <w:r w:rsidRPr="000056C4">
          <w:rPr>
            <w:rFonts w:eastAsia="Times New Roman"/>
            <w:bCs w:val="0"/>
            <w:sz w:val="24"/>
            <w:szCs w:val="24"/>
            <w:lang w:eastAsia="pt-BR"/>
          </w:rPr>
          <w:t>Lei nº 9.718/1998</w:t>
        </w:r>
      </w:hyperlink>
      <w:r w:rsidR="004B4CDD" w:rsidRPr="000056C4">
        <w:rPr>
          <w:rStyle w:val="Refdenotaderodap"/>
          <w:rFonts w:eastAsia="Times New Roman"/>
          <w:bCs w:val="0"/>
          <w:sz w:val="24"/>
          <w:szCs w:val="24"/>
          <w:lang w:eastAsia="pt-BR"/>
        </w:rPr>
        <w:footnoteReference w:id="472"/>
      </w:r>
      <w:r w:rsidRPr="000056C4">
        <w:rPr>
          <w:rFonts w:eastAsia="Times New Roman"/>
          <w:bCs w:val="0"/>
          <w:sz w:val="24"/>
          <w:szCs w:val="24"/>
          <w:lang w:eastAsia="pt-BR"/>
        </w:rPr>
        <w:t xml:space="preserve">, conforme reconhecido pelo Tribunal </w:t>
      </w:r>
      <w:r w:rsidRPr="000056C4">
        <w:rPr>
          <w:rFonts w:eastAsia="Times New Roman"/>
          <w:bCs w:val="0"/>
          <w:i/>
          <w:sz w:val="24"/>
          <w:szCs w:val="24"/>
          <w:lang w:eastAsia="pt-BR"/>
        </w:rPr>
        <w:t>a quo</w:t>
      </w:r>
      <w:r w:rsidRPr="000056C4">
        <w:rPr>
          <w:rFonts w:eastAsia="Times New Roman"/>
          <w:bCs w:val="0"/>
          <w:sz w:val="24"/>
          <w:szCs w:val="24"/>
          <w:lang w:eastAsia="pt-BR"/>
        </w:rPr>
        <w:t>. </w:t>
      </w:r>
    </w:p>
    <w:p w14:paraId="3C7F3A03" w14:textId="77777777" w:rsidR="0080262D" w:rsidRPr="0080262D" w:rsidRDefault="00093284" w:rsidP="0080262D">
      <w:pPr>
        <w:spacing w:after="0" w:line="360" w:lineRule="auto"/>
        <w:ind w:firstLine="0"/>
        <w:rPr>
          <w:rFonts w:eastAsia="Times New Roman"/>
          <w:bCs w:val="0"/>
          <w:color w:val="0000FF"/>
          <w:sz w:val="24"/>
          <w:szCs w:val="24"/>
          <w:u w:val="single"/>
          <w:lang w:eastAsia="pt-BR"/>
        </w:rPr>
      </w:pPr>
      <w:hyperlink r:id="rId1396" w:tgtFrame="_blank" w:history="1">
        <w:r w:rsidR="0080262D" w:rsidRPr="0080262D">
          <w:rPr>
            <w:rFonts w:eastAsia="Times New Roman"/>
            <w:bCs w:val="0"/>
            <w:color w:val="0000FF"/>
            <w:sz w:val="24"/>
            <w:szCs w:val="24"/>
            <w:u w:val="single"/>
            <w:lang w:eastAsia="pt-BR"/>
          </w:rPr>
          <w:t>RE 599.658/SP, relator Ministro Luiz Fux, redator do acórdão Ministro Alexandre de Moraes, julgamento finalizado em 11.04.2024 (quinta-feira)</w:t>
        </w:r>
      </w:hyperlink>
      <w:r w:rsidR="0080262D" w:rsidRPr="0080262D">
        <w:rPr>
          <w:rFonts w:eastAsia="Times New Roman"/>
          <w:bCs w:val="0"/>
          <w:color w:val="0000FF"/>
          <w:sz w:val="24"/>
          <w:szCs w:val="24"/>
          <w:u w:val="single"/>
          <w:lang w:eastAsia="pt-BR"/>
        </w:rPr>
        <w:t> </w:t>
      </w:r>
    </w:p>
    <w:p w14:paraId="77E15F00" w14:textId="77777777" w:rsidR="0080262D" w:rsidRPr="0080262D" w:rsidRDefault="00093284" w:rsidP="0080262D">
      <w:pPr>
        <w:spacing w:after="0" w:line="360" w:lineRule="auto"/>
        <w:ind w:firstLine="0"/>
        <w:rPr>
          <w:rFonts w:eastAsia="Times New Roman"/>
          <w:bCs w:val="0"/>
          <w:color w:val="0000FF"/>
          <w:sz w:val="24"/>
          <w:szCs w:val="24"/>
          <w:u w:val="single"/>
          <w:lang w:eastAsia="pt-BR"/>
        </w:rPr>
      </w:pPr>
      <w:hyperlink r:id="rId1397" w:tgtFrame="_blank" w:history="1">
        <w:r w:rsidR="0080262D" w:rsidRPr="0080262D">
          <w:rPr>
            <w:rFonts w:eastAsia="Times New Roman"/>
            <w:bCs w:val="0"/>
            <w:color w:val="0000FF"/>
            <w:sz w:val="24"/>
            <w:szCs w:val="24"/>
            <w:u w:val="single"/>
            <w:lang w:eastAsia="pt-BR"/>
          </w:rPr>
          <w:t>RE 659.412/RJ, relator Ministro Marco Aurélio, redator do acórdão Ministro Alexandre de Moraes, julgamento finalizado em 11.04.2024 (quinta-feira)</w:t>
        </w:r>
      </w:hyperlink>
      <w:r w:rsidR="0080262D" w:rsidRPr="0080262D">
        <w:rPr>
          <w:rFonts w:eastAsia="Times New Roman"/>
          <w:color w:val="0000FF"/>
          <w:sz w:val="24"/>
          <w:szCs w:val="24"/>
          <w:u w:val="single"/>
          <w:lang w:eastAsia="pt-BR"/>
        </w:rPr>
        <w:t> </w:t>
      </w:r>
    </w:p>
    <w:p w14:paraId="4372A6FE" w14:textId="77777777" w:rsidR="000D1A17" w:rsidRDefault="000D1A17" w:rsidP="000D1A17">
      <w:pPr>
        <w:pStyle w:val="tita"/>
        <w:spacing w:before="0" w:after="0" w:line="360" w:lineRule="auto"/>
        <w:jc w:val="left"/>
        <w:rPr>
          <w:b w:val="0"/>
          <w:bCs w:val="0"/>
          <w:i w:val="0"/>
          <w:iCs w:val="0"/>
        </w:rPr>
      </w:pPr>
      <w:r>
        <w:rPr>
          <w:noProof/>
        </w:rPr>
        <w:drawing>
          <wp:anchor distT="0" distB="0" distL="114300" distR="114300" simplePos="0" relativeHeight="251687936" behindDoc="0" locked="0" layoutInCell="1" allowOverlap="1" wp14:anchorId="7E406951" wp14:editId="081544A9">
            <wp:simplePos x="0" y="0"/>
            <wp:positionH relativeFrom="margin">
              <wp:align>left</wp:align>
            </wp:positionH>
            <wp:positionV relativeFrom="paragraph">
              <wp:posOffset>209550</wp:posOffset>
            </wp:positionV>
            <wp:extent cx="1190625" cy="123825"/>
            <wp:effectExtent l="0" t="0" r="9525" b="9525"/>
            <wp:wrapSquare wrapText="bothSides"/>
            <wp:docPr id="1133602706" name="Imagem 1" descr="P:\Informativos\Imagens\03_18px.png">
              <a:hlinkClick xmlns:a="http://schemas.openxmlformats.org/drawingml/2006/main" r:id="rId1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2706" name="Imagem 1" descr="P:\Informativos\Imagens\03_18px.png">
                      <a:hlinkClick r:id="rId1398"/>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32F7C12A" wp14:editId="65BA43D1">
            <wp:simplePos x="0" y="0"/>
            <wp:positionH relativeFrom="margin">
              <wp:align>left</wp:align>
            </wp:positionH>
            <wp:positionV relativeFrom="paragraph">
              <wp:posOffset>9525</wp:posOffset>
            </wp:positionV>
            <wp:extent cx="1190625" cy="123825"/>
            <wp:effectExtent l="0" t="0" r="9525" b="9525"/>
            <wp:wrapSquare wrapText="bothSides"/>
            <wp:docPr id="377683527" name="Imagem 1" descr="P:\Informativos\Imagens\03_18px.png">
              <a:hlinkClick xmlns:a="http://schemas.openxmlformats.org/drawingml/2006/main" r:id="rId13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83527" name="Imagem 1" descr="P:\Informativos\Imagens\03_18px.png">
                      <a:hlinkClick r:id="rId1399"/>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D33FE" w14:textId="77777777" w:rsidR="000D1A17" w:rsidRDefault="000D1A17" w:rsidP="000D1A17">
      <w:pPr>
        <w:pStyle w:val="tita"/>
        <w:spacing w:before="0" w:after="0" w:line="360" w:lineRule="auto"/>
        <w:jc w:val="left"/>
        <w:rPr>
          <w:b w:val="0"/>
          <w:bCs w:val="0"/>
          <w:i w:val="0"/>
          <w:iCs w:val="0"/>
        </w:rPr>
      </w:pPr>
      <w:r>
        <w:rPr>
          <w:noProof/>
        </w:rPr>
        <w:drawing>
          <wp:anchor distT="0" distB="0" distL="114300" distR="114300" simplePos="0" relativeHeight="251688960" behindDoc="0" locked="0" layoutInCell="1" allowOverlap="1" wp14:anchorId="35C8A7C8" wp14:editId="6DD96AFC">
            <wp:simplePos x="0" y="0"/>
            <wp:positionH relativeFrom="margin">
              <wp:align>left</wp:align>
            </wp:positionH>
            <wp:positionV relativeFrom="paragraph">
              <wp:posOffset>127635</wp:posOffset>
            </wp:positionV>
            <wp:extent cx="1190625" cy="123825"/>
            <wp:effectExtent l="0" t="0" r="9525" b="9525"/>
            <wp:wrapSquare wrapText="bothSides"/>
            <wp:docPr id="845840074" name="Imagem 1" descr="P:\Informativos\Imagens\03_18px.png">
              <a:hlinkClick xmlns:a="http://schemas.openxmlformats.org/drawingml/2006/main" r:id="rId1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40074" name="Imagem 1" descr="P:\Informativos\Imagens\03_18px.png">
                      <a:hlinkClick r:id="rId140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1B8E92" w14:textId="4EFC78F1" w:rsidR="0080262D" w:rsidRDefault="0080262D" w:rsidP="0080262D">
      <w:pPr>
        <w:ind w:firstLine="0"/>
        <w:rPr>
          <w:sz w:val="24"/>
          <w:szCs w:val="24"/>
        </w:rPr>
      </w:pPr>
    </w:p>
    <w:p w14:paraId="5A8A1E46" w14:textId="77777777" w:rsidR="0080262D" w:rsidRPr="00923641" w:rsidRDefault="00093284" w:rsidP="0080262D">
      <w:pPr>
        <w:autoSpaceDE w:val="0"/>
        <w:autoSpaceDN w:val="0"/>
        <w:adjustRightInd w:val="0"/>
        <w:spacing w:line="360" w:lineRule="auto"/>
        <w:jc w:val="right"/>
        <w:rPr>
          <w:color w:val="000000"/>
          <w:sz w:val="16"/>
          <w:szCs w:val="24"/>
        </w:rPr>
      </w:pPr>
      <w:hyperlink w:anchor="SUMÁRIO" w:history="1">
        <w:r w:rsidR="0080262D" w:rsidRPr="00923641">
          <w:rPr>
            <w:rStyle w:val="Hyperlink"/>
            <w:sz w:val="16"/>
            <w:szCs w:val="24"/>
          </w:rPr>
          <w:t>Sumário</w:t>
        </w:r>
      </w:hyperlink>
    </w:p>
    <w:p w14:paraId="69858F97" w14:textId="77777777" w:rsidR="002269FA" w:rsidRPr="002269FA" w:rsidRDefault="002269FA" w:rsidP="002269FA">
      <w:pPr>
        <w:autoSpaceDE w:val="0"/>
        <w:autoSpaceDN w:val="0"/>
        <w:adjustRightInd w:val="0"/>
        <w:spacing w:after="0" w:line="240" w:lineRule="auto"/>
        <w:ind w:firstLine="0"/>
        <w:rPr>
          <w:rFonts w:eastAsia="Times New Roman"/>
          <w:bCs w:val="0"/>
          <w:color w:val="000000"/>
          <w:sz w:val="24"/>
          <w:szCs w:val="24"/>
          <w:lang w:eastAsia="pt-BR"/>
        </w:rPr>
      </w:pPr>
    </w:p>
    <w:p w14:paraId="46AE0014" w14:textId="7CFF41A2" w:rsidR="00C959C2" w:rsidRDefault="00C959C2" w:rsidP="00035E95">
      <w:pPr>
        <w:pStyle w:val="Ttulo3"/>
      </w:pPr>
      <w:bookmarkStart w:id="625" w:name="_PIS/Pasep_e_Cofins"/>
      <w:bookmarkStart w:id="626" w:name="pis"/>
      <w:bookmarkStart w:id="627" w:name="_Toc189477541"/>
      <w:bookmarkEnd w:id="625"/>
      <w:r w:rsidRPr="00C959C2">
        <w:t xml:space="preserve">PIS e COFINS: incidência sobre rendimentos de aplicações financeiras de entidades fechadas de previdência complementar </w:t>
      </w:r>
      <w:bookmarkEnd w:id="626"/>
      <w:r w:rsidRPr="00C959C2">
        <w:t xml:space="preserve">- </w:t>
      </w:r>
      <w:hyperlink r:id="rId1401" w:history="1">
        <w:r w:rsidRPr="00C959C2">
          <w:rPr>
            <w:rStyle w:val="Hyperlink"/>
            <w:color w:val="auto"/>
            <w:u w:val="none"/>
          </w:rPr>
          <w:t>RE 722.528/RJ</w:t>
        </w:r>
      </w:hyperlink>
      <w:r w:rsidRPr="00C959C2">
        <w:t xml:space="preserve"> (</w:t>
      </w:r>
      <w:hyperlink r:id="rId1402" w:history="1">
        <w:r w:rsidRPr="00C959C2">
          <w:rPr>
            <w:rStyle w:val="Hyperlink"/>
            <w:color w:val="auto"/>
          </w:rPr>
          <w:t>Tema 1.280 RG</w:t>
        </w:r>
      </w:hyperlink>
      <w:r w:rsidRPr="00C959C2">
        <w:t>)</w:t>
      </w:r>
      <w:bookmarkEnd w:id="627"/>
    </w:p>
    <w:p w14:paraId="1DD902F8" w14:textId="54DB3B30" w:rsidR="00C959C2" w:rsidRPr="00C959C2" w:rsidRDefault="00C959C2" w:rsidP="00C959C2">
      <w:pPr>
        <w:spacing w:after="0" w:line="360" w:lineRule="auto"/>
        <w:ind w:firstLine="0"/>
        <w:rPr>
          <w:sz w:val="24"/>
          <w:szCs w:val="24"/>
        </w:rPr>
      </w:pPr>
      <w:r>
        <w:rPr>
          <w:noProof/>
          <w:lang w:eastAsia="pt-BR"/>
          <w14:ligatures w14:val="standardContextual"/>
        </w:rPr>
        <w:drawing>
          <wp:inline distT="0" distB="0" distL="0" distR="0" wp14:anchorId="797A8F1A" wp14:editId="6DD0E382">
            <wp:extent cx="1193800" cy="180975"/>
            <wp:effectExtent l="0" t="0" r="0" b="0"/>
            <wp:docPr id="776144297" name="Imagem 2">
              <a:hlinkClick xmlns:a="http://schemas.openxmlformats.org/drawingml/2006/main" r:id="rId14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4297" name="Imagem 2">
                      <a:hlinkClick r:id="rId1403"/>
                    </pic:cNvPr>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3800" cy="180975"/>
                    </a:xfrm>
                    <a:prstGeom prst="rect">
                      <a:avLst/>
                    </a:prstGeom>
                    <a:noFill/>
                    <a:ln>
                      <a:noFill/>
                    </a:ln>
                  </pic:spPr>
                </pic:pic>
              </a:graphicData>
            </a:graphic>
          </wp:inline>
        </w:drawing>
      </w:r>
    </w:p>
    <w:p w14:paraId="4398E49F" w14:textId="77777777" w:rsidR="00C959C2" w:rsidRPr="00C959C2" w:rsidRDefault="00C959C2" w:rsidP="00C959C2">
      <w:pPr>
        <w:spacing w:after="0" w:line="240" w:lineRule="auto"/>
        <w:ind w:firstLine="0"/>
        <w:rPr>
          <w:rFonts w:eastAsia="Times New Roman"/>
          <w:bCs w:val="0"/>
          <w:sz w:val="24"/>
          <w:szCs w:val="24"/>
          <w:lang w:eastAsia="pt-BR"/>
        </w:rPr>
      </w:pPr>
      <w:r w:rsidRPr="00C959C2">
        <w:rPr>
          <w:rFonts w:eastAsia="Times New Roman"/>
          <w:b/>
          <w:sz w:val="24"/>
          <w:szCs w:val="24"/>
          <w:lang w:eastAsia="pt-BR"/>
        </w:rPr>
        <w:t>ODS:</w:t>
      </w:r>
      <w:r w:rsidRPr="00C959C2">
        <w:rPr>
          <w:rFonts w:eastAsia="Times New Roman"/>
          <w:bCs w:val="0"/>
          <w:sz w:val="24"/>
          <w:szCs w:val="24"/>
          <w:lang w:eastAsia="pt-BR"/>
        </w:rPr>
        <w:t xml:space="preserve"> </w:t>
      </w:r>
      <w:hyperlink r:id="rId1404" w:history="1">
        <w:r w:rsidRPr="00C959C2">
          <w:rPr>
            <w:rFonts w:eastAsia="Times New Roman"/>
            <w:bCs w:val="0"/>
            <w:color w:val="0000FF"/>
            <w:sz w:val="24"/>
            <w:szCs w:val="24"/>
            <w:u w:val="single"/>
            <w:lang w:eastAsia="pt-BR"/>
          </w:rPr>
          <w:t>16</w:t>
        </w:r>
      </w:hyperlink>
    </w:p>
    <w:p w14:paraId="5B876EDE" w14:textId="77777777" w:rsidR="00C959C2" w:rsidRPr="00C959C2" w:rsidRDefault="00C959C2" w:rsidP="00C959C2">
      <w:pPr>
        <w:spacing w:after="0" w:line="240" w:lineRule="auto"/>
        <w:ind w:firstLine="0"/>
        <w:rPr>
          <w:rFonts w:eastAsia="Times New Roman"/>
          <w:bCs w:val="0"/>
          <w:sz w:val="24"/>
          <w:szCs w:val="24"/>
          <w:lang w:eastAsia="pt-BR"/>
        </w:rPr>
      </w:pPr>
    </w:p>
    <w:p w14:paraId="75B522F2" w14:textId="77777777" w:rsidR="00C959C2" w:rsidRPr="00C959C2" w:rsidRDefault="00C959C2" w:rsidP="00C959C2">
      <w:pPr>
        <w:spacing w:after="0" w:line="360" w:lineRule="auto"/>
        <w:ind w:firstLine="0"/>
        <w:rPr>
          <w:rFonts w:eastAsia="Times New Roman"/>
          <w:bCs w:val="0"/>
          <w:sz w:val="24"/>
          <w:szCs w:val="24"/>
        </w:rPr>
      </w:pPr>
      <w:r w:rsidRPr="00C959C2">
        <w:rPr>
          <w:rFonts w:eastAsia="Times New Roman"/>
          <w:bCs w:val="0"/>
          <w:sz w:val="24"/>
          <w:szCs w:val="24"/>
        </w:rPr>
        <w:t>Tese fixada:</w:t>
      </w:r>
    </w:p>
    <w:p w14:paraId="410A981F" w14:textId="77777777" w:rsidR="00C959C2" w:rsidRPr="00C959C2" w:rsidRDefault="00C959C2" w:rsidP="00C959C2">
      <w:pPr>
        <w:spacing w:after="0" w:line="360" w:lineRule="auto"/>
        <w:rPr>
          <w:rFonts w:eastAsia="Times New Roman"/>
          <w:bCs w:val="0"/>
          <w:sz w:val="24"/>
          <w:szCs w:val="24"/>
        </w:rPr>
      </w:pPr>
      <w:r w:rsidRPr="00C959C2">
        <w:rPr>
          <w:rFonts w:eastAsia="Times New Roman"/>
          <w:b/>
          <w:sz w:val="24"/>
          <w:szCs w:val="24"/>
          <w:lang w:eastAsia="pt-BR"/>
        </w:rPr>
        <w:t>“É constitucional a incidência de PIS e COFINS em relação a rendimentos auferidos em aplicações financeiras das entidades fechadas de previdência complementar (EFPC).”</w:t>
      </w:r>
    </w:p>
    <w:p w14:paraId="4E7AC0FE" w14:textId="77777777" w:rsidR="00C959C2" w:rsidRPr="00C959C2" w:rsidRDefault="00C959C2" w:rsidP="00C959C2">
      <w:pPr>
        <w:autoSpaceDE w:val="0"/>
        <w:autoSpaceDN w:val="0"/>
        <w:adjustRightInd w:val="0"/>
        <w:spacing w:after="0" w:line="360" w:lineRule="auto"/>
        <w:ind w:firstLine="0"/>
        <w:rPr>
          <w:rFonts w:eastAsia="Times New Roman"/>
          <w:bCs w:val="0"/>
          <w:sz w:val="24"/>
          <w:szCs w:val="24"/>
        </w:rPr>
      </w:pPr>
    </w:p>
    <w:p w14:paraId="564AA10C" w14:textId="77777777" w:rsidR="00C959C2" w:rsidRPr="00C959C2" w:rsidRDefault="00C959C2" w:rsidP="00C959C2">
      <w:pPr>
        <w:tabs>
          <w:tab w:val="right" w:pos="9355"/>
        </w:tabs>
        <w:spacing w:after="0" w:line="360" w:lineRule="auto"/>
        <w:ind w:firstLine="0"/>
        <w:rPr>
          <w:rFonts w:eastAsia="Times New Roman"/>
          <w:bCs w:val="0"/>
          <w:sz w:val="24"/>
          <w:szCs w:val="24"/>
        </w:rPr>
      </w:pPr>
      <w:r w:rsidRPr="00C959C2">
        <w:rPr>
          <w:rFonts w:eastAsia="Times New Roman"/>
          <w:bCs w:val="0"/>
          <w:sz w:val="24"/>
          <w:szCs w:val="24"/>
        </w:rPr>
        <w:t>Resumo:</w:t>
      </w:r>
      <w:r w:rsidRPr="00C959C2">
        <w:rPr>
          <w:rFonts w:eastAsia="Times New Roman"/>
          <w:bCs w:val="0"/>
          <w:sz w:val="24"/>
          <w:szCs w:val="24"/>
        </w:rPr>
        <w:tab/>
      </w:r>
    </w:p>
    <w:p w14:paraId="08111BDC" w14:textId="77777777" w:rsidR="00C959C2" w:rsidRPr="00C959C2" w:rsidRDefault="00C959C2" w:rsidP="00C959C2">
      <w:pPr>
        <w:spacing w:after="0" w:line="360" w:lineRule="auto"/>
        <w:rPr>
          <w:rFonts w:eastAsia="Times New Roman"/>
          <w:b/>
          <w:sz w:val="24"/>
          <w:szCs w:val="24"/>
        </w:rPr>
      </w:pPr>
      <w:r w:rsidRPr="00C959C2">
        <w:rPr>
          <w:rFonts w:eastAsia="Times New Roman"/>
          <w:b/>
          <w:sz w:val="24"/>
          <w:szCs w:val="24"/>
        </w:rPr>
        <w:t xml:space="preserve">Incide PIS e COFINS sobre os rendimentos obtidos em aplicações financeiras das entidades </w:t>
      </w:r>
      <w:r w:rsidRPr="00C959C2">
        <w:rPr>
          <w:rFonts w:eastAsia="Times New Roman"/>
          <w:b/>
          <w:sz w:val="24"/>
          <w:szCs w:val="24"/>
          <w:lang w:eastAsia="pt-BR"/>
        </w:rPr>
        <w:t>fechadas de previdência complementar (EFPC)</w:t>
      </w:r>
      <w:r w:rsidRPr="00C959C2">
        <w:rPr>
          <w:rFonts w:eastAsia="Times New Roman"/>
          <w:b/>
          <w:sz w:val="24"/>
          <w:szCs w:val="24"/>
        </w:rPr>
        <w:t>, excluindo-se as receitas oriundas de contribuições de participantes e patrocinadores, as quais possuem regramento específico.</w:t>
      </w:r>
    </w:p>
    <w:p w14:paraId="136679E0" w14:textId="4EF15B2A" w:rsidR="00C959C2" w:rsidRPr="00C959C2" w:rsidRDefault="00C959C2" w:rsidP="00C959C2">
      <w:pPr>
        <w:spacing w:after="0" w:line="360" w:lineRule="auto"/>
        <w:rPr>
          <w:rFonts w:eastAsia="Times New Roman"/>
          <w:bCs w:val="0"/>
          <w:sz w:val="24"/>
          <w:szCs w:val="24"/>
        </w:rPr>
      </w:pPr>
      <w:r w:rsidRPr="00C959C2">
        <w:rPr>
          <w:rFonts w:eastAsia="Times New Roman"/>
          <w:bCs w:val="0"/>
          <w:sz w:val="24"/>
          <w:szCs w:val="24"/>
        </w:rPr>
        <w:lastRenderedPageBreak/>
        <w:t>Os referidos rendimentos enquadram-se como atividades empresariais típicas das EFPC, na medida em que são corriqueiros, esperados e constituem uma das suas duas principais fontes de receita</w:t>
      </w:r>
      <w:r>
        <w:rPr>
          <w:rStyle w:val="Refdenotaderodap"/>
          <w:rFonts w:eastAsia="Times New Roman"/>
          <w:bCs w:val="0"/>
          <w:sz w:val="24"/>
          <w:szCs w:val="24"/>
        </w:rPr>
        <w:footnoteReference w:id="473"/>
      </w:r>
      <w:r w:rsidRPr="00C959C2">
        <w:rPr>
          <w:rFonts w:eastAsia="Times New Roman"/>
          <w:bCs w:val="0"/>
          <w:sz w:val="24"/>
          <w:szCs w:val="24"/>
        </w:rPr>
        <w:t>.</w:t>
      </w:r>
    </w:p>
    <w:p w14:paraId="5D5E4DA1" w14:textId="4775EB02" w:rsidR="00C959C2" w:rsidRPr="00C959C2" w:rsidRDefault="00C959C2" w:rsidP="00C959C2">
      <w:pPr>
        <w:spacing w:after="0" w:line="360" w:lineRule="auto"/>
        <w:rPr>
          <w:rFonts w:eastAsia="Times New Roman"/>
          <w:bCs w:val="0"/>
          <w:sz w:val="24"/>
          <w:szCs w:val="24"/>
        </w:rPr>
      </w:pPr>
      <w:r w:rsidRPr="00C959C2">
        <w:rPr>
          <w:rFonts w:eastAsia="Times New Roman"/>
          <w:bCs w:val="0"/>
          <w:sz w:val="24"/>
          <w:szCs w:val="24"/>
        </w:rPr>
        <w:t>Contudo, as isenções e deduções atualmente existentes na legislação infraconstitucional permanecem válidas, em especial as parcelas das contribuições destinadas à constituição de provisões ou reservas técnicas</w:t>
      </w:r>
      <w:r>
        <w:rPr>
          <w:rStyle w:val="Refdenotaderodap"/>
          <w:rFonts w:eastAsia="Times New Roman"/>
          <w:bCs w:val="0"/>
          <w:sz w:val="24"/>
          <w:szCs w:val="24"/>
        </w:rPr>
        <w:footnoteReference w:id="474"/>
      </w:r>
      <w:r>
        <w:rPr>
          <w:rFonts w:eastAsia="Times New Roman"/>
          <w:bCs w:val="0"/>
          <w:sz w:val="24"/>
          <w:szCs w:val="24"/>
        </w:rPr>
        <w:t xml:space="preserve"> </w:t>
      </w:r>
      <w:r>
        <w:rPr>
          <w:rStyle w:val="Refdenotaderodap"/>
          <w:rFonts w:eastAsia="Times New Roman"/>
          <w:bCs w:val="0"/>
          <w:sz w:val="24"/>
          <w:szCs w:val="24"/>
        </w:rPr>
        <w:footnoteReference w:id="475"/>
      </w:r>
      <w:r w:rsidRPr="00C959C2">
        <w:rPr>
          <w:rFonts w:eastAsia="Times New Roman"/>
          <w:bCs w:val="0"/>
          <w:sz w:val="24"/>
          <w:szCs w:val="24"/>
        </w:rPr>
        <w:t>.</w:t>
      </w:r>
    </w:p>
    <w:p w14:paraId="05D50FBB" w14:textId="77777777" w:rsidR="00C959C2" w:rsidRPr="00C959C2" w:rsidRDefault="00C959C2" w:rsidP="00C959C2">
      <w:pPr>
        <w:spacing w:after="0" w:line="360" w:lineRule="auto"/>
        <w:rPr>
          <w:rFonts w:eastAsia="Times New Roman"/>
          <w:bCs w:val="0"/>
          <w:sz w:val="24"/>
          <w:szCs w:val="24"/>
        </w:rPr>
      </w:pPr>
      <w:r w:rsidRPr="00C959C2">
        <w:rPr>
          <w:rFonts w:eastAsia="Times New Roman"/>
          <w:bCs w:val="0"/>
          <w:sz w:val="24"/>
          <w:szCs w:val="24"/>
        </w:rPr>
        <w:t>Dessa forma, por expressa opção legislativa, a incidência de PIS e COFINS ocorrerá em parcela reduzida das receitas das EFPC, alcançando apenas as receitas financeiras destinadas a sua gestão administrativa.</w:t>
      </w:r>
    </w:p>
    <w:p w14:paraId="59C91E2C" w14:textId="77777777" w:rsidR="00C959C2" w:rsidRPr="00C959C2" w:rsidRDefault="00C959C2" w:rsidP="00C959C2">
      <w:pPr>
        <w:spacing w:after="0" w:line="360" w:lineRule="auto"/>
        <w:rPr>
          <w:rFonts w:eastAsia="Times New Roman"/>
          <w:bCs w:val="0"/>
          <w:sz w:val="24"/>
          <w:szCs w:val="24"/>
        </w:rPr>
      </w:pPr>
      <w:r w:rsidRPr="00C959C2">
        <w:rPr>
          <w:rFonts w:eastAsia="Times New Roman"/>
          <w:bCs w:val="0"/>
          <w:sz w:val="24"/>
          <w:szCs w:val="24"/>
        </w:rPr>
        <w:t xml:space="preserve">Com base nesses e em outros entendimentos, o Plenário, por maioria, ao apreciar o </w:t>
      </w:r>
      <w:hyperlink r:id="rId1405" w:history="1">
        <w:r w:rsidRPr="00C959C2">
          <w:rPr>
            <w:rFonts w:eastAsia="Times New Roman"/>
            <w:bCs w:val="0"/>
            <w:color w:val="0000FF"/>
            <w:sz w:val="24"/>
            <w:szCs w:val="24"/>
            <w:u w:val="single"/>
          </w:rPr>
          <w:t>Tema 1.280 da repercussão geral</w:t>
        </w:r>
      </w:hyperlink>
      <w:r w:rsidRPr="00C959C2">
        <w:rPr>
          <w:rFonts w:eastAsia="Times New Roman"/>
          <w:bCs w:val="0"/>
          <w:sz w:val="24"/>
          <w:szCs w:val="24"/>
        </w:rPr>
        <w:t xml:space="preserve">, </w:t>
      </w:r>
      <w:r w:rsidRPr="00C959C2">
        <w:rPr>
          <w:rFonts w:eastAsia="Times New Roman"/>
          <w:b/>
          <w:sz w:val="24"/>
          <w:szCs w:val="24"/>
        </w:rPr>
        <w:t>(i)</w:t>
      </w:r>
      <w:r w:rsidRPr="00C959C2">
        <w:rPr>
          <w:rFonts w:eastAsia="Times New Roman"/>
          <w:bCs w:val="0"/>
          <w:sz w:val="24"/>
          <w:szCs w:val="24"/>
        </w:rPr>
        <w:t xml:space="preserve"> conheceu em parte do recurso extraordinário e, nessa extensão, negou-lhe provimento; e </w:t>
      </w:r>
      <w:r w:rsidRPr="00C959C2">
        <w:rPr>
          <w:rFonts w:eastAsia="Times New Roman"/>
          <w:b/>
          <w:sz w:val="24"/>
          <w:szCs w:val="24"/>
        </w:rPr>
        <w:t>(ii)</w:t>
      </w:r>
      <w:r w:rsidRPr="00C959C2">
        <w:rPr>
          <w:rFonts w:eastAsia="Times New Roman"/>
          <w:bCs w:val="0"/>
          <w:sz w:val="24"/>
          <w:szCs w:val="24"/>
        </w:rPr>
        <w:t xml:space="preserve"> fixou a tese anteriormente mencionada.</w:t>
      </w:r>
    </w:p>
    <w:p w14:paraId="13976264" w14:textId="77777777" w:rsidR="00C959C2" w:rsidRPr="00C959C2" w:rsidRDefault="00C959C2" w:rsidP="00C959C2">
      <w:pPr>
        <w:spacing w:after="0" w:line="360" w:lineRule="auto"/>
        <w:ind w:firstLine="709"/>
        <w:rPr>
          <w:rFonts w:eastAsia="Times New Roman"/>
          <w:bCs w:val="0"/>
          <w:sz w:val="24"/>
          <w:szCs w:val="24"/>
        </w:rPr>
      </w:pPr>
    </w:p>
    <w:p w14:paraId="49B41127" w14:textId="77777777" w:rsidR="00C959C2" w:rsidRPr="00C959C2" w:rsidRDefault="00093284" w:rsidP="00C959C2">
      <w:pPr>
        <w:spacing w:after="0" w:line="360" w:lineRule="auto"/>
        <w:ind w:firstLine="0"/>
        <w:rPr>
          <w:rFonts w:eastAsia="Times New Roman"/>
          <w:bCs w:val="0"/>
          <w:sz w:val="24"/>
          <w:szCs w:val="24"/>
        </w:rPr>
      </w:pPr>
      <w:hyperlink r:id="rId1406" w:history="1">
        <w:r w:rsidR="00C959C2" w:rsidRPr="00C959C2">
          <w:rPr>
            <w:rFonts w:eastAsia="Times New Roman"/>
            <w:bCs w:val="0"/>
            <w:color w:val="0000FF"/>
            <w:sz w:val="24"/>
            <w:szCs w:val="24"/>
            <w:u w:val="single"/>
          </w:rPr>
          <w:t>RE 722.528/RJ, relator Ministro Dias Toffoli, redator do acórdão Ministro Gilmar Mendes, julgamento virtual finalizado em 13.12.2024 (sexta-feira), às 23:59</w:t>
        </w:r>
      </w:hyperlink>
    </w:p>
    <w:p w14:paraId="01A5A693" w14:textId="77777777" w:rsidR="00C959C2" w:rsidRPr="00923641" w:rsidRDefault="00093284" w:rsidP="00C959C2">
      <w:pPr>
        <w:autoSpaceDE w:val="0"/>
        <w:autoSpaceDN w:val="0"/>
        <w:adjustRightInd w:val="0"/>
        <w:spacing w:line="360" w:lineRule="auto"/>
        <w:jc w:val="right"/>
        <w:rPr>
          <w:color w:val="000000"/>
          <w:sz w:val="16"/>
          <w:szCs w:val="24"/>
        </w:rPr>
      </w:pPr>
      <w:hyperlink w:anchor="SUMÁRIO" w:history="1">
        <w:r w:rsidR="00C959C2" w:rsidRPr="00923641">
          <w:rPr>
            <w:rStyle w:val="Hyperlink"/>
            <w:sz w:val="16"/>
            <w:szCs w:val="24"/>
          </w:rPr>
          <w:t>Sumário</w:t>
        </w:r>
      </w:hyperlink>
    </w:p>
    <w:p w14:paraId="7D452111" w14:textId="77777777" w:rsidR="00C959C2" w:rsidRPr="00C959C2" w:rsidRDefault="00C959C2" w:rsidP="00C959C2">
      <w:pPr>
        <w:spacing w:after="0" w:line="360" w:lineRule="auto"/>
        <w:ind w:firstLine="709"/>
        <w:rPr>
          <w:sz w:val="24"/>
          <w:szCs w:val="24"/>
        </w:rPr>
      </w:pPr>
    </w:p>
    <w:p w14:paraId="2FCDE009" w14:textId="09F0EA21" w:rsidR="002269FA" w:rsidRDefault="002269FA" w:rsidP="00035E95">
      <w:pPr>
        <w:pStyle w:val="Ttulo3"/>
        <w:rPr>
          <w:shd w:val="clear" w:color="auto" w:fill="auto"/>
          <w:lang w:eastAsia="pt-BR"/>
        </w:rPr>
      </w:pPr>
      <w:bookmarkStart w:id="628" w:name="_Toc189477542"/>
      <w:r w:rsidRPr="00BD3AC9">
        <w:t>PIS/Pasep e Cofins incidentes sobre receitas financeiras: repristinação de alíquotas mediante decreto presidencial e inaplicabilidade do princípio da anterioridade nonagesimal</w:t>
      </w:r>
      <w:r w:rsidRPr="002269FA">
        <w:rPr>
          <w:shd w:val="clear" w:color="auto" w:fill="auto"/>
          <w:lang w:eastAsia="pt-BR"/>
        </w:rPr>
        <w:t xml:space="preserve"> - </w:t>
      </w:r>
      <w:hyperlink r:id="rId1407" w:history="1">
        <w:r w:rsidRPr="002269FA">
          <w:rPr>
            <w:shd w:val="clear" w:color="auto" w:fill="auto"/>
            <w:lang w:eastAsia="pt-BR"/>
          </w:rPr>
          <w:t>ADC 84/DF</w:t>
        </w:r>
      </w:hyperlink>
      <w:r w:rsidRPr="002269FA">
        <w:rPr>
          <w:shd w:val="clear" w:color="auto" w:fill="auto"/>
          <w:lang w:eastAsia="pt-BR"/>
        </w:rPr>
        <w:t xml:space="preserve"> e </w:t>
      </w:r>
      <w:hyperlink r:id="rId1408" w:history="1">
        <w:r w:rsidRPr="002269FA">
          <w:rPr>
            <w:shd w:val="clear" w:color="auto" w:fill="auto"/>
            <w:lang w:eastAsia="pt-BR"/>
          </w:rPr>
          <w:t>ADI 7.342/DF</w:t>
        </w:r>
        <w:bookmarkEnd w:id="628"/>
      </w:hyperlink>
    </w:p>
    <w:p w14:paraId="740E1B9C" w14:textId="77777777" w:rsidR="002269FA" w:rsidRPr="002269FA" w:rsidRDefault="002269FA" w:rsidP="00104166">
      <w:pPr>
        <w:autoSpaceDE w:val="0"/>
        <w:autoSpaceDN w:val="0"/>
        <w:adjustRightInd w:val="0"/>
        <w:spacing w:after="0" w:line="240" w:lineRule="auto"/>
        <w:ind w:firstLine="0"/>
        <w:rPr>
          <w:rFonts w:eastAsia="Times New Roman"/>
          <w:bCs w:val="0"/>
          <w:sz w:val="24"/>
          <w:szCs w:val="24"/>
          <w:lang w:eastAsia="pt-BR"/>
        </w:rPr>
      </w:pPr>
      <w:r w:rsidRPr="002269FA">
        <w:rPr>
          <w:rFonts w:eastAsia="Times New Roman"/>
          <w:b/>
          <w:i/>
          <w:iCs/>
          <w:noProof/>
          <w:sz w:val="24"/>
          <w:szCs w:val="24"/>
          <w:lang w:eastAsia="pt-BR"/>
        </w:rPr>
        <w:drawing>
          <wp:inline distT="0" distB="0" distL="0" distR="0" wp14:anchorId="57106603" wp14:editId="2B2655D6">
            <wp:extent cx="1219200" cy="180975"/>
            <wp:effectExtent l="0" t="0" r="0" b="9525"/>
            <wp:docPr id="1482363009" name="Imagem 1">
              <a:hlinkClick xmlns:a="http://schemas.openxmlformats.org/drawingml/2006/main" r:id="rId1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40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C461BDE" w14:textId="77777777" w:rsidR="002269FA" w:rsidRPr="002269FA" w:rsidRDefault="002269FA" w:rsidP="00104166">
      <w:pPr>
        <w:autoSpaceDE w:val="0"/>
        <w:autoSpaceDN w:val="0"/>
        <w:adjustRightInd w:val="0"/>
        <w:spacing w:after="0" w:line="240" w:lineRule="auto"/>
        <w:ind w:firstLine="0"/>
        <w:rPr>
          <w:rFonts w:eastAsia="Times New Roman"/>
          <w:bCs w:val="0"/>
          <w:sz w:val="24"/>
          <w:szCs w:val="24"/>
          <w:lang w:eastAsia="pt-BR"/>
        </w:rPr>
      </w:pPr>
    </w:p>
    <w:p w14:paraId="08A7F895" w14:textId="77777777" w:rsidR="002269FA" w:rsidRPr="002269FA" w:rsidRDefault="002269FA" w:rsidP="00104166">
      <w:pPr>
        <w:autoSpaceDE w:val="0"/>
        <w:autoSpaceDN w:val="0"/>
        <w:adjustRightInd w:val="0"/>
        <w:spacing w:after="0" w:line="240" w:lineRule="auto"/>
        <w:ind w:firstLine="0"/>
        <w:rPr>
          <w:rFonts w:eastAsia="Times New Roman"/>
          <w:bCs w:val="0"/>
          <w:sz w:val="24"/>
          <w:szCs w:val="24"/>
          <w:lang w:eastAsia="pt-BR"/>
        </w:rPr>
      </w:pPr>
      <w:r w:rsidRPr="002269FA">
        <w:rPr>
          <w:rFonts w:eastAsia="Times New Roman"/>
          <w:b/>
          <w:sz w:val="24"/>
          <w:szCs w:val="24"/>
          <w:lang w:eastAsia="pt-BR"/>
        </w:rPr>
        <w:t>ODS:</w:t>
      </w:r>
      <w:r w:rsidRPr="002269FA">
        <w:rPr>
          <w:rFonts w:eastAsia="Times New Roman"/>
          <w:bCs w:val="0"/>
          <w:sz w:val="24"/>
          <w:szCs w:val="24"/>
          <w:lang w:eastAsia="pt-BR"/>
        </w:rPr>
        <w:t xml:space="preserve"> </w:t>
      </w:r>
      <w:hyperlink r:id="rId1410" w:history="1">
        <w:r w:rsidRPr="002269FA">
          <w:rPr>
            <w:rFonts w:eastAsia="Times New Roman"/>
            <w:bCs w:val="0"/>
            <w:color w:val="0000FF"/>
            <w:sz w:val="24"/>
            <w:szCs w:val="24"/>
            <w:u w:val="single"/>
            <w:lang w:eastAsia="pt-BR"/>
          </w:rPr>
          <w:t>8</w:t>
        </w:r>
      </w:hyperlink>
      <w:r w:rsidRPr="002269FA">
        <w:rPr>
          <w:rFonts w:eastAsia="Times New Roman"/>
          <w:bCs w:val="0"/>
          <w:sz w:val="24"/>
          <w:szCs w:val="24"/>
          <w:lang w:eastAsia="pt-BR"/>
        </w:rPr>
        <w:t xml:space="preserve"> e </w:t>
      </w:r>
      <w:hyperlink r:id="rId1411" w:history="1">
        <w:r w:rsidRPr="002269FA">
          <w:rPr>
            <w:rFonts w:eastAsia="Times New Roman"/>
            <w:bCs w:val="0"/>
            <w:color w:val="0000FF"/>
            <w:sz w:val="24"/>
            <w:szCs w:val="24"/>
            <w:u w:val="single"/>
            <w:lang w:eastAsia="pt-BR"/>
          </w:rPr>
          <w:t>16</w:t>
        </w:r>
      </w:hyperlink>
    </w:p>
    <w:p w14:paraId="2EF812F1" w14:textId="77777777" w:rsidR="002269FA" w:rsidRPr="002269FA" w:rsidRDefault="002269FA" w:rsidP="00104166">
      <w:pPr>
        <w:autoSpaceDE w:val="0"/>
        <w:autoSpaceDN w:val="0"/>
        <w:adjustRightInd w:val="0"/>
        <w:spacing w:after="0" w:line="240" w:lineRule="auto"/>
        <w:ind w:firstLine="0"/>
        <w:rPr>
          <w:rFonts w:eastAsia="Times New Roman"/>
          <w:bCs w:val="0"/>
          <w:sz w:val="24"/>
          <w:szCs w:val="24"/>
          <w:lang w:eastAsia="pt-BR"/>
        </w:rPr>
      </w:pPr>
    </w:p>
    <w:p w14:paraId="7DFB84D5" w14:textId="77777777" w:rsidR="002269FA" w:rsidRPr="002269FA" w:rsidRDefault="002269FA" w:rsidP="002269FA">
      <w:pPr>
        <w:tabs>
          <w:tab w:val="left" w:pos="2964"/>
        </w:tabs>
        <w:autoSpaceDE w:val="0"/>
        <w:autoSpaceDN w:val="0"/>
        <w:adjustRightInd w:val="0"/>
        <w:spacing w:after="0" w:line="360" w:lineRule="auto"/>
        <w:ind w:firstLine="0"/>
        <w:rPr>
          <w:rFonts w:eastAsia="Times New Roman"/>
          <w:bCs w:val="0"/>
          <w:sz w:val="24"/>
          <w:szCs w:val="24"/>
          <w:lang w:eastAsia="pt-BR"/>
        </w:rPr>
      </w:pPr>
      <w:r w:rsidRPr="002269FA">
        <w:rPr>
          <w:rFonts w:eastAsia="Times New Roman"/>
          <w:bCs w:val="0"/>
          <w:sz w:val="24"/>
          <w:szCs w:val="24"/>
          <w:lang w:eastAsia="pt-BR"/>
        </w:rPr>
        <w:lastRenderedPageBreak/>
        <w:t xml:space="preserve">Tese fixada: </w:t>
      </w:r>
    </w:p>
    <w:p w14:paraId="3523E50D" w14:textId="77777777" w:rsidR="002269FA" w:rsidRPr="002269FA" w:rsidRDefault="002269FA" w:rsidP="002269FA">
      <w:pPr>
        <w:autoSpaceDE w:val="0"/>
        <w:autoSpaceDN w:val="0"/>
        <w:adjustRightInd w:val="0"/>
        <w:spacing w:after="0" w:line="360" w:lineRule="auto"/>
        <w:ind w:firstLine="709"/>
        <w:rPr>
          <w:rFonts w:eastAsia="Times New Roman"/>
          <w:b/>
          <w:sz w:val="24"/>
          <w:szCs w:val="24"/>
          <w:lang w:eastAsia="pt-BR"/>
        </w:rPr>
      </w:pPr>
      <w:r w:rsidRPr="002269FA">
        <w:rPr>
          <w:rFonts w:eastAsia="Times New Roman"/>
          <w:b/>
          <w:sz w:val="24"/>
          <w:szCs w:val="24"/>
          <w:lang w:eastAsia="pt-BR"/>
        </w:rPr>
        <w:t>“A incidência das alíquotas de 0,65% e 4% da contribuição ao PIS e da Cofins previstas no art. 1º do Decreto nº 8.426/2015, repristinado pelo Decreto nº 11.374/2023, não está sujeita a anterioridade nonagesimal.”</w:t>
      </w:r>
    </w:p>
    <w:p w14:paraId="3D16FF5C" w14:textId="77777777"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p>
    <w:p w14:paraId="364F4BE2" w14:textId="77777777" w:rsidR="002269FA" w:rsidRPr="002269FA" w:rsidRDefault="002269FA" w:rsidP="002269FA">
      <w:pPr>
        <w:autoSpaceDE w:val="0"/>
        <w:autoSpaceDN w:val="0"/>
        <w:adjustRightInd w:val="0"/>
        <w:spacing w:after="0" w:line="360" w:lineRule="auto"/>
        <w:ind w:firstLine="0"/>
        <w:rPr>
          <w:rFonts w:eastAsia="Times New Roman"/>
          <w:bCs w:val="0"/>
          <w:sz w:val="24"/>
          <w:szCs w:val="24"/>
          <w:lang w:eastAsia="pt-BR"/>
        </w:rPr>
      </w:pPr>
      <w:r w:rsidRPr="002269FA">
        <w:rPr>
          <w:rFonts w:eastAsia="Times New Roman"/>
          <w:bCs w:val="0"/>
          <w:sz w:val="24"/>
          <w:szCs w:val="24"/>
          <w:lang w:eastAsia="pt-BR"/>
        </w:rPr>
        <w:t>Resumo:</w:t>
      </w:r>
    </w:p>
    <w:p w14:paraId="1B1EE051" w14:textId="77777777" w:rsidR="002269FA" w:rsidRPr="002269FA" w:rsidRDefault="002269FA" w:rsidP="002269FA">
      <w:pPr>
        <w:autoSpaceDE w:val="0"/>
        <w:autoSpaceDN w:val="0"/>
        <w:adjustRightInd w:val="0"/>
        <w:spacing w:after="0" w:line="360" w:lineRule="auto"/>
        <w:ind w:firstLine="709"/>
        <w:rPr>
          <w:rFonts w:eastAsia="Times New Roman"/>
          <w:b/>
          <w:sz w:val="24"/>
          <w:szCs w:val="24"/>
          <w:lang w:eastAsia="pt-BR"/>
        </w:rPr>
      </w:pPr>
      <w:r w:rsidRPr="002269FA">
        <w:rPr>
          <w:rFonts w:eastAsia="Times New Roman"/>
          <w:b/>
          <w:sz w:val="24"/>
          <w:szCs w:val="24"/>
          <w:lang w:eastAsia="pt-BR"/>
        </w:rPr>
        <w:t>É constitucional — na medida em que não se sujeita ao princípio da anterioridade nonagesimal nem há desobediência aos princípios da segurança jurídica e da não surpresa — a repristinação da redação do art. 1º do Decreto nº 8.426/2015, realizada pelo Decreto nº 11.374/2023 (arts. 1º, II; 3º, I; e 4º), que resultou na manutenção dos percentuais, vigentes desde 2015, da contribuição para os Programas de Integração Social e de Formação do Patrimônio do Servidor Público (PIS/Pasep) e da Contribuição para o Financiamento da Seguridade Social (Cofins), incidentes sobre as receitas financeiras auferidas pelas pessoas jurídicas sujeitas ao regime de apuração não cumulativa.</w:t>
      </w:r>
    </w:p>
    <w:p w14:paraId="0A903448" w14:textId="3DC608BF"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bookmarkStart w:id="629" w:name="_Hlk179944763"/>
      <w:r w:rsidRPr="002269FA">
        <w:rPr>
          <w:rFonts w:eastAsia="Times New Roman"/>
          <w:bCs w:val="0"/>
          <w:sz w:val="24"/>
          <w:szCs w:val="24"/>
          <w:lang w:eastAsia="pt-BR"/>
        </w:rPr>
        <w:t>O princípio da anterioridade nonagesimal não se aplica ao Decreto nº 11.374/2023 (CF/1988, arts. 150, III, “c”; e 195, § 6º), pois a repristinação ocorrida não pode ser equiparada a instituição ou a aumento de tributo</w:t>
      </w:r>
      <w:r w:rsidR="00095595">
        <w:rPr>
          <w:rStyle w:val="Refdenotaderodap"/>
          <w:rFonts w:eastAsia="Times New Roman"/>
          <w:bCs w:val="0"/>
          <w:sz w:val="24"/>
          <w:szCs w:val="24"/>
          <w:lang w:eastAsia="pt-BR"/>
        </w:rPr>
        <w:footnoteReference w:id="476"/>
      </w:r>
      <w:r w:rsidRPr="002269FA">
        <w:rPr>
          <w:rFonts w:eastAsia="Times New Roman"/>
          <w:bCs w:val="0"/>
          <w:sz w:val="24"/>
          <w:szCs w:val="24"/>
          <w:lang w:eastAsia="pt-BR"/>
        </w:rPr>
        <w:t>. Com a repristinação, houve apenas a manutenção dos mencionados índices, porque o Decreto nº 11.322/2022</w:t>
      </w:r>
      <w:r w:rsidR="00095595">
        <w:rPr>
          <w:rStyle w:val="Refdenotaderodap"/>
          <w:rFonts w:eastAsia="Times New Roman"/>
          <w:bCs w:val="0"/>
          <w:sz w:val="24"/>
          <w:szCs w:val="24"/>
          <w:lang w:eastAsia="pt-BR"/>
        </w:rPr>
        <w:footnoteReference w:id="477"/>
      </w:r>
      <w:r w:rsidRPr="002269FA">
        <w:rPr>
          <w:rFonts w:eastAsia="Times New Roman"/>
          <w:bCs w:val="0"/>
          <w:sz w:val="24"/>
          <w:szCs w:val="24"/>
          <w:lang w:eastAsia="pt-BR"/>
        </w:rPr>
        <w:t xml:space="preserve"> — em que prevista a diminuição das alíquotas e a revogação do art. 1º do Decreto nº 8.426/2015 — não teve efetiva vigência. Nenhuma das contribuições foi paga em percentual menor, pois o fato gerador delas é o faturamento mensal e o Decreto de 2022 foi revogado no mesmo dia estipulado para o início da produção de seus efeitos. Diante disso, não é possível sustentar que o Decreto nº 11.322/2022 gerou algum tipo de expectativa legítima para os contribuintes relativa à redução das alíquotas.</w:t>
      </w:r>
    </w:p>
    <w:p w14:paraId="5932721D" w14:textId="77777777"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r w:rsidRPr="002269FA">
        <w:rPr>
          <w:rFonts w:eastAsia="Times New Roman"/>
          <w:bCs w:val="0"/>
          <w:sz w:val="24"/>
          <w:szCs w:val="24"/>
          <w:lang w:eastAsia="pt-BR"/>
        </w:rPr>
        <w:t>Nesse contexto, inexiste quebra da previsibilidade, em suposta ofensa aos princípios da segurança jurídica e da não surpresa, uma vez que o contribuinte já experimentava, desde 2015, a incidência dos percentuais alegados.</w:t>
      </w:r>
    </w:p>
    <w:p w14:paraId="7F50B911" w14:textId="77777777"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r w:rsidRPr="002269FA">
        <w:rPr>
          <w:rFonts w:eastAsia="Times New Roman"/>
          <w:bCs w:val="0"/>
          <w:sz w:val="24"/>
          <w:szCs w:val="24"/>
          <w:lang w:eastAsia="pt-BR"/>
        </w:rPr>
        <w:lastRenderedPageBreak/>
        <w:t>Ademais, a redução significativa das alíquotas dos tributos federais no último dia útil de 2022, logo antes do término da transição governamental, representou ato atentatório à segurança orçamentária do Estado, em violação ao princípio da segurança jurídica, o qual também deve ser interpretado para proteger a própria atividade financeira estatal. Por conseguinte, o Decreto nº 11.322/2022 compromete o dever de responsabilidade dos agentes públicos, afronta os princípios republicano e democrático (CF/1988, art. 1º), os deveres de cooperação que devem reger as relações institucionais de transição em um Estado Democrático de Direito e os princípios que regem a Administração Pública (CF/1988, art. 37).</w:t>
      </w:r>
    </w:p>
    <w:bookmarkEnd w:id="629"/>
    <w:p w14:paraId="56D8CF04" w14:textId="4A70E850"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r w:rsidRPr="002269FA">
        <w:rPr>
          <w:rFonts w:eastAsia="Times New Roman"/>
          <w:bCs w:val="0"/>
          <w:sz w:val="24"/>
          <w:szCs w:val="24"/>
          <w:lang w:eastAsia="pt-BR"/>
        </w:rPr>
        <w:t xml:space="preserve">Com base nesses e em outros entendimentos, o Plenário, por unanimidade e em apreciação conjunta, (i) julgou procedente a ADC, confirmando a </w:t>
      </w:r>
      <w:hyperlink r:id="rId1412" w:history="1">
        <w:r w:rsidRPr="002269FA">
          <w:rPr>
            <w:rFonts w:eastAsia="Times New Roman"/>
            <w:bCs w:val="0"/>
            <w:color w:val="0000FF"/>
            <w:sz w:val="24"/>
            <w:szCs w:val="24"/>
            <w:u w:val="single"/>
            <w:lang w:eastAsia="pt-BR"/>
          </w:rPr>
          <w:t>medida cautelar referendada</w:t>
        </w:r>
      </w:hyperlink>
      <w:r w:rsidRPr="002269FA">
        <w:rPr>
          <w:rFonts w:eastAsia="Times New Roman"/>
          <w:bCs w:val="0"/>
          <w:sz w:val="24"/>
          <w:szCs w:val="24"/>
          <w:lang w:eastAsia="pt-BR"/>
        </w:rPr>
        <w:t xml:space="preserve"> (</w:t>
      </w:r>
      <w:hyperlink r:id="rId1413" w:anchor="PIS:~:text=DIREITO%20TRIBUT%C3%81RIO%20%E2%80%93%20CONTRIBUI%C3%87%C3%95ES,%C3%A0s%2023%3A59" w:history="1">
        <w:r w:rsidRPr="002269FA">
          <w:rPr>
            <w:rFonts w:eastAsia="Times New Roman"/>
            <w:bCs w:val="0"/>
            <w:color w:val="0000FF"/>
            <w:sz w:val="24"/>
            <w:szCs w:val="24"/>
            <w:u w:val="single"/>
            <w:lang w:eastAsia="pt-BR"/>
          </w:rPr>
          <w:t>vide Informativo 1093</w:t>
        </w:r>
      </w:hyperlink>
      <w:r w:rsidRPr="002269FA">
        <w:rPr>
          <w:rFonts w:eastAsia="Times New Roman"/>
          <w:bCs w:val="0"/>
          <w:sz w:val="24"/>
          <w:szCs w:val="24"/>
          <w:lang w:eastAsia="pt-BR"/>
        </w:rPr>
        <w:t xml:space="preserve">), e improcedente a ADI; (ii) declarou a constitucionalidade do </w:t>
      </w:r>
      <w:hyperlink r:id="rId1414" w:history="1">
        <w:r w:rsidRPr="002269FA">
          <w:rPr>
            <w:rFonts w:eastAsia="Times New Roman"/>
            <w:bCs w:val="0"/>
            <w:color w:val="0000FF"/>
            <w:sz w:val="24"/>
            <w:szCs w:val="24"/>
            <w:u w:val="single"/>
            <w:lang w:eastAsia="pt-BR"/>
          </w:rPr>
          <w:t>Decreto nº 11.374/2023</w:t>
        </w:r>
      </w:hyperlink>
      <w:r w:rsidR="00095595">
        <w:rPr>
          <w:rStyle w:val="Refdenotaderodap"/>
          <w:rFonts w:eastAsia="Times New Roman"/>
          <w:bCs w:val="0"/>
          <w:sz w:val="24"/>
          <w:szCs w:val="24"/>
          <w:lang w:eastAsia="pt-BR"/>
        </w:rPr>
        <w:footnoteReference w:id="478"/>
      </w:r>
      <w:r w:rsidRPr="002269FA">
        <w:rPr>
          <w:rFonts w:eastAsia="Times New Roman"/>
          <w:bCs w:val="0"/>
          <w:sz w:val="24"/>
          <w:szCs w:val="24"/>
          <w:lang w:eastAsia="pt-BR"/>
        </w:rPr>
        <w:t xml:space="preserve">, que repristinou as alíquotas de 0,65% e 4% previstas no art. 1º do </w:t>
      </w:r>
      <w:hyperlink r:id="rId1415" w:anchor="art1.1" w:history="1">
        <w:r w:rsidRPr="002269FA">
          <w:rPr>
            <w:rFonts w:eastAsia="Times New Roman"/>
            <w:bCs w:val="0"/>
            <w:color w:val="0000FF"/>
            <w:sz w:val="24"/>
            <w:szCs w:val="24"/>
            <w:u w:val="single"/>
            <w:lang w:eastAsia="pt-BR"/>
          </w:rPr>
          <w:t>Decreto nº 8.426/2015</w:t>
        </w:r>
      </w:hyperlink>
      <w:r w:rsidR="00095595">
        <w:rPr>
          <w:rStyle w:val="Refdenotaderodap"/>
          <w:rFonts w:eastAsia="Times New Roman"/>
          <w:bCs w:val="0"/>
          <w:sz w:val="24"/>
          <w:szCs w:val="24"/>
          <w:lang w:eastAsia="pt-BR"/>
        </w:rPr>
        <w:footnoteReference w:id="479"/>
      </w:r>
      <w:r w:rsidRPr="002269FA">
        <w:rPr>
          <w:rFonts w:eastAsia="Times New Roman"/>
          <w:bCs w:val="0"/>
          <w:sz w:val="24"/>
          <w:szCs w:val="24"/>
          <w:lang w:eastAsia="pt-BR"/>
        </w:rPr>
        <w:t>; e (iii) fixou a tese anteriormente mencionada.</w:t>
      </w:r>
    </w:p>
    <w:p w14:paraId="568AA072" w14:textId="77777777" w:rsidR="002269FA" w:rsidRPr="002269FA" w:rsidRDefault="002269FA" w:rsidP="002269FA">
      <w:pPr>
        <w:autoSpaceDE w:val="0"/>
        <w:autoSpaceDN w:val="0"/>
        <w:adjustRightInd w:val="0"/>
        <w:spacing w:after="0" w:line="360" w:lineRule="auto"/>
        <w:ind w:firstLine="709"/>
        <w:rPr>
          <w:rFonts w:eastAsia="Times New Roman"/>
          <w:bCs w:val="0"/>
          <w:sz w:val="24"/>
          <w:szCs w:val="24"/>
          <w:lang w:eastAsia="pt-BR"/>
        </w:rPr>
      </w:pPr>
    </w:p>
    <w:p w14:paraId="6F218965" w14:textId="77777777" w:rsidR="002269FA" w:rsidRPr="002269FA" w:rsidRDefault="00093284" w:rsidP="002269FA">
      <w:pPr>
        <w:autoSpaceDE w:val="0"/>
        <w:autoSpaceDN w:val="0"/>
        <w:adjustRightInd w:val="0"/>
        <w:spacing w:after="0" w:line="360" w:lineRule="auto"/>
        <w:ind w:firstLine="0"/>
        <w:rPr>
          <w:rFonts w:eastAsia="Times New Roman"/>
          <w:bCs w:val="0"/>
          <w:sz w:val="24"/>
          <w:szCs w:val="24"/>
          <w:lang w:eastAsia="pt-BR"/>
        </w:rPr>
      </w:pPr>
      <w:hyperlink r:id="rId1416" w:history="1">
        <w:r w:rsidR="002269FA" w:rsidRPr="002269FA">
          <w:rPr>
            <w:rFonts w:eastAsia="Times New Roman"/>
            <w:bCs w:val="0"/>
            <w:color w:val="0000FF"/>
            <w:sz w:val="24"/>
            <w:szCs w:val="24"/>
            <w:u w:val="single"/>
            <w:lang w:eastAsia="pt-BR"/>
          </w:rPr>
          <w:t>ADC 84/DF, relator Ministro Cristiano Zanin, julgamento virtual finalizado em 11.10.2024 (sexta-feira), às 23:59</w:t>
        </w:r>
      </w:hyperlink>
    </w:p>
    <w:p w14:paraId="74A0C772" w14:textId="77777777" w:rsidR="002269FA" w:rsidRPr="002269FA" w:rsidRDefault="00093284" w:rsidP="002269FA">
      <w:pPr>
        <w:spacing w:after="0" w:line="360" w:lineRule="auto"/>
        <w:ind w:firstLine="0"/>
        <w:contextualSpacing/>
        <w:rPr>
          <w:rFonts w:eastAsia="Times New Roman"/>
          <w:bCs w:val="0"/>
          <w:color w:val="0000FF"/>
          <w:sz w:val="24"/>
          <w:szCs w:val="24"/>
          <w:u w:val="single"/>
          <w:lang w:eastAsia="pt-BR"/>
        </w:rPr>
      </w:pPr>
      <w:hyperlink r:id="rId1417" w:history="1">
        <w:r w:rsidR="002269FA" w:rsidRPr="002269FA">
          <w:rPr>
            <w:rFonts w:eastAsia="Times New Roman"/>
            <w:bCs w:val="0"/>
            <w:color w:val="0000FF"/>
            <w:sz w:val="24"/>
            <w:szCs w:val="24"/>
            <w:u w:val="single"/>
            <w:lang w:eastAsia="pt-BR"/>
          </w:rPr>
          <w:t>ADI 7.342/DF, relator Ministro Cristiano Zanin, julgamento virtual finalizado em 11.10.2024 (sexta-feira), às 23:59</w:t>
        </w:r>
      </w:hyperlink>
    </w:p>
    <w:p w14:paraId="3AF1872D" w14:textId="77777777" w:rsidR="002269FA" w:rsidRPr="00923641" w:rsidRDefault="00093284" w:rsidP="002269FA">
      <w:pPr>
        <w:autoSpaceDE w:val="0"/>
        <w:autoSpaceDN w:val="0"/>
        <w:adjustRightInd w:val="0"/>
        <w:spacing w:line="360" w:lineRule="auto"/>
        <w:jc w:val="right"/>
        <w:rPr>
          <w:color w:val="000000"/>
          <w:sz w:val="16"/>
          <w:szCs w:val="24"/>
        </w:rPr>
      </w:pPr>
      <w:hyperlink w:anchor="SUMÁRIO" w:history="1">
        <w:r w:rsidR="002269FA" w:rsidRPr="00923641">
          <w:rPr>
            <w:rStyle w:val="Hyperlink"/>
            <w:sz w:val="16"/>
            <w:szCs w:val="24"/>
          </w:rPr>
          <w:t>Sumário</w:t>
        </w:r>
      </w:hyperlink>
    </w:p>
    <w:p w14:paraId="2B43F7C8" w14:textId="77777777" w:rsidR="002269FA" w:rsidRPr="002269FA" w:rsidRDefault="002269FA" w:rsidP="002269FA">
      <w:pPr>
        <w:autoSpaceDE w:val="0"/>
        <w:autoSpaceDN w:val="0"/>
        <w:adjustRightInd w:val="0"/>
        <w:spacing w:after="0" w:line="240" w:lineRule="auto"/>
        <w:ind w:firstLine="0"/>
        <w:rPr>
          <w:rFonts w:eastAsia="Times New Roman"/>
          <w:bCs w:val="0"/>
          <w:color w:val="000000"/>
          <w:sz w:val="24"/>
          <w:szCs w:val="24"/>
          <w:lang w:eastAsia="pt-BR"/>
        </w:rPr>
      </w:pPr>
    </w:p>
    <w:p w14:paraId="5A843807" w14:textId="3046E8E3" w:rsidR="00D619EA" w:rsidRDefault="00D619EA" w:rsidP="00035E95">
      <w:pPr>
        <w:pStyle w:val="Ttulo3"/>
      </w:pPr>
      <w:bookmarkStart w:id="630" w:name="_Toc189477543"/>
      <w:r w:rsidRPr="008F0CB7">
        <w:t xml:space="preserve">Reavaliação de bens e direitos do ativo permanente: possibilidade de desconto de créditos do PIS e COFINS </w:t>
      </w:r>
      <w:r w:rsidRPr="008630D8">
        <w:t>-</w:t>
      </w:r>
      <w:r w:rsidRPr="00557F4A">
        <w:t xml:space="preserve"> </w:t>
      </w:r>
      <w:hyperlink r:id="rId1418" w:history="1">
        <w:r w:rsidRPr="006C6CDD">
          <w:rPr>
            <w:rStyle w:val="Hyperlink"/>
            <w:color w:val="auto"/>
            <w:u w:val="none"/>
          </w:rPr>
          <w:t>RE 1.402.871 AgR/RS</w:t>
        </w:r>
        <w:bookmarkEnd w:id="630"/>
      </w:hyperlink>
    </w:p>
    <w:p w14:paraId="76B0FEB4" w14:textId="7F282FB4" w:rsidR="00245FB6" w:rsidRDefault="00245FB6" w:rsidP="006C6CDD">
      <w:pPr>
        <w:spacing w:after="0" w:line="240" w:lineRule="auto"/>
        <w:ind w:firstLine="0"/>
      </w:pPr>
      <w:r w:rsidRPr="00A34E73">
        <w:rPr>
          <w:b/>
          <w:bCs w:val="0"/>
          <w:i/>
          <w:iCs/>
          <w:noProof/>
          <w:color w:val="0000FF"/>
          <w:sz w:val="22"/>
          <w:szCs w:val="22"/>
          <w:lang w:eastAsia="pt-BR"/>
        </w:rPr>
        <w:drawing>
          <wp:inline distT="0" distB="0" distL="0" distR="0" wp14:anchorId="43BB1762" wp14:editId="7B7CE257">
            <wp:extent cx="1219200" cy="180975"/>
            <wp:effectExtent l="0" t="0" r="0" b="9525"/>
            <wp:docPr id="416584759" name="Imagem 416584759">
              <a:hlinkClick xmlns:a="http://schemas.openxmlformats.org/drawingml/2006/main" r:id="rId14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84759" name="Imagem 416584759">
                      <a:hlinkClick r:id="rId142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E549322" w14:textId="77777777" w:rsidR="006C6CDD" w:rsidRDefault="006C6CDD" w:rsidP="00245FB6">
      <w:pPr>
        <w:spacing w:beforeLines="20" w:before="48" w:afterLines="20" w:after="48" w:line="240" w:lineRule="auto"/>
        <w:ind w:firstLine="0"/>
        <w:rPr>
          <w:rFonts w:eastAsia="Times New Roman"/>
          <w:bCs w:val="0"/>
          <w:sz w:val="24"/>
          <w:szCs w:val="24"/>
          <w:lang w:eastAsia="pt-BR"/>
        </w:rPr>
      </w:pPr>
    </w:p>
    <w:p w14:paraId="4ABE7E5E" w14:textId="77777777" w:rsidR="00245FB6" w:rsidRPr="00245FB6" w:rsidRDefault="00245FB6" w:rsidP="00245FB6">
      <w:pPr>
        <w:spacing w:beforeLines="20" w:before="48" w:afterLines="20" w:after="48" w:line="240" w:lineRule="auto"/>
        <w:ind w:firstLine="0"/>
        <w:rPr>
          <w:rFonts w:eastAsia="Times New Roman"/>
          <w:bCs w:val="0"/>
          <w:sz w:val="24"/>
          <w:szCs w:val="24"/>
          <w:lang w:eastAsia="pt-BR"/>
        </w:rPr>
      </w:pPr>
      <w:r w:rsidRPr="00245FB6">
        <w:rPr>
          <w:rFonts w:eastAsia="Times New Roman"/>
          <w:bCs w:val="0"/>
          <w:sz w:val="24"/>
          <w:szCs w:val="24"/>
          <w:lang w:eastAsia="pt-BR"/>
        </w:rPr>
        <w:t xml:space="preserve">Resumo: </w:t>
      </w:r>
    </w:p>
    <w:p w14:paraId="0902BB63" w14:textId="77777777" w:rsidR="00245FB6" w:rsidRPr="00245FB6" w:rsidRDefault="00245FB6" w:rsidP="00245FB6">
      <w:pPr>
        <w:spacing w:beforeLines="20" w:before="48" w:after="20" w:line="360" w:lineRule="auto"/>
        <w:rPr>
          <w:rFonts w:eastAsia="Times New Roman"/>
          <w:b/>
          <w:sz w:val="24"/>
          <w:szCs w:val="24"/>
          <w:lang w:eastAsia="pt-BR"/>
        </w:rPr>
      </w:pPr>
      <w:r w:rsidRPr="00245FB6">
        <w:rPr>
          <w:rFonts w:eastAsia="Times New Roman"/>
          <w:b/>
          <w:sz w:val="24"/>
          <w:szCs w:val="24"/>
          <w:lang w:eastAsia="pt-BR"/>
        </w:rPr>
        <w:lastRenderedPageBreak/>
        <w:t>A inconstitucionalidade do caput do art. 31 da Lei nº 10.865/2004 não é extensível ao § 2º do mesmo artigo. Por outro lado, a discussão sobre a regra disposta no mencionado parágrafo diz respeito a uma matéria de natureza infraconstitucional.</w:t>
      </w:r>
    </w:p>
    <w:p w14:paraId="48DB7345" w14:textId="77777777" w:rsidR="00245FB6" w:rsidRPr="00245FB6" w:rsidRDefault="00245FB6" w:rsidP="00245FB6">
      <w:pPr>
        <w:spacing w:beforeLines="20" w:before="48" w:after="20" w:line="360" w:lineRule="auto"/>
        <w:rPr>
          <w:rFonts w:eastAsia="Times New Roman"/>
          <w:bCs w:val="0"/>
          <w:color w:val="943634"/>
          <w:sz w:val="24"/>
          <w:szCs w:val="24"/>
          <w:lang w:eastAsia="pt-BR"/>
        </w:rPr>
      </w:pPr>
      <w:r w:rsidRPr="00245FB6">
        <w:rPr>
          <w:rFonts w:eastAsia="Times New Roman"/>
          <w:bCs w:val="0"/>
          <w:sz w:val="24"/>
          <w:szCs w:val="24"/>
          <w:lang w:eastAsia="pt-BR"/>
        </w:rPr>
        <w:t>Muito embora se possa presumir, sob óptica topográfica, que a declaração de inconstitucionalidade do caput de um dispositivo gere reflexos em seus incisos e parágrafos, dada a relação de dependência que possuem, esse entendimento não se aplica à espécie.</w:t>
      </w:r>
    </w:p>
    <w:p w14:paraId="25E201A6" w14:textId="77777777" w:rsidR="00245FB6" w:rsidRPr="00245FB6" w:rsidRDefault="00245FB6" w:rsidP="00245FB6">
      <w:pPr>
        <w:spacing w:after="0" w:line="360" w:lineRule="auto"/>
        <w:rPr>
          <w:rFonts w:eastAsia="Times New Roman"/>
          <w:bCs w:val="0"/>
          <w:sz w:val="24"/>
          <w:szCs w:val="24"/>
          <w:lang w:eastAsia="pt-BR"/>
        </w:rPr>
      </w:pPr>
      <w:r w:rsidRPr="00245FB6">
        <w:rPr>
          <w:rFonts w:eastAsia="Times New Roman"/>
          <w:bCs w:val="0"/>
          <w:sz w:val="24"/>
          <w:szCs w:val="24"/>
          <w:lang w:eastAsia="pt-BR"/>
        </w:rPr>
        <w:t xml:space="preserve">Isso, porque o caput do art. 31 da mencionada lei prevê uma data específica para a vedação do direito de creditamento da contribuição ao Programa de Integração Social (PIS) e à Contribuição Financeira para a Seguridade Social (COFINS) concernente à depreciação ou amortização de bens e direitos do ativo imobilizado. Por sua vez, o parágrafo 2º trata de situação diversa, na medida em que não fixa qualquer elemento limitador de data. </w:t>
      </w:r>
    </w:p>
    <w:p w14:paraId="6A660023" w14:textId="55ACCFB9" w:rsidR="00245FB6" w:rsidRPr="00245FB6" w:rsidRDefault="00245FB6" w:rsidP="00245FB6">
      <w:pPr>
        <w:spacing w:after="0" w:line="360" w:lineRule="auto"/>
        <w:rPr>
          <w:rFonts w:eastAsia="Times New Roman"/>
          <w:bCs w:val="0"/>
          <w:sz w:val="24"/>
          <w:szCs w:val="24"/>
          <w:lang w:eastAsia="pt-BR"/>
        </w:rPr>
      </w:pPr>
      <w:r w:rsidRPr="00245FB6">
        <w:rPr>
          <w:rFonts w:eastAsia="Times New Roman"/>
          <w:bCs w:val="0"/>
          <w:sz w:val="24"/>
          <w:szCs w:val="24"/>
          <w:lang w:eastAsia="pt-BR"/>
        </w:rPr>
        <w:t>Nesse contexto, inexiste a necessária aderência da hipótese prevista no parágrafo 2º com o entendimento que fundamentou a inconstitucionalidade do caput, cujo ponto central foi justamente a limitação temporal, considerada, na ocasião, arbitrária</w:t>
      </w:r>
      <w:r>
        <w:rPr>
          <w:rStyle w:val="Refdenotaderodap"/>
          <w:rFonts w:eastAsia="Times New Roman"/>
          <w:bCs w:val="0"/>
          <w:sz w:val="24"/>
          <w:szCs w:val="24"/>
          <w:lang w:eastAsia="pt-BR"/>
        </w:rPr>
        <w:footnoteReference w:id="480"/>
      </w:r>
      <w:r w:rsidRPr="00245FB6">
        <w:rPr>
          <w:rFonts w:eastAsia="Times New Roman"/>
          <w:bCs w:val="0"/>
          <w:sz w:val="24"/>
          <w:szCs w:val="24"/>
          <w:lang w:eastAsia="pt-BR"/>
        </w:rPr>
        <w:t>.</w:t>
      </w:r>
    </w:p>
    <w:p w14:paraId="66203FD0" w14:textId="229882D5" w:rsidR="00245FB6" w:rsidRPr="00245FB6" w:rsidRDefault="00245FB6" w:rsidP="00245FB6">
      <w:pPr>
        <w:spacing w:beforeLines="20" w:before="48" w:after="20" w:line="360" w:lineRule="auto"/>
        <w:rPr>
          <w:rFonts w:eastAsia="Times New Roman"/>
          <w:bCs w:val="0"/>
          <w:sz w:val="24"/>
          <w:szCs w:val="24"/>
          <w:lang w:eastAsia="pt-BR"/>
        </w:rPr>
      </w:pPr>
      <w:r w:rsidRPr="00245FB6">
        <w:rPr>
          <w:rFonts w:eastAsia="Times New Roman"/>
          <w:bCs w:val="0"/>
          <w:sz w:val="24"/>
          <w:szCs w:val="24"/>
          <w:lang w:eastAsia="pt-BR"/>
        </w:rPr>
        <w:t>Por fim, ressalta-se que possui natureza infraconstitucional a questão relativa aos critérios do regime não cumulativo de cobrança da contribuição ao PIS e à COFINS</w:t>
      </w:r>
      <w:r>
        <w:rPr>
          <w:rStyle w:val="Refdenotaderodap"/>
          <w:rFonts w:eastAsia="Times New Roman"/>
          <w:bCs w:val="0"/>
          <w:sz w:val="24"/>
          <w:szCs w:val="24"/>
          <w:lang w:eastAsia="pt-BR"/>
        </w:rPr>
        <w:footnoteReference w:id="481"/>
      </w:r>
      <w:r w:rsidRPr="00245FB6">
        <w:rPr>
          <w:rFonts w:eastAsia="Times New Roman"/>
          <w:bCs w:val="0"/>
          <w:sz w:val="24"/>
          <w:szCs w:val="24"/>
          <w:lang w:eastAsia="pt-BR"/>
        </w:rPr>
        <w:t>.</w:t>
      </w:r>
    </w:p>
    <w:p w14:paraId="7E3D0D7D" w14:textId="585070E5" w:rsidR="00245FB6" w:rsidRPr="00245FB6" w:rsidRDefault="00245FB6" w:rsidP="00C97DC8">
      <w:pPr>
        <w:spacing w:after="0" w:line="360" w:lineRule="auto"/>
        <w:rPr>
          <w:rFonts w:eastAsia="Times New Roman"/>
          <w:bCs w:val="0"/>
          <w:sz w:val="24"/>
          <w:szCs w:val="24"/>
          <w:lang w:eastAsia="pt-BR"/>
        </w:rPr>
      </w:pPr>
      <w:r w:rsidRPr="00245FB6">
        <w:rPr>
          <w:rFonts w:eastAsia="Times New Roman"/>
          <w:bCs w:val="0"/>
          <w:sz w:val="24"/>
          <w:szCs w:val="24"/>
          <w:lang w:eastAsia="pt-BR"/>
        </w:rPr>
        <w:t xml:space="preserve">Com base nesses entendimentos, a Segunda Turma, por maioria, afastou a inconstitucionalidade do </w:t>
      </w:r>
      <w:r w:rsidRPr="00245FB6">
        <w:rPr>
          <w:rFonts w:eastAsia="Times New Roman"/>
          <w:bCs w:val="0"/>
          <w:sz w:val="24"/>
          <w:szCs w:val="24"/>
          <w:shd w:val="clear" w:color="auto" w:fill="FFFFFF"/>
          <w:lang w:eastAsia="pt-BR"/>
        </w:rPr>
        <w:t xml:space="preserve">art. 31, § 2º, da </w:t>
      </w:r>
      <w:hyperlink r:id="rId1421" w:history="1">
        <w:r w:rsidRPr="00245FB6">
          <w:rPr>
            <w:rFonts w:eastAsia="Times New Roman"/>
            <w:bCs w:val="0"/>
            <w:color w:val="0000FF"/>
            <w:sz w:val="24"/>
            <w:szCs w:val="24"/>
            <w:u w:val="single"/>
            <w:shd w:val="clear" w:color="auto" w:fill="FFFFFF"/>
            <w:lang w:eastAsia="pt-BR"/>
          </w:rPr>
          <w:t>Lei nº 10.865/2004</w:t>
        </w:r>
      </w:hyperlink>
      <w:r w:rsidRPr="00245FB6">
        <w:rPr>
          <w:rStyle w:val="Refdenotaderodap"/>
          <w:rFonts w:eastAsia="Times New Roman"/>
          <w:bCs w:val="0"/>
          <w:sz w:val="24"/>
          <w:szCs w:val="24"/>
          <w:shd w:val="clear" w:color="auto" w:fill="FFFFFF"/>
          <w:lang w:eastAsia="pt-BR"/>
        </w:rPr>
        <w:footnoteReference w:id="482"/>
      </w:r>
      <w:r w:rsidRPr="00245FB6">
        <w:rPr>
          <w:rFonts w:eastAsia="Times New Roman"/>
          <w:bCs w:val="0"/>
          <w:sz w:val="24"/>
          <w:szCs w:val="24"/>
          <w:shd w:val="clear" w:color="auto" w:fill="FFFFFF"/>
          <w:lang w:eastAsia="pt-BR"/>
        </w:rPr>
        <w:t xml:space="preserve"> e deu provimento ao agravo regimental para negar seguimento ao recurso extraordinário e, por conseguinte, restabelecer o acórdão recorrido.</w:t>
      </w:r>
    </w:p>
    <w:p w14:paraId="51DCCE21" w14:textId="2140CA39" w:rsidR="00245FB6" w:rsidRPr="00245FB6" w:rsidRDefault="00093284" w:rsidP="00C97DC8">
      <w:pPr>
        <w:spacing w:after="0" w:line="360" w:lineRule="auto"/>
        <w:ind w:firstLine="0"/>
        <w:rPr>
          <w:rFonts w:eastAsia="Times New Roman"/>
          <w:bCs w:val="0"/>
          <w:sz w:val="24"/>
          <w:szCs w:val="24"/>
          <w:lang w:eastAsia="pt-BR"/>
        </w:rPr>
      </w:pPr>
      <w:hyperlink r:id="rId1422" w:history="1">
        <w:r w:rsidR="00245FB6" w:rsidRPr="00245FB6">
          <w:rPr>
            <w:rFonts w:eastAsia="Times New Roman"/>
            <w:bCs w:val="0"/>
            <w:color w:val="0000FF"/>
            <w:sz w:val="24"/>
            <w:szCs w:val="24"/>
            <w:u w:val="single"/>
            <w:lang w:eastAsia="pt-BR"/>
          </w:rPr>
          <w:t>RE 1.402.871 AgR/RS, relator Ministro Edson Fachin, redator do acórdão Ministro André Mendonça, julgamento finalizado em 06.02.2024</w:t>
        </w:r>
      </w:hyperlink>
    </w:p>
    <w:p w14:paraId="37C10E09" w14:textId="4584065F" w:rsidR="00245FB6" w:rsidRPr="003944FD" w:rsidRDefault="00557F4A" w:rsidP="003944FD">
      <w:pPr>
        <w:spacing w:line="276" w:lineRule="auto"/>
        <w:ind w:firstLine="0"/>
        <w:rPr>
          <w:sz w:val="24"/>
          <w:szCs w:val="24"/>
        </w:rPr>
      </w:pPr>
      <w:r w:rsidRPr="003944FD">
        <w:rPr>
          <w:noProof/>
          <w:sz w:val="24"/>
          <w:szCs w:val="24"/>
          <w:lang w:eastAsia="pt-BR"/>
        </w:rPr>
        <w:drawing>
          <wp:anchor distT="0" distB="0" distL="114300" distR="114300" simplePos="0" relativeHeight="251661312" behindDoc="0" locked="0" layoutInCell="1" allowOverlap="1" wp14:anchorId="40D6B08F" wp14:editId="57DA3A4D">
            <wp:simplePos x="0" y="0"/>
            <wp:positionH relativeFrom="margin">
              <wp:posOffset>0</wp:posOffset>
            </wp:positionH>
            <wp:positionV relativeFrom="paragraph">
              <wp:posOffset>129540</wp:posOffset>
            </wp:positionV>
            <wp:extent cx="1373505" cy="142875"/>
            <wp:effectExtent l="0" t="0" r="0" b="9525"/>
            <wp:wrapSquare wrapText="bothSides"/>
            <wp:docPr id="1814764222" name="Imagem 1814764222" descr="P:\Informativos\Imagens\03_18px.png">
              <a:hlinkClick xmlns:a="http://schemas.openxmlformats.org/drawingml/2006/main" r:id="rId1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64222" name="Imagem 1814764222" descr="P:\Informativos\Imagens\03_18px.png">
                      <a:hlinkClick r:id="rId1423"/>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73505" cy="142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750B3"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2ACB7F17" w14:textId="77777777" w:rsidR="00C97DC8" w:rsidRPr="00245FB6" w:rsidRDefault="00C97DC8" w:rsidP="009B2044">
      <w:pPr>
        <w:spacing w:line="240" w:lineRule="auto"/>
        <w:ind w:firstLine="0"/>
      </w:pPr>
    </w:p>
    <w:p w14:paraId="01D621FD" w14:textId="0D1B0AB2" w:rsidR="009C1D69" w:rsidRDefault="009C1D69" w:rsidP="00035E95">
      <w:pPr>
        <w:pStyle w:val="Ttulo3"/>
        <w:rPr>
          <w:rStyle w:val="normaltextrun"/>
          <w:b/>
          <w:bCs/>
          <w:i/>
          <w:iCs w:val="0"/>
        </w:rPr>
      </w:pPr>
      <w:bookmarkStart w:id="631" w:name="_Repristinação_de_alíquotas"/>
      <w:bookmarkStart w:id="632" w:name="_Toc189477544"/>
      <w:bookmarkEnd w:id="631"/>
      <w:r w:rsidRPr="009B2044">
        <w:rPr>
          <w:rStyle w:val="normaltextrun"/>
        </w:rPr>
        <w:t>Repristinação de alíquotas integrais para o PIS e da COFINS pelo Decreto nº 11.374/2023</w:t>
      </w:r>
      <w:r>
        <w:rPr>
          <w:rStyle w:val="normaltextrun"/>
        </w:rPr>
        <w:t xml:space="preserve"> - </w:t>
      </w:r>
      <w:hyperlink r:id="rId1424" w:tgtFrame="_blank" w:history="1">
        <w:r w:rsidRPr="009C1D69">
          <w:rPr>
            <w:rStyle w:val="normaltextrun"/>
          </w:rPr>
          <w:t>RE 1.501.643/PR</w:t>
        </w:r>
      </w:hyperlink>
      <w:r>
        <w:rPr>
          <w:rStyle w:val="normaltextrun"/>
        </w:rPr>
        <w:t xml:space="preserve"> </w:t>
      </w:r>
      <w:r w:rsidRPr="009C1D69">
        <w:rPr>
          <w:rStyle w:val="normaltextrun"/>
        </w:rPr>
        <w:t>(</w:t>
      </w:r>
      <w:hyperlink r:id="rId1425" w:tgtFrame="_blank" w:history="1">
        <w:r w:rsidRPr="009C1D69">
          <w:rPr>
            <w:rStyle w:val="normaltextrun"/>
            <w:u w:val="single"/>
          </w:rPr>
          <w:t>Tema 1.337 RG</w:t>
        </w:r>
      </w:hyperlink>
      <w:r w:rsidRPr="009C1D69">
        <w:rPr>
          <w:rStyle w:val="normaltextrun"/>
        </w:rPr>
        <w:t>)</w:t>
      </w:r>
      <w:bookmarkEnd w:id="632"/>
    </w:p>
    <w:p w14:paraId="26B00824" w14:textId="24160751" w:rsidR="009C1D69" w:rsidRDefault="009B2044" w:rsidP="009B2044">
      <w:pPr>
        <w:spacing w:line="240" w:lineRule="auto"/>
        <w:ind w:firstLine="0"/>
      </w:pPr>
      <w:r>
        <w:rPr>
          <w:rStyle w:val="wacimagecontainer"/>
          <w:rFonts w:ascii="Segoe UI" w:hAnsi="Segoe UI" w:cs="Segoe UI"/>
          <w:noProof/>
          <w:color w:val="000000"/>
          <w:sz w:val="18"/>
          <w:szCs w:val="18"/>
          <w:shd w:val="clear" w:color="auto" w:fill="FFFFFF"/>
          <w:lang w:eastAsia="pt-BR"/>
        </w:rPr>
        <w:drawing>
          <wp:inline distT="0" distB="0" distL="0" distR="0" wp14:anchorId="7C236FD6" wp14:editId="66B1E7FB">
            <wp:extent cx="1221105" cy="178435"/>
            <wp:effectExtent l="0" t="0" r="0" b="0"/>
            <wp:docPr id="1132977710" name="Imagem 1132977710">
              <a:hlinkClick xmlns:a="http://schemas.openxmlformats.org/drawingml/2006/main" r:id="rId1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77710" name="Imagem 1132977710">
                      <a:hlinkClick r:id="rId1426"/>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p>
    <w:p w14:paraId="57D255FF" w14:textId="77777777" w:rsidR="009B2044" w:rsidRDefault="009B2044" w:rsidP="009B2044">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w:t>
      </w:r>
      <w:r>
        <w:rPr>
          <w:rStyle w:val="normaltextrun"/>
          <w:rFonts w:ascii="Aptos" w:hAnsi="Aptos" w:cs="Segoe UI"/>
        </w:rPr>
        <w:t xml:space="preserve"> </w:t>
      </w:r>
      <w:hyperlink r:id="rId1427" w:tgtFrame="_blank" w:history="1">
        <w:r>
          <w:rPr>
            <w:rStyle w:val="normaltextrun"/>
            <w:color w:val="0000FF"/>
            <w:u w:val="single"/>
          </w:rPr>
          <w:t>16</w:t>
        </w:r>
      </w:hyperlink>
      <w:r>
        <w:rPr>
          <w:rStyle w:val="eop"/>
        </w:rPr>
        <w:t> </w:t>
      </w:r>
    </w:p>
    <w:p w14:paraId="3B39EDE1" w14:textId="77777777" w:rsidR="009B2044" w:rsidRDefault="009B2044" w:rsidP="009B2044">
      <w:pPr>
        <w:pStyle w:val="paragraph"/>
        <w:spacing w:before="0" w:beforeAutospacing="0" w:after="0" w:afterAutospacing="0"/>
        <w:jc w:val="both"/>
        <w:textAlignment w:val="baseline"/>
        <w:rPr>
          <w:rFonts w:ascii="Segoe UI" w:hAnsi="Segoe UI" w:cs="Segoe UI"/>
          <w:sz w:val="18"/>
          <w:szCs w:val="18"/>
        </w:rPr>
      </w:pPr>
      <w:r>
        <w:rPr>
          <w:rStyle w:val="eop"/>
        </w:rPr>
        <w:t> </w:t>
      </w:r>
    </w:p>
    <w:p w14:paraId="3867AD33" w14:textId="77777777" w:rsidR="009B2044" w:rsidRDefault="009B2044" w:rsidP="009B204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Tese fixada: </w:t>
      </w:r>
      <w:r>
        <w:rPr>
          <w:rStyle w:val="eop"/>
        </w:rPr>
        <w:t> </w:t>
      </w:r>
    </w:p>
    <w:p w14:paraId="7C6C5CE8" w14:textId="77777777" w:rsidR="009B2044" w:rsidRDefault="009B2044" w:rsidP="009B204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“A aplicação das alíquotas integrais do PIS e da COFINS, a partir da repristinação promovida pelo Decreto nº 11.374/2023, não está submetida à anterioridade nonagesimal”.</w:t>
      </w:r>
      <w:r>
        <w:rPr>
          <w:rStyle w:val="eop"/>
        </w:rPr>
        <w:t> </w:t>
      </w:r>
    </w:p>
    <w:p w14:paraId="64353940" w14:textId="77777777" w:rsidR="009B2044" w:rsidRDefault="009B2044" w:rsidP="009B2044">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68E22796" w14:textId="77777777" w:rsidR="009B2044" w:rsidRDefault="009B2044" w:rsidP="009B2044">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47158F71" w14:textId="77777777" w:rsidR="009B2044" w:rsidRDefault="009B2044" w:rsidP="009B2044">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normaltextrun"/>
          <w:b/>
          <w:bCs/>
        </w:rPr>
        <w:t>Não se aplica a regra da anterioridade nonagesimal relativamente ao Decreto nº 11.374/2023, que repristinou as alíquotas integrais da contribuição para o PIS e da COFINS incidentes sobre receitas financeiras auferidas por pessoas jurídicas sujeitas ao regime não-cumulativo. </w:t>
      </w:r>
      <w:r>
        <w:rPr>
          <w:rStyle w:val="eop"/>
        </w:rPr>
        <w:t> </w:t>
      </w:r>
    </w:p>
    <w:p w14:paraId="212CB5BF" w14:textId="4FA79DE9" w:rsidR="009B2044" w:rsidRDefault="009B2044" w:rsidP="009B2044">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normaltextrun"/>
        </w:rPr>
        <w:t>O Decreto nº 11.322/2022 estabeleceu a redução pela metade das alíquotas das referidas contribuições, com vigência a partir de 1º de janeiro de 2023. Todavia, nessa mesma data, o Decreto nº 11.374/2023 o revogou, repristinando as alíquotas integrais previstas na redação original do art. 1º do Decreto nº 8.426/2015</w:t>
      </w:r>
      <w:r>
        <w:rPr>
          <w:rStyle w:val="Refdenotaderodap"/>
        </w:rPr>
        <w:footnoteReference w:id="483"/>
      </w:r>
      <w:r>
        <w:rPr>
          <w:rStyle w:val="normaltextrun"/>
        </w:rPr>
        <w:t>.</w:t>
      </w:r>
      <w:r>
        <w:rPr>
          <w:rStyle w:val="eop"/>
        </w:rPr>
        <w:t> </w:t>
      </w:r>
    </w:p>
    <w:p w14:paraId="4B45361B" w14:textId="774E1882" w:rsidR="009B2044" w:rsidRDefault="009B2044" w:rsidP="009B2044">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normaltextrun"/>
        </w:rPr>
        <w:t>Nesse contexto, conforme jurisprudência desta Corte</w:t>
      </w:r>
      <w:r w:rsidR="00266886">
        <w:rPr>
          <w:rStyle w:val="Refdenotaderodap"/>
        </w:rPr>
        <w:footnoteReference w:id="484"/>
      </w:r>
      <w:r>
        <w:rPr>
          <w:rStyle w:val="normaltextrun"/>
        </w:rPr>
        <w:t>, não há violação aos princípios da segurança jurídica e da não surpresa, uma vez que o contribuinte já experimentava, desde 2015, a incidência das alíquotas de 0,65% e 4%.</w:t>
      </w:r>
      <w:r>
        <w:rPr>
          <w:rStyle w:val="eop"/>
        </w:rPr>
        <w:t> </w:t>
      </w:r>
    </w:p>
    <w:p w14:paraId="39397BDB" w14:textId="77777777" w:rsidR="009B2044" w:rsidRDefault="009B2044" w:rsidP="009B2044">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normaltextrun"/>
        </w:rPr>
        <w:t>Com base nesses entendimentos, o Plenário, por unanimidade, reconheceu a existência de repercussão geral da questão constitucional suscitada (</w:t>
      </w:r>
      <w:hyperlink r:id="rId1428" w:tgtFrame="_blank" w:history="1">
        <w:r>
          <w:rPr>
            <w:rStyle w:val="normaltextrun"/>
            <w:color w:val="0000FF"/>
            <w:u w:val="single"/>
          </w:rPr>
          <w:t>Tema 1.337 da repercussão geral</w:t>
        </w:r>
      </w:hyperlink>
      <w:r>
        <w:rPr>
          <w:rStyle w:val="normaltextrun"/>
        </w:rPr>
        <w:t xml:space="preserve">), (i) </w:t>
      </w:r>
      <w:r>
        <w:rPr>
          <w:rStyle w:val="normaltextrun"/>
        </w:rPr>
        <w:lastRenderedPageBreak/>
        <w:t>reafirmou a jurisprudência dominante sobre a matéria para negar provimento ao recurso; e (ii) fixou a tese anteriormente citada.</w:t>
      </w:r>
      <w:r>
        <w:rPr>
          <w:rStyle w:val="eop"/>
        </w:rPr>
        <w:t> </w:t>
      </w:r>
    </w:p>
    <w:p w14:paraId="22ABF4B8" w14:textId="77777777" w:rsidR="009B2044" w:rsidRDefault="009B2044" w:rsidP="00266886">
      <w:pPr>
        <w:pStyle w:val="paragraph"/>
        <w:spacing w:before="0" w:beforeAutospacing="0" w:after="0" w:afterAutospacing="0" w:line="360" w:lineRule="auto"/>
        <w:ind w:firstLine="839"/>
        <w:jc w:val="both"/>
        <w:textAlignment w:val="baseline"/>
        <w:rPr>
          <w:rFonts w:ascii="Segoe UI" w:hAnsi="Segoe UI" w:cs="Segoe UI"/>
          <w:sz w:val="18"/>
          <w:szCs w:val="18"/>
        </w:rPr>
      </w:pPr>
      <w:r>
        <w:rPr>
          <w:rStyle w:val="eop"/>
        </w:rPr>
        <w:t> </w:t>
      </w:r>
    </w:p>
    <w:p w14:paraId="39D7F94E" w14:textId="77777777" w:rsidR="009B2044" w:rsidRDefault="00093284" w:rsidP="009B2044">
      <w:pPr>
        <w:pStyle w:val="paragraph"/>
        <w:spacing w:before="0" w:beforeAutospacing="0" w:after="0" w:afterAutospacing="0"/>
        <w:jc w:val="both"/>
        <w:textAlignment w:val="baseline"/>
        <w:rPr>
          <w:rFonts w:ascii="Segoe UI" w:hAnsi="Segoe UI" w:cs="Segoe UI"/>
          <w:b/>
          <w:bCs/>
          <w:i/>
          <w:iCs/>
          <w:sz w:val="18"/>
          <w:szCs w:val="18"/>
        </w:rPr>
      </w:pPr>
      <w:hyperlink r:id="rId1429" w:tgtFrame="_blank" w:history="1">
        <w:r w:rsidR="009B2044">
          <w:rPr>
            <w:rStyle w:val="normaltextrun"/>
            <w:color w:val="0000FF"/>
            <w:u w:val="single"/>
          </w:rPr>
          <w:t>RE 1.501.643/PR,</w:t>
        </w:r>
        <w:r w:rsidR="009B2044">
          <w:rPr>
            <w:rStyle w:val="normaltextrun"/>
            <w:rFonts w:ascii="Aptos" w:hAnsi="Aptos" w:cs="Segoe UI"/>
            <w:color w:val="0000FF"/>
            <w:sz w:val="22"/>
            <w:szCs w:val="22"/>
            <w:u w:val="single"/>
          </w:rPr>
          <w:t xml:space="preserve"> </w:t>
        </w:r>
        <w:r w:rsidR="009B2044">
          <w:rPr>
            <w:rStyle w:val="normaltextrun"/>
            <w:color w:val="0000FF"/>
            <w:u w:val="single"/>
          </w:rPr>
          <w:t>relator Ministro Presidente, julgamento finalizado no Plenário Virtual em 18.10.2024 (sexta-feira)</w:t>
        </w:r>
      </w:hyperlink>
      <w:r w:rsidR="009B2044">
        <w:rPr>
          <w:rStyle w:val="eop"/>
          <w:b/>
          <w:bCs/>
          <w:i/>
          <w:iCs/>
        </w:rPr>
        <w:t> </w:t>
      </w:r>
    </w:p>
    <w:p w14:paraId="4CC4CC29" w14:textId="77777777" w:rsidR="009B2044" w:rsidRDefault="009B2044" w:rsidP="009B2044">
      <w:pPr>
        <w:ind w:firstLine="0"/>
      </w:pPr>
    </w:p>
    <w:p w14:paraId="7009B1BF" w14:textId="77777777" w:rsidR="009C1D69" w:rsidRPr="009C1D69" w:rsidRDefault="009C1D69" w:rsidP="009C1D69"/>
    <w:p w14:paraId="6ECD876B" w14:textId="76BE9450" w:rsidR="00AC5BBA" w:rsidRPr="003944FD" w:rsidRDefault="00AC5BBA" w:rsidP="00093284">
      <w:pPr>
        <w:pStyle w:val="Ttulo2"/>
      </w:pPr>
      <w:bookmarkStart w:id="633" w:name="_Toc189477545"/>
      <w:r w:rsidRPr="003944FD">
        <w:t>DÉBITOS FISCAIS</w:t>
      </w:r>
      <w:bookmarkEnd w:id="633"/>
    </w:p>
    <w:p w14:paraId="7E611239" w14:textId="77777777" w:rsidR="004B5174" w:rsidRPr="004B5174" w:rsidRDefault="004B5174" w:rsidP="004B5174">
      <w:pPr>
        <w:rPr>
          <w:lang w:eastAsia="pt-BR"/>
        </w:rPr>
      </w:pPr>
    </w:p>
    <w:p w14:paraId="628BB35D" w14:textId="77777777" w:rsidR="004B5174" w:rsidRDefault="00AC5BBA" w:rsidP="00035E95">
      <w:pPr>
        <w:pStyle w:val="Ttulo3"/>
        <w:rPr>
          <w:rStyle w:val="Hyperlink"/>
          <w:b/>
          <w:bCs/>
          <w:i/>
          <w:iCs w:val="0"/>
          <w:color w:val="000000" w:themeColor="text1"/>
          <w:u w:val="none"/>
        </w:rPr>
      </w:pPr>
      <w:bookmarkStart w:id="634" w:name="_Honorários_advocatícios:_redução"/>
      <w:bookmarkStart w:id="635" w:name="_Toc189477546"/>
      <w:bookmarkEnd w:id="634"/>
      <w:r w:rsidRPr="00AC5BBA">
        <w:t xml:space="preserve">Honorários advocatícios: redução oriunda de programa de incentivo à regularização de débitos tributários estaduais - </w:t>
      </w:r>
      <w:hyperlink r:id="rId1430" w:history="1">
        <w:r w:rsidRPr="00AC5BBA">
          <w:rPr>
            <w:rStyle w:val="Hyperlink"/>
            <w:color w:val="000000" w:themeColor="text1"/>
            <w:u w:val="none"/>
          </w:rPr>
          <w:t>ADI 7.694 MC-Ref/RO</w:t>
        </w:r>
        <w:bookmarkEnd w:id="635"/>
      </w:hyperlink>
    </w:p>
    <w:p w14:paraId="084CC145" w14:textId="246CD62C" w:rsidR="00AC5BBA" w:rsidRDefault="00AC5BBA" w:rsidP="004B5174">
      <w:pPr>
        <w:spacing w:after="0" w:line="240" w:lineRule="auto"/>
        <w:ind w:firstLine="0"/>
      </w:pPr>
      <w:r>
        <w:rPr>
          <w:rStyle w:val="wacimagecontainer"/>
          <w:rFonts w:ascii="Segoe UI" w:hAnsi="Segoe UI" w:cs="Segoe UI"/>
          <w:noProof/>
          <w:color w:val="000000"/>
          <w:sz w:val="18"/>
          <w:szCs w:val="18"/>
          <w:lang w:eastAsia="pt-BR"/>
        </w:rPr>
        <w:drawing>
          <wp:inline distT="0" distB="0" distL="0" distR="0" wp14:anchorId="50950CB3" wp14:editId="4B4D37B7">
            <wp:extent cx="1219200" cy="182880"/>
            <wp:effectExtent l="0" t="0" r="0" b="7620"/>
            <wp:docPr id="1174233595" name="Imagem 1174233595">
              <a:hlinkClick xmlns:a="http://schemas.openxmlformats.org/drawingml/2006/main" r:id="rId14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33595" name="Imagem 1174233595">
                      <a:hlinkClick r:id="rId1431"/>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2EC904F5" w14:textId="77777777" w:rsidR="00522B7F" w:rsidRDefault="00522B7F" w:rsidP="004B5174">
      <w:pPr>
        <w:pStyle w:val="paragraph"/>
        <w:spacing w:before="0" w:beforeAutospacing="0" w:after="0" w:afterAutospacing="0"/>
        <w:jc w:val="both"/>
        <w:textAlignment w:val="baseline"/>
        <w:rPr>
          <w:rFonts w:ascii="Segoe UI" w:hAnsi="Segoe UI" w:cs="Segoe UI"/>
          <w:sz w:val="18"/>
          <w:szCs w:val="18"/>
        </w:rPr>
      </w:pPr>
      <w:r>
        <w:rPr>
          <w:rStyle w:val="eop"/>
        </w:rPr>
        <w:t> </w:t>
      </w:r>
    </w:p>
    <w:p w14:paraId="70CFF871" w14:textId="77777777" w:rsidR="00522B7F" w:rsidRDefault="00522B7F" w:rsidP="004B5174">
      <w:pPr>
        <w:pStyle w:val="paragraph"/>
        <w:spacing w:before="0" w:beforeAutospacing="0" w:after="0" w:afterAutospacing="0"/>
        <w:jc w:val="both"/>
        <w:textAlignment w:val="baseline"/>
        <w:rPr>
          <w:rFonts w:ascii="Segoe UI" w:hAnsi="Segoe UI" w:cs="Segoe UI"/>
          <w:sz w:val="18"/>
          <w:szCs w:val="18"/>
        </w:rPr>
      </w:pPr>
      <w:r>
        <w:rPr>
          <w:rStyle w:val="normaltextrun"/>
          <w:b/>
          <w:bCs/>
          <w:color w:val="212529"/>
          <w:shd w:val="clear" w:color="auto" w:fill="FFFFFF"/>
        </w:rPr>
        <w:t>ODS:</w:t>
      </w:r>
      <w:r>
        <w:rPr>
          <w:rStyle w:val="normaltextrun"/>
          <w:color w:val="212529"/>
          <w:shd w:val="clear" w:color="auto" w:fill="FFFFFF"/>
        </w:rPr>
        <w:t xml:space="preserve"> </w:t>
      </w:r>
      <w:hyperlink r:id="rId1432" w:tgtFrame="_blank" w:history="1">
        <w:r>
          <w:rPr>
            <w:rStyle w:val="normaltextrun"/>
            <w:color w:val="0000FF"/>
            <w:u w:val="single"/>
            <w:shd w:val="clear" w:color="auto" w:fill="FFFFFF"/>
          </w:rPr>
          <w:t>16</w:t>
        </w:r>
      </w:hyperlink>
      <w:r>
        <w:rPr>
          <w:rStyle w:val="eop"/>
          <w:color w:val="0000FF"/>
        </w:rPr>
        <w:t> </w:t>
      </w:r>
    </w:p>
    <w:p w14:paraId="757AE98B" w14:textId="2FF7EC8D" w:rsidR="00522B7F" w:rsidRDefault="00522B7F" w:rsidP="004B5174">
      <w:pPr>
        <w:pStyle w:val="paragraph"/>
        <w:spacing w:before="0" w:beforeAutospacing="0" w:after="0" w:afterAutospacing="0"/>
        <w:jc w:val="both"/>
        <w:textAlignment w:val="baseline"/>
        <w:rPr>
          <w:rFonts w:ascii="Segoe UI" w:hAnsi="Segoe UI" w:cs="Segoe UI"/>
          <w:sz w:val="18"/>
          <w:szCs w:val="18"/>
        </w:rPr>
      </w:pPr>
    </w:p>
    <w:p w14:paraId="075E5DAE" w14:textId="77777777" w:rsidR="00522B7F" w:rsidRPr="004B5174" w:rsidRDefault="00522B7F" w:rsidP="003944FD">
      <w:pPr>
        <w:pStyle w:val="paragraph"/>
        <w:spacing w:before="0" w:beforeAutospacing="0" w:after="0" w:afterAutospacing="0" w:line="360" w:lineRule="auto"/>
        <w:jc w:val="both"/>
        <w:textAlignment w:val="baseline"/>
      </w:pPr>
      <w:r w:rsidRPr="004B5174">
        <w:rPr>
          <w:rStyle w:val="normaltextrun"/>
          <w:color w:val="212529"/>
          <w:shd w:val="clear" w:color="auto" w:fill="FFFFFF"/>
        </w:rPr>
        <w:t>Resumo:</w:t>
      </w:r>
      <w:r w:rsidRPr="004B5174">
        <w:rPr>
          <w:rStyle w:val="eop"/>
          <w:color w:val="212529"/>
        </w:rPr>
        <w:t> </w:t>
      </w:r>
    </w:p>
    <w:p w14:paraId="4A3C8A24" w14:textId="77777777" w:rsidR="00522B7F" w:rsidRPr="004B5174" w:rsidRDefault="00522B7F" w:rsidP="003944FD">
      <w:pPr>
        <w:pStyle w:val="paragraph"/>
        <w:spacing w:before="0" w:beforeAutospacing="0" w:after="0" w:afterAutospacing="0" w:line="360" w:lineRule="auto"/>
        <w:ind w:firstLine="705"/>
        <w:jc w:val="both"/>
        <w:textAlignment w:val="baseline"/>
      </w:pPr>
      <w:r w:rsidRPr="004B5174">
        <w:rPr>
          <w:rStyle w:val="normaltextrun"/>
          <w:b/>
          <w:bCs/>
          <w:color w:val="212529"/>
          <w:shd w:val="clear" w:color="auto" w:fill="FFFFFF"/>
        </w:rPr>
        <w:t>Encontram-se presentes os requisitos para a concessão da medida cautelar, pois: (i) há plausibilidade jurídica no que se refere à alegação de</w:t>
      </w:r>
      <w:r w:rsidRPr="004B5174">
        <w:rPr>
          <w:rStyle w:val="normaltextrun"/>
          <w:color w:val="212529"/>
          <w:shd w:val="clear" w:color="auto" w:fill="FFFFFF"/>
        </w:rPr>
        <w:t xml:space="preserve"> </w:t>
      </w:r>
      <w:r w:rsidRPr="004B5174">
        <w:rPr>
          <w:rStyle w:val="normaltextrun"/>
          <w:b/>
          <w:bCs/>
          <w:color w:val="212529"/>
          <w:shd w:val="clear" w:color="auto" w:fill="FFFFFF"/>
        </w:rPr>
        <w:t>violação à competência privativa da União para legislar sobre direito processual (CF/1988, art. 22, I), bem como ao princípio da irredutibilidade de vencimentos e subsídios (CF/1988, art. 37, XV)</w:t>
      </w:r>
      <w:r w:rsidRPr="004B5174">
        <w:rPr>
          <w:rStyle w:val="normaltextrun"/>
          <w:color w:val="212529"/>
          <w:shd w:val="clear" w:color="auto" w:fill="FFFFFF"/>
        </w:rPr>
        <w:t xml:space="preserve">; </w:t>
      </w:r>
      <w:r w:rsidRPr="004B5174">
        <w:rPr>
          <w:rStyle w:val="normaltextrun"/>
          <w:b/>
          <w:bCs/>
          <w:color w:val="212529"/>
          <w:shd w:val="clear" w:color="auto" w:fill="FFFFFF"/>
        </w:rPr>
        <w:t>e (ii) há perigo da demora na prestação jurisdicional, consubstanciado nos prejuízos decorrentes da continuidade da</w:t>
      </w:r>
      <w:r w:rsidRPr="004B5174">
        <w:rPr>
          <w:rStyle w:val="normaltextrun"/>
          <w:color w:val="212529"/>
          <w:shd w:val="clear" w:color="auto" w:fill="FFFFFF"/>
        </w:rPr>
        <w:t xml:space="preserve"> </w:t>
      </w:r>
      <w:r w:rsidRPr="004B5174">
        <w:rPr>
          <w:rStyle w:val="normaltextrun"/>
          <w:b/>
          <w:bCs/>
          <w:color w:val="212529"/>
          <w:shd w:val="clear" w:color="auto" w:fill="FFFFFF"/>
        </w:rPr>
        <w:t>vigência da norma estadual que se afigura contrária ao texto constitucional e à jurisprudência desta Corte acerca da matéria.</w:t>
      </w:r>
      <w:r w:rsidRPr="004B5174">
        <w:rPr>
          <w:rStyle w:val="eop"/>
          <w:color w:val="212529"/>
        </w:rPr>
        <w:t> </w:t>
      </w:r>
    </w:p>
    <w:p w14:paraId="0F8C6E2F" w14:textId="70A62E69" w:rsidR="00522B7F" w:rsidRPr="004B5174" w:rsidRDefault="00522B7F" w:rsidP="003944FD">
      <w:pPr>
        <w:pStyle w:val="paragraph"/>
        <w:spacing w:before="0" w:beforeAutospacing="0" w:after="0" w:afterAutospacing="0" w:line="360" w:lineRule="auto"/>
        <w:ind w:firstLine="705"/>
        <w:jc w:val="both"/>
        <w:textAlignment w:val="baseline"/>
      </w:pPr>
      <w:r w:rsidRPr="004B5174">
        <w:rPr>
          <w:rStyle w:val="normaltextrun"/>
          <w:color w:val="212529"/>
          <w:shd w:val="clear" w:color="auto" w:fill="FFFFFF"/>
        </w:rPr>
        <w:t>O benefício fiscal previsto na lei estadual impugnada consiste na redução dos honorários advocatícios decorrentes da quitação de débitos no contexto do Programa de Recuperação de Créditos da Fazenda Pública estadual (REFAZ-ICMS/2023), o</w:t>
      </w:r>
      <w:r w:rsidR="003944FD">
        <w:rPr>
          <w:rStyle w:val="normaltextrun"/>
          <w:color w:val="212529"/>
          <w:shd w:val="clear" w:color="auto" w:fill="FFFFFF"/>
        </w:rPr>
        <w:t xml:space="preserve"> </w:t>
      </w:r>
      <w:r w:rsidRPr="004B5174">
        <w:rPr>
          <w:rStyle w:val="normaltextrun"/>
          <w:color w:val="212529"/>
          <w:shd w:val="clear" w:color="auto" w:fill="FFFFFF"/>
        </w:rPr>
        <w:t>qual abrange as dívidas ajuizadas, ou não, de modo que alcança tanto a defesa da Fazenda Pública em juízo como as atuações exclusivamente administrativas dos procuradores estaduais. </w:t>
      </w:r>
      <w:r w:rsidRPr="004B5174">
        <w:rPr>
          <w:rStyle w:val="eop"/>
          <w:color w:val="212529"/>
        </w:rPr>
        <w:t> </w:t>
      </w:r>
    </w:p>
    <w:p w14:paraId="196BB228" w14:textId="12B3BA66" w:rsidR="00522B7F" w:rsidRPr="004B5174" w:rsidRDefault="00522B7F" w:rsidP="003944FD">
      <w:pPr>
        <w:pStyle w:val="paragraph"/>
        <w:spacing w:before="0" w:beforeAutospacing="0" w:after="0" w:afterAutospacing="0" w:line="360" w:lineRule="auto"/>
        <w:ind w:firstLine="705"/>
        <w:jc w:val="both"/>
        <w:textAlignment w:val="baseline"/>
      </w:pPr>
      <w:r w:rsidRPr="004B5174">
        <w:rPr>
          <w:rStyle w:val="normaltextrun"/>
          <w:color w:val="212529"/>
          <w:shd w:val="clear" w:color="auto" w:fill="FFFFFF"/>
        </w:rPr>
        <w:t>Os estados não podem legislar sobre honorários de sucumbência, por se tratar de norma de caráter processual. Também não podem transigir e conceder benefício fiscal decotando parcela da remuneração dos seus procuradores, como a relativa aos honorários devidos pela atuação extrajudicial desses profissionais</w:t>
      </w:r>
      <w:r w:rsidRPr="004B5174">
        <w:rPr>
          <w:rStyle w:val="Refdenotaderodap"/>
          <w:color w:val="212529"/>
          <w:shd w:val="clear" w:color="auto" w:fill="FFFFFF"/>
        </w:rPr>
        <w:footnoteReference w:id="485"/>
      </w:r>
      <w:r w:rsidRPr="004B5174">
        <w:rPr>
          <w:rStyle w:val="normaltextrun"/>
          <w:color w:val="212529"/>
          <w:shd w:val="clear" w:color="auto" w:fill="FFFFFF"/>
        </w:rPr>
        <w:t>.</w:t>
      </w:r>
      <w:r w:rsidRPr="004B5174">
        <w:rPr>
          <w:rStyle w:val="eop"/>
          <w:color w:val="212529"/>
        </w:rPr>
        <w:t> </w:t>
      </w:r>
    </w:p>
    <w:p w14:paraId="539E5B08" w14:textId="1721E1C7" w:rsidR="00522B7F" w:rsidRPr="004B5174" w:rsidRDefault="00522B7F" w:rsidP="003944FD">
      <w:pPr>
        <w:pStyle w:val="paragraph"/>
        <w:spacing w:before="0" w:beforeAutospacing="0" w:after="0" w:afterAutospacing="0" w:line="360" w:lineRule="auto"/>
        <w:ind w:firstLine="705"/>
        <w:jc w:val="both"/>
        <w:textAlignment w:val="baseline"/>
      </w:pPr>
      <w:r w:rsidRPr="004B5174">
        <w:rPr>
          <w:rStyle w:val="normaltextrun"/>
          <w:color w:val="212529"/>
          <w:shd w:val="clear" w:color="auto" w:fill="FFFFFF"/>
        </w:rPr>
        <w:lastRenderedPageBreak/>
        <w:t>Na espécie, trata-se de renúncia, por parte do Estado de Rondônia, de verba titularizada por advogado público, que compõe a sua remuneração e cujo regime remuneratório, nos moldes de diversos pronunciamentos desta Corte, é constitucional</w:t>
      </w:r>
      <w:r w:rsidRPr="004B5174">
        <w:rPr>
          <w:rStyle w:val="Refdenotaderodap"/>
          <w:color w:val="212529"/>
          <w:shd w:val="clear" w:color="auto" w:fill="FFFFFF"/>
        </w:rPr>
        <w:footnoteReference w:id="486"/>
      </w:r>
      <w:r w:rsidRPr="004B5174">
        <w:rPr>
          <w:rStyle w:val="normaltextrun"/>
          <w:color w:val="212529"/>
          <w:shd w:val="clear" w:color="auto" w:fill="FFFFFF"/>
        </w:rPr>
        <w:t>.</w:t>
      </w:r>
      <w:r w:rsidRPr="004B5174">
        <w:rPr>
          <w:rStyle w:val="eop"/>
          <w:color w:val="212529"/>
        </w:rPr>
        <w:t> </w:t>
      </w:r>
    </w:p>
    <w:p w14:paraId="7D172C14" w14:textId="2AB04DB7" w:rsidR="00522B7F" w:rsidRPr="004B5174" w:rsidRDefault="00522B7F" w:rsidP="003944FD">
      <w:pPr>
        <w:pStyle w:val="paragraph"/>
        <w:spacing w:before="0" w:beforeAutospacing="0" w:after="0" w:afterAutospacing="0" w:line="360" w:lineRule="auto"/>
        <w:ind w:firstLine="705"/>
        <w:jc w:val="both"/>
        <w:textAlignment w:val="baseline"/>
      </w:pPr>
      <w:r w:rsidRPr="004B5174">
        <w:rPr>
          <w:rStyle w:val="normaltextrun"/>
          <w:color w:val="212529"/>
          <w:shd w:val="clear" w:color="auto" w:fill="FFFFFF"/>
        </w:rPr>
        <w:t xml:space="preserve">Com base nesses e em outros entendimentos, o Plenário, por maioria, — em julgamento destinado ao referendo da </w:t>
      </w:r>
      <w:hyperlink r:id="rId1433" w:tgtFrame="_blank" w:history="1">
        <w:r w:rsidRPr="004B5174">
          <w:rPr>
            <w:rStyle w:val="normaltextrun"/>
            <w:color w:val="0000FF"/>
            <w:u w:val="single"/>
            <w:shd w:val="clear" w:color="auto" w:fill="FFFFFF"/>
          </w:rPr>
          <w:t>decisão</w:t>
        </w:r>
      </w:hyperlink>
      <w:r w:rsidRPr="004B5174">
        <w:rPr>
          <w:rStyle w:val="normaltextrun"/>
          <w:color w:val="212529"/>
          <w:shd w:val="clear" w:color="auto" w:fill="FFFFFF"/>
        </w:rPr>
        <w:t xml:space="preserve"> que deferiu parcialmente a medida cautelar pleiteada — a concedeu em sua totalidade, a fim de suspender a eficácia do </w:t>
      </w:r>
      <w:hyperlink r:id="rId1434" w:tgtFrame="_blank" w:history="1">
        <w:r w:rsidRPr="004B5174">
          <w:rPr>
            <w:rStyle w:val="normaltextrun"/>
            <w:color w:val="0000FF"/>
            <w:u w:val="single"/>
            <w:shd w:val="clear" w:color="auto" w:fill="FFFFFF"/>
          </w:rPr>
          <w:t>art. 6º, caput, da Lei nº 5.621/2023 do Estado de Rondônia</w:t>
        </w:r>
      </w:hyperlink>
      <w:r w:rsidRPr="004B5174">
        <w:rPr>
          <w:rStyle w:val="Refdenotaderodap"/>
        </w:rPr>
        <w:footnoteReference w:id="487"/>
      </w:r>
      <w:r w:rsidRPr="004B5174">
        <w:rPr>
          <w:rStyle w:val="normaltextrun"/>
          <w:color w:val="212529"/>
          <w:shd w:val="clear" w:color="auto" w:fill="FFFFFF"/>
        </w:rPr>
        <w:t>, sem prejuízo de posterior exame verticalizado do caso por o</w:t>
      </w:r>
      <w:r w:rsidR="003944FD">
        <w:rPr>
          <w:rStyle w:val="normaltextrun"/>
          <w:color w:val="212529"/>
          <w:shd w:val="clear" w:color="auto" w:fill="FFFFFF"/>
        </w:rPr>
        <w:t>casião do julgamento do mérito.</w:t>
      </w:r>
    </w:p>
    <w:p w14:paraId="7D02E3DD" w14:textId="48A23A39" w:rsidR="00522B7F" w:rsidRPr="004B5174" w:rsidRDefault="00522B7F" w:rsidP="003944FD">
      <w:pPr>
        <w:pStyle w:val="paragraph"/>
        <w:spacing w:before="0" w:beforeAutospacing="0" w:after="0" w:afterAutospacing="0" w:line="360" w:lineRule="auto"/>
        <w:jc w:val="both"/>
        <w:textAlignment w:val="baseline"/>
      </w:pPr>
    </w:p>
    <w:p w14:paraId="091C299D" w14:textId="77777777" w:rsidR="00522B7F" w:rsidRPr="004B5174" w:rsidRDefault="00093284" w:rsidP="003944FD">
      <w:pPr>
        <w:pStyle w:val="paragraph"/>
        <w:spacing w:before="0" w:beforeAutospacing="0" w:after="0" w:afterAutospacing="0" w:line="360" w:lineRule="auto"/>
        <w:jc w:val="both"/>
        <w:textAlignment w:val="baseline"/>
        <w:rPr>
          <w:rStyle w:val="eop"/>
          <w:color w:val="0000FF"/>
        </w:rPr>
      </w:pPr>
      <w:hyperlink r:id="rId1435" w:tgtFrame="_blank" w:history="1">
        <w:r w:rsidR="00522B7F" w:rsidRPr="004B5174">
          <w:rPr>
            <w:rStyle w:val="normaltextrun"/>
            <w:color w:val="0000FF"/>
            <w:u w:val="single"/>
            <w:shd w:val="clear" w:color="auto" w:fill="FFFFFF"/>
          </w:rPr>
          <w:t>ADI 7.694 MC-Ref/RO, relator Ministro Flávio Dino, redator do acórdão Ministro Cristiano Zanin, julgamento virtual finalizado em 20.09.2024 (sexta-feira), às 23:59</w:t>
        </w:r>
      </w:hyperlink>
      <w:r w:rsidR="00522B7F" w:rsidRPr="004B5174">
        <w:rPr>
          <w:rStyle w:val="eop"/>
          <w:color w:val="0000FF"/>
        </w:rPr>
        <w:t> </w:t>
      </w:r>
    </w:p>
    <w:p w14:paraId="187517A5" w14:textId="77777777" w:rsidR="00522B7F" w:rsidRDefault="00093284" w:rsidP="00522B7F">
      <w:pPr>
        <w:pStyle w:val="paragraph"/>
        <w:spacing w:before="0" w:beforeAutospacing="0" w:after="0" w:afterAutospacing="0"/>
        <w:ind w:left="360"/>
        <w:jc w:val="right"/>
        <w:textAlignment w:val="baseline"/>
        <w:rPr>
          <w:rFonts w:ascii="Segoe UI" w:hAnsi="Segoe UI" w:cs="Segoe UI"/>
          <w:sz w:val="18"/>
          <w:szCs w:val="18"/>
        </w:rPr>
      </w:pPr>
      <w:hyperlink r:id="rId1436" w:tgtFrame="_blank" w:history="1">
        <w:r w:rsidR="00522B7F">
          <w:rPr>
            <w:rStyle w:val="normaltextrun"/>
            <w:color w:val="0000FF"/>
            <w:sz w:val="16"/>
            <w:szCs w:val="16"/>
            <w:u w:val="single"/>
          </w:rPr>
          <w:t>Sumário</w:t>
        </w:r>
      </w:hyperlink>
      <w:r w:rsidR="00522B7F">
        <w:rPr>
          <w:rStyle w:val="eop"/>
          <w:color w:val="000000"/>
          <w:sz w:val="22"/>
          <w:szCs w:val="22"/>
        </w:rPr>
        <w:t> </w:t>
      </w:r>
    </w:p>
    <w:p w14:paraId="3F03BFCF" w14:textId="77777777" w:rsidR="00AC5BBA" w:rsidRPr="003944FD" w:rsidRDefault="00AC5BBA" w:rsidP="003944FD">
      <w:pPr>
        <w:spacing w:after="0" w:line="360" w:lineRule="auto"/>
        <w:ind w:firstLine="0"/>
        <w:rPr>
          <w:sz w:val="24"/>
        </w:rPr>
      </w:pPr>
    </w:p>
    <w:p w14:paraId="15752D01" w14:textId="178B9254" w:rsidR="00131FB7" w:rsidRDefault="00131FB7" w:rsidP="00093284">
      <w:pPr>
        <w:pStyle w:val="Ttulo2"/>
      </w:pPr>
      <w:bookmarkStart w:id="636" w:name="_Toc189477547"/>
      <w:r>
        <w:t>FUNDO ESTADUAL</w:t>
      </w:r>
      <w:bookmarkEnd w:id="636"/>
    </w:p>
    <w:p w14:paraId="15B8FBC0" w14:textId="77777777" w:rsidR="007C51D1" w:rsidRPr="00AC5BBA" w:rsidRDefault="007C51D1" w:rsidP="007C51D1"/>
    <w:p w14:paraId="5FE24418" w14:textId="69FB8099" w:rsidR="00131FB7" w:rsidRPr="00131FB7" w:rsidRDefault="00131FB7" w:rsidP="00035E95">
      <w:pPr>
        <w:pStyle w:val="Ttulo3"/>
      </w:pPr>
      <w:bookmarkStart w:id="637" w:name="_Fundo_Estadual_do"/>
      <w:bookmarkStart w:id="638" w:name="_Toc189477548"/>
      <w:bookmarkEnd w:id="637"/>
      <w:r w:rsidRPr="008F0CB7">
        <w:rPr>
          <w:rStyle w:val="normaltextrun"/>
        </w:rPr>
        <w:t>Fundo Estadual do Transporte: fontes de receita e natureza jurídica da contribuição</w:t>
      </w:r>
      <w:r>
        <w:rPr>
          <w:rStyle w:val="normaltextrun"/>
        </w:rPr>
        <w:t xml:space="preserve"> </w:t>
      </w:r>
      <w:r w:rsidRPr="00557F4A">
        <w:rPr>
          <w:rStyle w:val="normaltextrun"/>
        </w:rPr>
        <w:t xml:space="preserve">- </w:t>
      </w:r>
      <w:hyperlink r:id="rId1437" w:tgtFrame="_blank" w:history="1">
        <w:r w:rsidRPr="00E01488">
          <w:rPr>
            <w:rStyle w:val="normaltextrun"/>
          </w:rPr>
          <w:t>ADI 6.365/TO</w:t>
        </w:r>
        <w:bookmarkEnd w:id="638"/>
      </w:hyperlink>
    </w:p>
    <w:p w14:paraId="13988246" w14:textId="77777777" w:rsidR="00131FB7" w:rsidRDefault="00131FB7" w:rsidP="00E01488">
      <w:pPr>
        <w:pStyle w:val="paragraph"/>
        <w:spacing w:before="0" w:beforeAutospacing="0" w:after="0" w:afterAutospacing="0"/>
        <w:jc w:val="both"/>
        <w:textAlignment w:val="baseline"/>
        <w:rPr>
          <w:rStyle w:val="normaltextrun"/>
        </w:rPr>
      </w:pPr>
      <w:r w:rsidRPr="00482AFE">
        <w:rPr>
          <w:rFonts w:ascii="Segoe UI" w:hAnsi="Segoe UI" w:cs="Segoe UI"/>
          <w:noProof/>
          <w:color w:val="000000"/>
          <w:shd w:val="clear" w:color="auto" w:fill="FFFFFF"/>
        </w:rPr>
        <w:drawing>
          <wp:inline distT="0" distB="0" distL="0" distR="0" wp14:anchorId="6DB0EC17" wp14:editId="5636150F">
            <wp:extent cx="1219200" cy="180975"/>
            <wp:effectExtent l="0" t="0" r="0" b="9525"/>
            <wp:docPr id="1931588374" name="Imagem 1">
              <a:hlinkClick xmlns:a="http://schemas.openxmlformats.org/drawingml/2006/main" r:id="rId1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8374" name="Imagem 1">
                      <a:hlinkClick r:id="rId1438"/>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06DAA2C" w14:textId="77777777" w:rsidR="00131FB7" w:rsidRDefault="00131FB7" w:rsidP="00E01488">
      <w:pPr>
        <w:pStyle w:val="paragraph"/>
        <w:spacing w:before="0" w:beforeAutospacing="0" w:after="0" w:afterAutospacing="0"/>
        <w:jc w:val="both"/>
        <w:textAlignment w:val="baseline"/>
        <w:rPr>
          <w:rStyle w:val="normaltextrun"/>
        </w:rPr>
      </w:pPr>
    </w:p>
    <w:p w14:paraId="449364E5" w14:textId="5CCA856E" w:rsidR="00131FB7" w:rsidRDefault="00131FB7" w:rsidP="00E01488">
      <w:pPr>
        <w:pStyle w:val="paragraph"/>
        <w:spacing w:before="0" w:beforeAutospacing="0" w:after="0" w:afterAutospacing="0" w:line="360" w:lineRule="auto"/>
        <w:jc w:val="both"/>
        <w:textAlignment w:val="baseline"/>
        <w:rPr>
          <w:rFonts w:ascii="Segoe UI" w:hAnsi="Segoe UI" w:cs="Segoe UI"/>
          <w:sz w:val="18"/>
          <w:szCs w:val="18"/>
        </w:rPr>
      </w:pPr>
      <w:r>
        <w:rPr>
          <w:rStyle w:val="normaltextrun"/>
        </w:rPr>
        <w:t>Resumo:</w:t>
      </w:r>
      <w:r>
        <w:rPr>
          <w:rStyle w:val="eop"/>
        </w:rPr>
        <w:t> </w:t>
      </w:r>
    </w:p>
    <w:p w14:paraId="659273F0" w14:textId="77777777" w:rsidR="00131FB7" w:rsidRDefault="00131FB7" w:rsidP="00E0148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São inconstitucionais dispositivos de lei estadual que determinam o recolhimento ao Fundo Estadual do Transporte (FET) de percentual incidente sobre o valor destacado no documento fiscal relativo a operações de saídas interestaduais ou com destino à exportação de produtos de origem vegetal, animal ou mineral.</w:t>
      </w:r>
      <w:r>
        <w:rPr>
          <w:rStyle w:val="eop"/>
        </w:rPr>
        <w:t> </w:t>
      </w:r>
    </w:p>
    <w:p w14:paraId="3E76BAB8" w14:textId="77777777" w:rsidR="00131FB7" w:rsidRDefault="00131FB7" w:rsidP="00E0148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A contribuição ao FET, por ser compulsória e não se vincular a qualquer atividade estatal, possui natureza jurídica de imposto, sujeitando-se às limitações constitucionais ao poder de tributar. Assim, por possuir fato gerador (operações de saída de mercadorias: produtos de origem vegetal, mineral ou animal) e base de cálculo (valor destacado no documento fiscal) idênticos aos do ICMS, configura adicional de alíquota do ICMS com receita vinculada, assim </w:t>
      </w:r>
      <w:r>
        <w:rPr>
          <w:rStyle w:val="normaltextrun"/>
        </w:rPr>
        <w:lastRenderedPageBreak/>
        <w:t>como os adicionais do ICMS destinados aos fundos estaduais de combate à pobreza, todavia, sem amparo constitucional.</w:t>
      </w:r>
      <w:r>
        <w:rPr>
          <w:rStyle w:val="eop"/>
        </w:rPr>
        <w:t> </w:t>
      </w:r>
    </w:p>
    <w:p w14:paraId="6BE5FA56" w14:textId="3C3409E8" w:rsidR="00131FB7" w:rsidRDefault="00131FB7" w:rsidP="00E0148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 referida cobrança viola o texto constitucional</w:t>
      </w:r>
      <w:r>
        <w:rPr>
          <w:rStyle w:val="Refdenotaderodap"/>
        </w:rPr>
        <w:footnoteReference w:id="488"/>
      </w:r>
      <w:r>
        <w:rPr>
          <w:rStyle w:val="normaltextrun"/>
        </w:rPr>
        <w:t>. Além de vedada a vinculação da receita de imposto a fundo não previsto na Constituição Federal</w:t>
      </w:r>
      <w:r>
        <w:rPr>
          <w:rStyle w:val="Refdenotaderodap"/>
        </w:rPr>
        <w:footnoteReference w:id="489"/>
      </w:r>
      <w:r>
        <w:rPr>
          <w:rStyle w:val="normaltextrun"/>
        </w:rPr>
        <w:t>, os estados-membros estão proibidos de criar adicionais sobre as alíquotas interestaduais do ICMS</w:t>
      </w:r>
      <w:r>
        <w:rPr>
          <w:rStyle w:val="Refdenotaderodap"/>
        </w:rPr>
        <w:footnoteReference w:id="490"/>
      </w:r>
      <w:r>
        <w:rPr>
          <w:rStyle w:val="normaltextrun"/>
        </w:rPr>
        <w:t xml:space="preserve">, bem como não podem impor restrição às hipóteses de imunidade estabelecidas no texto constitucional, como é o caso da imunidade em relação ao ICMS para as operações que destinem mercadorias ao exterior (CF/1988, art. 155, § 2º, X, </w:t>
      </w:r>
      <w:r>
        <w:rPr>
          <w:rStyle w:val="normaltextrun"/>
          <w:i/>
          <w:iCs/>
        </w:rPr>
        <w:t>a</w:t>
      </w:r>
      <w:r>
        <w:rPr>
          <w:rStyle w:val="normaltextrun"/>
        </w:rPr>
        <w:t>).</w:t>
      </w:r>
      <w:r>
        <w:rPr>
          <w:rStyle w:val="eop"/>
        </w:rPr>
        <w:t> </w:t>
      </w:r>
    </w:p>
    <w:p w14:paraId="70C198BF" w14:textId="710732C8" w:rsidR="00131FB7" w:rsidRDefault="00131FB7" w:rsidP="00E0148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entendimentos, o Plenário, por unanimidade, julgou procedente a ação para declarar a inconstitucionalidade do inciso VI do artigo 6º e dos artigos 7º e 8º, todos da </w:t>
      </w:r>
      <w:hyperlink r:id="rId1439" w:tgtFrame="_blank" w:history="1">
        <w:r>
          <w:rPr>
            <w:rStyle w:val="normaltextrun"/>
            <w:color w:val="0000FF"/>
            <w:u w:val="single"/>
          </w:rPr>
          <w:t>Lei nº 3.617/2019 do Estado do Tocantins</w:t>
        </w:r>
      </w:hyperlink>
      <w:r>
        <w:rPr>
          <w:rStyle w:val="Refdenotaderodap"/>
        </w:rPr>
        <w:footnoteReference w:id="491"/>
      </w:r>
      <w:r>
        <w:rPr>
          <w:rStyle w:val="normaltextrun"/>
        </w:rPr>
        <w:t>.</w:t>
      </w:r>
      <w:r>
        <w:rPr>
          <w:rStyle w:val="eop"/>
        </w:rPr>
        <w:t> </w:t>
      </w:r>
    </w:p>
    <w:p w14:paraId="6D86905F" w14:textId="451E3F43" w:rsidR="00131FB7" w:rsidRDefault="00131FB7" w:rsidP="00E01488">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Fonts w:ascii="Arial" w:hAnsi="Arial" w:cs="Arial"/>
        </w:rPr>
        <w:lastRenderedPageBreak/>
        <w:t> </w:t>
      </w:r>
    </w:p>
    <w:p w14:paraId="5E5D6B98" w14:textId="77777777" w:rsidR="00131FB7" w:rsidRDefault="00093284" w:rsidP="00E01488">
      <w:pPr>
        <w:pStyle w:val="paragraph"/>
        <w:spacing w:before="0" w:beforeAutospacing="0" w:after="0" w:afterAutospacing="0" w:line="360" w:lineRule="auto"/>
        <w:jc w:val="both"/>
        <w:textAlignment w:val="baseline"/>
        <w:rPr>
          <w:rStyle w:val="eop"/>
          <w:color w:val="0000FF"/>
        </w:rPr>
      </w:pPr>
      <w:hyperlink r:id="rId1440" w:tgtFrame="_blank" w:history="1">
        <w:r w:rsidR="00131FB7">
          <w:rPr>
            <w:rStyle w:val="normaltextrun"/>
            <w:color w:val="0000FF"/>
            <w:u w:val="single"/>
          </w:rPr>
          <w:t>ADI 6.365/TO, relator Ministro Luiz Fux, julgamento virtual finalizado em 09.02.2024 (sexta-feira), às 23:59</w:t>
        </w:r>
      </w:hyperlink>
      <w:r w:rsidR="00131FB7">
        <w:rPr>
          <w:rStyle w:val="eop"/>
          <w:color w:val="0000FF"/>
        </w:rPr>
        <w:t> </w:t>
      </w:r>
    </w:p>
    <w:p w14:paraId="1D6E6BA2"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6E3FB778" w14:textId="77777777" w:rsidR="00C97DC8" w:rsidRPr="00C97DC8" w:rsidRDefault="00C97DC8" w:rsidP="00C97DC8">
      <w:pPr>
        <w:pStyle w:val="paragraph"/>
        <w:spacing w:before="0" w:beforeAutospacing="0" w:after="0" w:afterAutospacing="0" w:line="360" w:lineRule="auto"/>
        <w:jc w:val="both"/>
        <w:textAlignment w:val="baseline"/>
      </w:pPr>
    </w:p>
    <w:p w14:paraId="0DDD00C8" w14:textId="6D50CDB5" w:rsidR="004F43C2" w:rsidRDefault="004F43C2" w:rsidP="00093284">
      <w:pPr>
        <w:pStyle w:val="Ttulo2"/>
        <w:rPr>
          <w:rStyle w:val="normaltextrun"/>
          <w:bdr w:val="none" w:sz="0" w:space="0" w:color="auto" w:frame="1"/>
        </w:rPr>
      </w:pPr>
      <w:bookmarkStart w:id="639" w:name="_Toc189477549"/>
      <w:r>
        <w:rPr>
          <w:rStyle w:val="normaltextrun"/>
          <w:bdr w:val="none" w:sz="0" w:space="0" w:color="auto" w:frame="1"/>
        </w:rPr>
        <w:t>FUNDO MUNICIPAL</w:t>
      </w:r>
      <w:bookmarkEnd w:id="639"/>
    </w:p>
    <w:p w14:paraId="764F59AA" w14:textId="77777777" w:rsidR="009D0834" w:rsidRPr="009D0834" w:rsidRDefault="009D0834" w:rsidP="009D0834">
      <w:pPr>
        <w:rPr>
          <w:lang w:eastAsia="pt-BR"/>
        </w:rPr>
      </w:pPr>
    </w:p>
    <w:p w14:paraId="4FF09A61" w14:textId="6DA0B67C" w:rsidR="004F43C2" w:rsidRPr="00617D2E" w:rsidRDefault="004F43C2" w:rsidP="00035E95">
      <w:pPr>
        <w:pStyle w:val="Ttulo3"/>
      </w:pPr>
      <w:bookmarkStart w:id="640" w:name="_Fundo_de_Participação"/>
      <w:bookmarkStart w:id="641" w:name="_Toc189477550"/>
      <w:bookmarkEnd w:id="640"/>
      <w:r w:rsidRPr="008F0CB7">
        <w:t>Fundo de Participação dos Municípios: utilização, para fins de repasse de verbas, de dados do Censo 2022 quando este ainda estava em curso</w:t>
      </w:r>
      <w:r w:rsidRPr="004F43C2">
        <w:t xml:space="preserve"> </w:t>
      </w:r>
      <w:r w:rsidRPr="00617D2E">
        <w:t xml:space="preserve">- </w:t>
      </w:r>
      <w:hyperlink r:id="rId1441" w:tgtFrame="_blank" w:history="1">
        <w:r w:rsidRPr="00617D2E">
          <w:t>ADPF 1.043/DF</w:t>
        </w:r>
        <w:bookmarkEnd w:id="641"/>
      </w:hyperlink>
    </w:p>
    <w:p w14:paraId="2179D6CA" w14:textId="77777777" w:rsidR="000812BA" w:rsidRDefault="004F43C2" w:rsidP="00B164E9">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E15F263" wp14:editId="5FF1A57C">
            <wp:extent cx="1221105" cy="178435"/>
            <wp:effectExtent l="0" t="0" r="0" b="0"/>
            <wp:docPr id="1997508770" name="Imagem 1">
              <a:hlinkClick xmlns:a="http://schemas.openxmlformats.org/drawingml/2006/main" r:id="rId1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1105" cy="178435"/>
                    </a:xfrm>
                    <a:prstGeom prst="rect">
                      <a:avLst/>
                    </a:prstGeom>
                    <a:noFill/>
                    <a:ln>
                      <a:noFill/>
                    </a:ln>
                  </pic:spPr>
                </pic:pic>
              </a:graphicData>
            </a:graphic>
          </wp:inline>
        </w:drawing>
      </w:r>
      <w:r>
        <w:rPr>
          <w:color w:val="000000"/>
          <w:shd w:val="clear" w:color="auto" w:fill="FFFFFF"/>
        </w:rPr>
        <w:br/>
      </w:r>
    </w:p>
    <w:p w14:paraId="426A0985" w14:textId="5A31B6A2" w:rsidR="00266D60" w:rsidRDefault="00266D60" w:rsidP="00B164E9">
      <w:pPr>
        <w:pStyle w:val="paragraph"/>
        <w:spacing w:before="0" w:beforeAutospacing="0" w:after="0" w:afterAutospacing="0"/>
        <w:jc w:val="both"/>
        <w:textAlignment w:val="baseline"/>
        <w:rPr>
          <w:rFonts w:ascii="Segoe UI" w:hAnsi="Segoe UI" w:cs="Segoe UI"/>
          <w:sz w:val="18"/>
          <w:szCs w:val="18"/>
        </w:rPr>
      </w:pPr>
      <w:r>
        <w:rPr>
          <w:rStyle w:val="normaltextrun"/>
          <w:b/>
          <w:bCs/>
        </w:rPr>
        <w:t>ODS</w:t>
      </w:r>
      <w:r>
        <w:rPr>
          <w:rStyle w:val="normaltextrun"/>
        </w:rPr>
        <w:t xml:space="preserve">: </w:t>
      </w:r>
      <w:hyperlink r:id="rId1443" w:tgtFrame="_blank" w:history="1">
        <w:r>
          <w:rPr>
            <w:rStyle w:val="normaltextrun"/>
            <w:color w:val="0000FF"/>
            <w:u w:val="single"/>
          </w:rPr>
          <w:t>16</w:t>
        </w:r>
      </w:hyperlink>
      <w:r>
        <w:rPr>
          <w:rStyle w:val="eop"/>
        </w:rPr>
        <w:t> </w:t>
      </w:r>
    </w:p>
    <w:p w14:paraId="78FC0B0E" w14:textId="77777777" w:rsidR="00266D60" w:rsidRPr="00A3170E" w:rsidRDefault="00266D60" w:rsidP="00B164E9">
      <w:pPr>
        <w:pStyle w:val="paragraph"/>
        <w:spacing w:before="0" w:beforeAutospacing="0" w:after="0" w:afterAutospacing="0"/>
        <w:jc w:val="both"/>
        <w:textAlignment w:val="baseline"/>
        <w:rPr>
          <w:rStyle w:val="normaltextrun"/>
        </w:rPr>
      </w:pPr>
      <w:r>
        <w:rPr>
          <w:rStyle w:val="eop"/>
        </w:rPr>
        <w:t> </w:t>
      </w:r>
    </w:p>
    <w:p w14:paraId="78410CD2" w14:textId="77777777" w:rsidR="00266D60" w:rsidRDefault="00266D60" w:rsidP="00266D60">
      <w:pPr>
        <w:pStyle w:val="paragraph"/>
        <w:spacing w:before="0" w:beforeAutospacing="0" w:after="0" w:afterAutospacing="0"/>
        <w:jc w:val="both"/>
        <w:textAlignment w:val="baseline"/>
        <w:rPr>
          <w:rFonts w:ascii="Segoe UI" w:hAnsi="Segoe UI" w:cs="Segoe UI"/>
          <w:sz w:val="18"/>
          <w:szCs w:val="18"/>
        </w:rPr>
      </w:pPr>
      <w:r>
        <w:rPr>
          <w:rStyle w:val="normaltextrun"/>
        </w:rPr>
        <w:t>Resumo:</w:t>
      </w:r>
      <w:r>
        <w:rPr>
          <w:rStyle w:val="eop"/>
        </w:rPr>
        <w:t> </w:t>
      </w:r>
    </w:p>
    <w:p w14:paraId="7295D47D"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b/>
          <w:bCs/>
        </w:rPr>
        <w:t>É inconstitucional — por afrontar os princípios da segurança jurídica e da proteção da confiança legítima — decisão normativa do Tribunal de Contas da União (TCU) que promove alteração dos coeficientes a serem utilizados no cálculo das cotas do Fundo de Participação dos Municípios (FPM) em desacordo com a regra prevista na Lei Complementar nº 165/2019.</w:t>
      </w:r>
      <w:r>
        <w:rPr>
          <w:rStyle w:val="eop"/>
        </w:rPr>
        <w:t> </w:t>
      </w:r>
    </w:p>
    <w:p w14:paraId="7905B784"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 percentual da participação de cada um dos municípios nos recursos do FPM é calculado com base em seu número de habitantes (Decreto-Lei nº 1.881/1981).</w:t>
      </w:r>
      <w:r>
        <w:rPr>
          <w:rStyle w:val="eop"/>
        </w:rPr>
        <w:t> </w:t>
      </w:r>
    </w:p>
    <w:p w14:paraId="6B5E49BF"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Na espécie, a decisão normativa impugnada, para estabelecer os novos coeficientes de distribuição do FPM, baseou-se em documento do Instituto Brasileiro de Geografia e Estatística (IBGE), publicado de forma provisória (prévia do censo demográfico de 2022, com dados “coletados até o dia 25/12/2022”) e com diversas ressalvas metodológicas. </w:t>
      </w:r>
      <w:r>
        <w:rPr>
          <w:rStyle w:val="eop"/>
        </w:rPr>
        <w:t> </w:t>
      </w:r>
    </w:p>
    <w:p w14:paraId="1B401BE6" w14:textId="0821D199"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Ocorre que a Lei Complementar nº 165/2019, que incluiu o § 3º ao art. 2º da Lei Complementar nº 91/1997</w:t>
      </w:r>
      <w:r>
        <w:rPr>
          <w:rStyle w:val="Refdenotaderodap"/>
        </w:rPr>
        <w:footnoteReference w:id="492"/>
      </w:r>
      <w:r>
        <w:rPr>
          <w:rStyle w:val="normaltextrun"/>
        </w:rPr>
        <w:t xml:space="preserve">, assegurou aos municípios que tiveram redução populacional na </w:t>
      </w:r>
      <w:r>
        <w:rPr>
          <w:rStyle w:val="normaltextrun"/>
        </w:rPr>
        <w:lastRenderedPageBreak/>
        <w:t>estimativa anual do IBGE a manutenção dos coeficientes utilizados no exercício de 2018, até que o novo censo demográfico seja atualizado.</w:t>
      </w:r>
      <w:r>
        <w:rPr>
          <w:rStyle w:val="eop"/>
        </w:rPr>
        <w:t> </w:t>
      </w:r>
    </w:p>
    <w:p w14:paraId="057B159C"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Nesse contexto, ao utilizar dados do censo não finalizado, a decisão do TCU surpreendeu as diversas administrações municipais que programaram os seus respectivos orçamentos com expectativa legítima de que os seus coeficientes seriam mantidos por força da referida lei complementar.</w:t>
      </w:r>
      <w:r>
        <w:rPr>
          <w:rStyle w:val="eop"/>
        </w:rPr>
        <w:t> </w:t>
      </w:r>
    </w:p>
    <w:p w14:paraId="5DF8A6FC"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normaltextrun"/>
        </w:rPr>
        <w:t xml:space="preserve">Com base nesses e em outros entendimentos, o Plenário, por unanimidade, julgou procedente a ação para reconhecer a inconstitucionalidade da </w:t>
      </w:r>
      <w:hyperlink r:id="rId1444" w:tgtFrame="_blank" w:history="1">
        <w:r>
          <w:rPr>
            <w:rStyle w:val="normaltextrun"/>
            <w:color w:val="0000FF"/>
            <w:u w:val="single"/>
          </w:rPr>
          <w:t>Decisão Normativa TCU 201/2022</w:t>
        </w:r>
      </w:hyperlink>
      <w:r>
        <w:rPr>
          <w:rStyle w:val="normaltextrun"/>
        </w:rPr>
        <w:t xml:space="preserve"> e tornar definitiva a </w:t>
      </w:r>
      <w:hyperlink r:id="rId1445" w:tgtFrame="_blank" w:history="1">
        <w:r>
          <w:rPr>
            <w:rStyle w:val="normaltextrun"/>
            <w:color w:val="0000FF"/>
            <w:u w:val="single"/>
          </w:rPr>
          <w:t>medida liminar referendada pelo Colegiado</w:t>
        </w:r>
      </w:hyperlink>
      <w:r>
        <w:rPr>
          <w:rStyle w:val="normaltextrun"/>
        </w:rPr>
        <w:t>.</w:t>
      </w:r>
      <w:r>
        <w:rPr>
          <w:rStyle w:val="eop"/>
        </w:rPr>
        <w:t> </w:t>
      </w:r>
    </w:p>
    <w:p w14:paraId="272AFCEC" w14:textId="77777777" w:rsidR="00266D60" w:rsidRDefault="00266D60" w:rsidP="00A3170E">
      <w:pPr>
        <w:pStyle w:val="paragraph"/>
        <w:spacing w:before="0" w:beforeAutospacing="0" w:after="0" w:afterAutospacing="0" w:line="360" w:lineRule="auto"/>
        <w:ind w:firstLine="705"/>
        <w:jc w:val="both"/>
        <w:textAlignment w:val="baseline"/>
        <w:rPr>
          <w:rFonts w:ascii="Segoe UI" w:hAnsi="Segoe UI" w:cs="Segoe UI"/>
          <w:sz w:val="18"/>
          <w:szCs w:val="18"/>
        </w:rPr>
      </w:pPr>
      <w:r>
        <w:rPr>
          <w:rStyle w:val="eop"/>
        </w:rPr>
        <w:t> </w:t>
      </w:r>
    </w:p>
    <w:p w14:paraId="4C437BFB" w14:textId="77777777" w:rsidR="00266D60" w:rsidRDefault="00093284" w:rsidP="00A3170E">
      <w:pPr>
        <w:pStyle w:val="paragraph"/>
        <w:spacing w:before="0" w:beforeAutospacing="0" w:after="0" w:afterAutospacing="0" w:line="360" w:lineRule="auto"/>
        <w:jc w:val="both"/>
        <w:textAlignment w:val="baseline"/>
        <w:rPr>
          <w:rFonts w:ascii="Segoe UI" w:hAnsi="Segoe UI" w:cs="Segoe UI"/>
          <w:sz w:val="18"/>
          <w:szCs w:val="18"/>
        </w:rPr>
      </w:pPr>
      <w:hyperlink r:id="rId1446" w:tgtFrame="_blank" w:history="1">
        <w:r w:rsidR="00266D60">
          <w:rPr>
            <w:rStyle w:val="normaltextrun"/>
            <w:color w:val="0000FF"/>
            <w:u w:val="single"/>
          </w:rPr>
          <w:t>ADPF 1.043/DF, relator Ministro Cristiano Zanin, julgamento virtual finalizado em 08.03.2024 (sexta-feira), às 23:59</w:t>
        </w:r>
      </w:hyperlink>
      <w:r w:rsidR="00266D60">
        <w:rPr>
          <w:rStyle w:val="eop"/>
        </w:rPr>
        <w:t> </w:t>
      </w:r>
    </w:p>
    <w:p w14:paraId="3023F534" w14:textId="77777777" w:rsidR="00C97DC8" w:rsidRDefault="00093284" w:rsidP="00C97DC8">
      <w:pPr>
        <w:autoSpaceDE w:val="0"/>
        <w:autoSpaceDN w:val="0"/>
        <w:adjustRightInd w:val="0"/>
        <w:spacing w:line="360" w:lineRule="auto"/>
        <w:jc w:val="right"/>
        <w:rPr>
          <w:rStyle w:val="Hyperlink"/>
          <w:sz w:val="16"/>
          <w:szCs w:val="24"/>
        </w:rPr>
      </w:pPr>
      <w:hyperlink w:anchor="SUMÁRIO" w:history="1">
        <w:r w:rsidR="00C97DC8" w:rsidRPr="00923641">
          <w:rPr>
            <w:rStyle w:val="Hyperlink"/>
            <w:sz w:val="16"/>
            <w:szCs w:val="24"/>
          </w:rPr>
          <w:t>Sumário</w:t>
        </w:r>
      </w:hyperlink>
    </w:p>
    <w:p w14:paraId="1ECC2734" w14:textId="77777777" w:rsidR="003A02E5" w:rsidRPr="003A02E5" w:rsidRDefault="003A02E5" w:rsidP="003A02E5">
      <w:pPr>
        <w:autoSpaceDE w:val="0"/>
        <w:autoSpaceDN w:val="0"/>
        <w:adjustRightInd w:val="0"/>
        <w:spacing w:after="0" w:line="360" w:lineRule="auto"/>
        <w:rPr>
          <w:color w:val="000000"/>
          <w:sz w:val="24"/>
          <w:szCs w:val="24"/>
        </w:rPr>
      </w:pPr>
    </w:p>
    <w:p w14:paraId="5D2FD2A1" w14:textId="6949D458" w:rsidR="009D0834" w:rsidRDefault="00C26101" w:rsidP="00093284">
      <w:pPr>
        <w:pStyle w:val="Ttulo2"/>
      </w:pPr>
      <w:bookmarkStart w:id="642" w:name="_Toc189477551"/>
      <w:r>
        <w:t>ICMS</w:t>
      </w:r>
      <w:bookmarkEnd w:id="642"/>
    </w:p>
    <w:p w14:paraId="0D5A4674" w14:textId="77777777" w:rsidR="007333DD" w:rsidRPr="007333DD" w:rsidRDefault="007333DD" w:rsidP="003A02E5">
      <w:pPr>
        <w:spacing w:after="0" w:line="240" w:lineRule="auto"/>
        <w:rPr>
          <w:lang w:eastAsia="pt-BR"/>
        </w:rPr>
      </w:pPr>
    </w:p>
    <w:p w14:paraId="14A2741F" w14:textId="1B34A888" w:rsidR="004A1886" w:rsidRDefault="004A1886" w:rsidP="00035E95">
      <w:pPr>
        <w:pStyle w:val="Ttulo3"/>
      </w:pPr>
      <w:bookmarkStart w:id="643" w:name="_Financiamento_dos_fundos"/>
      <w:bookmarkStart w:id="644" w:name="_Definição_de_índice"/>
      <w:bookmarkStart w:id="645" w:name="financiamento"/>
      <w:bookmarkStart w:id="646" w:name="_Toc189477552"/>
      <w:bookmarkEnd w:id="643"/>
      <w:bookmarkEnd w:id="644"/>
      <w:r>
        <w:rPr>
          <w:rStyle w:val="normaltextrun"/>
          <w:b/>
          <w:bCs/>
          <w:color w:val="000000"/>
        </w:rPr>
        <w:t>Definição de índice de participação dos municípios no produto da arrecadação do ICMS</w:t>
      </w:r>
      <w:r>
        <w:rPr>
          <w:rStyle w:val="normaltextrun"/>
          <w:color w:val="000000"/>
        </w:rPr>
        <w:t xml:space="preserve"> - </w:t>
      </w:r>
      <w:hyperlink r:id="rId1447" w:tgtFrame="_blank" w:history="1">
        <w:r>
          <w:rPr>
            <w:rStyle w:val="normaltextrun"/>
          </w:rPr>
          <w:t>ADI 7.685/PA</w:t>
        </w:r>
        <w:bookmarkEnd w:id="646"/>
      </w:hyperlink>
    </w:p>
    <w:p w14:paraId="33A5D320" w14:textId="74C6F4E9" w:rsidR="004A1886" w:rsidRDefault="004A1886" w:rsidP="004A1886">
      <w:pPr>
        <w:ind w:firstLine="0"/>
      </w:pPr>
      <w:r w:rsidRPr="00246D53">
        <w:rPr>
          <w:noProof/>
          <w:lang w:eastAsia="pt-BR"/>
        </w:rPr>
        <w:drawing>
          <wp:inline distT="0" distB="0" distL="0" distR="0" wp14:anchorId="49EEEE39" wp14:editId="6E35D4C6">
            <wp:extent cx="1219200" cy="182880"/>
            <wp:effectExtent l="0" t="0" r="0" b="7620"/>
            <wp:docPr id="496915865" name="Imagem 2">
              <a:hlinkClick xmlns:a="http://schemas.openxmlformats.org/drawingml/2006/main" r:id="rId1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6773" name="Imagem 2">
                      <a:hlinkClick r:id="rId1448"/>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2EF54DD5" w14:textId="77777777" w:rsidR="004A1886" w:rsidRDefault="004A1886" w:rsidP="004A1886">
      <w:pPr>
        <w:pStyle w:val="paragraph"/>
        <w:spacing w:before="0" w:beforeAutospacing="0" w:after="0" w:afterAutospacing="0"/>
        <w:jc w:val="both"/>
        <w:textAlignment w:val="baseline"/>
        <w:rPr>
          <w:rFonts w:ascii="Segoe UI" w:hAnsi="Segoe UI" w:cs="Segoe UI"/>
          <w:sz w:val="18"/>
          <w:szCs w:val="18"/>
        </w:rPr>
      </w:pPr>
      <w:r>
        <w:rPr>
          <w:rStyle w:val="normaltextrun"/>
          <w:b/>
          <w:bCs/>
        </w:rPr>
        <w:t xml:space="preserve">ODS: </w:t>
      </w:r>
      <w:hyperlink r:id="rId1449" w:tgtFrame="_blank" w:history="1">
        <w:r>
          <w:rPr>
            <w:rStyle w:val="normaltextrun"/>
            <w:color w:val="0000FF"/>
            <w:u w:val="single"/>
          </w:rPr>
          <w:t>16</w:t>
        </w:r>
      </w:hyperlink>
      <w:r>
        <w:rPr>
          <w:rStyle w:val="eop"/>
        </w:rPr>
        <w:t> </w:t>
      </w:r>
    </w:p>
    <w:p w14:paraId="13B7B814" w14:textId="77777777" w:rsidR="004A1886" w:rsidRDefault="004A1886" w:rsidP="004A1886">
      <w:pPr>
        <w:pStyle w:val="paragraph"/>
        <w:spacing w:before="0" w:beforeAutospacing="0" w:after="0" w:afterAutospacing="0"/>
        <w:jc w:val="both"/>
        <w:textAlignment w:val="baseline"/>
        <w:rPr>
          <w:rFonts w:ascii="Segoe UI" w:hAnsi="Segoe UI" w:cs="Segoe UI"/>
          <w:sz w:val="18"/>
          <w:szCs w:val="18"/>
        </w:rPr>
      </w:pPr>
      <w:r>
        <w:rPr>
          <w:rStyle w:val="eop"/>
        </w:rPr>
        <w:t> </w:t>
      </w:r>
    </w:p>
    <w:p w14:paraId="0A1D86A0" w14:textId="77777777" w:rsidR="004A1886" w:rsidRDefault="004A1886" w:rsidP="004A1886">
      <w:pPr>
        <w:pStyle w:val="paragraph"/>
        <w:spacing w:before="0" w:beforeAutospacing="0" w:after="0" w:afterAutospacing="0"/>
        <w:jc w:val="both"/>
        <w:textAlignment w:val="baseline"/>
        <w:rPr>
          <w:rFonts w:ascii="Segoe UI" w:hAnsi="Segoe UI" w:cs="Segoe UI"/>
          <w:sz w:val="18"/>
          <w:szCs w:val="18"/>
        </w:rPr>
      </w:pPr>
      <w:r>
        <w:rPr>
          <w:rStyle w:val="normaltextrun"/>
        </w:rPr>
        <w:t>Resumo: </w:t>
      </w:r>
      <w:r>
        <w:rPr>
          <w:rStyle w:val="eop"/>
        </w:rPr>
        <w:t> </w:t>
      </w:r>
    </w:p>
    <w:p w14:paraId="29C253CF" w14:textId="77777777" w:rsidR="004A1886" w:rsidRDefault="004A1886" w:rsidP="004A188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b/>
          <w:bCs/>
        </w:rPr>
        <w:t>É inconstitucional — por violar o campo normativo reservado à lei complementar federal (CF/1988, arts. 158, § 1º, I; e 161, I) — norma estadual que estabelece critérios de cálculo do valor adicionado para fins de partilha do produto arrecadado nas operações relativas à circulação de mercadorias e nas prestações de serviços realizadas em seus territórios.</w:t>
      </w:r>
      <w:r>
        <w:rPr>
          <w:rStyle w:val="eop"/>
        </w:rPr>
        <w:t> </w:t>
      </w:r>
    </w:p>
    <w:p w14:paraId="1F160212" w14:textId="77777777" w:rsidR="004A1886" w:rsidRDefault="004A1886" w:rsidP="004A188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A fim de garantir uniformidade e isonomia de tratamento entre os mais de 5 mil municípios brasileiros, a Constituição Federal define os percentuais que serão partilhados às </w:t>
      </w:r>
      <w:r>
        <w:rPr>
          <w:rStyle w:val="normaltextrun"/>
        </w:rPr>
        <w:lastRenderedPageBreak/>
        <w:t>municipalidades em decorrência da arrecadação de impostos de competências federais e estaduais</w:t>
      </w:r>
      <w:r>
        <w:rPr>
          <w:rStyle w:val="Refdenotaderodap"/>
        </w:rPr>
        <w:footnoteReference w:id="493"/>
      </w:r>
      <w:r>
        <w:rPr>
          <w:rStyle w:val="normaltextrun"/>
        </w:rPr>
        <w:t>.</w:t>
      </w:r>
      <w:r>
        <w:rPr>
          <w:rStyle w:val="eop"/>
        </w:rPr>
        <w:t> </w:t>
      </w:r>
    </w:p>
    <w:p w14:paraId="2A5A2629" w14:textId="77777777" w:rsidR="004A1886" w:rsidRDefault="004A1886" w:rsidP="004A188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Na espécie, a lei estadual impugnada, ao prever o percentual de 32% (trinta e dois por cento) da receita bruta relativamente às empresas que atuam na atividade de extração de minérios, inovou indevidamente e atuou em seara normativa para a qual não detém competência</w:t>
      </w:r>
      <w:r>
        <w:rPr>
          <w:rStyle w:val="Refdenotaderodap"/>
        </w:rPr>
        <w:footnoteReference w:id="494"/>
      </w:r>
      <w:r>
        <w:rPr>
          <w:rStyle w:val="normaltextrun"/>
        </w:rPr>
        <w:t>. </w:t>
      </w:r>
    </w:p>
    <w:p w14:paraId="5F76C085" w14:textId="77777777" w:rsidR="004A1886" w:rsidRDefault="004A1886" w:rsidP="004A188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A aplicação do referido percentual fixo sobre a receita bruta para o cálculo do valor adicionado é uma exceção prevista na Lei Complementar federal nº 63/1990 </w:t>
      </w:r>
      <w:r>
        <w:rPr>
          <w:rStyle w:val="normaltextrun"/>
          <w:b/>
          <w:bCs/>
        </w:rPr>
        <w:t xml:space="preserve">— </w:t>
      </w:r>
      <w:r>
        <w:rPr>
          <w:rStyle w:val="normaltextrun"/>
        </w:rPr>
        <w:t xml:space="preserve">que dispõe sobre critérios e prazos de crédito das parcelas do produto da arrecadação de impostos de competência dos estados e de transferências por estes recebidos, pertencentes aos municípios </w:t>
      </w:r>
      <w:r>
        <w:rPr>
          <w:rStyle w:val="normaltextrun"/>
          <w:b/>
          <w:bCs/>
        </w:rPr>
        <w:t xml:space="preserve">— </w:t>
      </w:r>
      <w:r>
        <w:rPr>
          <w:rStyle w:val="normaltextrun"/>
        </w:rPr>
        <w:t>para os casos de contribuintes submetidos ao regime de tributação simplificada ou que estão dispensados dos controles de entrada</w:t>
      </w:r>
      <w:r>
        <w:rPr>
          <w:rStyle w:val="Refdenotaderodap"/>
        </w:rPr>
        <w:footnoteReference w:id="495"/>
      </w:r>
      <w:r>
        <w:rPr>
          <w:rStyle w:val="normaltextrun"/>
        </w:rPr>
        <w:t>. </w:t>
      </w:r>
      <w:r>
        <w:rPr>
          <w:rStyle w:val="eop"/>
        </w:rPr>
        <w:t> </w:t>
      </w:r>
    </w:p>
    <w:p w14:paraId="69C48F0C" w14:textId="77777777" w:rsidR="004A1886" w:rsidRDefault="004A1886" w:rsidP="004A1886">
      <w:pPr>
        <w:pStyle w:val="paragraph"/>
        <w:spacing w:before="0" w:beforeAutospacing="0" w:after="0" w:afterAutospacing="0" w:line="360" w:lineRule="auto"/>
        <w:ind w:firstLine="703"/>
        <w:jc w:val="both"/>
        <w:textAlignment w:val="baseline"/>
        <w:rPr>
          <w:rFonts w:ascii="Segoe UI" w:hAnsi="Segoe UI" w:cs="Segoe UI"/>
          <w:sz w:val="18"/>
          <w:szCs w:val="18"/>
        </w:rPr>
      </w:pPr>
      <w:r>
        <w:rPr>
          <w:rStyle w:val="normaltextrun"/>
        </w:rPr>
        <w:t xml:space="preserve">Com base nesses e em outros entendimentos, o Plenário, por unanimidade, julgou procedente a ação para declarar a inconstitucionalidade </w:t>
      </w:r>
      <w:r>
        <w:rPr>
          <w:rStyle w:val="normaltextrun"/>
          <w:b/>
          <w:bCs/>
        </w:rPr>
        <w:t xml:space="preserve">(i) </w:t>
      </w:r>
      <w:r>
        <w:rPr>
          <w:rStyle w:val="normaltextrun"/>
        </w:rPr>
        <w:t xml:space="preserve">do </w:t>
      </w:r>
      <w:hyperlink r:id="rId1450" w:tgtFrame="_blank" w:history="1">
        <w:r>
          <w:rPr>
            <w:rStyle w:val="normaltextrun"/>
            <w:color w:val="0000FF"/>
            <w:u w:val="single"/>
          </w:rPr>
          <w:t xml:space="preserve">art. 3º, § 16, da Lei nº 5.645/1991 </w:t>
        </w:r>
        <w:r>
          <w:rPr>
            <w:rStyle w:val="normaltextrun"/>
            <w:color w:val="0000FF"/>
            <w:u w:val="single"/>
          </w:rPr>
          <w:lastRenderedPageBreak/>
          <w:t>do Estado do Pará</w:t>
        </w:r>
      </w:hyperlink>
      <w:r>
        <w:rPr>
          <w:rStyle w:val="Refdenotaderodap"/>
          <w:rFonts w:ascii="Segoe UI" w:hAnsi="Segoe UI" w:cs="Segoe UI"/>
          <w:sz w:val="18"/>
          <w:szCs w:val="18"/>
        </w:rPr>
        <w:footnoteReference w:id="496"/>
      </w:r>
      <w:r>
        <w:rPr>
          <w:rStyle w:val="normaltextrun"/>
        </w:rPr>
        <w:t xml:space="preserve">; </w:t>
      </w:r>
      <w:r>
        <w:rPr>
          <w:rStyle w:val="normaltextrun"/>
          <w:b/>
          <w:bCs/>
        </w:rPr>
        <w:t xml:space="preserve">(ii) </w:t>
      </w:r>
      <w:r>
        <w:rPr>
          <w:rStyle w:val="normaltextrun"/>
        </w:rPr>
        <w:t xml:space="preserve">dos </w:t>
      </w:r>
      <w:hyperlink r:id="rId1451" w:tgtFrame="_blank" w:history="1">
        <w:r>
          <w:rPr>
            <w:rStyle w:val="normaltextrun"/>
            <w:color w:val="0000FF"/>
            <w:u w:val="single"/>
          </w:rPr>
          <w:t>arts. 3º, III, e 5º, V, ambos do Decreto paraense nº 4.478/2001</w:t>
        </w:r>
      </w:hyperlink>
      <w:r>
        <w:rPr>
          <w:rStyle w:val="Refdenotaderodap"/>
          <w:rFonts w:ascii="Segoe UI" w:hAnsi="Segoe UI" w:cs="Segoe UI"/>
          <w:sz w:val="18"/>
          <w:szCs w:val="18"/>
        </w:rPr>
        <w:footnoteReference w:id="497"/>
      </w:r>
      <w:r>
        <w:rPr>
          <w:rStyle w:val="normaltextrun"/>
        </w:rPr>
        <w:t xml:space="preserve"> (5); e </w:t>
      </w:r>
      <w:r>
        <w:rPr>
          <w:rStyle w:val="normaltextrun"/>
          <w:b/>
          <w:bCs/>
        </w:rPr>
        <w:t xml:space="preserve">(iii) </w:t>
      </w:r>
      <w:r>
        <w:rPr>
          <w:rStyle w:val="normaltextrun"/>
        </w:rPr>
        <w:t>do art. 4º, VI, da Instrução Normativa nº 16/2021 do Secretário da Fazenda do Pará.</w:t>
      </w:r>
      <w:r>
        <w:rPr>
          <w:rStyle w:val="eop"/>
        </w:rPr>
        <w:t> </w:t>
      </w:r>
    </w:p>
    <w:p w14:paraId="34B0AC4E" w14:textId="77777777" w:rsidR="004A1886" w:rsidRPr="00C562FE" w:rsidRDefault="004A1886" w:rsidP="004A1886">
      <w:pPr>
        <w:pStyle w:val="paragraph"/>
        <w:spacing w:before="0" w:beforeAutospacing="0" w:after="0" w:afterAutospacing="0"/>
        <w:ind w:firstLine="705"/>
        <w:jc w:val="both"/>
        <w:textAlignment w:val="baseline"/>
      </w:pPr>
      <w:r w:rsidRPr="00C562FE">
        <w:rPr>
          <w:rStyle w:val="eop"/>
        </w:rPr>
        <w:t> </w:t>
      </w:r>
    </w:p>
    <w:p w14:paraId="78CF0A38" w14:textId="77777777" w:rsidR="004A1886" w:rsidRPr="004A1886" w:rsidRDefault="00093284" w:rsidP="004A1886">
      <w:pPr>
        <w:pStyle w:val="paragraph"/>
        <w:spacing w:before="0" w:beforeAutospacing="0" w:after="0" w:afterAutospacing="0"/>
        <w:jc w:val="both"/>
        <w:textAlignment w:val="baseline"/>
        <w:rPr>
          <w:rFonts w:ascii="Segoe UI" w:hAnsi="Segoe UI" w:cs="Segoe UI"/>
        </w:rPr>
      </w:pPr>
      <w:hyperlink r:id="rId1452" w:tgtFrame="_blank" w:history="1">
        <w:r w:rsidR="004A1886" w:rsidRPr="004A1886">
          <w:rPr>
            <w:rStyle w:val="normaltextrun"/>
            <w:color w:val="0000FF"/>
            <w:u w:val="single"/>
          </w:rPr>
          <w:t>ADI 7.685/PA, relator Ministro Gilmar Mendes, julgamento virtual finalizado em 13.12.2024 (sexta-feira), às 23:59</w:t>
        </w:r>
      </w:hyperlink>
      <w:r w:rsidR="004A1886" w:rsidRPr="004A1886">
        <w:rPr>
          <w:rStyle w:val="eop"/>
        </w:rPr>
        <w:t> </w:t>
      </w:r>
    </w:p>
    <w:p w14:paraId="39C7F709" w14:textId="77777777" w:rsidR="004A1886" w:rsidRDefault="004A1886" w:rsidP="004A1886"/>
    <w:p w14:paraId="475CF54D" w14:textId="77777777" w:rsidR="004A1886" w:rsidRPr="003F3D42" w:rsidRDefault="00093284" w:rsidP="004A188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4A1886" w:rsidRPr="003F3D42">
          <w:rPr>
            <w:rFonts w:eastAsia="Times New Roman"/>
            <w:bCs w:val="0"/>
            <w:color w:val="0000FF"/>
            <w:sz w:val="16"/>
            <w:szCs w:val="16"/>
            <w:u w:val="single"/>
            <w:lang w:eastAsia="pt-BR"/>
          </w:rPr>
          <w:t>Sumário</w:t>
        </w:r>
      </w:hyperlink>
    </w:p>
    <w:p w14:paraId="543B6D6D" w14:textId="77777777" w:rsidR="004A1886" w:rsidRPr="00246D53" w:rsidRDefault="004A1886" w:rsidP="004A1886"/>
    <w:p w14:paraId="4CBFEA13" w14:textId="200B167C" w:rsidR="00C26101" w:rsidRDefault="00C26101" w:rsidP="00035E95">
      <w:pPr>
        <w:pStyle w:val="Ttulo3"/>
      </w:pPr>
      <w:bookmarkStart w:id="647" w:name="_Toc189477553"/>
      <w:r>
        <w:t>Financiamento dos f</w:t>
      </w:r>
      <w:r w:rsidRPr="00022696">
        <w:t xml:space="preserve">undos de </w:t>
      </w:r>
      <w:r>
        <w:t>c</w:t>
      </w:r>
      <w:r w:rsidRPr="00022696">
        <w:t xml:space="preserve">ombate à </w:t>
      </w:r>
      <w:r>
        <w:t>p</w:t>
      </w:r>
      <w:r w:rsidRPr="00022696">
        <w:t>obreza</w:t>
      </w:r>
      <w:r>
        <w:t>: c</w:t>
      </w:r>
      <w:r w:rsidRPr="008A6646">
        <w:t>onstitucionalidade d</w:t>
      </w:r>
      <w:r>
        <w:t xml:space="preserve">o adicional </w:t>
      </w:r>
      <w:r w:rsidRPr="008A6646">
        <w:t>de alíquota d</w:t>
      </w:r>
      <w:r>
        <w:t>e</w:t>
      </w:r>
      <w:r w:rsidRPr="008A6646">
        <w:t xml:space="preserve"> ICMS </w:t>
      </w:r>
      <w:bookmarkEnd w:id="645"/>
      <w:r w:rsidRPr="006A5D98">
        <w:t>-</w:t>
      </w:r>
      <w:r w:rsidRPr="00022696">
        <w:t xml:space="preserve"> </w:t>
      </w:r>
      <w:hyperlink r:id="rId1453" w:history="1">
        <w:r w:rsidRPr="00C14B27">
          <w:rPr>
            <w:rStyle w:val="Hyperlink"/>
            <w:color w:val="auto"/>
            <w:u w:val="none"/>
          </w:rPr>
          <w:t>RE 592.152/SE</w:t>
        </w:r>
      </w:hyperlink>
      <w:r w:rsidRPr="009D0834">
        <w:t xml:space="preserve"> (</w:t>
      </w:r>
      <w:hyperlink r:id="rId1454" w:history="1">
        <w:r w:rsidRPr="009D0834">
          <w:rPr>
            <w:rStyle w:val="Hyperlink"/>
            <w:color w:val="auto"/>
          </w:rPr>
          <w:t>Tema 1.305 RG</w:t>
        </w:r>
      </w:hyperlink>
      <w:r w:rsidRPr="009D0834">
        <w:t>)</w:t>
      </w:r>
      <w:bookmarkEnd w:id="647"/>
    </w:p>
    <w:p w14:paraId="613B0F76" w14:textId="50ED85D6" w:rsidR="00C26101" w:rsidRPr="00C26101" w:rsidRDefault="00C26101" w:rsidP="00C14B27">
      <w:pPr>
        <w:spacing w:after="0" w:line="240" w:lineRule="auto"/>
        <w:ind w:firstLine="0"/>
        <w:rPr>
          <w:sz w:val="24"/>
          <w:szCs w:val="24"/>
        </w:rPr>
      </w:pPr>
      <w:r w:rsidRPr="00A34E73">
        <w:rPr>
          <w:b/>
          <w:bCs w:val="0"/>
          <w:i/>
          <w:iCs/>
          <w:noProof/>
          <w:color w:val="0000FF"/>
          <w:lang w:eastAsia="pt-BR"/>
        </w:rPr>
        <w:drawing>
          <wp:inline distT="0" distB="0" distL="0" distR="0" wp14:anchorId="43343B88" wp14:editId="45DCB39C">
            <wp:extent cx="1219200" cy="180975"/>
            <wp:effectExtent l="0" t="0" r="0" b="9525"/>
            <wp:docPr id="951453809" name="Imagem 951453809">
              <a:hlinkClick xmlns:a="http://schemas.openxmlformats.org/drawingml/2006/main" r:id="rId1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53809" name="Imagem 951453809">
                      <a:hlinkClick r:id="rId1455"/>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53C517DA" w14:textId="77777777" w:rsidR="00C14B27" w:rsidRDefault="00C14B27" w:rsidP="00C14B27">
      <w:pPr>
        <w:spacing w:after="0" w:line="240" w:lineRule="auto"/>
        <w:ind w:firstLine="0"/>
        <w:rPr>
          <w:b/>
          <w:sz w:val="24"/>
          <w:szCs w:val="24"/>
        </w:rPr>
      </w:pPr>
    </w:p>
    <w:p w14:paraId="729E25B6" w14:textId="77777777" w:rsidR="00C26101" w:rsidRPr="00C26101" w:rsidRDefault="00C26101" w:rsidP="00C14B27">
      <w:pPr>
        <w:spacing w:after="0" w:line="240" w:lineRule="auto"/>
        <w:ind w:firstLine="0"/>
        <w:rPr>
          <w:sz w:val="24"/>
          <w:szCs w:val="24"/>
        </w:rPr>
      </w:pPr>
      <w:r w:rsidRPr="00C26101">
        <w:rPr>
          <w:b/>
          <w:sz w:val="24"/>
          <w:szCs w:val="24"/>
        </w:rPr>
        <w:t>ODS:</w:t>
      </w:r>
      <w:r w:rsidRPr="00C26101">
        <w:rPr>
          <w:sz w:val="24"/>
          <w:szCs w:val="24"/>
        </w:rPr>
        <w:t xml:space="preserve"> </w:t>
      </w:r>
      <w:hyperlink r:id="rId1456" w:history="1">
        <w:r w:rsidRPr="00C26101">
          <w:rPr>
            <w:rStyle w:val="Hyperlink"/>
            <w:sz w:val="24"/>
            <w:szCs w:val="24"/>
          </w:rPr>
          <w:t>1</w:t>
        </w:r>
      </w:hyperlink>
      <w:r w:rsidRPr="00C26101">
        <w:rPr>
          <w:sz w:val="24"/>
          <w:szCs w:val="24"/>
        </w:rPr>
        <w:t xml:space="preserve">, </w:t>
      </w:r>
      <w:hyperlink r:id="rId1457" w:history="1">
        <w:r w:rsidRPr="00C26101">
          <w:rPr>
            <w:rStyle w:val="Hyperlink"/>
            <w:sz w:val="24"/>
            <w:szCs w:val="24"/>
          </w:rPr>
          <w:t>10</w:t>
        </w:r>
      </w:hyperlink>
      <w:r w:rsidRPr="00C26101">
        <w:rPr>
          <w:sz w:val="24"/>
          <w:szCs w:val="24"/>
        </w:rPr>
        <w:t xml:space="preserve"> e </w:t>
      </w:r>
      <w:hyperlink r:id="rId1458" w:history="1">
        <w:r w:rsidRPr="00C26101">
          <w:rPr>
            <w:rStyle w:val="Hyperlink"/>
            <w:sz w:val="24"/>
            <w:szCs w:val="24"/>
          </w:rPr>
          <w:t>16</w:t>
        </w:r>
      </w:hyperlink>
    </w:p>
    <w:p w14:paraId="3819A1AB" w14:textId="77777777" w:rsidR="00C26101" w:rsidRPr="00C26101" w:rsidRDefault="00C26101" w:rsidP="005834DA">
      <w:pPr>
        <w:spacing w:after="0" w:line="240" w:lineRule="auto"/>
        <w:ind w:firstLine="0"/>
        <w:rPr>
          <w:sz w:val="24"/>
          <w:szCs w:val="24"/>
        </w:rPr>
      </w:pPr>
    </w:p>
    <w:p w14:paraId="4A5BDBFC" w14:textId="77777777" w:rsidR="00C26101" w:rsidRPr="00C26101" w:rsidRDefault="00C26101" w:rsidP="00C26101">
      <w:pPr>
        <w:spacing w:after="0" w:line="360" w:lineRule="auto"/>
        <w:ind w:firstLine="0"/>
        <w:rPr>
          <w:sz w:val="24"/>
          <w:szCs w:val="24"/>
        </w:rPr>
      </w:pPr>
      <w:r w:rsidRPr="00C26101">
        <w:rPr>
          <w:sz w:val="24"/>
          <w:szCs w:val="24"/>
        </w:rPr>
        <w:t>Tese fixada:</w:t>
      </w:r>
    </w:p>
    <w:p w14:paraId="41133B99" w14:textId="77777777" w:rsidR="00C26101" w:rsidRPr="00C26101" w:rsidRDefault="00C26101" w:rsidP="00C26101">
      <w:pPr>
        <w:spacing w:after="0" w:line="360" w:lineRule="auto"/>
        <w:rPr>
          <w:sz w:val="24"/>
          <w:szCs w:val="24"/>
        </w:rPr>
      </w:pPr>
      <w:r w:rsidRPr="00C26101">
        <w:rPr>
          <w:b/>
          <w:sz w:val="24"/>
          <w:szCs w:val="24"/>
        </w:rPr>
        <w:t>“O art. 4º da Emenda Constitucional 42/2003 validou os adicionais instituídos pelos Estados e pelo Distrito Federal para financiar os Fundos de Combate à Pobreza.”</w:t>
      </w:r>
    </w:p>
    <w:p w14:paraId="19E22963" w14:textId="77777777" w:rsidR="00C26101" w:rsidRPr="00C26101" w:rsidRDefault="00C26101" w:rsidP="00C26101">
      <w:pPr>
        <w:autoSpaceDE w:val="0"/>
        <w:autoSpaceDN w:val="0"/>
        <w:adjustRightInd w:val="0"/>
        <w:spacing w:after="0" w:line="360" w:lineRule="auto"/>
        <w:rPr>
          <w:sz w:val="24"/>
          <w:szCs w:val="24"/>
        </w:rPr>
      </w:pPr>
    </w:p>
    <w:p w14:paraId="145A7569" w14:textId="77777777" w:rsidR="00C26101" w:rsidRPr="00C26101" w:rsidRDefault="00C26101" w:rsidP="00C26101">
      <w:pPr>
        <w:spacing w:after="0" w:line="360" w:lineRule="auto"/>
        <w:ind w:firstLine="0"/>
        <w:rPr>
          <w:sz w:val="24"/>
          <w:szCs w:val="24"/>
        </w:rPr>
      </w:pPr>
      <w:r w:rsidRPr="00C26101">
        <w:rPr>
          <w:sz w:val="24"/>
          <w:szCs w:val="24"/>
        </w:rPr>
        <w:t>Resumo:</w:t>
      </w:r>
    </w:p>
    <w:p w14:paraId="6D570AB1" w14:textId="77777777" w:rsidR="00C26101" w:rsidRPr="00C26101" w:rsidRDefault="00C26101" w:rsidP="00C26101">
      <w:pPr>
        <w:spacing w:after="0" w:line="360" w:lineRule="auto"/>
        <w:rPr>
          <w:b/>
          <w:bCs w:val="0"/>
          <w:sz w:val="24"/>
          <w:szCs w:val="24"/>
        </w:rPr>
      </w:pPr>
      <w:r w:rsidRPr="00C26101">
        <w:rPr>
          <w:b/>
          <w:sz w:val="24"/>
          <w:szCs w:val="24"/>
        </w:rPr>
        <w:t>É constitucional o art. 4º da EC nº 42/2003, que tornou válidos os diplomas normativos concernentes a adicionais de alíquota do Imposto sobre Operações relativas à Circulação de Mercadorias e sobre Prestações de Serviços de Transporte Interestadual e Intermunicipal e de Comunicação (ICMS) instituídos pelos estados e pelo Distrito Federal para financiar os fundos de combate à pobreza.</w:t>
      </w:r>
    </w:p>
    <w:p w14:paraId="3F42286E" w14:textId="2593CA02" w:rsidR="00C26101" w:rsidRPr="00C26101" w:rsidRDefault="00C26101" w:rsidP="00C26101">
      <w:pPr>
        <w:spacing w:after="0" w:line="360" w:lineRule="auto"/>
        <w:rPr>
          <w:sz w:val="24"/>
          <w:szCs w:val="24"/>
        </w:rPr>
      </w:pPr>
      <w:r w:rsidRPr="00C26101">
        <w:rPr>
          <w:sz w:val="24"/>
          <w:szCs w:val="24"/>
        </w:rPr>
        <w:lastRenderedPageBreak/>
        <w:t>Conforme compreensão consolidada por ambas as Turmas desta Corte, o referido dispositivo</w:t>
      </w:r>
      <w:r w:rsidRPr="00C26101">
        <w:rPr>
          <w:rStyle w:val="Refdenotaderodap"/>
          <w:sz w:val="24"/>
          <w:szCs w:val="24"/>
        </w:rPr>
        <w:footnoteReference w:id="498"/>
      </w:r>
      <w:r w:rsidRPr="00C26101">
        <w:rPr>
          <w:sz w:val="24"/>
          <w:szCs w:val="24"/>
        </w:rPr>
        <w:t xml:space="preserve"> legitimou esses adicionais, ainda que dissonantes com o disposto na EC nº 31/2000, de modo que houve a convalidação expressa dos acréscimos criados por leis estaduais na ausência de lei federal.</w:t>
      </w:r>
    </w:p>
    <w:p w14:paraId="6815CED0" w14:textId="3731C73E" w:rsidR="00C26101" w:rsidRPr="00C26101" w:rsidRDefault="00C26101" w:rsidP="00C26101">
      <w:pPr>
        <w:spacing w:after="0" w:line="360" w:lineRule="auto"/>
        <w:rPr>
          <w:sz w:val="24"/>
          <w:szCs w:val="24"/>
        </w:rPr>
      </w:pPr>
      <w:r w:rsidRPr="00C26101">
        <w:rPr>
          <w:sz w:val="24"/>
          <w:szCs w:val="24"/>
        </w:rPr>
        <w:t>Com base nesse entendimento, o Plenário, por unanimidade, reconheceu a existência de repercussão geral da questão constitucional suscitada (</w:t>
      </w:r>
      <w:hyperlink r:id="rId1459" w:history="1">
        <w:r w:rsidRPr="00C26101">
          <w:rPr>
            <w:rStyle w:val="Hyperlink"/>
            <w:sz w:val="24"/>
            <w:szCs w:val="24"/>
          </w:rPr>
          <w:t>Tema 1.305 da repercussão geral</w:t>
        </w:r>
      </w:hyperlink>
      <w:r w:rsidRPr="00C26101">
        <w:rPr>
          <w:sz w:val="24"/>
          <w:szCs w:val="24"/>
        </w:rPr>
        <w:t>) e reafirmou a jurisprudência dominante sobre a matéria</w:t>
      </w:r>
      <w:r w:rsidRPr="00C26101">
        <w:rPr>
          <w:rStyle w:val="Refdenotaderodap"/>
          <w:sz w:val="24"/>
          <w:szCs w:val="24"/>
        </w:rPr>
        <w:footnoteReference w:id="499"/>
      </w:r>
      <w:r w:rsidRPr="00C26101">
        <w:rPr>
          <w:sz w:val="24"/>
          <w:szCs w:val="24"/>
        </w:rPr>
        <w:t xml:space="preserve"> para dar provimento ao recurso extraordinário, fixando a tese anteriormente citada.</w:t>
      </w:r>
    </w:p>
    <w:p w14:paraId="10E39C44" w14:textId="77777777" w:rsidR="00C26101" w:rsidRPr="00C26101" w:rsidRDefault="00C26101" w:rsidP="00C26101">
      <w:pPr>
        <w:spacing w:after="0" w:line="360" w:lineRule="auto"/>
        <w:rPr>
          <w:rFonts w:ascii="Arial" w:hAnsi="Arial" w:cs="Arial"/>
          <w:sz w:val="24"/>
          <w:szCs w:val="24"/>
        </w:rPr>
      </w:pPr>
    </w:p>
    <w:p w14:paraId="06EE9281" w14:textId="77777777" w:rsidR="00C26101" w:rsidRPr="00C26101" w:rsidRDefault="00093284" w:rsidP="00C26101">
      <w:pPr>
        <w:spacing w:after="0" w:line="360" w:lineRule="auto"/>
        <w:ind w:firstLine="0"/>
        <w:rPr>
          <w:sz w:val="24"/>
          <w:szCs w:val="24"/>
        </w:rPr>
      </w:pPr>
      <w:hyperlink r:id="rId1460" w:history="1">
        <w:r w:rsidR="00C26101" w:rsidRPr="00C26101">
          <w:rPr>
            <w:rStyle w:val="Hyperlink"/>
            <w:sz w:val="24"/>
            <w:szCs w:val="24"/>
          </w:rPr>
          <w:t>RE 592.152/SE, relator Ministro Cristiano Zanin, julgamento finalizado no Plenário Virtual em 10.06.2024 (segunda-feira)</w:t>
        </w:r>
      </w:hyperlink>
    </w:p>
    <w:p w14:paraId="76945B7E" w14:textId="7EB92AB1" w:rsidR="00C26101" w:rsidRPr="00297E0F" w:rsidRDefault="00093284" w:rsidP="00297E0F">
      <w:pPr>
        <w:autoSpaceDE w:val="0"/>
        <w:autoSpaceDN w:val="0"/>
        <w:adjustRightInd w:val="0"/>
        <w:spacing w:line="360" w:lineRule="auto"/>
        <w:jc w:val="right"/>
        <w:rPr>
          <w:color w:val="000000"/>
          <w:sz w:val="16"/>
          <w:szCs w:val="24"/>
        </w:rPr>
      </w:pPr>
      <w:hyperlink w:anchor="SUMÁRIO" w:history="1">
        <w:r w:rsidR="007A4C21" w:rsidRPr="00923641">
          <w:rPr>
            <w:rStyle w:val="Hyperlink"/>
            <w:sz w:val="16"/>
            <w:szCs w:val="24"/>
          </w:rPr>
          <w:t>Sumário</w:t>
        </w:r>
      </w:hyperlink>
    </w:p>
    <w:p w14:paraId="277D28D0" w14:textId="366C10F2" w:rsidR="00297E0F" w:rsidRDefault="00297E0F" w:rsidP="00035E95">
      <w:pPr>
        <w:pStyle w:val="Ttulo3"/>
      </w:pPr>
      <w:bookmarkStart w:id="648" w:name="_ICMS:_incidência_sobre"/>
      <w:bookmarkStart w:id="649" w:name="_ICMS:_extinção_de"/>
      <w:bookmarkStart w:id="650" w:name="_Hlk178251423"/>
      <w:bookmarkStart w:id="651" w:name="_Toc189477554"/>
      <w:bookmarkEnd w:id="648"/>
      <w:bookmarkEnd w:id="649"/>
      <w:r w:rsidRPr="007A04BC">
        <w:t xml:space="preserve">ICMS: extinção de créditos tributários estaduais por meio de operações de compensação ou transação </w:t>
      </w:r>
      <w:r w:rsidRPr="00F37F42">
        <w:t>-</w:t>
      </w:r>
      <w:r w:rsidRPr="007A04BC">
        <w:t xml:space="preserve"> </w:t>
      </w:r>
      <w:hyperlink r:id="rId1461" w:history="1">
        <w:r w:rsidRPr="00297E0F">
          <w:rPr>
            <w:rStyle w:val="Hyperlink"/>
            <w:color w:val="auto"/>
            <w:u w:val="none"/>
          </w:rPr>
          <w:t>ADI 3.837/DF</w:t>
        </w:r>
        <w:bookmarkEnd w:id="651"/>
      </w:hyperlink>
      <w:bookmarkEnd w:id="650"/>
    </w:p>
    <w:p w14:paraId="288C070E" w14:textId="31BC6EC7" w:rsidR="00297E0F" w:rsidRDefault="00297E0F" w:rsidP="00F37F42">
      <w:pPr>
        <w:spacing w:after="0" w:line="240" w:lineRule="auto"/>
        <w:ind w:firstLine="0"/>
      </w:pPr>
      <w:r w:rsidRPr="00B54415">
        <w:rPr>
          <w:noProof/>
          <w:sz w:val="24"/>
          <w:szCs w:val="24"/>
          <w:lang w:eastAsia="pt-BR"/>
        </w:rPr>
        <w:drawing>
          <wp:inline distT="0" distB="0" distL="0" distR="0" wp14:anchorId="24F298FE" wp14:editId="09E413CE">
            <wp:extent cx="1219200" cy="180975"/>
            <wp:effectExtent l="0" t="0" r="0" b="9525"/>
            <wp:docPr id="1360129790" name="Imagem 1">
              <a:hlinkClick xmlns:a="http://schemas.openxmlformats.org/drawingml/2006/main" r:id="rId1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462"/>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1B7148B5" w14:textId="77777777" w:rsidR="00F37F42" w:rsidRDefault="00F37F42" w:rsidP="00F37F42">
      <w:pPr>
        <w:pStyle w:val="body10"/>
        <w:spacing w:line="240" w:lineRule="auto"/>
        <w:ind w:firstLine="0"/>
        <w:rPr>
          <w:b/>
          <w:bCs/>
          <w:sz w:val="24"/>
          <w:szCs w:val="24"/>
        </w:rPr>
      </w:pPr>
    </w:p>
    <w:p w14:paraId="0DBEAC8A" w14:textId="77777777" w:rsidR="00297E0F" w:rsidRPr="007A04BC" w:rsidRDefault="00297E0F" w:rsidP="00F37F42">
      <w:pPr>
        <w:pStyle w:val="body10"/>
        <w:spacing w:line="240" w:lineRule="auto"/>
        <w:ind w:firstLine="0"/>
        <w:rPr>
          <w:sz w:val="24"/>
          <w:szCs w:val="24"/>
        </w:rPr>
      </w:pPr>
      <w:r w:rsidRPr="007A04BC">
        <w:rPr>
          <w:b/>
          <w:bCs/>
          <w:sz w:val="24"/>
          <w:szCs w:val="24"/>
        </w:rPr>
        <w:t>ODS:</w:t>
      </w:r>
      <w:r w:rsidRPr="007A04BC">
        <w:rPr>
          <w:sz w:val="24"/>
          <w:szCs w:val="24"/>
        </w:rPr>
        <w:t xml:space="preserve"> </w:t>
      </w:r>
      <w:hyperlink r:id="rId1463" w:history="1">
        <w:r w:rsidRPr="00B54415">
          <w:rPr>
            <w:rStyle w:val="Hyperlink"/>
            <w:sz w:val="24"/>
            <w:szCs w:val="24"/>
          </w:rPr>
          <w:t>16</w:t>
        </w:r>
      </w:hyperlink>
    </w:p>
    <w:p w14:paraId="645E946F" w14:textId="77777777" w:rsidR="00F37F42" w:rsidRPr="007A04BC" w:rsidRDefault="00F37F42" w:rsidP="00F37F42">
      <w:pPr>
        <w:pStyle w:val="body10"/>
        <w:spacing w:line="240" w:lineRule="auto"/>
        <w:ind w:firstLine="0"/>
        <w:rPr>
          <w:sz w:val="24"/>
          <w:szCs w:val="24"/>
        </w:rPr>
      </w:pPr>
    </w:p>
    <w:p w14:paraId="4DD4616C" w14:textId="77777777" w:rsidR="00297E0F" w:rsidRPr="007A04BC" w:rsidRDefault="00297E0F" w:rsidP="00297E0F">
      <w:pPr>
        <w:pStyle w:val="body10"/>
        <w:spacing w:line="360" w:lineRule="auto"/>
        <w:ind w:firstLine="0"/>
        <w:rPr>
          <w:sz w:val="24"/>
          <w:szCs w:val="24"/>
        </w:rPr>
      </w:pPr>
      <w:r w:rsidRPr="007A04BC">
        <w:rPr>
          <w:sz w:val="24"/>
          <w:szCs w:val="24"/>
        </w:rPr>
        <w:t>Resumo:</w:t>
      </w:r>
    </w:p>
    <w:p w14:paraId="67AA477F" w14:textId="77777777" w:rsidR="00297E0F" w:rsidRPr="007A04BC" w:rsidRDefault="00297E0F" w:rsidP="00297E0F">
      <w:pPr>
        <w:pStyle w:val="body10"/>
        <w:spacing w:line="360" w:lineRule="auto"/>
        <w:ind w:firstLine="709"/>
        <w:rPr>
          <w:b/>
          <w:bCs/>
          <w:sz w:val="24"/>
          <w:szCs w:val="24"/>
        </w:rPr>
      </w:pPr>
      <w:r>
        <w:rPr>
          <w:b/>
          <w:bCs/>
          <w:sz w:val="24"/>
          <w:szCs w:val="24"/>
        </w:rPr>
        <w:t>Os</w:t>
      </w:r>
      <w:r w:rsidRPr="007A04BC">
        <w:rPr>
          <w:b/>
          <w:bCs/>
          <w:sz w:val="24"/>
          <w:szCs w:val="24"/>
        </w:rPr>
        <w:t xml:space="preserve"> valores dos créditos</w:t>
      </w:r>
      <w:r>
        <w:rPr>
          <w:b/>
          <w:bCs/>
          <w:sz w:val="24"/>
          <w:szCs w:val="24"/>
        </w:rPr>
        <w:t xml:space="preserve"> tributários</w:t>
      </w:r>
      <w:r w:rsidRPr="007A04BC">
        <w:rPr>
          <w:b/>
          <w:bCs/>
          <w:sz w:val="24"/>
          <w:szCs w:val="24"/>
        </w:rPr>
        <w:t xml:space="preserve"> extintos </w:t>
      </w:r>
      <w:r>
        <w:rPr>
          <w:b/>
          <w:bCs/>
          <w:sz w:val="24"/>
          <w:szCs w:val="24"/>
        </w:rPr>
        <w:t xml:space="preserve">que decorram </w:t>
      </w:r>
      <w:r w:rsidRPr="007A04BC">
        <w:rPr>
          <w:b/>
          <w:bCs/>
          <w:sz w:val="24"/>
          <w:szCs w:val="24"/>
        </w:rPr>
        <w:t>d</w:t>
      </w:r>
      <w:r>
        <w:rPr>
          <w:b/>
          <w:bCs/>
          <w:sz w:val="24"/>
          <w:szCs w:val="24"/>
        </w:rPr>
        <w:t>e</w:t>
      </w:r>
      <w:r w:rsidRPr="007A04BC">
        <w:rPr>
          <w:b/>
          <w:bCs/>
          <w:sz w:val="24"/>
          <w:szCs w:val="24"/>
        </w:rPr>
        <w:t xml:space="preserve"> compensação ou </w:t>
      </w:r>
      <w:r>
        <w:rPr>
          <w:b/>
          <w:bCs/>
          <w:sz w:val="24"/>
          <w:szCs w:val="24"/>
        </w:rPr>
        <w:t>de</w:t>
      </w:r>
      <w:r w:rsidRPr="007A04BC">
        <w:rPr>
          <w:b/>
          <w:bCs/>
          <w:sz w:val="24"/>
          <w:szCs w:val="24"/>
        </w:rPr>
        <w:t xml:space="preserve"> </w:t>
      </w:r>
      <w:r w:rsidRPr="00783EC4">
        <w:rPr>
          <w:b/>
          <w:bCs/>
          <w:sz w:val="24"/>
          <w:szCs w:val="24"/>
        </w:rPr>
        <w:t xml:space="preserve">transação </w:t>
      </w:r>
      <w:r w:rsidRPr="005A11C3">
        <w:rPr>
          <w:b/>
          <w:bCs/>
          <w:sz w:val="24"/>
          <w:szCs w:val="24"/>
          <w:lang w:eastAsia="en-US"/>
        </w:rPr>
        <w:t>(CTN/1966, arts. 170 e 171)</w:t>
      </w:r>
      <w:r>
        <w:rPr>
          <w:b/>
          <w:bCs/>
          <w:sz w:val="24"/>
          <w:szCs w:val="24"/>
        </w:rPr>
        <w:t xml:space="preserve"> </w:t>
      </w:r>
      <w:r w:rsidRPr="007A04BC">
        <w:rPr>
          <w:b/>
          <w:bCs/>
          <w:sz w:val="24"/>
          <w:szCs w:val="24"/>
        </w:rPr>
        <w:t>devem integrar o cálculo do percentual de transferência da quota pertencente às municipalidades</w:t>
      </w:r>
      <w:r>
        <w:rPr>
          <w:b/>
          <w:bCs/>
          <w:sz w:val="24"/>
          <w:szCs w:val="24"/>
        </w:rPr>
        <w:t xml:space="preserve"> </w:t>
      </w:r>
      <w:r w:rsidRPr="007A04BC">
        <w:rPr>
          <w:b/>
          <w:bCs/>
          <w:sz w:val="24"/>
          <w:szCs w:val="24"/>
        </w:rPr>
        <w:t>sobre o produto da arrecadação do ICMS</w:t>
      </w:r>
      <w:r>
        <w:rPr>
          <w:b/>
          <w:bCs/>
          <w:sz w:val="24"/>
          <w:szCs w:val="24"/>
        </w:rPr>
        <w:t xml:space="preserve"> relativo</w:t>
      </w:r>
      <w:r w:rsidRPr="00A75690">
        <w:rPr>
          <w:b/>
          <w:bCs/>
          <w:sz w:val="24"/>
          <w:szCs w:val="24"/>
        </w:rPr>
        <w:t xml:space="preserve"> à repartição constitucional das receitas tributárias</w:t>
      </w:r>
      <w:r>
        <w:rPr>
          <w:b/>
          <w:bCs/>
          <w:sz w:val="24"/>
          <w:szCs w:val="24"/>
        </w:rPr>
        <w:t>, na medida em que é desnecessário, para esse cômputo, o efetivo recolhimento do imposto.</w:t>
      </w:r>
    </w:p>
    <w:p w14:paraId="0A85B61F" w14:textId="167A7F0E" w:rsidR="00297E0F" w:rsidRPr="007A04BC" w:rsidRDefault="00297E0F" w:rsidP="00297E0F">
      <w:pPr>
        <w:pStyle w:val="body10"/>
        <w:spacing w:line="360" w:lineRule="auto"/>
        <w:ind w:firstLine="851"/>
        <w:rPr>
          <w:sz w:val="24"/>
          <w:szCs w:val="24"/>
          <w:lang w:eastAsia="en-US"/>
        </w:rPr>
      </w:pPr>
      <w:r w:rsidRPr="007A04BC">
        <w:rPr>
          <w:sz w:val="24"/>
          <w:szCs w:val="24"/>
          <w:lang w:eastAsia="en-US"/>
        </w:rPr>
        <w:t xml:space="preserve">A Constituição Federal de 1988 </w:t>
      </w:r>
      <w:r w:rsidRPr="007A04BC">
        <w:rPr>
          <w:sz w:val="24"/>
          <w:szCs w:val="24"/>
        </w:rPr>
        <w:t>—</w:t>
      </w:r>
      <w:r w:rsidRPr="007A04BC">
        <w:rPr>
          <w:b/>
          <w:bCs/>
          <w:sz w:val="24"/>
          <w:szCs w:val="24"/>
        </w:rPr>
        <w:t xml:space="preserve"> </w:t>
      </w:r>
      <w:r w:rsidRPr="007A04BC">
        <w:rPr>
          <w:sz w:val="24"/>
          <w:szCs w:val="24"/>
          <w:lang w:eastAsia="en-US"/>
        </w:rPr>
        <w:t>com</w:t>
      </w:r>
      <w:r w:rsidRPr="007A04BC">
        <w:rPr>
          <w:color w:val="000000" w:themeColor="text1"/>
          <w:sz w:val="24"/>
          <w:szCs w:val="24"/>
        </w:rPr>
        <w:t xml:space="preserve"> a finalidade de promover o federalismo fiscal cooperativo de equilíbrio e dar efetividade aos pilares do </w:t>
      </w:r>
      <w:r>
        <w:rPr>
          <w:color w:val="000000" w:themeColor="text1"/>
          <w:sz w:val="24"/>
          <w:szCs w:val="24"/>
        </w:rPr>
        <w:t>“</w:t>
      </w:r>
      <w:r w:rsidRPr="007A04BC">
        <w:rPr>
          <w:color w:val="000000" w:themeColor="text1"/>
          <w:sz w:val="24"/>
          <w:szCs w:val="24"/>
        </w:rPr>
        <w:t>Estado Fiscal</w:t>
      </w:r>
      <w:r>
        <w:rPr>
          <w:color w:val="000000" w:themeColor="text1"/>
          <w:sz w:val="24"/>
          <w:szCs w:val="24"/>
        </w:rPr>
        <w:t>”</w:t>
      </w:r>
      <w:r w:rsidRPr="007A04BC">
        <w:rPr>
          <w:color w:val="000000" w:themeColor="text1"/>
          <w:sz w:val="24"/>
          <w:szCs w:val="24"/>
        </w:rPr>
        <w:t xml:space="preserve"> </w:t>
      </w:r>
      <w:r w:rsidRPr="007A04BC">
        <w:rPr>
          <w:sz w:val="24"/>
          <w:szCs w:val="24"/>
        </w:rPr>
        <w:t>—</w:t>
      </w:r>
      <w:r w:rsidRPr="007A04BC">
        <w:rPr>
          <w:b/>
          <w:bCs/>
          <w:sz w:val="24"/>
          <w:szCs w:val="24"/>
        </w:rPr>
        <w:t xml:space="preserve"> </w:t>
      </w:r>
      <w:r w:rsidRPr="007A04BC">
        <w:rPr>
          <w:sz w:val="24"/>
          <w:szCs w:val="24"/>
          <w:lang w:eastAsia="en-US"/>
        </w:rPr>
        <w:t xml:space="preserve">instituiu um regime de partilha dos recursos tributários. </w:t>
      </w:r>
      <w:r>
        <w:rPr>
          <w:sz w:val="24"/>
          <w:szCs w:val="24"/>
          <w:lang w:eastAsia="en-US"/>
        </w:rPr>
        <w:t xml:space="preserve"> Nesse contexto</w:t>
      </w:r>
      <w:r w:rsidRPr="007A04BC">
        <w:rPr>
          <w:sz w:val="24"/>
          <w:szCs w:val="24"/>
          <w:lang w:eastAsia="en-US"/>
        </w:rPr>
        <w:t xml:space="preserve">, </w:t>
      </w:r>
      <w:r>
        <w:rPr>
          <w:sz w:val="24"/>
          <w:szCs w:val="24"/>
          <w:lang w:eastAsia="en-US"/>
        </w:rPr>
        <w:t xml:space="preserve">ela conferiu </w:t>
      </w:r>
      <w:r w:rsidRPr="007A04BC">
        <w:rPr>
          <w:color w:val="000000" w:themeColor="text1"/>
          <w:sz w:val="24"/>
          <w:szCs w:val="24"/>
        </w:rPr>
        <w:t xml:space="preserve">aos entes municipais o repasse </w:t>
      </w:r>
      <w:r w:rsidRPr="007A04BC">
        <w:rPr>
          <w:color w:val="000000" w:themeColor="text1"/>
          <w:sz w:val="24"/>
          <w:szCs w:val="24"/>
        </w:rPr>
        <w:lastRenderedPageBreak/>
        <w:t xml:space="preserve">de 25% (vinte e cinco por cento) do produto da arrecadação do ICMS (CF/1988, art. 158, IV, “a”), </w:t>
      </w:r>
      <w:r>
        <w:rPr>
          <w:color w:val="000000" w:themeColor="text1"/>
          <w:sz w:val="24"/>
          <w:szCs w:val="24"/>
        </w:rPr>
        <w:t>cuja</w:t>
      </w:r>
      <w:r w:rsidRPr="007A04BC">
        <w:rPr>
          <w:color w:val="000000" w:themeColor="text1"/>
          <w:sz w:val="24"/>
          <w:szCs w:val="24"/>
        </w:rPr>
        <w:t xml:space="preserve"> competência tributária </w:t>
      </w:r>
      <w:r>
        <w:rPr>
          <w:color w:val="000000" w:themeColor="text1"/>
          <w:sz w:val="24"/>
          <w:szCs w:val="24"/>
        </w:rPr>
        <w:t>é do</w:t>
      </w:r>
      <w:r w:rsidRPr="007A04BC">
        <w:rPr>
          <w:color w:val="000000" w:themeColor="text1"/>
          <w:sz w:val="24"/>
          <w:szCs w:val="24"/>
        </w:rPr>
        <w:t>s estado</w:t>
      </w:r>
      <w:r w:rsidR="00F37F42">
        <w:rPr>
          <w:color w:val="000000" w:themeColor="text1"/>
          <w:sz w:val="24"/>
          <w:szCs w:val="24"/>
        </w:rPr>
        <w:t>s-membros e do Distrito Federal</w:t>
      </w:r>
      <w:r>
        <w:rPr>
          <w:rStyle w:val="Refdenotaderodap"/>
          <w:color w:val="000000" w:themeColor="text1"/>
          <w:sz w:val="24"/>
          <w:szCs w:val="24"/>
        </w:rPr>
        <w:footnoteReference w:id="500"/>
      </w:r>
      <w:r w:rsidR="00F37F42">
        <w:rPr>
          <w:color w:val="000000" w:themeColor="text1"/>
          <w:sz w:val="24"/>
          <w:szCs w:val="24"/>
        </w:rPr>
        <w:t>.</w:t>
      </w:r>
    </w:p>
    <w:p w14:paraId="46A874B7" w14:textId="7B13FDF4" w:rsidR="00297E0F" w:rsidRPr="007A04BC" w:rsidRDefault="00297E0F" w:rsidP="00297E0F">
      <w:pPr>
        <w:pStyle w:val="body10"/>
        <w:spacing w:line="360" w:lineRule="auto"/>
        <w:ind w:firstLine="851"/>
        <w:rPr>
          <w:color w:val="000000" w:themeColor="text1"/>
          <w:sz w:val="24"/>
          <w:szCs w:val="24"/>
        </w:rPr>
      </w:pPr>
      <w:r w:rsidRPr="007A04BC">
        <w:rPr>
          <w:sz w:val="24"/>
          <w:szCs w:val="24"/>
        </w:rPr>
        <w:t>Conforme jurisprudência desta Corte,</w:t>
      </w:r>
      <w:r w:rsidRPr="007A04BC">
        <w:rPr>
          <w:b/>
          <w:bCs/>
          <w:sz w:val="24"/>
          <w:szCs w:val="24"/>
        </w:rPr>
        <w:t xml:space="preserve"> </w:t>
      </w:r>
      <w:r w:rsidRPr="007A04BC">
        <w:rPr>
          <w:sz w:val="24"/>
          <w:szCs w:val="24"/>
        </w:rPr>
        <w:t>na hipótese de parcela do produto de ICMS já arrecadado</w:t>
      </w:r>
      <w:r w:rsidRPr="00B54415">
        <w:rPr>
          <w:sz w:val="24"/>
          <w:szCs w:val="24"/>
        </w:rPr>
        <w:t>,</w:t>
      </w:r>
      <w:r>
        <w:rPr>
          <w:b/>
          <w:bCs/>
          <w:sz w:val="24"/>
          <w:szCs w:val="24"/>
        </w:rPr>
        <w:t xml:space="preserve"> </w:t>
      </w:r>
      <w:r w:rsidRPr="007A04BC">
        <w:rPr>
          <w:sz w:val="24"/>
          <w:szCs w:val="24"/>
        </w:rPr>
        <w:t xml:space="preserve">é de pleno direito dos próprios municípios o repasse que lhes é devido na repartição constitucional de receitas, </w:t>
      </w:r>
      <w:r>
        <w:rPr>
          <w:sz w:val="24"/>
          <w:szCs w:val="24"/>
        </w:rPr>
        <w:t xml:space="preserve">sendo incabível </w:t>
      </w:r>
      <w:r w:rsidRPr="007A04BC">
        <w:rPr>
          <w:sz w:val="24"/>
          <w:szCs w:val="24"/>
        </w:rPr>
        <w:t>qualquer forma de condicionamento ou retenção pelos estados.</w:t>
      </w:r>
      <w:r>
        <w:rPr>
          <w:rStyle w:val="Refdenotaderodap"/>
          <w:sz w:val="24"/>
          <w:szCs w:val="24"/>
        </w:rPr>
        <w:footnoteReference w:id="501"/>
      </w:r>
      <w:r w:rsidRPr="007A04BC">
        <w:rPr>
          <w:sz w:val="24"/>
          <w:szCs w:val="24"/>
        </w:rPr>
        <w:t xml:space="preserve"> </w:t>
      </w:r>
      <w:r>
        <w:rPr>
          <w:sz w:val="24"/>
          <w:szCs w:val="24"/>
        </w:rPr>
        <w:t>Ademais</w:t>
      </w:r>
      <w:r w:rsidRPr="007A04BC">
        <w:rPr>
          <w:sz w:val="24"/>
          <w:szCs w:val="24"/>
        </w:rPr>
        <w:t xml:space="preserve"> —</w:t>
      </w:r>
      <w:r w:rsidRPr="007A04BC">
        <w:rPr>
          <w:b/>
          <w:bCs/>
          <w:sz w:val="24"/>
          <w:szCs w:val="24"/>
        </w:rPr>
        <w:t xml:space="preserve"> </w:t>
      </w:r>
      <w:r w:rsidRPr="007A04BC">
        <w:rPr>
          <w:sz w:val="24"/>
          <w:szCs w:val="24"/>
        </w:rPr>
        <w:t>à luz do conceito técnico de arrecadação —</w:t>
      </w:r>
      <w:r>
        <w:rPr>
          <w:sz w:val="24"/>
          <w:szCs w:val="24"/>
        </w:rPr>
        <w:t xml:space="preserve">, </w:t>
      </w:r>
      <w:r w:rsidRPr="007A04BC">
        <w:rPr>
          <w:sz w:val="24"/>
          <w:szCs w:val="24"/>
        </w:rPr>
        <w:t>não se pode exigir</w:t>
      </w:r>
      <w:r w:rsidRPr="007A04BC">
        <w:rPr>
          <w:b/>
          <w:bCs/>
          <w:sz w:val="24"/>
          <w:szCs w:val="24"/>
        </w:rPr>
        <w:t xml:space="preserve"> </w:t>
      </w:r>
      <w:r w:rsidRPr="007A04BC">
        <w:rPr>
          <w:sz w:val="24"/>
          <w:szCs w:val="24"/>
        </w:rPr>
        <w:t>o repasse</w:t>
      </w:r>
      <w:r>
        <w:rPr>
          <w:sz w:val="24"/>
          <w:szCs w:val="24"/>
        </w:rPr>
        <w:t>,</w:t>
      </w:r>
      <w:r w:rsidRPr="007A04BC">
        <w:rPr>
          <w:sz w:val="24"/>
          <w:szCs w:val="24"/>
        </w:rPr>
        <w:t xml:space="preserve"> aos municípios</w:t>
      </w:r>
      <w:r>
        <w:rPr>
          <w:sz w:val="24"/>
          <w:szCs w:val="24"/>
        </w:rPr>
        <w:t>,</w:t>
      </w:r>
      <w:r w:rsidRPr="007A04BC">
        <w:rPr>
          <w:sz w:val="24"/>
          <w:szCs w:val="24"/>
        </w:rPr>
        <w:t xml:space="preserve"> de parcela deduzida, renunciada ou extinta de ICMS</w:t>
      </w:r>
      <w:r>
        <w:rPr>
          <w:sz w:val="24"/>
          <w:szCs w:val="24"/>
        </w:rPr>
        <w:t xml:space="preserve"> resultantes </w:t>
      </w:r>
      <w:r w:rsidRPr="007A04BC">
        <w:rPr>
          <w:sz w:val="24"/>
          <w:szCs w:val="24"/>
        </w:rPr>
        <w:t xml:space="preserve">de benefícios fiscais, pois </w:t>
      </w:r>
      <w:r>
        <w:rPr>
          <w:sz w:val="24"/>
          <w:szCs w:val="24"/>
        </w:rPr>
        <w:t>esses</w:t>
      </w:r>
      <w:r w:rsidRPr="007A04BC">
        <w:rPr>
          <w:sz w:val="24"/>
          <w:szCs w:val="24"/>
        </w:rPr>
        <w:t xml:space="preserve"> recursos sequer ingressaram nos cofres estaduais</w:t>
      </w:r>
      <w:r>
        <w:rPr>
          <w:rStyle w:val="Refdenotaderodap"/>
          <w:sz w:val="24"/>
          <w:szCs w:val="24"/>
        </w:rPr>
        <w:footnoteReference w:id="502"/>
      </w:r>
      <w:r w:rsidR="00F37F42">
        <w:rPr>
          <w:sz w:val="24"/>
          <w:szCs w:val="24"/>
        </w:rPr>
        <w:t>.</w:t>
      </w:r>
    </w:p>
    <w:p w14:paraId="479265D3" w14:textId="77777777" w:rsidR="00297E0F" w:rsidRPr="007A04BC" w:rsidRDefault="00297E0F" w:rsidP="00297E0F">
      <w:pPr>
        <w:pStyle w:val="body10"/>
        <w:spacing w:line="360" w:lineRule="auto"/>
        <w:ind w:firstLine="709"/>
        <w:rPr>
          <w:sz w:val="24"/>
          <w:szCs w:val="24"/>
          <w:lang w:eastAsia="en-US"/>
        </w:rPr>
      </w:pPr>
      <w:r w:rsidRPr="007A04BC">
        <w:rPr>
          <w:sz w:val="24"/>
          <w:szCs w:val="24"/>
          <w:lang w:eastAsia="en-US"/>
        </w:rPr>
        <w:t xml:space="preserve">Na espécie, a compensação de um crédito tributário pelo estado com uma dívida por ele adquirida </w:t>
      </w:r>
      <w:r>
        <w:rPr>
          <w:sz w:val="24"/>
          <w:szCs w:val="24"/>
          <w:lang w:eastAsia="en-US"/>
        </w:rPr>
        <w:t>configura</w:t>
      </w:r>
      <w:r w:rsidRPr="007A04BC">
        <w:rPr>
          <w:sz w:val="24"/>
          <w:szCs w:val="24"/>
          <w:lang w:eastAsia="en-US"/>
        </w:rPr>
        <w:t xml:space="preserve"> evidente proveito econômico, mesmo sem recolhimento por parte do contribuinte, </w:t>
      </w:r>
      <w:r>
        <w:rPr>
          <w:sz w:val="24"/>
          <w:szCs w:val="24"/>
          <w:lang w:eastAsia="en-US"/>
        </w:rPr>
        <w:t>visto que</w:t>
      </w:r>
      <w:r w:rsidRPr="007A04BC">
        <w:rPr>
          <w:sz w:val="24"/>
          <w:szCs w:val="24"/>
          <w:lang w:eastAsia="en-US"/>
        </w:rPr>
        <w:t xml:space="preserve"> representa</w:t>
      </w:r>
      <w:r>
        <w:rPr>
          <w:sz w:val="24"/>
          <w:szCs w:val="24"/>
          <w:lang w:eastAsia="en-US"/>
        </w:rPr>
        <w:t xml:space="preserve"> </w:t>
      </w:r>
      <w:r w:rsidRPr="007A04BC">
        <w:rPr>
          <w:sz w:val="24"/>
          <w:szCs w:val="24"/>
          <w:lang w:eastAsia="en-US"/>
        </w:rPr>
        <w:t xml:space="preserve">um aumento na sua disponibilidade de recursos pela redução do seu passivo. </w:t>
      </w:r>
      <w:r>
        <w:rPr>
          <w:sz w:val="24"/>
          <w:szCs w:val="24"/>
          <w:lang w:eastAsia="en-US"/>
        </w:rPr>
        <w:t>Já n</w:t>
      </w:r>
      <w:r w:rsidRPr="007A04BC">
        <w:rPr>
          <w:sz w:val="24"/>
          <w:szCs w:val="24"/>
          <w:lang w:eastAsia="en-US"/>
        </w:rPr>
        <w:t xml:space="preserve">o instituto da transação, a vantagem financeira obtida com o acordo equivale, na prática, à arrecadação do tributo. Portanto, seja por compensação, pagamento em espécie de tributos ou transação </w:t>
      </w:r>
      <w:r w:rsidRPr="007A04BC">
        <w:rPr>
          <w:sz w:val="24"/>
          <w:szCs w:val="24"/>
        </w:rPr>
        <w:t>—</w:t>
      </w:r>
      <w:r w:rsidRPr="007A04BC">
        <w:rPr>
          <w:b/>
          <w:bCs/>
          <w:sz w:val="24"/>
          <w:szCs w:val="24"/>
        </w:rPr>
        <w:t xml:space="preserve"> </w:t>
      </w:r>
      <w:r w:rsidRPr="007A04BC">
        <w:rPr>
          <w:sz w:val="24"/>
          <w:szCs w:val="24"/>
          <w:lang w:eastAsia="en-US"/>
        </w:rPr>
        <w:t xml:space="preserve">modalidades de extinção do crédito tributário </w:t>
      </w:r>
      <w:r w:rsidRPr="007A04BC">
        <w:rPr>
          <w:sz w:val="24"/>
          <w:szCs w:val="24"/>
        </w:rPr>
        <w:t>—</w:t>
      </w:r>
      <w:r w:rsidRPr="007A04BC">
        <w:rPr>
          <w:sz w:val="24"/>
          <w:szCs w:val="24"/>
          <w:lang w:eastAsia="en-US"/>
        </w:rPr>
        <w:t xml:space="preserve"> os </w:t>
      </w:r>
      <w:r>
        <w:rPr>
          <w:sz w:val="24"/>
          <w:szCs w:val="24"/>
          <w:lang w:eastAsia="en-US"/>
        </w:rPr>
        <w:t>m</w:t>
      </w:r>
      <w:r w:rsidRPr="007A04BC">
        <w:rPr>
          <w:sz w:val="24"/>
          <w:szCs w:val="24"/>
          <w:lang w:eastAsia="en-US"/>
        </w:rPr>
        <w:t>unicípios têm direito à repartição de receitas tributárias</w:t>
      </w:r>
      <w:r>
        <w:rPr>
          <w:sz w:val="24"/>
          <w:szCs w:val="24"/>
          <w:lang w:eastAsia="en-US"/>
        </w:rPr>
        <w:t xml:space="preserve">, já que a </w:t>
      </w:r>
      <w:r w:rsidRPr="00F21003">
        <w:rPr>
          <w:sz w:val="24"/>
          <w:szCs w:val="24"/>
          <w:lang w:eastAsia="en-US"/>
        </w:rPr>
        <w:t>receita pública é</w:t>
      </w:r>
      <w:r>
        <w:rPr>
          <w:sz w:val="24"/>
          <w:szCs w:val="24"/>
          <w:lang w:eastAsia="en-US"/>
        </w:rPr>
        <w:t xml:space="preserve"> um </w:t>
      </w:r>
      <w:r w:rsidRPr="00F21003">
        <w:rPr>
          <w:sz w:val="24"/>
          <w:szCs w:val="24"/>
          <w:lang w:eastAsia="en-US"/>
        </w:rPr>
        <w:t xml:space="preserve">fenômeno </w:t>
      </w:r>
      <w:r>
        <w:rPr>
          <w:sz w:val="24"/>
          <w:szCs w:val="24"/>
          <w:lang w:eastAsia="en-US"/>
        </w:rPr>
        <w:t xml:space="preserve">que antecede o </w:t>
      </w:r>
      <w:r w:rsidRPr="00F21003">
        <w:rPr>
          <w:sz w:val="24"/>
          <w:szCs w:val="24"/>
          <w:lang w:eastAsia="en-US"/>
        </w:rPr>
        <w:t>recolhimento do imposto.</w:t>
      </w:r>
    </w:p>
    <w:p w14:paraId="1B15ACC0" w14:textId="77ED295D" w:rsidR="00297E0F" w:rsidRPr="00297E0F" w:rsidRDefault="00297E0F" w:rsidP="00297E0F">
      <w:pPr>
        <w:pStyle w:val="body10"/>
        <w:spacing w:line="360" w:lineRule="auto"/>
        <w:ind w:firstLine="709"/>
        <w:rPr>
          <w:sz w:val="24"/>
          <w:szCs w:val="24"/>
        </w:rPr>
      </w:pPr>
      <w:r w:rsidRPr="007A04BC">
        <w:rPr>
          <w:sz w:val="24"/>
          <w:szCs w:val="24"/>
        </w:rPr>
        <w:t>Com base nesses e em outros entendimentos, o Plenário, por unanimidade, julgou improcedente a ação para assentar a constitucionalidade d</w:t>
      </w:r>
      <w:r>
        <w:rPr>
          <w:sz w:val="24"/>
          <w:szCs w:val="24"/>
        </w:rPr>
        <w:t>o</w:t>
      </w:r>
      <w:r w:rsidRPr="007A04BC">
        <w:rPr>
          <w:sz w:val="24"/>
          <w:szCs w:val="24"/>
        </w:rPr>
        <w:t xml:space="preserve"> </w:t>
      </w:r>
      <w:r w:rsidRPr="00FB235E">
        <w:rPr>
          <w:rStyle w:val="Hyperlink"/>
          <w:sz w:val="24"/>
          <w:szCs w:val="24"/>
        </w:rPr>
        <w:t>art. 4º, § 1º, da Lei Complementar nº 63/1990</w:t>
      </w:r>
      <w:r>
        <w:rPr>
          <w:rStyle w:val="Refdenotaderodap"/>
          <w:sz w:val="24"/>
          <w:szCs w:val="24"/>
        </w:rPr>
        <w:footnoteReference w:id="503"/>
      </w:r>
      <w:r w:rsidR="00FB235E">
        <w:rPr>
          <w:rStyle w:val="Hyperlink"/>
          <w:sz w:val="24"/>
          <w:szCs w:val="24"/>
        </w:rPr>
        <w:t>.</w:t>
      </w:r>
    </w:p>
    <w:p w14:paraId="0B2BB48B" w14:textId="77777777" w:rsidR="00297E0F" w:rsidRPr="00A6523B" w:rsidRDefault="00297E0F" w:rsidP="00297E0F">
      <w:pPr>
        <w:pStyle w:val="PargrafodaLista"/>
        <w:tabs>
          <w:tab w:val="left" w:pos="993"/>
        </w:tabs>
        <w:spacing w:after="120"/>
        <w:ind w:left="0" w:firstLine="709"/>
        <w:rPr>
          <w:rFonts w:ascii="Arial" w:hAnsi="Arial" w:cs="Arial"/>
          <w:sz w:val="20"/>
          <w:szCs w:val="20"/>
        </w:rPr>
      </w:pPr>
    </w:p>
    <w:p w14:paraId="3F1752B4" w14:textId="2990F620" w:rsidR="00297E0F" w:rsidRDefault="00093284" w:rsidP="00297E0F">
      <w:pPr>
        <w:ind w:firstLine="0"/>
        <w:rPr>
          <w:sz w:val="24"/>
          <w:szCs w:val="24"/>
        </w:rPr>
      </w:pPr>
      <w:hyperlink r:id="rId1464" w:history="1">
        <w:r w:rsidR="00297E0F" w:rsidRPr="007A04BC">
          <w:rPr>
            <w:rStyle w:val="Hyperlink"/>
            <w:sz w:val="24"/>
            <w:szCs w:val="24"/>
          </w:rPr>
          <w:t xml:space="preserve">ADI </w:t>
        </w:r>
        <w:r w:rsidR="00297E0F">
          <w:rPr>
            <w:rStyle w:val="Hyperlink"/>
            <w:sz w:val="24"/>
            <w:szCs w:val="24"/>
          </w:rPr>
          <w:t>3.837</w:t>
        </w:r>
        <w:r w:rsidR="00297E0F" w:rsidRPr="007A04BC">
          <w:rPr>
            <w:rStyle w:val="Hyperlink"/>
            <w:sz w:val="24"/>
            <w:szCs w:val="24"/>
          </w:rPr>
          <w:t>/</w:t>
        </w:r>
        <w:r w:rsidR="00297E0F">
          <w:rPr>
            <w:rStyle w:val="Hyperlink"/>
            <w:sz w:val="24"/>
            <w:szCs w:val="24"/>
          </w:rPr>
          <w:t>DF</w:t>
        </w:r>
        <w:r w:rsidR="00297E0F" w:rsidRPr="007A04BC">
          <w:rPr>
            <w:rStyle w:val="Hyperlink"/>
            <w:sz w:val="24"/>
            <w:szCs w:val="24"/>
          </w:rPr>
          <w:t>, relator Ministro Nunes Marques, julgamento virtual finalizado em 20.09.202</w:t>
        </w:r>
        <w:r w:rsidR="00297E0F">
          <w:rPr>
            <w:rStyle w:val="Hyperlink"/>
            <w:sz w:val="24"/>
            <w:szCs w:val="24"/>
          </w:rPr>
          <w:t>4 (sexta-feira),</w:t>
        </w:r>
        <w:r w:rsidR="00297E0F" w:rsidRPr="007A04BC">
          <w:rPr>
            <w:rStyle w:val="Hyperlink"/>
            <w:sz w:val="24"/>
            <w:szCs w:val="24"/>
          </w:rPr>
          <w:t xml:space="preserve"> às 23:59</w:t>
        </w:r>
      </w:hyperlink>
    </w:p>
    <w:p w14:paraId="1EA478FA" w14:textId="40A92BA8" w:rsidR="00297E0F" w:rsidRPr="00297E0F" w:rsidRDefault="00093284" w:rsidP="00297E0F">
      <w:pPr>
        <w:autoSpaceDE w:val="0"/>
        <w:autoSpaceDN w:val="0"/>
        <w:adjustRightInd w:val="0"/>
        <w:spacing w:line="360" w:lineRule="auto"/>
        <w:jc w:val="right"/>
        <w:rPr>
          <w:color w:val="000000"/>
          <w:sz w:val="16"/>
          <w:szCs w:val="24"/>
        </w:rPr>
      </w:pPr>
      <w:hyperlink w:anchor="SUMÁRIO" w:history="1">
        <w:r w:rsidR="00297E0F" w:rsidRPr="00923641">
          <w:rPr>
            <w:rStyle w:val="Hyperlink"/>
            <w:sz w:val="16"/>
            <w:szCs w:val="24"/>
          </w:rPr>
          <w:t>Sumário</w:t>
        </w:r>
      </w:hyperlink>
    </w:p>
    <w:p w14:paraId="47DAE884" w14:textId="05638817" w:rsidR="00777B7D" w:rsidRDefault="00777B7D" w:rsidP="00035E95">
      <w:pPr>
        <w:pStyle w:val="Ttulo3"/>
      </w:pPr>
      <w:bookmarkStart w:id="652" w:name="_Toc189477555"/>
      <w:r w:rsidRPr="008F0CB7">
        <w:lastRenderedPageBreak/>
        <w:t>ICMS: incidência sobre operações de serviço de transporte interestadual e intermunicipal de passageiros por via marítima</w:t>
      </w:r>
      <w:r w:rsidRPr="00777B7D">
        <w:t xml:space="preserve"> - </w:t>
      </w:r>
      <w:hyperlink r:id="rId1465" w:history="1">
        <w:r w:rsidRPr="00314941">
          <w:rPr>
            <w:rStyle w:val="Hyperlink"/>
            <w:color w:val="auto"/>
            <w:u w:val="none"/>
          </w:rPr>
          <w:t>ADI 2.779/DF</w:t>
        </w:r>
        <w:bookmarkEnd w:id="652"/>
      </w:hyperlink>
    </w:p>
    <w:p w14:paraId="50BCEA4C" w14:textId="0575633D" w:rsidR="00777B7D" w:rsidRDefault="00D93C03" w:rsidP="00314941">
      <w:pPr>
        <w:spacing w:after="0" w:line="240" w:lineRule="auto"/>
        <w:ind w:firstLine="0"/>
      </w:pPr>
      <w:r w:rsidRPr="00D93C03">
        <w:rPr>
          <w:noProof/>
          <w:lang w:eastAsia="pt-BR"/>
        </w:rPr>
        <w:drawing>
          <wp:inline distT="0" distB="0" distL="0" distR="0" wp14:anchorId="036CD861" wp14:editId="01B5C414">
            <wp:extent cx="1219200" cy="180975"/>
            <wp:effectExtent l="0" t="0" r="0" b="9525"/>
            <wp:docPr id="1128626701" name="Imagem 1128626701">
              <a:hlinkClick xmlns:a="http://schemas.openxmlformats.org/drawingml/2006/main" r:id="rId14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6701" name="Imagem 1128626701">
                      <a:hlinkClick r:id="rId1467"/>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AEE21DB" w14:textId="77777777" w:rsidR="00314941" w:rsidRDefault="00314941" w:rsidP="00314941">
      <w:pPr>
        <w:spacing w:after="0" w:line="240" w:lineRule="auto"/>
        <w:ind w:firstLine="0"/>
        <w:rPr>
          <w:rFonts w:eastAsia="Times New Roman"/>
          <w:b/>
          <w:sz w:val="24"/>
          <w:szCs w:val="24"/>
          <w:lang w:eastAsia="pt-BR"/>
        </w:rPr>
      </w:pPr>
    </w:p>
    <w:p w14:paraId="7EBEE03C" w14:textId="77777777" w:rsidR="00D93C03" w:rsidRPr="00D93C03" w:rsidRDefault="00D93C03" w:rsidP="00314941">
      <w:pPr>
        <w:spacing w:after="0" w:line="240" w:lineRule="auto"/>
        <w:ind w:firstLine="0"/>
        <w:rPr>
          <w:rFonts w:eastAsia="Times New Roman"/>
          <w:bCs w:val="0"/>
          <w:color w:val="0563C1"/>
          <w:sz w:val="24"/>
          <w:szCs w:val="24"/>
          <w:u w:val="single"/>
          <w:lang w:eastAsia="pt-BR"/>
        </w:rPr>
      </w:pPr>
      <w:r w:rsidRPr="00D93C03">
        <w:rPr>
          <w:rFonts w:eastAsia="Times New Roman"/>
          <w:b/>
          <w:sz w:val="24"/>
          <w:szCs w:val="24"/>
          <w:lang w:eastAsia="pt-BR"/>
        </w:rPr>
        <w:t>ODS</w:t>
      </w:r>
      <w:r w:rsidRPr="00D93C03">
        <w:rPr>
          <w:rFonts w:eastAsia="Times New Roman"/>
          <w:bCs w:val="0"/>
          <w:sz w:val="24"/>
          <w:szCs w:val="24"/>
          <w:lang w:eastAsia="pt-BR"/>
        </w:rPr>
        <w:t xml:space="preserve">: </w:t>
      </w:r>
      <w:hyperlink r:id="rId1468" w:history="1">
        <w:r w:rsidRPr="00D93C03">
          <w:rPr>
            <w:rFonts w:eastAsia="Times New Roman"/>
            <w:bCs w:val="0"/>
            <w:color w:val="0000FF"/>
            <w:sz w:val="24"/>
            <w:szCs w:val="24"/>
            <w:u w:val="single"/>
            <w:lang w:eastAsia="pt-BR"/>
          </w:rPr>
          <w:t>10</w:t>
        </w:r>
      </w:hyperlink>
      <w:r w:rsidRPr="00D93C03">
        <w:rPr>
          <w:rFonts w:eastAsia="Times New Roman"/>
          <w:bCs w:val="0"/>
          <w:sz w:val="24"/>
          <w:szCs w:val="24"/>
          <w:lang w:eastAsia="pt-BR"/>
        </w:rPr>
        <w:t xml:space="preserve">, </w:t>
      </w:r>
      <w:hyperlink r:id="rId1469" w:history="1">
        <w:r w:rsidRPr="00D93C03">
          <w:rPr>
            <w:rFonts w:eastAsia="Times New Roman"/>
            <w:bCs w:val="0"/>
            <w:color w:val="0000FF"/>
            <w:sz w:val="24"/>
            <w:szCs w:val="24"/>
            <w:u w:val="single"/>
            <w:lang w:eastAsia="pt-BR"/>
          </w:rPr>
          <w:t>16</w:t>
        </w:r>
      </w:hyperlink>
      <w:r w:rsidRPr="00D93C03">
        <w:rPr>
          <w:rFonts w:eastAsia="Times New Roman"/>
          <w:bCs w:val="0"/>
          <w:color w:val="0563C1"/>
          <w:sz w:val="24"/>
          <w:szCs w:val="24"/>
          <w:lang w:eastAsia="pt-BR"/>
        </w:rPr>
        <w:t xml:space="preserve"> </w:t>
      </w:r>
      <w:r w:rsidRPr="00D93C03">
        <w:rPr>
          <w:rFonts w:eastAsia="Times New Roman"/>
          <w:bCs w:val="0"/>
          <w:sz w:val="24"/>
          <w:szCs w:val="24"/>
          <w:lang w:eastAsia="pt-BR"/>
        </w:rPr>
        <w:t xml:space="preserve">e </w:t>
      </w:r>
      <w:hyperlink r:id="rId1470" w:history="1">
        <w:r w:rsidRPr="00D93C03">
          <w:rPr>
            <w:rFonts w:eastAsia="Times New Roman"/>
            <w:bCs w:val="0"/>
            <w:color w:val="0000FF"/>
            <w:sz w:val="24"/>
            <w:szCs w:val="24"/>
            <w:u w:val="single"/>
            <w:lang w:eastAsia="pt-BR"/>
          </w:rPr>
          <w:t>17</w:t>
        </w:r>
      </w:hyperlink>
    </w:p>
    <w:p w14:paraId="7BAD4CD6" w14:textId="77777777" w:rsidR="00D93C03" w:rsidRPr="00D93C03" w:rsidRDefault="00D93C03" w:rsidP="00314941">
      <w:pPr>
        <w:spacing w:after="0" w:line="240" w:lineRule="auto"/>
        <w:ind w:firstLine="0"/>
        <w:rPr>
          <w:rFonts w:eastAsia="Times New Roman"/>
          <w:bCs w:val="0"/>
          <w:sz w:val="24"/>
          <w:szCs w:val="24"/>
          <w:lang w:eastAsia="pt-BR"/>
        </w:rPr>
      </w:pPr>
    </w:p>
    <w:p w14:paraId="4269B570" w14:textId="77777777" w:rsidR="00D93C03" w:rsidRPr="00D93C03" w:rsidRDefault="00D93C03" w:rsidP="00E5205A">
      <w:pPr>
        <w:spacing w:after="0" w:line="360" w:lineRule="auto"/>
        <w:ind w:firstLine="0"/>
        <w:rPr>
          <w:rFonts w:eastAsia="Times New Roman"/>
          <w:bCs w:val="0"/>
          <w:sz w:val="24"/>
          <w:szCs w:val="24"/>
          <w:lang w:eastAsia="pt-BR"/>
        </w:rPr>
      </w:pPr>
      <w:r w:rsidRPr="00D93C03">
        <w:rPr>
          <w:rFonts w:eastAsia="Times New Roman"/>
          <w:bCs w:val="0"/>
          <w:sz w:val="24"/>
          <w:szCs w:val="24"/>
          <w:lang w:eastAsia="pt-BR"/>
        </w:rPr>
        <w:t>Resumo:</w:t>
      </w:r>
    </w:p>
    <w:p w14:paraId="6C6261BA" w14:textId="77777777" w:rsidR="00D93C03" w:rsidRPr="00D93C03" w:rsidRDefault="00D93C03" w:rsidP="00E5205A">
      <w:pPr>
        <w:spacing w:after="0" w:line="360" w:lineRule="auto"/>
        <w:ind w:firstLine="709"/>
        <w:rPr>
          <w:rFonts w:eastAsia="Times New Roman"/>
          <w:b/>
          <w:sz w:val="24"/>
          <w:szCs w:val="24"/>
          <w:lang w:eastAsia="pt-BR"/>
        </w:rPr>
      </w:pPr>
      <w:r w:rsidRPr="00D93C03">
        <w:rPr>
          <w:rFonts w:eastAsia="Times New Roman"/>
          <w:b/>
          <w:sz w:val="24"/>
          <w:szCs w:val="24"/>
          <w:lang w:eastAsia="pt-BR"/>
        </w:rPr>
        <w:t>É constitucional o artigo 2º, II, da Lei Complementar nº 87/1996, que prevê a incidência do ICMS sobre as prestações de serviços de transporte interestadual e intermunicipal, por qualquer via, de pessoas, bens, mercadorias ou valores.</w:t>
      </w:r>
    </w:p>
    <w:p w14:paraId="154C06D2" w14:textId="77777777" w:rsidR="00D93C03" w:rsidRPr="00D93C03" w:rsidRDefault="00D93C03" w:rsidP="00E5205A">
      <w:pPr>
        <w:spacing w:after="0" w:line="360" w:lineRule="auto"/>
        <w:ind w:firstLine="709"/>
        <w:rPr>
          <w:rFonts w:eastAsia="Times New Roman"/>
          <w:bCs w:val="0"/>
          <w:sz w:val="24"/>
          <w:szCs w:val="24"/>
          <w:lang w:eastAsia="pt-BR"/>
        </w:rPr>
      </w:pPr>
      <w:r w:rsidRPr="00D93C03">
        <w:rPr>
          <w:rFonts w:eastAsia="Times New Roman"/>
          <w:bCs w:val="0"/>
          <w:sz w:val="24"/>
          <w:szCs w:val="24"/>
          <w:lang w:eastAsia="pt-BR"/>
        </w:rPr>
        <w:t>O texto constitucional, ao fixar a competência dos estados e do Distrito Federal para instituir o Imposto sobre Operações relativas à Circulação de Mercadorias e sobre Prestações de Serviços de Transporte Interestadual e Intermunicipal e de Comunicação (ICMS), não especificou as modalidades desses serviços e condicionou a efetiva instituição do tributo ao estabelecimento de normas gerais, mediante lei complementar (CF/1988, arts. 146, III, e 155, II, § 2º).</w:t>
      </w:r>
    </w:p>
    <w:p w14:paraId="20AE6FA5" w14:textId="77777777" w:rsidR="00D93C03" w:rsidRPr="00D93C03" w:rsidRDefault="00D93C03" w:rsidP="00E5205A">
      <w:pPr>
        <w:spacing w:after="0" w:line="360" w:lineRule="auto"/>
        <w:ind w:firstLine="709"/>
        <w:rPr>
          <w:rFonts w:eastAsia="Times New Roman"/>
          <w:bCs w:val="0"/>
          <w:sz w:val="24"/>
          <w:szCs w:val="24"/>
          <w:lang w:eastAsia="pt-BR"/>
        </w:rPr>
      </w:pPr>
      <w:r w:rsidRPr="00D93C03">
        <w:rPr>
          <w:rFonts w:eastAsia="Times New Roman"/>
          <w:bCs w:val="0"/>
          <w:sz w:val="24"/>
          <w:szCs w:val="24"/>
          <w:lang w:eastAsia="pt-BR"/>
        </w:rPr>
        <w:t>A finalidade primordial dessa norma é conferir uniformidade no tratamento tributário e evitar que a falta de coordenação entre os entes tributantes prejudique o alcance das metas definidas no ordenamento jurídico, motivo pelo qual não lhe compete definir os detalhes das obrigações acessórias (deveres instrumentais) dos contribuintes.</w:t>
      </w:r>
    </w:p>
    <w:p w14:paraId="5EFDE01C" w14:textId="48C0E0B2" w:rsidR="00D93C03" w:rsidRPr="00D93C03" w:rsidRDefault="00D93C03" w:rsidP="00E5205A">
      <w:pPr>
        <w:spacing w:after="0" w:line="360" w:lineRule="auto"/>
        <w:ind w:firstLine="709"/>
        <w:rPr>
          <w:rFonts w:eastAsia="Times New Roman"/>
          <w:bCs w:val="0"/>
          <w:sz w:val="24"/>
          <w:szCs w:val="24"/>
          <w:lang w:eastAsia="pt-BR"/>
        </w:rPr>
      </w:pPr>
      <w:r w:rsidRPr="00D93C03">
        <w:rPr>
          <w:rFonts w:eastAsia="Times New Roman"/>
          <w:bCs w:val="0"/>
          <w:sz w:val="24"/>
          <w:szCs w:val="24"/>
          <w:lang w:eastAsia="pt-BR"/>
        </w:rPr>
        <w:t>Na espécie, a lei impugnada detém eficácia técnica para regular a instituição e a cobrança do ICMS sobre o transporte marítimo, na medida em que atende aos requisitos constitucionais, isto é, contém os elementos estritamente necessários para a definição de todos os critérios da regra-matriz de incidência tributária</w:t>
      </w:r>
      <w:r>
        <w:rPr>
          <w:rStyle w:val="Refdenotaderodap"/>
          <w:rFonts w:eastAsia="Times New Roman"/>
          <w:bCs w:val="0"/>
          <w:sz w:val="24"/>
          <w:szCs w:val="24"/>
          <w:lang w:eastAsia="pt-BR"/>
        </w:rPr>
        <w:footnoteReference w:id="504"/>
      </w:r>
      <w:r w:rsidRPr="00D93C03">
        <w:rPr>
          <w:rFonts w:eastAsia="Times New Roman"/>
          <w:bCs w:val="0"/>
          <w:sz w:val="24"/>
          <w:szCs w:val="24"/>
          <w:lang w:eastAsia="pt-BR"/>
        </w:rPr>
        <w:t xml:space="preserve">. </w:t>
      </w:r>
    </w:p>
    <w:p w14:paraId="4C8B83D6" w14:textId="77777777" w:rsidR="00D93C03" w:rsidRPr="00D93C03" w:rsidRDefault="00D93C03" w:rsidP="00E5205A">
      <w:pPr>
        <w:spacing w:after="0" w:line="360" w:lineRule="auto"/>
        <w:ind w:firstLine="709"/>
        <w:rPr>
          <w:rFonts w:eastAsia="Times New Roman"/>
          <w:bCs w:val="0"/>
          <w:sz w:val="24"/>
          <w:szCs w:val="24"/>
          <w:lang w:eastAsia="pt-BR"/>
        </w:rPr>
      </w:pPr>
      <w:r w:rsidRPr="00D93C03">
        <w:rPr>
          <w:rFonts w:eastAsia="Times New Roman"/>
          <w:bCs w:val="0"/>
          <w:sz w:val="24"/>
          <w:szCs w:val="24"/>
          <w:lang w:eastAsia="pt-BR"/>
        </w:rPr>
        <w:t>Por outro lado, a análise das características das atividades de afretamento e navegação de apoio marítimo em face da predominância ou exclusividade do objetivo do deslocamento pela superfície aquática ensejaria que eventual interpretação conforme a Constituição fosse dada a dispositivos de legislação diversa da ora impugnada, a saber, a Lei nº 9.432/1997, a qual dispõe sobre a ordenação do transporte aquaviário e dá outras providências.</w:t>
      </w:r>
    </w:p>
    <w:p w14:paraId="1F4D97A3" w14:textId="7E1F5819" w:rsidR="00D93C03" w:rsidRPr="00D93C03" w:rsidRDefault="00D93C03" w:rsidP="00E5205A">
      <w:pPr>
        <w:spacing w:after="0" w:line="360" w:lineRule="auto"/>
        <w:ind w:firstLine="709"/>
        <w:rPr>
          <w:rFonts w:eastAsia="Times New Roman"/>
          <w:bCs w:val="0"/>
          <w:sz w:val="24"/>
          <w:szCs w:val="24"/>
          <w:lang w:eastAsia="pt-BR"/>
        </w:rPr>
      </w:pPr>
      <w:r w:rsidRPr="00D93C03">
        <w:rPr>
          <w:rFonts w:eastAsia="Times New Roman"/>
          <w:bCs w:val="0"/>
          <w:sz w:val="24"/>
          <w:szCs w:val="24"/>
          <w:lang w:eastAsia="pt-BR"/>
        </w:rPr>
        <w:t>Com base nesses entendimentos, o Plenário, por maioria, julgou improcedente a ação para assentar a constitucionalidade do artigo 2º, II, da</w:t>
      </w:r>
      <w:hyperlink r:id="rId1471" w:history="1">
        <w:r w:rsidRPr="00D93C03">
          <w:rPr>
            <w:rFonts w:eastAsia="Times New Roman"/>
            <w:bCs w:val="0"/>
            <w:color w:val="0000FF"/>
            <w:sz w:val="24"/>
            <w:szCs w:val="24"/>
            <w:lang w:eastAsia="pt-BR"/>
          </w:rPr>
          <w:t xml:space="preserve"> </w:t>
        </w:r>
        <w:r w:rsidRPr="00D93C03">
          <w:rPr>
            <w:rFonts w:eastAsia="Times New Roman"/>
            <w:bCs w:val="0"/>
            <w:color w:val="0000FF"/>
            <w:sz w:val="24"/>
            <w:szCs w:val="24"/>
            <w:u w:val="single"/>
            <w:lang w:eastAsia="pt-BR"/>
          </w:rPr>
          <w:t>Lei Complementar nº 87/1996</w:t>
        </w:r>
        <w:r w:rsidRPr="00D93C03">
          <w:rPr>
            <w:rStyle w:val="Refdenotaderodap"/>
            <w:rFonts w:eastAsia="Times New Roman"/>
            <w:bCs w:val="0"/>
            <w:sz w:val="24"/>
            <w:szCs w:val="24"/>
            <w:lang w:eastAsia="pt-BR"/>
          </w:rPr>
          <w:footnoteReference w:id="505"/>
        </w:r>
        <w:r w:rsidRPr="00D93C03">
          <w:rPr>
            <w:rFonts w:eastAsia="Times New Roman"/>
            <w:bCs w:val="0"/>
            <w:sz w:val="24"/>
            <w:szCs w:val="24"/>
            <w:lang w:eastAsia="pt-BR"/>
          </w:rPr>
          <w:t>.</w:t>
        </w:r>
      </w:hyperlink>
    </w:p>
    <w:p w14:paraId="39D803C6" w14:textId="77777777" w:rsidR="00D93C03" w:rsidRPr="00D93C03" w:rsidRDefault="00D93C03" w:rsidP="00E5205A">
      <w:pPr>
        <w:spacing w:after="0" w:line="360" w:lineRule="auto"/>
        <w:ind w:firstLine="709"/>
        <w:rPr>
          <w:rFonts w:ascii="Arial" w:eastAsia="Times New Roman" w:hAnsi="Arial" w:cs="Arial"/>
          <w:bCs w:val="0"/>
          <w:color w:val="000000"/>
          <w:lang w:eastAsia="pt-BR"/>
        </w:rPr>
      </w:pPr>
    </w:p>
    <w:p w14:paraId="2F158970" w14:textId="77777777" w:rsidR="00D93C03" w:rsidRDefault="00093284" w:rsidP="00E5205A">
      <w:pPr>
        <w:spacing w:after="0" w:line="360" w:lineRule="auto"/>
        <w:ind w:firstLine="0"/>
        <w:rPr>
          <w:rFonts w:eastAsia="Times New Roman"/>
          <w:bCs w:val="0"/>
          <w:color w:val="0000FF"/>
          <w:sz w:val="24"/>
          <w:szCs w:val="24"/>
          <w:u w:val="single"/>
          <w:lang w:eastAsia="pt-BR"/>
        </w:rPr>
      </w:pPr>
      <w:hyperlink r:id="rId1472" w:history="1">
        <w:r w:rsidR="00D93C03" w:rsidRPr="00D93C03">
          <w:rPr>
            <w:rFonts w:eastAsia="Times New Roman"/>
            <w:bCs w:val="0"/>
            <w:color w:val="0000FF"/>
            <w:sz w:val="24"/>
            <w:szCs w:val="24"/>
            <w:u w:val="single"/>
            <w:lang w:eastAsia="pt-BR"/>
          </w:rPr>
          <w:t>ADI 2.779/DF, relator Ministro Luiz Fux, redator para acórdão Ministro Alexandre de Moraes, julgamento virtual finalizado em 17.05.2024 (sexta-feira), às 23:59</w:t>
        </w:r>
      </w:hyperlink>
    </w:p>
    <w:p w14:paraId="611D6632" w14:textId="77777777" w:rsidR="00E5205A" w:rsidRPr="00D93C03" w:rsidRDefault="00E5205A" w:rsidP="00E5205A">
      <w:pPr>
        <w:spacing w:after="0" w:line="360" w:lineRule="auto"/>
        <w:ind w:firstLine="0"/>
        <w:rPr>
          <w:rFonts w:eastAsia="Times New Roman"/>
          <w:bCs w:val="0"/>
          <w:color w:val="0000FF"/>
          <w:sz w:val="24"/>
          <w:szCs w:val="24"/>
          <w:u w:val="single"/>
          <w:lang w:eastAsia="pt-BR"/>
        </w:rPr>
      </w:pPr>
    </w:p>
    <w:p w14:paraId="4A6350A7" w14:textId="77777777" w:rsidR="00D93C03" w:rsidRPr="00923641" w:rsidRDefault="00093284" w:rsidP="00D93C03">
      <w:pPr>
        <w:autoSpaceDE w:val="0"/>
        <w:autoSpaceDN w:val="0"/>
        <w:adjustRightInd w:val="0"/>
        <w:spacing w:line="360" w:lineRule="auto"/>
        <w:jc w:val="right"/>
        <w:rPr>
          <w:color w:val="000000"/>
          <w:sz w:val="16"/>
          <w:szCs w:val="24"/>
        </w:rPr>
      </w:pPr>
      <w:hyperlink w:anchor="SUMÁRIO" w:history="1">
        <w:r w:rsidR="00D93C03" w:rsidRPr="00923641">
          <w:rPr>
            <w:rStyle w:val="Hyperlink"/>
            <w:sz w:val="16"/>
            <w:szCs w:val="24"/>
          </w:rPr>
          <w:t>Sumário</w:t>
        </w:r>
      </w:hyperlink>
    </w:p>
    <w:p w14:paraId="0A639DE3" w14:textId="28AED938" w:rsidR="00AA6CFA" w:rsidRDefault="00AA6CFA" w:rsidP="00035E95">
      <w:pPr>
        <w:pStyle w:val="Ttulo3"/>
      </w:pPr>
      <w:bookmarkStart w:id="653" w:name="_ICMS:_legitimidade_para"/>
      <w:bookmarkStart w:id="654" w:name="_ICMS:_isenção_na"/>
      <w:bookmarkStart w:id="655" w:name="ICMS"/>
      <w:bookmarkStart w:id="656" w:name="_Toc189477556"/>
      <w:bookmarkEnd w:id="653"/>
      <w:bookmarkEnd w:id="654"/>
      <w:r w:rsidRPr="00AA6CFA">
        <w:t xml:space="preserve">ICMS: isenção na aquisição de automóveis para utilização por pessoas com deficiência - </w:t>
      </w:r>
      <w:hyperlink r:id="rId1473" w:history="1">
        <w:r w:rsidRPr="00AA6CFA">
          <w:rPr>
            <w:rStyle w:val="Hyperlink"/>
            <w:color w:val="auto"/>
            <w:u w:val="none"/>
          </w:rPr>
          <w:t>ADI 3.495/ES</w:t>
        </w:r>
        <w:bookmarkEnd w:id="656"/>
      </w:hyperlink>
    </w:p>
    <w:p w14:paraId="426118FB" w14:textId="236D029A" w:rsidR="00AA6CFA" w:rsidRPr="00AA6CFA" w:rsidRDefault="00AA6CFA" w:rsidP="00AA6CFA">
      <w:pPr>
        <w:spacing w:after="0" w:line="360" w:lineRule="auto"/>
        <w:ind w:firstLine="0"/>
        <w:rPr>
          <w:sz w:val="24"/>
          <w:szCs w:val="24"/>
        </w:rPr>
      </w:pPr>
      <w:r>
        <w:rPr>
          <w:noProof/>
          <w:lang w:eastAsia="pt-BR"/>
          <w14:ligatures w14:val="standardContextual"/>
        </w:rPr>
        <w:drawing>
          <wp:inline distT="0" distB="0" distL="0" distR="0" wp14:anchorId="2809A3BD" wp14:editId="14DB62AE">
            <wp:extent cx="1219200" cy="180975"/>
            <wp:effectExtent l="0" t="0" r="0" b="0"/>
            <wp:docPr id="2039944898" name="Imagem 1">
              <a:hlinkClick xmlns:a="http://schemas.openxmlformats.org/drawingml/2006/main" r:id="rId1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4898" name="Imagem 2039944898">
                      <a:hlinkClick r:id="rId1474"/>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7CD3B15" w14:textId="77777777" w:rsidR="00AA6CFA" w:rsidRPr="00AA6CFA" w:rsidRDefault="00AA6CFA" w:rsidP="00AA6CFA">
      <w:pPr>
        <w:spacing w:after="0" w:line="240" w:lineRule="auto"/>
        <w:ind w:firstLine="0"/>
        <w:rPr>
          <w:rFonts w:eastAsia="Times New Roman"/>
          <w:bCs w:val="0"/>
          <w:sz w:val="24"/>
          <w:szCs w:val="24"/>
          <w:lang w:eastAsia="pt-BR"/>
        </w:rPr>
      </w:pPr>
      <w:r w:rsidRPr="00AA6CFA">
        <w:rPr>
          <w:rFonts w:eastAsia="Times New Roman"/>
          <w:b/>
          <w:sz w:val="24"/>
          <w:szCs w:val="24"/>
          <w:lang w:eastAsia="pt-BR"/>
        </w:rPr>
        <w:t>ODS:</w:t>
      </w:r>
      <w:r w:rsidRPr="00AA6CFA">
        <w:rPr>
          <w:rFonts w:eastAsia="Times New Roman"/>
          <w:bCs w:val="0"/>
          <w:sz w:val="24"/>
          <w:szCs w:val="24"/>
          <w:lang w:eastAsia="pt-BR"/>
        </w:rPr>
        <w:t xml:space="preserve"> </w:t>
      </w:r>
      <w:hyperlink r:id="rId1475" w:history="1">
        <w:r w:rsidRPr="00AA6CFA">
          <w:rPr>
            <w:rFonts w:eastAsia="Times New Roman"/>
            <w:bCs w:val="0"/>
            <w:color w:val="0000FF"/>
            <w:sz w:val="24"/>
            <w:szCs w:val="24"/>
            <w:u w:val="single"/>
            <w:lang w:eastAsia="pt-BR"/>
          </w:rPr>
          <w:t>3</w:t>
        </w:r>
      </w:hyperlink>
      <w:r w:rsidRPr="00AA6CFA">
        <w:rPr>
          <w:rFonts w:eastAsia="Times New Roman"/>
          <w:bCs w:val="0"/>
          <w:sz w:val="24"/>
          <w:szCs w:val="24"/>
          <w:lang w:eastAsia="pt-BR"/>
        </w:rPr>
        <w:t xml:space="preserve"> e </w:t>
      </w:r>
      <w:hyperlink r:id="rId1476" w:history="1">
        <w:r w:rsidRPr="00AA6CFA">
          <w:rPr>
            <w:rFonts w:eastAsia="Times New Roman"/>
            <w:bCs w:val="0"/>
            <w:color w:val="0000FF"/>
            <w:sz w:val="24"/>
            <w:szCs w:val="24"/>
            <w:u w:val="single"/>
            <w:lang w:eastAsia="pt-BR"/>
          </w:rPr>
          <w:t>10</w:t>
        </w:r>
      </w:hyperlink>
    </w:p>
    <w:p w14:paraId="07606A0D" w14:textId="77777777" w:rsidR="00AA6CFA" w:rsidRPr="00AA6CFA" w:rsidRDefault="00AA6CFA" w:rsidP="00AA6CFA">
      <w:pPr>
        <w:autoSpaceDE w:val="0"/>
        <w:autoSpaceDN w:val="0"/>
        <w:adjustRightInd w:val="0"/>
        <w:spacing w:after="0" w:line="240" w:lineRule="auto"/>
        <w:ind w:firstLine="0"/>
        <w:rPr>
          <w:rFonts w:eastAsia="Times New Roman"/>
          <w:bCs w:val="0"/>
          <w:sz w:val="24"/>
          <w:szCs w:val="24"/>
        </w:rPr>
      </w:pPr>
    </w:p>
    <w:p w14:paraId="18D12AE6" w14:textId="77777777" w:rsidR="00AA6CFA" w:rsidRPr="00AA6CFA" w:rsidRDefault="00AA6CFA" w:rsidP="00AA6CFA">
      <w:pPr>
        <w:spacing w:after="0" w:line="360" w:lineRule="auto"/>
        <w:ind w:firstLine="0"/>
        <w:rPr>
          <w:rFonts w:eastAsia="Times New Roman"/>
          <w:bCs w:val="0"/>
          <w:sz w:val="24"/>
          <w:szCs w:val="24"/>
        </w:rPr>
      </w:pPr>
      <w:r w:rsidRPr="00AA6CFA">
        <w:rPr>
          <w:rFonts w:eastAsia="Times New Roman"/>
          <w:bCs w:val="0"/>
          <w:sz w:val="24"/>
          <w:szCs w:val="24"/>
        </w:rPr>
        <w:t>Resumo:</w:t>
      </w:r>
    </w:p>
    <w:p w14:paraId="2B67798C" w14:textId="77777777" w:rsidR="00AA6CFA" w:rsidRPr="00AA6CFA" w:rsidRDefault="00AA6CFA" w:rsidP="00AA6CFA">
      <w:pPr>
        <w:spacing w:after="0" w:line="360" w:lineRule="auto"/>
        <w:rPr>
          <w:rFonts w:eastAsia="Times New Roman"/>
          <w:b/>
          <w:sz w:val="24"/>
          <w:szCs w:val="24"/>
        </w:rPr>
      </w:pPr>
      <w:r w:rsidRPr="00AA6CFA">
        <w:rPr>
          <w:rFonts w:eastAsia="Times New Roman"/>
          <w:b/>
          <w:sz w:val="24"/>
          <w:szCs w:val="24"/>
        </w:rPr>
        <w:t>É constitucional a concessão de isenção de ICMS na aquisição de veículos por pessoas com deficiência, desde que haja expressa</w:t>
      </w:r>
      <w:r w:rsidRPr="00AA6CFA" w:rsidDel="00344058">
        <w:rPr>
          <w:rFonts w:eastAsia="Times New Roman"/>
          <w:b/>
          <w:sz w:val="24"/>
          <w:szCs w:val="24"/>
        </w:rPr>
        <w:t xml:space="preserve"> </w:t>
      </w:r>
      <w:r w:rsidRPr="00AA6CFA">
        <w:rPr>
          <w:rFonts w:eastAsia="Times New Roman"/>
          <w:b/>
          <w:sz w:val="24"/>
          <w:szCs w:val="24"/>
        </w:rPr>
        <w:t>autorização em convênio do Conselho Nacional de Política Fazendária (CONFAZ), ainda que em momento posterior à edição da lei estadual originária, devidamente alterada por uma nova legislação.</w:t>
      </w:r>
    </w:p>
    <w:p w14:paraId="3BAEA7FB" w14:textId="78BEF823" w:rsidR="00AA6CFA" w:rsidRPr="00AA6CFA" w:rsidRDefault="00AA6CFA" w:rsidP="00AA6CFA">
      <w:pPr>
        <w:spacing w:after="0" w:line="360" w:lineRule="auto"/>
        <w:rPr>
          <w:rFonts w:eastAsia="Times New Roman"/>
          <w:bCs w:val="0"/>
          <w:sz w:val="24"/>
          <w:szCs w:val="24"/>
        </w:rPr>
      </w:pPr>
      <w:r w:rsidRPr="00AA6CFA">
        <w:rPr>
          <w:rFonts w:eastAsia="Times New Roman"/>
          <w:bCs w:val="0"/>
          <w:sz w:val="24"/>
          <w:szCs w:val="24"/>
        </w:rPr>
        <w:t>Conforme jurisprudência desta Corte</w:t>
      </w:r>
      <w:r>
        <w:rPr>
          <w:rStyle w:val="Refdenotaderodap"/>
          <w:rFonts w:eastAsia="Times New Roman"/>
          <w:bCs w:val="0"/>
          <w:sz w:val="24"/>
          <w:szCs w:val="24"/>
        </w:rPr>
        <w:footnoteReference w:id="506"/>
      </w:r>
      <w:r w:rsidRPr="00AA6CFA">
        <w:rPr>
          <w:rFonts w:eastAsia="Times New Roman"/>
          <w:bCs w:val="0"/>
          <w:sz w:val="24"/>
          <w:szCs w:val="24"/>
        </w:rPr>
        <w:t>, a reserva de iniciativa prevista no art. 165, II, da CF/1988, refere-se às diretrizes orçamentárias e não se aplica a normas de direito tributário, notadamente porque a aplicação do art. 61, § 1º, II, “b”, da CF/1988, diz respeito às iniciativas privativas do chefe do Poder Executivo federal exclusivamente no âmbito dos territórios federais.</w:t>
      </w:r>
    </w:p>
    <w:p w14:paraId="366F23E6" w14:textId="77777777" w:rsidR="00AA6CFA" w:rsidRPr="00AA6CFA" w:rsidRDefault="00AA6CFA" w:rsidP="00AA6CFA">
      <w:pPr>
        <w:spacing w:after="0" w:line="360" w:lineRule="auto"/>
        <w:rPr>
          <w:rFonts w:eastAsia="Times New Roman"/>
          <w:bCs w:val="0"/>
          <w:sz w:val="24"/>
          <w:szCs w:val="24"/>
        </w:rPr>
      </w:pPr>
      <w:r w:rsidRPr="00AA6CFA">
        <w:rPr>
          <w:rFonts w:eastAsia="Times New Roman"/>
          <w:bCs w:val="0"/>
          <w:sz w:val="24"/>
          <w:szCs w:val="24"/>
        </w:rPr>
        <w:t xml:space="preserve">Na espécie, a </w:t>
      </w:r>
      <w:hyperlink r:id="rId1477" w:history="1">
        <w:r w:rsidRPr="00AA6CFA">
          <w:rPr>
            <w:rFonts w:eastAsia="Times New Roman"/>
            <w:bCs w:val="0"/>
            <w:color w:val="0000FF"/>
            <w:sz w:val="24"/>
            <w:szCs w:val="24"/>
            <w:u w:val="single"/>
          </w:rPr>
          <w:t>Lei Complementar nº 298/2004 do Estado do Espírito Santo</w:t>
        </w:r>
      </w:hyperlink>
      <w:r w:rsidRPr="00AA6CFA">
        <w:rPr>
          <w:rFonts w:eastAsia="Times New Roman"/>
          <w:bCs w:val="0"/>
          <w:sz w:val="24"/>
          <w:szCs w:val="24"/>
        </w:rPr>
        <w:t xml:space="preserve"> extrapolou o disposto no convênio do CONFAZ vigente à época de sua edição (</w:t>
      </w:r>
      <w:hyperlink r:id="rId1478" w:history="1">
        <w:r w:rsidRPr="00AA6CFA">
          <w:rPr>
            <w:rFonts w:eastAsia="Times New Roman"/>
            <w:bCs w:val="0"/>
            <w:color w:val="0000FF"/>
            <w:sz w:val="24"/>
            <w:szCs w:val="24"/>
            <w:u w:val="single"/>
          </w:rPr>
          <w:t>Convênio ICMS nº 77/2004</w:t>
        </w:r>
      </w:hyperlink>
      <w:r w:rsidRPr="00AA6CFA">
        <w:rPr>
          <w:rFonts w:eastAsia="Times New Roman"/>
          <w:bCs w:val="0"/>
          <w:sz w:val="24"/>
          <w:szCs w:val="24"/>
        </w:rPr>
        <w:t>), beneficiando contribuintes não previstos neste normativo. No entanto, a legislação estadual atualmente em vigor (</w:t>
      </w:r>
      <w:hyperlink r:id="rId1479" w:history="1">
        <w:r w:rsidRPr="00AA6CFA">
          <w:rPr>
            <w:rFonts w:eastAsia="Times New Roman"/>
            <w:bCs w:val="0"/>
            <w:color w:val="0000FF"/>
            <w:sz w:val="24"/>
            <w:szCs w:val="24"/>
            <w:u w:val="single"/>
          </w:rPr>
          <w:t>Lei Complementar nº 684/2013</w:t>
        </w:r>
      </w:hyperlink>
      <w:r w:rsidRPr="00AA6CFA">
        <w:rPr>
          <w:rFonts w:eastAsia="Times New Roman"/>
          <w:bCs w:val="0"/>
          <w:sz w:val="24"/>
          <w:szCs w:val="24"/>
        </w:rPr>
        <w:t xml:space="preserve"> e </w:t>
      </w:r>
      <w:hyperlink r:id="rId1480" w:history="1">
        <w:r w:rsidRPr="00AA6CFA">
          <w:rPr>
            <w:rFonts w:eastAsia="Times New Roman"/>
            <w:bCs w:val="0"/>
            <w:color w:val="0000FF"/>
            <w:sz w:val="24"/>
            <w:szCs w:val="24"/>
            <w:u w:val="single"/>
          </w:rPr>
          <w:t>Lei nº 10.864/2017</w:t>
        </w:r>
      </w:hyperlink>
      <w:r w:rsidRPr="00AA6CFA">
        <w:rPr>
          <w:rFonts w:eastAsia="Times New Roman"/>
          <w:bCs w:val="0"/>
          <w:sz w:val="24"/>
          <w:szCs w:val="24"/>
        </w:rPr>
        <w:t xml:space="preserve">, que alteraram a </w:t>
      </w:r>
      <w:r w:rsidRPr="00AA6CFA">
        <w:rPr>
          <w:rFonts w:eastAsia="Times New Roman"/>
          <w:bCs w:val="0"/>
          <w:color w:val="0000FF"/>
          <w:sz w:val="24"/>
          <w:szCs w:val="24"/>
          <w:u w:val="single"/>
        </w:rPr>
        <w:t>Lei Complementar nº 298/2004</w:t>
      </w:r>
      <w:r w:rsidRPr="00AA6CFA">
        <w:rPr>
          <w:rFonts w:eastAsia="Times New Roman"/>
          <w:bCs w:val="0"/>
          <w:sz w:val="24"/>
          <w:szCs w:val="24"/>
        </w:rPr>
        <w:t xml:space="preserve">, todas do Estado do Espírito Santo), concedeu isenção de ICMS nos exatos termos em que autorizada pelo </w:t>
      </w:r>
      <w:hyperlink r:id="rId1481" w:history="1">
        <w:r w:rsidRPr="00AA6CFA">
          <w:rPr>
            <w:rFonts w:eastAsia="Times New Roman"/>
            <w:bCs w:val="0"/>
            <w:color w:val="0000FF"/>
            <w:sz w:val="24"/>
            <w:szCs w:val="24"/>
            <w:u w:val="single"/>
          </w:rPr>
          <w:t>Convênio ICMS nº 38/2012</w:t>
        </w:r>
      </w:hyperlink>
      <w:r w:rsidRPr="00AA6CFA">
        <w:rPr>
          <w:rFonts w:eastAsia="Times New Roman"/>
          <w:bCs w:val="0"/>
          <w:sz w:val="24"/>
          <w:szCs w:val="24"/>
        </w:rPr>
        <w:t xml:space="preserve">, abrangendo pessoas com deficiência física, visual, mental severa ou profunda, ou autistas. </w:t>
      </w:r>
    </w:p>
    <w:p w14:paraId="60C0EE9E" w14:textId="77777777" w:rsidR="00AA6CFA" w:rsidRPr="00AA6CFA" w:rsidRDefault="00AA6CFA" w:rsidP="00AA6CFA">
      <w:pPr>
        <w:spacing w:after="0" w:line="360" w:lineRule="auto"/>
        <w:rPr>
          <w:rFonts w:eastAsia="Times New Roman"/>
          <w:bCs w:val="0"/>
          <w:sz w:val="24"/>
          <w:szCs w:val="24"/>
        </w:rPr>
      </w:pPr>
      <w:r w:rsidRPr="00AA6CFA">
        <w:rPr>
          <w:rFonts w:eastAsia="Times New Roman"/>
          <w:bCs w:val="0"/>
          <w:sz w:val="24"/>
          <w:szCs w:val="24"/>
        </w:rPr>
        <w:t>Nesse contexto, embora haja inegável continuidade normativa da isenção de ICMS para pessoas com deficiência no âmbito estadual, a alteração introduzida pela nova legislação estadual supre o vício de inconstitucionalidade formal da lei originária. Assim, a isenção atualmente em vigor encontra-se amparada por convênio firmado no âmbito do CONFAZ e atende ao disposto no texto constitucional (CF/1988, art. 155, § 2º, XII, “g”).</w:t>
      </w:r>
    </w:p>
    <w:p w14:paraId="648F08D9" w14:textId="5AFFF77A" w:rsidR="00AA6CFA" w:rsidRPr="00AA6CFA" w:rsidRDefault="00AA6CFA" w:rsidP="00AA6CFA">
      <w:pPr>
        <w:spacing w:after="0" w:line="360" w:lineRule="auto"/>
        <w:rPr>
          <w:rFonts w:eastAsia="Times New Roman"/>
          <w:bCs w:val="0"/>
          <w:sz w:val="24"/>
          <w:szCs w:val="24"/>
        </w:rPr>
      </w:pPr>
      <w:r w:rsidRPr="00AA6CFA">
        <w:rPr>
          <w:rFonts w:eastAsia="Times New Roman"/>
          <w:bCs w:val="0"/>
          <w:sz w:val="24"/>
          <w:szCs w:val="24"/>
        </w:rPr>
        <w:lastRenderedPageBreak/>
        <w:t>Ademais, a concessão de benefício fiscal para pessoas com deficiência configura um instrumento de política pública, de natureza constitucional, já reconhecido pelo STF e que tem como finalidade o fortalecimento do processo de inclusão social dessas pessoas</w:t>
      </w:r>
      <w:r>
        <w:rPr>
          <w:rStyle w:val="Refdenotaderodap"/>
          <w:rFonts w:eastAsia="Times New Roman"/>
          <w:bCs w:val="0"/>
          <w:sz w:val="24"/>
          <w:szCs w:val="24"/>
        </w:rPr>
        <w:footnoteReference w:id="507"/>
      </w:r>
      <w:r w:rsidRPr="00AA6CFA">
        <w:rPr>
          <w:rFonts w:eastAsia="Times New Roman"/>
          <w:bCs w:val="0"/>
          <w:sz w:val="24"/>
          <w:szCs w:val="24"/>
        </w:rPr>
        <w:t>.</w:t>
      </w:r>
    </w:p>
    <w:p w14:paraId="5E536AC9" w14:textId="615C84AC" w:rsidR="00AA6CFA" w:rsidRPr="00AA6CFA" w:rsidRDefault="00AA6CFA" w:rsidP="00AA6CFA">
      <w:pPr>
        <w:spacing w:after="0" w:line="360" w:lineRule="auto"/>
        <w:rPr>
          <w:rFonts w:eastAsia="Times New Roman"/>
          <w:bCs w:val="0"/>
          <w:sz w:val="24"/>
          <w:szCs w:val="24"/>
        </w:rPr>
      </w:pPr>
      <w:r w:rsidRPr="00AA6CFA">
        <w:rPr>
          <w:rFonts w:eastAsia="Times New Roman"/>
          <w:bCs w:val="0"/>
          <w:sz w:val="24"/>
          <w:szCs w:val="24"/>
        </w:rPr>
        <w:t xml:space="preserve">Com base nesses entendimentos, o Plenário, por unanimidade, julgou improcedente a ação para assentar a constitucionalidade do benefício fiscal previsto na </w:t>
      </w:r>
      <w:hyperlink r:id="rId1482" w:history="1">
        <w:r w:rsidRPr="00AA6CFA">
          <w:rPr>
            <w:rFonts w:eastAsia="Times New Roman"/>
            <w:bCs w:val="0"/>
            <w:color w:val="0000FF"/>
            <w:sz w:val="24"/>
            <w:szCs w:val="24"/>
            <w:u w:val="single"/>
          </w:rPr>
          <w:t>Lei Complementar nº 298/2004</w:t>
        </w:r>
      </w:hyperlink>
      <w:r w:rsidRPr="00AA6CFA">
        <w:rPr>
          <w:rFonts w:eastAsia="Times New Roman"/>
          <w:bCs w:val="0"/>
          <w:sz w:val="24"/>
          <w:szCs w:val="24"/>
        </w:rPr>
        <w:t xml:space="preserve">, na redação dada pela </w:t>
      </w:r>
      <w:hyperlink r:id="rId1483" w:history="1">
        <w:r w:rsidRPr="00AA6CFA">
          <w:rPr>
            <w:rFonts w:eastAsia="Times New Roman"/>
            <w:bCs w:val="0"/>
            <w:color w:val="0000FF"/>
            <w:sz w:val="24"/>
            <w:szCs w:val="24"/>
            <w:u w:val="single"/>
          </w:rPr>
          <w:t>Lei nº 10.684/2017</w:t>
        </w:r>
      </w:hyperlink>
      <w:r w:rsidRPr="00AA6CFA">
        <w:rPr>
          <w:rFonts w:eastAsia="Times New Roman"/>
          <w:bCs w:val="0"/>
          <w:sz w:val="24"/>
          <w:szCs w:val="24"/>
        </w:rPr>
        <w:t>, ambas do Estado do Espírito Santo</w:t>
      </w:r>
      <w:r>
        <w:rPr>
          <w:rStyle w:val="Refdenotaderodap"/>
          <w:rFonts w:eastAsia="Times New Roman"/>
          <w:bCs w:val="0"/>
          <w:sz w:val="24"/>
          <w:szCs w:val="24"/>
        </w:rPr>
        <w:footnoteReference w:id="508"/>
      </w:r>
      <w:r w:rsidRPr="00AA6CFA">
        <w:rPr>
          <w:rFonts w:eastAsia="Times New Roman"/>
          <w:bCs w:val="0"/>
          <w:sz w:val="24"/>
          <w:szCs w:val="24"/>
        </w:rPr>
        <w:t>.</w:t>
      </w:r>
    </w:p>
    <w:p w14:paraId="413487D2" w14:textId="77777777" w:rsidR="00AA6CFA" w:rsidRPr="00AA6CFA" w:rsidRDefault="00AA6CFA" w:rsidP="00AA6CFA">
      <w:pPr>
        <w:spacing w:after="0" w:line="360" w:lineRule="auto"/>
        <w:ind w:firstLine="709"/>
        <w:rPr>
          <w:rFonts w:eastAsia="Times New Roman"/>
          <w:bCs w:val="0"/>
          <w:sz w:val="24"/>
          <w:szCs w:val="24"/>
        </w:rPr>
      </w:pPr>
    </w:p>
    <w:p w14:paraId="2C322B2F" w14:textId="0FCE797E" w:rsidR="00AA6CFA" w:rsidRPr="00AA6CFA" w:rsidRDefault="00093284" w:rsidP="00AA6CFA">
      <w:pPr>
        <w:spacing w:after="0" w:line="360" w:lineRule="auto"/>
        <w:ind w:firstLine="0"/>
        <w:rPr>
          <w:sz w:val="24"/>
          <w:szCs w:val="24"/>
        </w:rPr>
      </w:pPr>
      <w:hyperlink r:id="rId1484" w:history="1">
        <w:r w:rsidR="00AA6CFA" w:rsidRPr="00AA6CFA">
          <w:rPr>
            <w:rFonts w:eastAsia="Times New Roman"/>
            <w:bCs w:val="0"/>
            <w:color w:val="0000FF"/>
            <w:sz w:val="24"/>
            <w:szCs w:val="24"/>
            <w:u w:val="single"/>
          </w:rPr>
          <w:t>ADI 3.495/ES, relator Ministro Cristiano Zanin, julgamento virtual finalizado em 16.08.2024 (sexta-feira), às 23:59</w:t>
        </w:r>
      </w:hyperlink>
    </w:p>
    <w:p w14:paraId="1123135C" w14:textId="77777777" w:rsidR="00AA6CFA" w:rsidRPr="0098132E" w:rsidRDefault="00093284" w:rsidP="00AA6CFA">
      <w:pPr>
        <w:autoSpaceDE w:val="0"/>
        <w:autoSpaceDN w:val="0"/>
        <w:adjustRightInd w:val="0"/>
        <w:jc w:val="right"/>
        <w:rPr>
          <w:color w:val="000000"/>
          <w:sz w:val="22"/>
          <w:szCs w:val="22"/>
        </w:rPr>
      </w:pPr>
      <w:hyperlink w:anchor="SUMÁRIO" w:history="1">
        <w:r w:rsidR="00AA6CFA" w:rsidRPr="003172B4">
          <w:rPr>
            <w:rStyle w:val="Hyperlink"/>
            <w:sz w:val="16"/>
            <w:szCs w:val="16"/>
          </w:rPr>
          <w:t>Sumário</w:t>
        </w:r>
      </w:hyperlink>
    </w:p>
    <w:p w14:paraId="6A9F4FAA" w14:textId="77777777" w:rsidR="00AA6CFA" w:rsidRPr="00AA6CFA" w:rsidRDefault="00AA6CFA" w:rsidP="00AA6CFA">
      <w:pPr>
        <w:spacing w:after="0" w:line="360" w:lineRule="auto"/>
        <w:ind w:firstLine="709"/>
        <w:rPr>
          <w:sz w:val="24"/>
          <w:szCs w:val="24"/>
        </w:rPr>
      </w:pPr>
    </w:p>
    <w:p w14:paraId="56BD2CE1" w14:textId="77777777" w:rsidR="00317D4D" w:rsidRPr="00D947B7" w:rsidRDefault="0098132E" w:rsidP="00035E95">
      <w:pPr>
        <w:pStyle w:val="Ttulo3"/>
      </w:pPr>
      <w:bookmarkStart w:id="657" w:name="_Toc189477557"/>
      <w:r w:rsidRPr="00272426">
        <w:t>ICMS: legitimidade para iniciativa legislativa e regime de antecipação tributária</w:t>
      </w:r>
      <w:bookmarkEnd w:id="655"/>
      <w:r w:rsidRPr="00D947B7">
        <w:t xml:space="preserve"> - </w:t>
      </w:r>
      <w:hyperlink r:id="rId1485" w:history="1">
        <w:r w:rsidRPr="00D947B7">
          <w:t>ADI 2.805/RS</w:t>
        </w:r>
        <w:bookmarkEnd w:id="657"/>
      </w:hyperlink>
      <w:r w:rsidRPr="00D947B7">
        <w:t xml:space="preserve"> </w:t>
      </w:r>
    </w:p>
    <w:p w14:paraId="71DD16B5" w14:textId="77777777" w:rsidR="00BA3055" w:rsidRDefault="00317D4D" w:rsidP="00BA3055">
      <w:pPr>
        <w:autoSpaceDE w:val="0"/>
        <w:autoSpaceDN w:val="0"/>
        <w:adjustRightInd w:val="0"/>
        <w:ind w:firstLine="0"/>
        <w:rPr>
          <w:sz w:val="24"/>
          <w:szCs w:val="24"/>
        </w:rPr>
      </w:pPr>
      <w:r w:rsidRPr="00A34E73">
        <w:rPr>
          <w:b/>
          <w:bCs w:val="0"/>
          <w:i/>
          <w:iCs/>
          <w:noProof/>
          <w:color w:val="0000FF"/>
          <w:sz w:val="22"/>
          <w:szCs w:val="22"/>
          <w:lang w:eastAsia="pt-BR"/>
        </w:rPr>
        <w:drawing>
          <wp:inline distT="0" distB="0" distL="0" distR="0" wp14:anchorId="32D22B9B" wp14:editId="43DF9C98">
            <wp:extent cx="1219200" cy="180975"/>
            <wp:effectExtent l="0" t="0" r="0" b="9525"/>
            <wp:docPr id="829024552" name="Imagem 829024552">
              <a:hlinkClick xmlns:a="http://schemas.openxmlformats.org/drawingml/2006/main" r:id="rId1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4552" name="Imagem 829024552">
                      <a:hlinkClick r:id="rId1486"/>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6C10EFB0" w14:textId="49BD1890" w:rsidR="0098132E" w:rsidRPr="00272426" w:rsidRDefault="0098132E" w:rsidP="00BA3055">
      <w:pPr>
        <w:autoSpaceDE w:val="0"/>
        <w:autoSpaceDN w:val="0"/>
        <w:adjustRightInd w:val="0"/>
        <w:spacing w:after="0" w:line="240" w:lineRule="auto"/>
        <w:ind w:firstLine="0"/>
        <w:rPr>
          <w:sz w:val="24"/>
          <w:szCs w:val="24"/>
        </w:rPr>
      </w:pPr>
      <w:r w:rsidRPr="00272426">
        <w:rPr>
          <w:b/>
          <w:sz w:val="24"/>
          <w:szCs w:val="24"/>
        </w:rPr>
        <w:t>ODS:</w:t>
      </w:r>
      <w:r w:rsidRPr="00272426">
        <w:rPr>
          <w:sz w:val="24"/>
          <w:szCs w:val="24"/>
        </w:rPr>
        <w:t xml:space="preserve"> </w:t>
      </w:r>
      <w:hyperlink r:id="rId1487" w:history="1">
        <w:r w:rsidRPr="00272426">
          <w:rPr>
            <w:color w:val="0000FF"/>
            <w:sz w:val="24"/>
            <w:szCs w:val="24"/>
            <w:u w:val="single"/>
          </w:rPr>
          <w:t>12</w:t>
        </w:r>
      </w:hyperlink>
      <w:r w:rsidRPr="00272426">
        <w:rPr>
          <w:sz w:val="24"/>
          <w:szCs w:val="24"/>
        </w:rPr>
        <w:t xml:space="preserve"> e </w:t>
      </w:r>
      <w:hyperlink r:id="rId1488" w:history="1">
        <w:r w:rsidRPr="00272426">
          <w:rPr>
            <w:color w:val="0000FF"/>
            <w:sz w:val="24"/>
            <w:szCs w:val="24"/>
            <w:u w:val="single"/>
          </w:rPr>
          <w:t>16</w:t>
        </w:r>
      </w:hyperlink>
    </w:p>
    <w:p w14:paraId="60C82F51" w14:textId="77777777" w:rsidR="0098132E" w:rsidRPr="00272426" w:rsidRDefault="0098132E" w:rsidP="00BA3055">
      <w:pPr>
        <w:spacing w:after="0" w:line="240" w:lineRule="auto"/>
        <w:ind w:firstLine="709"/>
        <w:rPr>
          <w:sz w:val="24"/>
          <w:szCs w:val="24"/>
        </w:rPr>
      </w:pPr>
    </w:p>
    <w:p w14:paraId="7ACC2458" w14:textId="77777777" w:rsidR="0098132E" w:rsidRPr="00272426" w:rsidRDefault="0098132E" w:rsidP="00BA3055">
      <w:pPr>
        <w:spacing w:after="0" w:line="360" w:lineRule="auto"/>
        <w:ind w:firstLine="0"/>
        <w:rPr>
          <w:sz w:val="24"/>
          <w:szCs w:val="24"/>
        </w:rPr>
      </w:pPr>
      <w:r w:rsidRPr="00272426">
        <w:rPr>
          <w:sz w:val="24"/>
          <w:szCs w:val="24"/>
        </w:rPr>
        <w:t>Resumo:</w:t>
      </w:r>
    </w:p>
    <w:p w14:paraId="4EC5A120" w14:textId="049B2FB8" w:rsidR="0098132E" w:rsidRPr="00272426" w:rsidRDefault="0098132E" w:rsidP="0098132E">
      <w:pPr>
        <w:spacing w:after="0" w:line="360" w:lineRule="auto"/>
        <w:ind w:firstLine="709"/>
        <w:rPr>
          <w:b/>
          <w:bCs w:val="0"/>
          <w:color w:val="000000"/>
          <w:sz w:val="24"/>
          <w:szCs w:val="24"/>
        </w:rPr>
      </w:pPr>
      <w:r w:rsidRPr="00272426">
        <w:rPr>
          <w:b/>
          <w:color w:val="000000"/>
          <w:sz w:val="24"/>
          <w:szCs w:val="24"/>
        </w:rPr>
        <w:t>O regime de antecipação de pagamento do Imposto sobre Operações relativas à Circulação de Mercadorias e sobre Prestações de Serviços de Transporte Interestadual e Intermunicipal e de Comunicações (ICMS) não constitui benefício fiscal próprio capaz de atrair a exigência de sua regulamentação por lei complementar.</w:t>
      </w:r>
    </w:p>
    <w:p w14:paraId="0EC31D72" w14:textId="4001EEBD" w:rsidR="0098132E" w:rsidRPr="00272426" w:rsidRDefault="0098132E" w:rsidP="0098132E">
      <w:pPr>
        <w:spacing w:line="360" w:lineRule="auto"/>
        <w:rPr>
          <w:color w:val="000000"/>
          <w:sz w:val="24"/>
          <w:szCs w:val="24"/>
        </w:rPr>
      </w:pPr>
      <w:r w:rsidRPr="00272426">
        <w:rPr>
          <w:color w:val="000000"/>
          <w:sz w:val="24"/>
          <w:szCs w:val="24"/>
        </w:rPr>
        <w:t xml:space="preserve">O texto constitucional confere aos estados-membros e ao Distrito Federal competência legislativa plena para instituir o ICMS (CF/1988, art. 155, II), mas reserva à lei complementar a regulamentação no que tange à forma que as isenções, incentivos e benefícios fiscais do </w:t>
      </w:r>
      <w:r w:rsidRPr="00272426">
        <w:rPr>
          <w:color w:val="000000"/>
          <w:sz w:val="24"/>
          <w:szCs w:val="24"/>
        </w:rPr>
        <w:lastRenderedPageBreak/>
        <w:t>referido imposto serão concedidos ou revogados</w:t>
      </w:r>
      <w:r>
        <w:rPr>
          <w:rStyle w:val="Refdenotaderodap"/>
          <w:color w:val="000000"/>
          <w:sz w:val="24"/>
          <w:szCs w:val="24"/>
        </w:rPr>
        <w:footnoteReference w:id="509"/>
      </w:r>
      <w:r w:rsidRPr="00272426">
        <w:rPr>
          <w:color w:val="000000"/>
          <w:sz w:val="24"/>
          <w:szCs w:val="24"/>
        </w:rPr>
        <w:t>. Ademais, a deflagração do processo legislativo em matéria tributária não é de iniciativa exclusiva ao chefe do Poder Executivo</w:t>
      </w:r>
      <w:r>
        <w:rPr>
          <w:rStyle w:val="Refdenotaderodap"/>
          <w:color w:val="000000"/>
          <w:sz w:val="24"/>
          <w:szCs w:val="24"/>
        </w:rPr>
        <w:footnoteReference w:id="510"/>
      </w:r>
      <w:r w:rsidRPr="00272426">
        <w:rPr>
          <w:color w:val="000000"/>
          <w:sz w:val="24"/>
          <w:szCs w:val="24"/>
        </w:rPr>
        <w:t>.</w:t>
      </w:r>
    </w:p>
    <w:p w14:paraId="6E4D6991" w14:textId="1FA2B1A0" w:rsidR="0098132E" w:rsidRPr="00272426" w:rsidRDefault="0098132E" w:rsidP="0098132E">
      <w:pPr>
        <w:spacing w:line="360" w:lineRule="auto"/>
        <w:rPr>
          <w:color w:val="000000"/>
          <w:sz w:val="24"/>
          <w:szCs w:val="24"/>
        </w:rPr>
      </w:pPr>
      <w:r w:rsidRPr="00272426">
        <w:rPr>
          <w:color w:val="000000"/>
          <w:sz w:val="24"/>
          <w:szCs w:val="24"/>
        </w:rPr>
        <w:t>A antecipação tributária implica alteração, por ficção jurídica, da ocorrência da hipótese de incidência da exação e, consequentemente, do momento de recolhimento do tributo. Assim, embora possa representar favor relativamente a um certo contribuinte, não configura redução da carga tributária</w:t>
      </w:r>
      <w:r>
        <w:rPr>
          <w:rStyle w:val="Refdenotaderodap"/>
          <w:color w:val="000000"/>
          <w:sz w:val="24"/>
          <w:szCs w:val="24"/>
        </w:rPr>
        <w:footnoteReference w:id="511"/>
      </w:r>
      <w:r w:rsidRPr="00272426">
        <w:rPr>
          <w:color w:val="000000"/>
          <w:sz w:val="24"/>
          <w:szCs w:val="24"/>
        </w:rPr>
        <w:t>.</w:t>
      </w:r>
    </w:p>
    <w:p w14:paraId="2AD7C0A2" w14:textId="77777777" w:rsidR="0098132E" w:rsidRPr="00272426" w:rsidRDefault="0098132E" w:rsidP="0098132E">
      <w:pPr>
        <w:spacing w:line="360" w:lineRule="auto"/>
        <w:rPr>
          <w:color w:val="000000"/>
          <w:sz w:val="24"/>
          <w:szCs w:val="24"/>
        </w:rPr>
      </w:pPr>
      <w:r w:rsidRPr="00272426">
        <w:rPr>
          <w:color w:val="000000"/>
          <w:sz w:val="24"/>
          <w:szCs w:val="24"/>
        </w:rPr>
        <w:t>Na espécie, a lei estadual impugnada, de iniciativa parlamentar, versa sobre a concessão de prazo para pagamento do ICMS, liberando o sujeito passivo em prestar garantia real ou fidejussória, bem como estabelece exceções ao pagamento antecipado do mencionado tributo.</w:t>
      </w:r>
    </w:p>
    <w:p w14:paraId="26DCCD64" w14:textId="1B645695" w:rsidR="0098132E" w:rsidRPr="0098132E" w:rsidRDefault="0098132E" w:rsidP="0098132E">
      <w:pPr>
        <w:spacing w:line="360" w:lineRule="auto"/>
        <w:rPr>
          <w:sz w:val="24"/>
          <w:szCs w:val="24"/>
        </w:rPr>
      </w:pPr>
      <w:r w:rsidRPr="00272426">
        <w:rPr>
          <w:sz w:val="24"/>
          <w:szCs w:val="24"/>
        </w:rPr>
        <w:t xml:space="preserve">Com base nesses entendimentos, o Plenário, por unanimidade, julgou improcedente a ação para assentar a constitucionalidade da </w:t>
      </w:r>
      <w:hyperlink r:id="rId1489" w:history="1">
        <w:r w:rsidRPr="00272426">
          <w:rPr>
            <w:color w:val="0000FF"/>
            <w:sz w:val="24"/>
            <w:szCs w:val="24"/>
            <w:u w:val="single"/>
          </w:rPr>
          <w:t>Lei nº 11.458/2000 do Estado do Rio Grande do Sul</w:t>
        </w:r>
      </w:hyperlink>
      <w:r>
        <w:rPr>
          <w:rStyle w:val="Refdenotaderodap"/>
          <w:sz w:val="24"/>
          <w:szCs w:val="24"/>
        </w:rPr>
        <w:footnoteReference w:id="512"/>
      </w:r>
      <w:r w:rsidRPr="00272426">
        <w:rPr>
          <w:sz w:val="24"/>
          <w:szCs w:val="24"/>
        </w:rPr>
        <w:t>.</w:t>
      </w:r>
    </w:p>
    <w:p w14:paraId="7FC030E4" w14:textId="77777777" w:rsidR="0098132E" w:rsidRPr="00272426" w:rsidRDefault="00093284" w:rsidP="0098132E">
      <w:pPr>
        <w:spacing w:line="360" w:lineRule="auto"/>
        <w:ind w:firstLine="0"/>
        <w:rPr>
          <w:color w:val="0000FF"/>
          <w:sz w:val="24"/>
          <w:szCs w:val="24"/>
          <w:u w:val="single"/>
        </w:rPr>
      </w:pPr>
      <w:hyperlink r:id="rId1490" w:history="1">
        <w:r w:rsidR="0098132E" w:rsidRPr="00272426">
          <w:rPr>
            <w:color w:val="0000FF"/>
            <w:sz w:val="24"/>
            <w:szCs w:val="24"/>
            <w:u w:val="single"/>
          </w:rPr>
          <w:t>ADI 2.805/RS, relator Ministro Nunes Marques, julgamento virtual finalizado em 06.08.2024 (terça-feira), às 23:59</w:t>
        </w:r>
      </w:hyperlink>
    </w:p>
    <w:p w14:paraId="42A581E7" w14:textId="7FF2A007" w:rsidR="0098132E" w:rsidRPr="0098132E" w:rsidRDefault="00093284" w:rsidP="0098132E">
      <w:pPr>
        <w:autoSpaceDE w:val="0"/>
        <w:autoSpaceDN w:val="0"/>
        <w:adjustRightInd w:val="0"/>
        <w:jc w:val="right"/>
        <w:rPr>
          <w:color w:val="000000"/>
          <w:sz w:val="22"/>
          <w:szCs w:val="22"/>
        </w:rPr>
      </w:pPr>
      <w:hyperlink w:anchor="SUMÁRIO" w:history="1">
        <w:r w:rsidR="0098132E" w:rsidRPr="003172B4">
          <w:rPr>
            <w:rStyle w:val="Hyperlink"/>
            <w:sz w:val="16"/>
            <w:szCs w:val="16"/>
          </w:rPr>
          <w:t>Sumário</w:t>
        </w:r>
      </w:hyperlink>
    </w:p>
    <w:p w14:paraId="67751AE2" w14:textId="781FE59E" w:rsidR="00E31CF2" w:rsidRPr="006C6858" w:rsidRDefault="00E31CF2" w:rsidP="00035E95">
      <w:pPr>
        <w:pStyle w:val="Ttulo3"/>
      </w:pPr>
      <w:bookmarkStart w:id="658" w:name="_Imunidade_tributária_e"/>
      <w:bookmarkStart w:id="659" w:name="opera"/>
      <w:bookmarkStart w:id="660" w:name="_Toc189477558"/>
      <w:bookmarkEnd w:id="658"/>
      <w:r w:rsidRPr="00E31CF2">
        <w:t xml:space="preserve">Imunidade tributária e obras musicais de artistas brasileiros: não incidência em relação às importações de suportes materiais - </w:t>
      </w:r>
      <w:hyperlink r:id="rId1491" w:history="1">
        <w:r w:rsidRPr="006C6858">
          <w:rPr>
            <w:rStyle w:val="Hyperlink"/>
            <w:color w:val="auto"/>
            <w:u w:val="none"/>
          </w:rPr>
          <w:t>ARE 1.244.302/SP</w:t>
        </w:r>
      </w:hyperlink>
      <w:r w:rsidRPr="006C6858">
        <w:t xml:space="preserve"> (</w:t>
      </w:r>
      <w:hyperlink r:id="rId1492" w:history="1">
        <w:r w:rsidRPr="006C6858">
          <w:rPr>
            <w:rStyle w:val="Hyperlink"/>
            <w:color w:val="auto"/>
          </w:rPr>
          <w:t>Tema 1.083 RG</w:t>
        </w:r>
      </w:hyperlink>
      <w:r w:rsidRPr="006C6858">
        <w:t>)</w:t>
      </w:r>
      <w:bookmarkEnd w:id="660"/>
    </w:p>
    <w:p w14:paraId="11E8BD93" w14:textId="166B86DD" w:rsidR="00E31CF2" w:rsidRDefault="00E31CF2" w:rsidP="0088088C">
      <w:pPr>
        <w:spacing w:after="0" w:line="240" w:lineRule="auto"/>
        <w:ind w:firstLine="0"/>
      </w:pPr>
      <w:r w:rsidRPr="00E31CF2">
        <w:rPr>
          <w:noProof/>
          <w:lang w:eastAsia="pt-BR"/>
        </w:rPr>
        <w:drawing>
          <wp:inline distT="0" distB="0" distL="0" distR="0" wp14:anchorId="384965CB" wp14:editId="5860FA29">
            <wp:extent cx="1219200" cy="182880"/>
            <wp:effectExtent l="0" t="0" r="0" b="7620"/>
            <wp:docPr id="1259944227" name="Imagem 1">
              <a:hlinkClick xmlns:a="http://schemas.openxmlformats.org/drawingml/2006/main" r:id="rId1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4227" name="Imagem 1">
                      <a:hlinkClick r:id="rId1493"/>
                    </pic:cNvPr>
                    <pic:cNvPicPr>
                      <a:picLocks noChangeAspect="1" noChangeArrowheads="1"/>
                    </pic:cNvPicPr>
                  </pic:nvPicPr>
                  <pic:blipFill>
                    <a:blip r:embed="rId1494">
                      <a:extLst>
                        <a:ext uri="{28A0092B-C50C-407E-A947-70E740481C1C}">
                          <a14:useLocalDpi xmlns:a14="http://schemas.microsoft.com/office/drawing/2010/main" val="0"/>
                        </a:ext>
                      </a:extLst>
                    </a:blip>
                    <a:srcRect/>
                    <a:stretch>
                      <a:fillRect/>
                    </a:stretch>
                  </pic:blipFill>
                  <pic:spPr bwMode="auto">
                    <a:xfrm>
                      <a:off x="0" y="0"/>
                      <a:ext cx="1219200" cy="182880"/>
                    </a:xfrm>
                    <a:prstGeom prst="rect">
                      <a:avLst/>
                    </a:prstGeom>
                    <a:noFill/>
                    <a:ln>
                      <a:noFill/>
                    </a:ln>
                  </pic:spPr>
                </pic:pic>
              </a:graphicData>
            </a:graphic>
          </wp:inline>
        </w:drawing>
      </w:r>
    </w:p>
    <w:p w14:paraId="1F1F558F" w14:textId="77777777" w:rsidR="0088088C" w:rsidRDefault="0088088C" w:rsidP="0088088C">
      <w:pPr>
        <w:spacing w:after="0" w:line="240" w:lineRule="auto"/>
        <w:ind w:firstLine="0"/>
        <w:rPr>
          <w:rFonts w:eastAsia="Aptos"/>
          <w:b/>
          <w:color w:val="000000"/>
          <w:kern w:val="2"/>
          <w:sz w:val="24"/>
          <w:szCs w:val="24"/>
          <w14:ligatures w14:val="standardContextual"/>
        </w:rPr>
      </w:pPr>
    </w:p>
    <w:p w14:paraId="2DDCB48F" w14:textId="77777777" w:rsidR="00E31CF2" w:rsidRPr="00E31CF2" w:rsidRDefault="00E31CF2" w:rsidP="0088088C">
      <w:pPr>
        <w:spacing w:after="0" w:line="240" w:lineRule="auto"/>
        <w:ind w:firstLine="0"/>
        <w:rPr>
          <w:rFonts w:eastAsia="Aptos"/>
          <w:bCs w:val="0"/>
          <w:color w:val="000000"/>
          <w:kern w:val="2"/>
          <w:sz w:val="24"/>
          <w:szCs w:val="24"/>
          <w14:ligatures w14:val="standardContextual"/>
        </w:rPr>
      </w:pPr>
      <w:r w:rsidRPr="00E31CF2">
        <w:rPr>
          <w:rFonts w:eastAsia="Aptos"/>
          <w:b/>
          <w:color w:val="000000"/>
          <w:kern w:val="2"/>
          <w:sz w:val="24"/>
          <w:szCs w:val="24"/>
          <w14:ligatures w14:val="standardContextual"/>
        </w:rPr>
        <w:t>ODS</w:t>
      </w:r>
      <w:r w:rsidRPr="00E31CF2">
        <w:rPr>
          <w:rFonts w:eastAsia="Aptos"/>
          <w:bCs w:val="0"/>
          <w:color w:val="000000"/>
          <w:kern w:val="2"/>
          <w:sz w:val="24"/>
          <w:szCs w:val="24"/>
          <w14:ligatures w14:val="standardContextual"/>
        </w:rPr>
        <w:t xml:space="preserve">: </w:t>
      </w:r>
      <w:hyperlink r:id="rId1495" w:history="1">
        <w:r w:rsidRPr="00E31CF2">
          <w:rPr>
            <w:rFonts w:eastAsia="Aptos"/>
            <w:bCs w:val="0"/>
            <w:color w:val="0000FF"/>
            <w:kern w:val="2"/>
            <w:sz w:val="24"/>
            <w:szCs w:val="24"/>
            <w:u w:val="single"/>
            <w14:ligatures w14:val="standardContextual"/>
          </w:rPr>
          <w:t>16</w:t>
        </w:r>
      </w:hyperlink>
    </w:p>
    <w:p w14:paraId="07079EE8" w14:textId="77777777" w:rsidR="00E31CF2" w:rsidRPr="00E31CF2" w:rsidRDefault="00E31CF2" w:rsidP="0088088C">
      <w:pPr>
        <w:spacing w:after="0" w:line="240" w:lineRule="auto"/>
        <w:ind w:firstLine="0"/>
        <w:rPr>
          <w:rFonts w:eastAsia="Aptos"/>
          <w:bCs w:val="0"/>
          <w:color w:val="000000"/>
          <w:kern w:val="2"/>
          <w:sz w:val="24"/>
          <w:szCs w:val="24"/>
          <w14:ligatures w14:val="standardContextual"/>
        </w:rPr>
      </w:pPr>
    </w:p>
    <w:p w14:paraId="4A67CC4C" w14:textId="77777777" w:rsidR="00E31CF2" w:rsidRPr="00E31CF2" w:rsidRDefault="00E31CF2" w:rsidP="00E31CF2">
      <w:pPr>
        <w:spacing w:after="0" w:line="360" w:lineRule="auto"/>
        <w:ind w:firstLine="0"/>
        <w:rPr>
          <w:rFonts w:eastAsia="Aptos"/>
          <w:bCs w:val="0"/>
          <w:kern w:val="2"/>
          <w:sz w:val="24"/>
          <w:szCs w:val="24"/>
          <w14:ligatures w14:val="standardContextual"/>
        </w:rPr>
      </w:pPr>
      <w:r w:rsidRPr="00E31CF2">
        <w:rPr>
          <w:rFonts w:eastAsia="Aptos"/>
          <w:bCs w:val="0"/>
          <w:kern w:val="2"/>
          <w:sz w:val="24"/>
          <w:szCs w:val="24"/>
          <w14:ligatures w14:val="standardContextual"/>
        </w:rPr>
        <w:lastRenderedPageBreak/>
        <w:t>Tese fixada:</w:t>
      </w:r>
    </w:p>
    <w:p w14:paraId="0B156B49" w14:textId="77777777" w:rsidR="00E31CF2" w:rsidRPr="00E31CF2" w:rsidRDefault="00E31CF2" w:rsidP="00E31CF2">
      <w:pPr>
        <w:spacing w:after="0" w:line="360" w:lineRule="auto"/>
        <w:ind w:firstLine="0"/>
        <w:rPr>
          <w:rFonts w:eastAsia="Aptos"/>
          <w:bCs w:val="0"/>
          <w:kern w:val="2"/>
          <w:sz w:val="24"/>
          <w:szCs w:val="24"/>
          <w14:ligatures w14:val="standardContextual"/>
        </w:rPr>
      </w:pPr>
      <w:r w:rsidRPr="00E31CF2">
        <w:rPr>
          <w:rFonts w:eastAsia="Aptos"/>
          <w:bCs w:val="0"/>
          <w:kern w:val="2"/>
          <w:sz w:val="24"/>
          <w:szCs w:val="24"/>
          <w14:ligatures w14:val="standardContextual"/>
        </w:rPr>
        <w:tab/>
        <w:t>“</w:t>
      </w:r>
      <w:r w:rsidRPr="00E31CF2">
        <w:rPr>
          <w:rFonts w:eastAsia="Aptos"/>
          <w:b/>
          <w:kern w:val="2"/>
          <w:sz w:val="24"/>
          <w:szCs w:val="24"/>
          <w14:ligatures w14:val="standardContextual"/>
        </w:rPr>
        <w:t>A imunidade tributária prevista no art. 150, inciso VI, alínea e, da Constituição Federal não se aplica às importações de suportes materiais produzidos fora do Brasil, ainda que contenham obra musical de artista brasileiro.</w:t>
      </w:r>
      <w:r w:rsidRPr="00E31CF2">
        <w:rPr>
          <w:rFonts w:eastAsia="Aptos"/>
          <w:bCs w:val="0"/>
          <w:kern w:val="2"/>
          <w:sz w:val="24"/>
          <w:szCs w:val="24"/>
          <w14:ligatures w14:val="standardContextual"/>
        </w:rPr>
        <w:t>”</w:t>
      </w:r>
    </w:p>
    <w:p w14:paraId="4FC183AB" w14:textId="77777777" w:rsidR="00E31CF2" w:rsidRPr="00E31CF2" w:rsidRDefault="00E31CF2" w:rsidP="00E31CF2">
      <w:pPr>
        <w:spacing w:after="0" w:line="360" w:lineRule="auto"/>
        <w:ind w:firstLine="0"/>
        <w:rPr>
          <w:rFonts w:eastAsia="Aptos"/>
          <w:bCs w:val="0"/>
          <w:kern w:val="2"/>
          <w:sz w:val="24"/>
          <w:szCs w:val="24"/>
          <w14:ligatures w14:val="standardContextual"/>
        </w:rPr>
      </w:pPr>
    </w:p>
    <w:p w14:paraId="4DE52125" w14:textId="77777777" w:rsidR="00E31CF2" w:rsidRPr="00E31CF2" w:rsidRDefault="00E31CF2" w:rsidP="00E31CF2">
      <w:pPr>
        <w:spacing w:after="0" w:line="360" w:lineRule="auto"/>
        <w:ind w:firstLine="0"/>
        <w:rPr>
          <w:rFonts w:eastAsia="Aptos"/>
          <w:bCs w:val="0"/>
          <w:kern w:val="2"/>
          <w:sz w:val="24"/>
          <w:szCs w:val="24"/>
          <w14:ligatures w14:val="standardContextual"/>
        </w:rPr>
      </w:pPr>
      <w:r w:rsidRPr="00E31CF2">
        <w:rPr>
          <w:rFonts w:eastAsia="Aptos"/>
          <w:bCs w:val="0"/>
          <w:kern w:val="2"/>
          <w:sz w:val="24"/>
          <w:szCs w:val="24"/>
          <w14:ligatures w14:val="standardContextual"/>
        </w:rPr>
        <w:t>Resumo:</w:t>
      </w:r>
    </w:p>
    <w:p w14:paraId="6A35631A" w14:textId="77777777" w:rsidR="00E31CF2" w:rsidRPr="00E31CF2" w:rsidRDefault="00E31CF2" w:rsidP="00E31CF2">
      <w:pPr>
        <w:spacing w:after="0" w:line="360" w:lineRule="auto"/>
        <w:rPr>
          <w:rFonts w:eastAsia="Aptos"/>
          <w:b/>
          <w:kern w:val="2"/>
          <w:sz w:val="24"/>
          <w:szCs w:val="24"/>
          <w14:ligatures w14:val="standardContextual"/>
        </w:rPr>
      </w:pPr>
      <w:r w:rsidRPr="00E31CF2">
        <w:rPr>
          <w:rFonts w:eastAsia="Aptos"/>
          <w:b/>
          <w:kern w:val="2"/>
          <w:sz w:val="24"/>
          <w:szCs w:val="24"/>
          <w14:ligatures w14:val="standardContextual"/>
        </w:rPr>
        <w:t>Não se estende a imunidade tributária do art. 150, VI, “e”, da CF/1988 à importação de suportes materiais produzidos fora do território nacional gravados com obras musicais de artistas brasileiros.</w:t>
      </w:r>
    </w:p>
    <w:p w14:paraId="1D27D468" w14:textId="09A8142C" w:rsidR="00E31CF2" w:rsidRPr="00E31CF2" w:rsidRDefault="00E31CF2" w:rsidP="00E31CF2">
      <w:pPr>
        <w:spacing w:after="0" w:line="360" w:lineRule="auto"/>
        <w:rPr>
          <w:rFonts w:eastAsia="Aptos"/>
          <w:bCs w:val="0"/>
          <w:kern w:val="2"/>
          <w:sz w:val="24"/>
          <w:szCs w:val="24"/>
          <w14:ligatures w14:val="standardContextual"/>
        </w:rPr>
      </w:pPr>
      <w:r w:rsidRPr="00E31CF2">
        <w:rPr>
          <w:rFonts w:eastAsia="Aptos"/>
          <w:bCs w:val="0"/>
          <w:kern w:val="2"/>
          <w:sz w:val="24"/>
          <w:szCs w:val="24"/>
          <w14:ligatures w14:val="standardContextual"/>
        </w:rPr>
        <w:t>Ao analisar o alcance de outra regra constitucional de imunidade tributária, esta Corte concluiu pela necessidade de uma interpretação teleológica de seus termos e disposições, considerando os fins que lhe são subjacentes</w:t>
      </w:r>
      <w:r w:rsidR="00914F91">
        <w:rPr>
          <w:rStyle w:val="Refdenotaderodap"/>
          <w:rFonts w:eastAsia="Aptos"/>
          <w:bCs w:val="0"/>
          <w:kern w:val="2"/>
          <w:sz w:val="24"/>
          <w:szCs w:val="24"/>
          <w14:ligatures w14:val="standardContextual"/>
        </w:rPr>
        <w:footnoteReference w:id="513"/>
      </w:r>
      <w:r w:rsidRPr="00E31CF2">
        <w:rPr>
          <w:rFonts w:eastAsia="Aptos"/>
          <w:bCs w:val="0"/>
          <w:kern w:val="2"/>
          <w:sz w:val="24"/>
          <w:szCs w:val="24"/>
          <w14:ligatures w14:val="standardContextual"/>
        </w:rPr>
        <w:t>.</w:t>
      </w:r>
    </w:p>
    <w:p w14:paraId="1C0C6C34" w14:textId="68F5E2B1" w:rsidR="00E31CF2" w:rsidRPr="00E31CF2" w:rsidRDefault="00E31CF2" w:rsidP="00E31CF2">
      <w:pPr>
        <w:spacing w:after="0" w:line="360" w:lineRule="auto"/>
        <w:rPr>
          <w:rFonts w:eastAsia="Aptos"/>
          <w:bCs w:val="0"/>
          <w:kern w:val="2"/>
          <w:sz w:val="24"/>
          <w:szCs w:val="24"/>
          <w14:ligatures w14:val="standardContextual"/>
        </w:rPr>
      </w:pPr>
      <w:r w:rsidRPr="00E31CF2">
        <w:rPr>
          <w:rFonts w:eastAsia="Aptos"/>
          <w:bCs w:val="0"/>
          <w:kern w:val="2"/>
          <w:sz w:val="24"/>
          <w:szCs w:val="24"/>
          <w14:ligatures w14:val="standardContextual"/>
        </w:rPr>
        <w:t>Nesse contexto, a justificativa da “PEC da Música” (PEC nº 98/2007) — que deu origem à EC nº 75/2013 e implementou a imunidade tributária do mencionado dispositivo constitucional</w:t>
      </w:r>
      <w:r w:rsidR="00914F91">
        <w:rPr>
          <w:rStyle w:val="Refdenotaderodap"/>
          <w:rFonts w:eastAsia="Aptos"/>
          <w:bCs w:val="0"/>
          <w:kern w:val="2"/>
          <w:sz w:val="24"/>
          <w:szCs w:val="24"/>
          <w14:ligatures w14:val="standardContextual"/>
        </w:rPr>
        <w:footnoteReference w:id="514"/>
      </w:r>
      <w:r w:rsidRPr="00E31CF2">
        <w:rPr>
          <w:rFonts w:eastAsia="Aptos"/>
          <w:bCs w:val="0"/>
          <w:kern w:val="2"/>
          <w:sz w:val="24"/>
          <w:szCs w:val="24"/>
          <w14:ligatures w14:val="standardContextual"/>
        </w:rPr>
        <w:t xml:space="preserve"> — foi a de equilibrar, em relação aos produtos piratas, as etapas de comercialização de obras musicais e de produção, a fim de combater o comércio ilegal e tornar o produto brasileiro original mais atrativo. Trata-se de imunidade voltada à proteção tributária de fonogramas e videogramas musicais, bem como aos suportes materiais e arquivos digitais que os contêm.</w:t>
      </w:r>
    </w:p>
    <w:p w14:paraId="239FD93D" w14:textId="77777777" w:rsidR="00E31CF2" w:rsidRPr="00E31CF2" w:rsidRDefault="00E31CF2" w:rsidP="00E31CF2">
      <w:pPr>
        <w:spacing w:after="0" w:line="360" w:lineRule="auto"/>
        <w:rPr>
          <w:rFonts w:eastAsia="Aptos"/>
          <w:bCs w:val="0"/>
          <w:kern w:val="2"/>
          <w:sz w:val="24"/>
          <w:szCs w:val="24"/>
          <w14:ligatures w14:val="standardContextual"/>
        </w:rPr>
      </w:pPr>
      <w:r w:rsidRPr="00E31CF2">
        <w:rPr>
          <w:rFonts w:eastAsia="Aptos"/>
          <w:bCs w:val="0"/>
          <w:kern w:val="2"/>
          <w:sz w:val="24"/>
          <w:szCs w:val="24"/>
          <w14:ligatures w14:val="standardContextual"/>
        </w:rPr>
        <w:t>A utilização da expressão “</w:t>
      </w:r>
      <w:r w:rsidRPr="00E31CF2">
        <w:rPr>
          <w:rFonts w:eastAsia="Aptos"/>
          <w:bCs w:val="0"/>
          <w:i/>
          <w:iCs/>
          <w:kern w:val="2"/>
          <w:sz w:val="24"/>
          <w:szCs w:val="24"/>
          <w14:ligatures w14:val="standardContextual"/>
        </w:rPr>
        <w:t>produzidos no Brasil</w:t>
      </w:r>
      <w:r w:rsidRPr="00E31CF2">
        <w:rPr>
          <w:rFonts w:eastAsia="Aptos"/>
          <w:bCs w:val="0"/>
          <w:kern w:val="2"/>
          <w:sz w:val="24"/>
          <w:szCs w:val="24"/>
          <w14:ligatures w14:val="standardContextual"/>
        </w:rPr>
        <w:t>” objetivou instituir um limite espacial/geográfico para proteger a cultura nacional e salvaguardar a indústria musical interna, ou seja, a norma foi direcionada tão somente para o contexto da produção nacional. Ampliar a regra para suportes materiais importados e produzidos fora do País que contenham obras musicais de artistas brasileiros criaria, indevidamente, uma imunidade por analogia.</w:t>
      </w:r>
    </w:p>
    <w:p w14:paraId="465DC48A" w14:textId="77777777" w:rsidR="00E31CF2" w:rsidRPr="00E31CF2" w:rsidRDefault="00E31CF2" w:rsidP="00E31CF2">
      <w:pPr>
        <w:spacing w:after="0" w:line="360" w:lineRule="auto"/>
        <w:rPr>
          <w:rFonts w:eastAsia="Aptos"/>
          <w:bCs w:val="0"/>
          <w:kern w:val="2"/>
          <w:sz w:val="24"/>
          <w:szCs w:val="24"/>
          <w14:ligatures w14:val="standardContextual"/>
        </w:rPr>
      </w:pPr>
      <w:r w:rsidRPr="00E31CF2">
        <w:rPr>
          <w:rFonts w:eastAsia="Aptos"/>
          <w:bCs w:val="0"/>
          <w:kern w:val="2"/>
          <w:sz w:val="24"/>
          <w:szCs w:val="24"/>
          <w14:ligatures w14:val="standardContextual"/>
        </w:rPr>
        <w:t>Na espécie, discute-se a incidência da norma imunizante para importações de discos de vinil que contêm obras de artistas brasileiros e são produzidos na Argentina.</w:t>
      </w:r>
    </w:p>
    <w:p w14:paraId="1649B1A2" w14:textId="77777777" w:rsidR="00E31CF2" w:rsidRPr="00E31CF2" w:rsidRDefault="00E31CF2" w:rsidP="00E31CF2">
      <w:pPr>
        <w:spacing w:after="0" w:line="360" w:lineRule="auto"/>
        <w:rPr>
          <w:rFonts w:eastAsia="Aptos"/>
          <w:bCs w:val="0"/>
          <w:kern w:val="2"/>
          <w:sz w:val="24"/>
          <w:szCs w:val="24"/>
          <w14:ligatures w14:val="standardContextual"/>
        </w:rPr>
      </w:pPr>
      <w:r w:rsidRPr="00E31CF2">
        <w:rPr>
          <w:rFonts w:eastAsia="Aptos"/>
          <w:bCs w:val="0"/>
          <w:kern w:val="2"/>
          <w:sz w:val="24"/>
          <w:szCs w:val="24"/>
          <w14:ligatures w14:val="standardContextual"/>
        </w:rPr>
        <w:lastRenderedPageBreak/>
        <w:t xml:space="preserve">Com base nesse entendimento, o Plenário, por unanimidade, ao apreciar o </w:t>
      </w:r>
      <w:hyperlink r:id="rId1496" w:history="1">
        <w:r w:rsidRPr="00E31CF2">
          <w:rPr>
            <w:rFonts w:eastAsia="Aptos"/>
            <w:bCs w:val="0"/>
            <w:color w:val="0000FF"/>
            <w:kern w:val="2"/>
            <w:sz w:val="24"/>
            <w:szCs w:val="24"/>
            <w:u w:val="single"/>
            <w14:ligatures w14:val="standardContextual"/>
          </w:rPr>
          <w:t>Tema 1.083 da repercussão geral</w:t>
        </w:r>
      </w:hyperlink>
      <w:r w:rsidRPr="00E31CF2">
        <w:rPr>
          <w:rFonts w:eastAsia="Aptos"/>
          <w:bCs w:val="0"/>
          <w:color w:val="000000"/>
          <w:kern w:val="2"/>
          <w:sz w:val="24"/>
          <w:szCs w:val="24"/>
          <w14:ligatures w14:val="standardContextual"/>
        </w:rPr>
        <w:t>, n</w:t>
      </w:r>
      <w:r w:rsidRPr="00E31CF2">
        <w:rPr>
          <w:rFonts w:eastAsia="Aptos"/>
          <w:bCs w:val="0"/>
          <w:kern w:val="2"/>
          <w:sz w:val="24"/>
          <w:szCs w:val="24"/>
          <w14:ligatures w14:val="standardContextual"/>
        </w:rPr>
        <w:t>egou provimento ao recurso extraordinário e fixou a tese anteriormente citada.</w:t>
      </w:r>
    </w:p>
    <w:p w14:paraId="3E13DB36" w14:textId="77777777" w:rsidR="00E31CF2" w:rsidRPr="00E31CF2" w:rsidRDefault="00E31CF2" w:rsidP="00E31CF2">
      <w:pPr>
        <w:spacing w:after="120" w:line="240" w:lineRule="auto"/>
        <w:ind w:firstLine="0"/>
        <w:rPr>
          <w:rFonts w:eastAsia="Aptos"/>
          <w:bCs w:val="0"/>
          <w:color w:val="0000FF"/>
          <w:kern w:val="2"/>
          <w14:ligatures w14:val="standardContextual"/>
        </w:rPr>
      </w:pPr>
    </w:p>
    <w:p w14:paraId="1ACD852E" w14:textId="77777777" w:rsidR="00E31CF2" w:rsidRPr="00E31CF2" w:rsidRDefault="00093284" w:rsidP="00E31CF2">
      <w:pPr>
        <w:spacing w:after="0" w:line="360" w:lineRule="auto"/>
        <w:ind w:firstLine="0"/>
        <w:rPr>
          <w:rFonts w:eastAsia="Times New Roman"/>
          <w:bCs w:val="0"/>
          <w:color w:val="000000"/>
          <w:sz w:val="22"/>
          <w:szCs w:val="22"/>
          <w:lang w:eastAsia="pt-BR"/>
        </w:rPr>
      </w:pPr>
      <w:hyperlink r:id="rId1497" w:history="1">
        <w:r w:rsidR="00E31CF2" w:rsidRPr="00E31CF2">
          <w:rPr>
            <w:rFonts w:eastAsia="Aptos"/>
            <w:bCs w:val="0"/>
            <w:color w:val="0000FF"/>
            <w:kern w:val="2"/>
            <w:sz w:val="24"/>
            <w:szCs w:val="24"/>
            <w:u w:val="single"/>
            <w14:ligatures w14:val="standardContextual"/>
          </w:rPr>
          <w:t>ARE 1.244.302/SP, relator Ministro Gilmar Mendes, julgamento virtual finalizado em 06.09.2024 (sexta-feira), às 23:59</w:t>
        </w:r>
      </w:hyperlink>
    </w:p>
    <w:p w14:paraId="55952D8C" w14:textId="77777777" w:rsidR="00F53468" w:rsidRPr="003F3D42" w:rsidRDefault="00093284" w:rsidP="00F53468">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F53468" w:rsidRPr="003F3D42">
          <w:rPr>
            <w:rFonts w:eastAsia="Times New Roman"/>
            <w:bCs w:val="0"/>
            <w:color w:val="0000FF"/>
            <w:sz w:val="16"/>
            <w:szCs w:val="16"/>
            <w:u w:val="single"/>
            <w:lang w:eastAsia="pt-BR"/>
          </w:rPr>
          <w:t>Sumário</w:t>
        </w:r>
      </w:hyperlink>
    </w:p>
    <w:p w14:paraId="3D829FAF" w14:textId="77777777" w:rsidR="00E31CF2" w:rsidRPr="00846F1F" w:rsidRDefault="00E31CF2" w:rsidP="00846F1F">
      <w:pPr>
        <w:spacing w:after="0" w:line="360" w:lineRule="auto"/>
        <w:ind w:firstLine="0"/>
        <w:rPr>
          <w:sz w:val="24"/>
        </w:rPr>
      </w:pPr>
    </w:p>
    <w:p w14:paraId="53F880CD" w14:textId="7755AB32" w:rsidR="00073BE6" w:rsidRDefault="00073BE6" w:rsidP="00035E95">
      <w:pPr>
        <w:pStyle w:val="Ttulo3"/>
        <w:rPr>
          <w:shd w:val="clear" w:color="auto" w:fill="auto"/>
        </w:rPr>
      </w:pPr>
      <w:bookmarkStart w:id="661" w:name="_Operações_eletrônicas_sujeitas"/>
      <w:bookmarkStart w:id="662" w:name="_Toc189477559"/>
      <w:bookmarkEnd w:id="661"/>
      <w:r w:rsidRPr="00073BE6">
        <w:rPr>
          <w:shd w:val="clear" w:color="auto" w:fill="auto"/>
        </w:rPr>
        <w:t xml:space="preserve">Operações eletrônicas sujeitas ao recolhimento do ICMS: transferência do sigilo dos dados bancários para as autoridades fiscais do ente federativo </w:t>
      </w:r>
      <w:bookmarkEnd w:id="659"/>
      <w:r w:rsidRPr="006A5D98">
        <w:rPr>
          <w:shd w:val="clear" w:color="auto" w:fill="auto"/>
        </w:rPr>
        <w:t>-</w:t>
      </w:r>
      <w:r w:rsidRPr="00073BE6">
        <w:rPr>
          <w:shd w:val="clear" w:color="auto" w:fill="auto"/>
        </w:rPr>
        <w:t xml:space="preserve"> </w:t>
      </w:r>
      <w:hyperlink r:id="rId1498" w:history="1">
        <w:r w:rsidRPr="00073BE6">
          <w:rPr>
            <w:rStyle w:val="Hyperlink"/>
            <w:color w:val="auto"/>
            <w:u w:val="none"/>
            <w:shd w:val="clear" w:color="auto" w:fill="auto"/>
          </w:rPr>
          <w:t>ADI 7.276/DF</w:t>
        </w:r>
        <w:bookmarkEnd w:id="662"/>
      </w:hyperlink>
    </w:p>
    <w:p w14:paraId="565AB70D" w14:textId="5A91BFF0" w:rsidR="00073BE6" w:rsidRPr="00073BE6" w:rsidRDefault="00073BE6" w:rsidP="006A5D98">
      <w:pPr>
        <w:spacing w:after="0" w:line="240" w:lineRule="auto"/>
        <w:ind w:firstLine="0"/>
        <w:rPr>
          <w:sz w:val="24"/>
          <w:szCs w:val="24"/>
        </w:rPr>
      </w:pPr>
      <w:r>
        <w:rPr>
          <w:noProof/>
          <w:lang w:eastAsia="pt-BR"/>
          <w14:ligatures w14:val="standardContextual"/>
        </w:rPr>
        <w:drawing>
          <wp:inline distT="0" distB="0" distL="0" distR="0" wp14:anchorId="247D432A" wp14:editId="74866817">
            <wp:extent cx="1219200" cy="180975"/>
            <wp:effectExtent l="0" t="0" r="0" b="0"/>
            <wp:docPr id="1708931633" name="Imagem 1">
              <a:hlinkClick xmlns:a="http://schemas.openxmlformats.org/drawingml/2006/main" r:id="rId1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1633" name="Imagem 1">
                      <a:hlinkClick r:id="rId1499"/>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3689D2A" w14:textId="77777777" w:rsidR="00073BE6" w:rsidRDefault="00073BE6" w:rsidP="006A5D98">
      <w:pPr>
        <w:spacing w:after="0" w:line="240" w:lineRule="auto"/>
        <w:ind w:firstLine="0"/>
        <w:rPr>
          <w:rFonts w:eastAsia="Times New Roman"/>
          <w:b/>
          <w:sz w:val="24"/>
          <w:szCs w:val="24"/>
          <w:lang w:eastAsia="pt-BR"/>
        </w:rPr>
      </w:pPr>
    </w:p>
    <w:p w14:paraId="0D1342FD" w14:textId="4075D491" w:rsidR="00073BE6" w:rsidRPr="00073BE6" w:rsidRDefault="00073BE6" w:rsidP="006A5D98">
      <w:pPr>
        <w:spacing w:after="0" w:line="240" w:lineRule="auto"/>
        <w:ind w:firstLine="0"/>
        <w:rPr>
          <w:rFonts w:eastAsia="Times New Roman"/>
          <w:bCs w:val="0"/>
          <w:sz w:val="24"/>
          <w:szCs w:val="24"/>
          <w:lang w:eastAsia="pt-BR"/>
        </w:rPr>
      </w:pPr>
      <w:r w:rsidRPr="00073BE6">
        <w:rPr>
          <w:rFonts w:eastAsia="Times New Roman"/>
          <w:b/>
          <w:sz w:val="24"/>
          <w:szCs w:val="24"/>
          <w:lang w:eastAsia="pt-BR"/>
        </w:rPr>
        <w:t>ODS:</w:t>
      </w:r>
      <w:r w:rsidRPr="00073BE6">
        <w:rPr>
          <w:rFonts w:eastAsia="Times New Roman"/>
          <w:bCs w:val="0"/>
          <w:sz w:val="24"/>
          <w:szCs w:val="24"/>
          <w:lang w:eastAsia="pt-BR"/>
        </w:rPr>
        <w:t xml:space="preserve"> </w:t>
      </w:r>
      <w:hyperlink r:id="rId1500" w:history="1">
        <w:r w:rsidRPr="00073BE6">
          <w:rPr>
            <w:rFonts w:eastAsia="Times New Roman"/>
            <w:bCs w:val="0"/>
            <w:color w:val="0000FF"/>
            <w:sz w:val="24"/>
            <w:szCs w:val="24"/>
            <w:u w:val="single"/>
            <w:lang w:eastAsia="pt-BR"/>
          </w:rPr>
          <w:t>16</w:t>
        </w:r>
      </w:hyperlink>
    </w:p>
    <w:p w14:paraId="36FDAED7" w14:textId="77777777" w:rsidR="00073BE6" w:rsidRPr="00073BE6" w:rsidRDefault="00073BE6" w:rsidP="006A5D98">
      <w:pPr>
        <w:autoSpaceDE w:val="0"/>
        <w:autoSpaceDN w:val="0"/>
        <w:adjustRightInd w:val="0"/>
        <w:spacing w:after="0" w:line="240" w:lineRule="auto"/>
        <w:ind w:firstLine="0"/>
        <w:rPr>
          <w:rFonts w:eastAsia="Times New Roman"/>
          <w:bCs w:val="0"/>
          <w:sz w:val="24"/>
          <w:szCs w:val="24"/>
        </w:rPr>
      </w:pPr>
    </w:p>
    <w:p w14:paraId="3D293A28" w14:textId="77777777" w:rsidR="00073BE6" w:rsidRPr="00073BE6" w:rsidRDefault="00073BE6" w:rsidP="00073BE6">
      <w:pPr>
        <w:spacing w:after="0" w:line="360" w:lineRule="auto"/>
        <w:ind w:firstLine="0"/>
        <w:rPr>
          <w:rFonts w:eastAsia="Times New Roman"/>
          <w:bCs w:val="0"/>
          <w:sz w:val="24"/>
          <w:szCs w:val="24"/>
        </w:rPr>
      </w:pPr>
      <w:r w:rsidRPr="00073BE6">
        <w:rPr>
          <w:rFonts w:eastAsia="Times New Roman"/>
          <w:bCs w:val="0"/>
          <w:sz w:val="24"/>
          <w:szCs w:val="24"/>
        </w:rPr>
        <w:t>Resumo:</w:t>
      </w:r>
    </w:p>
    <w:p w14:paraId="71A8F861" w14:textId="77777777" w:rsidR="00073BE6" w:rsidRPr="00073BE6" w:rsidRDefault="00073BE6" w:rsidP="00073BE6">
      <w:pPr>
        <w:spacing w:after="0" w:line="360" w:lineRule="auto"/>
        <w:rPr>
          <w:rFonts w:eastAsia="Times New Roman"/>
          <w:b/>
          <w:sz w:val="24"/>
          <w:szCs w:val="24"/>
        </w:rPr>
      </w:pPr>
      <w:r w:rsidRPr="00073BE6">
        <w:rPr>
          <w:rFonts w:eastAsia="Times New Roman"/>
          <w:b/>
          <w:sz w:val="24"/>
          <w:szCs w:val="24"/>
        </w:rPr>
        <w:t>São constitucionais — pois não violam o princípio da reserva legal nem os direitos fundamentais à intimidade, à privacidade e ao sigilo de dados pessoais (CF/1988, art. 5º, X e XII) — normas editadas pelo Conselho Nacional de Política Fazendária</w:t>
      </w:r>
      <w:r w:rsidRPr="00073BE6">
        <w:rPr>
          <w:rFonts w:eastAsia="Times New Roman"/>
          <w:bCs w:val="0"/>
          <w:sz w:val="24"/>
          <w:szCs w:val="24"/>
        </w:rPr>
        <w:t xml:space="preserve"> (</w:t>
      </w:r>
      <w:r w:rsidRPr="00073BE6">
        <w:rPr>
          <w:rFonts w:eastAsia="Times New Roman"/>
          <w:b/>
          <w:sz w:val="24"/>
          <w:szCs w:val="24"/>
        </w:rPr>
        <w:t>Confaz) que obrigam instituições financeiras a fornecerem aos estados informações relacionadas às transferências e aos pagamentos realizados por clientes em operações eletrônicas com recolhimento do ICMS (como “pix” e cartões de débito e crédito).</w:t>
      </w:r>
    </w:p>
    <w:p w14:paraId="7A4D97FF" w14:textId="4C5D3C62" w:rsidR="00073BE6" w:rsidRPr="00073BE6" w:rsidRDefault="00073BE6" w:rsidP="00073BE6">
      <w:pPr>
        <w:spacing w:after="0" w:line="360" w:lineRule="auto"/>
        <w:rPr>
          <w:rFonts w:eastAsia="Times New Roman"/>
          <w:bCs w:val="0"/>
          <w:sz w:val="24"/>
          <w:szCs w:val="24"/>
        </w:rPr>
      </w:pPr>
      <w:r w:rsidRPr="00073BE6">
        <w:rPr>
          <w:rFonts w:eastAsia="Times New Roman"/>
          <w:bCs w:val="0"/>
          <w:sz w:val="24"/>
          <w:szCs w:val="24"/>
        </w:rPr>
        <w:t>As normas impugnadas do Convênio ICMS nº 134/2016 do Confaz instituem obrigações acessórias no interesse da arrecadação e da fiscalização tributária</w:t>
      </w:r>
      <w:r>
        <w:rPr>
          <w:rStyle w:val="Refdenotaderodap"/>
          <w:rFonts w:eastAsia="Times New Roman"/>
          <w:bCs w:val="0"/>
          <w:sz w:val="24"/>
          <w:szCs w:val="24"/>
        </w:rPr>
        <w:footnoteReference w:id="515"/>
      </w:r>
      <w:r w:rsidRPr="00073BE6">
        <w:rPr>
          <w:rFonts w:eastAsia="Times New Roman"/>
          <w:bCs w:val="0"/>
          <w:sz w:val="24"/>
          <w:szCs w:val="24"/>
        </w:rPr>
        <w:t>, as quais não se sujeitam ao princípio da reserva legal, podendo ter previsão na “legislação tributária” e nas normas complementares que disponham sobre tributos e relações jurídicas a eles pertinentes</w:t>
      </w:r>
      <w:r>
        <w:rPr>
          <w:rStyle w:val="Refdenotaderodap"/>
          <w:rFonts w:eastAsia="Times New Roman"/>
          <w:bCs w:val="0"/>
          <w:sz w:val="24"/>
          <w:szCs w:val="24"/>
        </w:rPr>
        <w:footnoteReference w:id="516"/>
      </w:r>
      <w:r w:rsidRPr="00073BE6">
        <w:rPr>
          <w:rFonts w:eastAsia="Times New Roman"/>
          <w:bCs w:val="0"/>
          <w:sz w:val="24"/>
          <w:szCs w:val="24"/>
        </w:rPr>
        <w:t>. Elas se limitam a disciplinar questões instrumentais relativas à fiscalização das operações que atraem a incidência do ICMS em regime de cooperação entre órgãos da administração tributária dos estados e do Distrito Federal e as instituições financeiras, a fim de uniformizar procedimentos.</w:t>
      </w:r>
    </w:p>
    <w:p w14:paraId="0DCD0E19" w14:textId="05DCA887" w:rsidR="00073BE6" w:rsidRPr="00073BE6" w:rsidRDefault="00073BE6" w:rsidP="00073BE6">
      <w:pPr>
        <w:spacing w:after="0" w:line="360" w:lineRule="auto"/>
        <w:rPr>
          <w:rFonts w:eastAsia="Times New Roman"/>
          <w:bCs w:val="0"/>
          <w:sz w:val="24"/>
          <w:szCs w:val="24"/>
        </w:rPr>
      </w:pPr>
      <w:r w:rsidRPr="00073BE6">
        <w:rPr>
          <w:rFonts w:eastAsia="Times New Roman"/>
          <w:bCs w:val="0"/>
          <w:sz w:val="24"/>
          <w:szCs w:val="24"/>
        </w:rPr>
        <w:t xml:space="preserve">Ademais, as referidas normas obrigam as instituições financeiras e intermediadores de informar à administração tributária as operações de pagamento realizadas por pessoas físicas e </w:t>
      </w:r>
      <w:r w:rsidRPr="00073BE6">
        <w:rPr>
          <w:rFonts w:eastAsia="Times New Roman"/>
          <w:bCs w:val="0"/>
          <w:sz w:val="24"/>
          <w:szCs w:val="24"/>
        </w:rPr>
        <w:lastRenderedPageBreak/>
        <w:t>jurídicas por meio eletrônico. Esses deveres instrumentais não constituem quebra de sigilo bancário — constitucionalmente proibida —, mas transferência do sigilo das instituições financeiras e bancárias à administração tributária estadual ou distrital, permanecendo a obrigação legal de preservação da inviolabilidade dos dados compartilhados</w:t>
      </w:r>
      <w:r>
        <w:rPr>
          <w:rStyle w:val="Refdenotaderodap"/>
          <w:rFonts w:eastAsia="Times New Roman"/>
          <w:bCs w:val="0"/>
          <w:sz w:val="24"/>
          <w:szCs w:val="24"/>
        </w:rPr>
        <w:footnoteReference w:id="517"/>
      </w:r>
      <w:r w:rsidRPr="00073BE6">
        <w:rPr>
          <w:rFonts w:eastAsia="Times New Roman"/>
          <w:bCs w:val="0"/>
          <w:sz w:val="24"/>
          <w:szCs w:val="24"/>
        </w:rPr>
        <w:t>.</w:t>
      </w:r>
    </w:p>
    <w:p w14:paraId="0EA27D52" w14:textId="77777777" w:rsidR="00073BE6" w:rsidRPr="00073BE6" w:rsidRDefault="00073BE6" w:rsidP="00073BE6">
      <w:pPr>
        <w:spacing w:after="0" w:line="360" w:lineRule="auto"/>
        <w:rPr>
          <w:rFonts w:eastAsia="Times New Roman"/>
          <w:bCs w:val="0"/>
          <w:sz w:val="24"/>
          <w:szCs w:val="24"/>
        </w:rPr>
      </w:pPr>
      <w:r w:rsidRPr="00073BE6">
        <w:rPr>
          <w:rFonts w:eastAsia="Times New Roman"/>
          <w:bCs w:val="0"/>
          <w:sz w:val="24"/>
          <w:szCs w:val="24"/>
        </w:rPr>
        <w:t xml:space="preserve">Com base nesses e em outros entendimentos, o Plenário, por maioria, converteu a apreciação da medida cautelar em julgamento de mérito, conheceu parcialmente da ação e, nesta extensão, a julgou improcedente para assentar a constitucionalidade das cláusulas segunda, terceira, quarta e do parágrafo único da cláusula sexta, todas do </w:t>
      </w:r>
      <w:hyperlink r:id="rId1501" w:history="1">
        <w:r w:rsidRPr="00073BE6">
          <w:rPr>
            <w:rFonts w:eastAsia="Times New Roman"/>
            <w:bCs w:val="0"/>
            <w:color w:val="0000FF"/>
            <w:sz w:val="24"/>
            <w:szCs w:val="24"/>
            <w:u w:val="single"/>
          </w:rPr>
          <w:t>Convênio ICMS nº 134/2016 do Confaz</w:t>
        </w:r>
      </w:hyperlink>
      <w:r w:rsidRPr="00073BE6">
        <w:rPr>
          <w:rFonts w:eastAsia="Times New Roman"/>
          <w:bCs w:val="0"/>
          <w:sz w:val="24"/>
          <w:szCs w:val="24"/>
        </w:rPr>
        <w:t>.</w:t>
      </w:r>
    </w:p>
    <w:p w14:paraId="0AAE7B06" w14:textId="77777777" w:rsidR="00073BE6" w:rsidRPr="00073BE6" w:rsidRDefault="00073BE6" w:rsidP="00073BE6">
      <w:pPr>
        <w:spacing w:after="0" w:line="360" w:lineRule="auto"/>
        <w:ind w:firstLine="709"/>
        <w:rPr>
          <w:rFonts w:eastAsia="Times New Roman"/>
          <w:bCs w:val="0"/>
          <w:sz w:val="24"/>
          <w:szCs w:val="24"/>
        </w:rPr>
      </w:pPr>
    </w:p>
    <w:p w14:paraId="748909AB" w14:textId="70CBD6E9" w:rsidR="00073BE6" w:rsidRPr="00073BE6" w:rsidRDefault="00093284" w:rsidP="00073BE6">
      <w:pPr>
        <w:spacing w:after="0" w:line="360" w:lineRule="auto"/>
        <w:ind w:firstLine="0"/>
        <w:rPr>
          <w:sz w:val="24"/>
          <w:szCs w:val="24"/>
        </w:rPr>
      </w:pPr>
      <w:hyperlink r:id="rId1502" w:history="1">
        <w:r w:rsidR="00073BE6" w:rsidRPr="00073BE6">
          <w:rPr>
            <w:rFonts w:eastAsia="Times New Roman"/>
            <w:bCs w:val="0"/>
            <w:color w:val="0000FF"/>
            <w:sz w:val="24"/>
            <w:szCs w:val="24"/>
            <w:u w:val="single"/>
          </w:rPr>
          <w:t>ADI 7.276/DF, relatora Ministra Cármen Lúcia, julgamento virtual finalizado em 06.09.2024 (sexta-feira), às 23:59</w:t>
        </w:r>
      </w:hyperlink>
    </w:p>
    <w:p w14:paraId="733E84B4" w14:textId="77777777" w:rsidR="00073BE6" w:rsidRPr="003F3D42" w:rsidRDefault="00093284" w:rsidP="00073BE6">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073BE6" w:rsidRPr="003F3D42">
          <w:rPr>
            <w:rFonts w:eastAsia="Times New Roman"/>
            <w:bCs w:val="0"/>
            <w:color w:val="0000FF"/>
            <w:sz w:val="16"/>
            <w:szCs w:val="16"/>
            <w:u w:val="single"/>
            <w:lang w:eastAsia="pt-BR"/>
          </w:rPr>
          <w:t>Sumário</w:t>
        </w:r>
      </w:hyperlink>
    </w:p>
    <w:p w14:paraId="2DC73206" w14:textId="77777777" w:rsidR="00073BE6" w:rsidRPr="00073BE6" w:rsidRDefault="00073BE6" w:rsidP="00073BE6">
      <w:pPr>
        <w:spacing w:after="0" w:line="360" w:lineRule="auto"/>
        <w:ind w:firstLine="709"/>
        <w:rPr>
          <w:sz w:val="24"/>
          <w:szCs w:val="24"/>
        </w:rPr>
      </w:pPr>
    </w:p>
    <w:p w14:paraId="619DB142" w14:textId="551F402B" w:rsidR="00AF7D1E" w:rsidRDefault="00AF7D1E" w:rsidP="00035E95">
      <w:pPr>
        <w:pStyle w:val="Ttulo3"/>
        <w:rPr>
          <w:bdr w:val="none" w:sz="0" w:space="0" w:color="auto"/>
          <w:shd w:val="clear" w:color="auto" w:fill="auto"/>
          <w:lang w:eastAsia="pt-BR"/>
        </w:rPr>
      </w:pPr>
      <w:bookmarkStart w:id="663" w:name="_Precatórios_estaduais:_utilização"/>
      <w:bookmarkStart w:id="664" w:name="_Toc189477560"/>
      <w:bookmarkEnd w:id="663"/>
      <w:r w:rsidRPr="00671B9F">
        <w:t>Precatórios estaduais: utilização na quitação de saldos devedores de ICMS</w:t>
      </w:r>
      <w:r w:rsidRPr="00671B9F">
        <w:rPr>
          <w:bdr w:val="none" w:sz="0" w:space="0" w:color="auto"/>
          <w:shd w:val="clear" w:color="auto" w:fill="auto"/>
          <w:lang w:eastAsia="pt-BR"/>
        </w:rPr>
        <w:t xml:space="preserve"> </w:t>
      </w:r>
      <w:r w:rsidRPr="00AF7D1E">
        <w:rPr>
          <w:bdr w:val="none" w:sz="0" w:space="0" w:color="auto"/>
          <w:shd w:val="clear" w:color="auto" w:fill="auto"/>
          <w:lang w:eastAsia="pt-BR"/>
        </w:rPr>
        <w:t xml:space="preserve">- </w:t>
      </w:r>
      <w:hyperlink r:id="rId1503" w:history="1">
        <w:r w:rsidRPr="00AF7D1E">
          <w:rPr>
            <w:bdr w:val="none" w:sz="0" w:space="0" w:color="auto"/>
            <w:shd w:val="clear" w:color="auto" w:fill="auto"/>
            <w:lang w:eastAsia="pt-BR"/>
          </w:rPr>
          <w:t>ADI 4.080/AM</w:t>
        </w:r>
        <w:bookmarkEnd w:id="664"/>
      </w:hyperlink>
    </w:p>
    <w:p w14:paraId="61CC898C" w14:textId="77777777" w:rsidR="00AF7D1E" w:rsidRPr="00AF7D1E" w:rsidRDefault="00AF7D1E" w:rsidP="00671B9F">
      <w:pPr>
        <w:autoSpaceDE w:val="0"/>
        <w:autoSpaceDN w:val="0"/>
        <w:adjustRightInd w:val="0"/>
        <w:spacing w:after="0" w:line="240" w:lineRule="auto"/>
        <w:ind w:firstLine="0"/>
        <w:rPr>
          <w:rFonts w:eastAsia="Times New Roman"/>
          <w:bCs w:val="0"/>
          <w:sz w:val="24"/>
          <w:szCs w:val="24"/>
          <w:lang w:eastAsia="pt-BR"/>
        </w:rPr>
      </w:pPr>
      <w:r w:rsidRPr="00AF7D1E">
        <w:rPr>
          <w:rFonts w:eastAsia="Times New Roman"/>
          <w:b/>
          <w:i/>
          <w:iCs/>
          <w:noProof/>
          <w:sz w:val="24"/>
          <w:szCs w:val="24"/>
          <w:lang w:eastAsia="pt-BR"/>
        </w:rPr>
        <w:drawing>
          <wp:inline distT="0" distB="0" distL="0" distR="0" wp14:anchorId="6BF62ED9" wp14:editId="5E703DCE">
            <wp:extent cx="1219200" cy="180975"/>
            <wp:effectExtent l="0" t="0" r="0" b="9525"/>
            <wp:docPr id="1482363012" name="Imagem 1482363012">
              <a:hlinkClick xmlns:a="http://schemas.openxmlformats.org/drawingml/2006/main" r:id="rId1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EC5B4F8" w14:textId="77777777" w:rsidR="00AF7D1E" w:rsidRPr="00AF7D1E" w:rsidRDefault="00AF7D1E" w:rsidP="00671B9F">
      <w:pPr>
        <w:autoSpaceDE w:val="0"/>
        <w:autoSpaceDN w:val="0"/>
        <w:adjustRightInd w:val="0"/>
        <w:spacing w:after="0" w:line="240" w:lineRule="auto"/>
        <w:ind w:firstLine="0"/>
        <w:rPr>
          <w:rFonts w:eastAsia="Times New Roman"/>
          <w:bCs w:val="0"/>
          <w:sz w:val="24"/>
          <w:szCs w:val="24"/>
          <w:lang w:eastAsia="pt-BR"/>
        </w:rPr>
      </w:pPr>
    </w:p>
    <w:p w14:paraId="01BC8AA1" w14:textId="77777777" w:rsidR="00AF7D1E" w:rsidRPr="00AF7D1E" w:rsidRDefault="00AF7D1E" w:rsidP="00671B9F">
      <w:pPr>
        <w:autoSpaceDE w:val="0"/>
        <w:autoSpaceDN w:val="0"/>
        <w:adjustRightInd w:val="0"/>
        <w:spacing w:after="0" w:line="240" w:lineRule="auto"/>
        <w:ind w:firstLine="0"/>
        <w:rPr>
          <w:rFonts w:eastAsia="Times New Roman"/>
          <w:bCs w:val="0"/>
          <w:sz w:val="24"/>
          <w:szCs w:val="24"/>
          <w:lang w:eastAsia="pt-BR"/>
        </w:rPr>
      </w:pPr>
      <w:r w:rsidRPr="00AF7D1E">
        <w:rPr>
          <w:rFonts w:eastAsia="Times New Roman"/>
          <w:b/>
          <w:sz w:val="24"/>
          <w:szCs w:val="24"/>
          <w:lang w:eastAsia="pt-BR"/>
        </w:rPr>
        <w:t>ODS:</w:t>
      </w:r>
      <w:r w:rsidRPr="00AF7D1E">
        <w:rPr>
          <w:rFonts w:eastAsia="Times New Roman"/>
          <w:bCs w:val="0"/>
          <w:sz w:val="24"/>
          <w:szCs w:val="24"/>
          <w:lang w:eastAsia="pt-BR"/>
        </w:rPr>
        <w:t xml:space="preserve"> </w:t>
      </w:r>
      <w:hyperlink r:id="rId1505" w:history="1">
        <w:r w:rsidRPr="00AF7D1E">
          <w:rPr>
            <w:rFonts w:eastAsia="Times New Roman"/>
            <w:bCs w:val="0"/>
            <w:color w:val="0000FF"/>
            <w:sz w:val="24"/>
            <w:szCs w:val="24"/>
            <w:u w:val="single"/>
            <w:lang w:eastAsia="pt-BR"/>
          </w:rPr>
          <w:t>16</w:t>
        </w:r>
      </w:hyperlink>
    </w:p>
    <w:p w14:paraId="391EF1C5" w14:textId="77777777" w:rsidR="00AF7D1E" w:rsidRPr="00AF7D1E" w:rsidRDefault="00AF7D1E" w:rsidP="00671B9F">
      <w:pPr>
        <w:autoSpaceDE w:val="0"/>
        <w:autoSpaceDN w:val="0"/>
        <w:adjustRightInd w:val="0"/>
        <w:spacing w:after="0" w:line="240" w:lineRule="auto"/>
        <w:ind w:firstLine="0"/>
        <w:rPr>
          <w:rFonts w:eastAsia="Times New Roman"/>
          <w:bCs w:val="0"/>
          <w:sz w:val="24"/>
          <w:szCs w:val="24"/>
          <w:lang w:eastAsia="pt-BR"/>
        </w:rPr>
      </w:pPr>
    </w:p>
    <w:p w14:paraId="732DDDA5" w14:textId="77777777" w:rsidR="00AF7D1E" w:rsidRPr="00AF7D1E" w:rsidRDefault="00AF7D1E" w:rsidP="00AF7D1E">
      <w:pPr>
        <w:autoSpaceDE w:val="0"/>
        <w:autoSpaceDN w:val="0"/>
        <w:adjustRightInd w:val="0"/>
        <w:spacing w:after="0" w:line="360" w:lineRule="auto"/>
        <w:ind w:firstLine="0"/>
        <w:rPr>
          <w:rFonts w:eastAsia="Times New Roman"/>
          <w:bCs w:val="0"/>
          <w:sz w:val="24"/>
          <w:szCs w:val="24"/>
          <w:lang w:eastAsia="pt-BR"/>
        </w:rPr>
      </w:pPr>
      <w:r w:rsidRPr="00AF7D1E">
        <w:rPr>
          <w:rFonts w:eastAsia="Times New Roman"/>
          <w:bCs w:val="0"/>
          <w:sz w:val="24"/>
          <w:szCs w:val="24"/>
          <w:lang w:eastAsia="pt-BR"/>
        </w:rPr>
        <w:t>Resumo:</w:t>
      </w:r>
    </w:p>
    <w:p w14:paraId="419CF3EF" w14:textId="77777777" w:rsidR="00AF7D1E" w:rsidRPr="00AF7D1E" w:rsidRDefault="00AF7D1E" w:rsidP="00AF7D1E">
      <w:pPr>
        <w:autoSpaceDE w:val="0"/>
        <w:autoSpaceDN w:val="0"/>
        <w:adjustRightInd w:val="0"/>
        <w:spacing w:after="0" w:line="360" w:lineRule="auto"/>
        <w:ind w:firstLine="709"/>
        <w:rPr>
          <w:rFonts w:eastAsia="Times New Roman"/>
          <w:b/>
          <w:sz w:val="24"/>
          <w:szCs w:val="24"/>
          <w:lang w:eastAsia="pt-BR"/>
        </w:rPr>
      </w:pPr>
      <w:r w:rsidRPr="00AF7D1E">
        <w:rPr>
          <w:rFonts w:eastAsia="Times New Roman"/>
          <w:b/>
          <w:sz w:val="24"/>
          <w:szCs w:val="24"/>
          <w:lang w:eastAsia="pt-BR"/>
        </w:rPr>
        <w:t xml:space="preserve">É constitucional — e não caracteriza ofensa ao princípio da isonomia (CF/1988, art. 5º, </w:t>
      </w:r>
      <w:r w:rsidRPr="00671B9F">
        <w:rPr>
          <w:rFonts w:eastAsia="Times New Roman"/>
          <w:b/>
          <w:i/>
          <w:iCs/>
          <w:sz w:val="24"/>
          <w:szCs w:val="24"/>
          <w:lang w:eastAsia="pt-BR"/>
        </w:rPr>
        <w:t>caput</w:t>
      </w:r>
      <w:r w:rsidRPr="00AF7D1E">
        <w:rPr>
          <w:rFonts w:eastAsia="Times New Roman"/>
          <w:b/>
          <w:sz w:val="24"/>
          <w:szCs w:val="24"/>
          <w:lang w:eastAsia="pt-BR"/>
        </w:rPr>
        <w:t xml:space="preserve">) — lei estadual que, nos casos e sob as condições nela definidas, autoriza o respectivo Poder Executivo a aceitar proposta do contribuinte de compensação (pagamento) de créditos tributários de ICMS com precatórios estaduais de sua titularidade decorrentes de ações judiciais ajuizadas até 31 de dezembro de 1999, desde que o estado federado, no mesmo ato, observe o dever constitucional de repassar aos respectivos municípios a parcela de 25% dos valores de ICMS compensados (CF/1988, art. 158, IV, “a”). </w:t>
      </w:r>
    </w:p>
    <w:p w14:paraId="3D46EE5E" w14:textId="77777777"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r w:rsidRPr="00AF7D1E">
        <w:rPr>
          <w:rFonts w:eastAsia="Times New Roman"/>
          <w:bCs w:val="0"/>
          <w:sz w:val="24"/>
          <w:szCs w:val="24"/>
          <w:lang w:eastAsia="pt-BR"/>
        </w:rPr>
        <w:t>A extinção do crédito tributário por compensação configura aumento da disponibilidade de receita e impõe ao estado a obrigação de entregar a respectiva cota aos municípios.</w:t>
      </w:r>
    </w:p>
    <w:p w14:paraId="65335E1E" w14:textId="6C511D88"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r w:rsidRPr="00AF7D1E">
        <w:rPr>
          <w:rFonts w:eastAsia="Times New Roman"/>
          <w:bCs w:val="0"/>
          <w:sz w:val="24"/>
          <w:szCs w:val="24"/>
          <w:lang w:eastAsia="pt-BR"/>
        </w:rPr>
        <w:t>Na espécie, diferentemente da compensação prevista pela EC nº 62/2009</w:t>
      </w:r>
      <w:r>
        <w:rPr>
          <w:rStyle w:val="Refdenotaderodap"/>
          <w:rFonts w:eastAsia="Times New Roman"/>
          <w:bCs w:val="0"/>
          <w:sz w:val="24"/>
          <w:szCs w:val="24"/>
          <w:lang w:eastAsia="pt-BR"/>
        </w:rPr>
        <w:footnoteReference w:id="518"/>
      </w:r>
      <w:r w:rsidRPr="00AF7D1E">
        <w:rPr>
          <w:rFonts w:eastAsia="Times New Roman"/>
          <w:bCs w:val="0"/>
          <w:sz w:val="24"/>
          <w:szCs w:val="24"/>
          <w:lang w:eastAsia="pt-BR"/>
        </w:rPr>
        <w:t xml:space="preserve">, a compensação não afronta o princípio da isonomia, pois não foi instituída em proveito exclusivo </w:t>
      </w:r>
      <w:r w:rsidRPr="00AF7D1E">
        <w:rPr>
          <w:rFonts w:eastAsia="Times New Roman"/>
          <w:bCs w:val="0"/>
          <w:sz w:val="24"/>
          <w:szCs w:val="24"/>
          <w:lang w:eastAsia="pt-BR"/>
        </w:rPr>
        <w:lastRenderedPageBreak/>
        <w:t>da Fazenda Pública. A compensação só ocorre se o credor do precatório (e devedor de ICMS) quiser e assim se manifestar.</w:t>
      </w:r>
    </w:p>
    <w:p w14:paraId="7EAE9A28" w14:textId="77777777"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r w:rsidRPr="00AF7D1E">
        <w:rPr>
          <w:rFonts w:eastAsia="Times New Roman"/>
          <w:bCs w:val="0"/>
          <w:sz w:val="24"/>
          <w:szCs w:val="24"/>
          <w:lang w:eastAsia="pt-BR"/>
        </w:rPr>
        <w:t>O principal mérito da lei estadual impugnada consiste em beneficiar todos os credores de precatórios, na medida em que, ao compensar algumas dívidas, pode acelerar os pagamentos ordenados de acordo com o art. 100 da CF/1988, motivo pelo qual inexiste quebra da ordem cronológica de precedência.</w:t>
      </w:r>
    </w:p>
    <w:p w14:paraId="0B5CFB01" w14:textId="740A824F"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r w:rsidRPr="00AF7D1E">
        <w:rPr>
          <w:rFonts w:eastAsia="Times New Roman"/>
          <w:bCs w:val="0"/>
          <w:sz w:val="24"/>
          <w:szCs w:val="24"/>
          <w:lang w:eastAsia="pt-BR"/>
        </w:rPr>
        <w:t>Ademais, diante do silêncio do legislador sobre a regra constitucional de repartição de receitas tributárias decorrentes de ICMS, é preciso explicitar que as compensações devem ensejar, no mesmo ato, a remessa dos 25% pertencentes às municipalidades, na forma do § 1º do art. 4º da Lei Complementar nº 63/1990</w:t>
      </w:r>
      <w:r>
        <w:rPr>
          <w:rStyle w:val="Refdenotaderodap"/>
          <w:rFonts w:eastAsia="Times New Roman"/>
          <w:bCs w:val="0"/>
          <w:sz w:val="24"/>
          <w:szCs w:val="24"/>
          <w:lang w:eastAsia="pt-BR"/>
        </w:rPr>
        <w:footnoteReference w:id="519"/>
      </w:r>
      <w:r w:rsidRPr="00AF7D1E">
        <w:rPr>
          <w:rFonts w:eastAsia="Times New Roman"/>
          <w:bCs w:val="0"/>
          <w:sz w:val="24"/>
          <w:szCs w:val="24"/>
          <w:lang w:eastAsia="pt-BR"/>
        </w:rPr>
        <w:t xml:space="preserve">. </w:t>
      </w:r>
    </w:p>
    <w:p w14:paraId="0915FC41" w14:textId="2EA7304D"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r w:rsidRPr="00AF7D1E">
        <w:rPr>
          <w:rFonts w:eastAsia="Times New Roman"/>
          <w:bCs w:val="0"/>
          <w:sz w:val="24"/>
          <w:szCs w:val="24"/>
          <w:lang w:eastAsia="pt-BR"/>
        </w:rPr>
        <w:t xml:space="preserve">Com base nesses e em outros entendimentos, o Plenário, por unanimidade, julgou parcialmente procedente a ação para conferir interpretação conforme a Constituição Federal à </w:t>
      </w:r>
      <w:hyperlink r:id="rId1506" w:anchor=":~:text=LEI%20N%C2%BA%203.062%2C%20DE%2006%20DE%20JULHO%20DE%202006&amp;text=1.&amp;text=DISP%C3%95E%20sobre%20a%20extin%C3%A7%C3%A3o%20de,compensa%C3%A7%C3%A3o%2C%20nos%20casos%20que%20especifica." w:history="1">
        <w:r w:rsidRPr="00AF7D1E">
          <w:rPr>
            <w:rFonts w:eastAsia="Times New Roman"/>
            <w:bCs w:val="0"/>
            <w:color w:val="0000FF"/>
            <w:sz w:val="24"/>
            <w:szCs w:val="24"/>
            <w:u w:val="single"/>
            <w:lang w:eastAsia="pt-BR"/>
          </w:rPr>
          <w:t>Lei nº 3.062/2006 do Estado do Amazonas</w:t>
        </w:r>
      </w:hyperlink>
      <w:r>
        <w:rPr>
          <w:rStyle w:val="Refdenotaderodap"/>
          <w:rFonts w:eastAsia="Times New Roman"/>
          <w:bCs w:val="0"/>
          <w:sz w:val="24"/>
          <w:szCs w:val="24"/>
          <w:lang w:eastAsia="pt-BR"/>
        </w:rPr>
        <w:footnoteReference w:id="520"/>
      </w:r>
      <w:r w:rsidRPr="00AF7D1E">
        <w:rPr>
          <w:rFonts w:eastAsia="Times New Roman"/>
          <w:bCs w:val="0"/>
          <w:sz w:val="24"/>
          <w:szCs w:val="24"/>
          <w:lang w:eastAsia="pt-BR"/>
        </w:rPr>
        <w:t xml:space="preserve">, de modo a consignar que a compensação de </w:t>
      </w:r>
      <w:r w:rsidRPr="00AF7D1E">
        <w:rPr>
          <w:rFonts w:eastAsia="Times New Roman"/>
          <w:bCs w:val="0"/>
          <w:sz w:val="24"/>
          <w:szCs w:val="24"/>
          <w:lang w:eastAsia="pt-BR"/>
        </w:rPr>
        <w:lastRenderedPageBreak/>
        <w:t xml:space="preserve">créditos tributários de ICMS deve observar o dever constitucional de repartição dos 25% pertencentes aos municípios </w:t>
      </w:r>
      <w:bookmarkStart w:id="665" w:name="_Hlk181946420"/>
      <w:r w:rsidRPr="00AF7D1E">
        <w:rPr>
          <w:rFonts w:eastAsia="Times New Roman"/>
          <w:bCs w:val="0"/>
          <w:sz w:val="24"/>
          <w:szCs w:val="24"/>
          <w:lang w:eastAsia="pt-BR"/>
        </w:rPr>
        <w:t>(</w:t>
      </w:r>
      <w:hyperlink r:id="rId1507" w:anchor=":~:text=a)%20do%20produto%20da%20arrecada%C3%A7%C3%A3o%20do%20imposto%20do%20Estado%20sobre%20opera%C3%A7%C3%B5es%20relativas%20%C3%A0%20circula%C3%A7%C3%A3o%20de%20mercadorias%20e%20sobre%20presta%C3%A7%C3%B5es%20de%20servi%C3%A7os%20de%20transporte%20in" w:history="1">
        <w:r w:rsidRPr="00AF7D1E">
          <w:rPr>
            <w:rFonts w:eastAsia="Times New Roman"/>
            <w:bCs w:val="0"/>
            <w:color w:val="0000FF"/>
            <w:sz w:val="24"/>
            <w:szCs w:val="24"/>
            <w:u w:val="single"/>
            <w:lang w:eastAsia="pt-BR"/>
          </w:rPr>
          <w:t>CF/1988</w:t>
        </w:r>
      </w:hyperlink>
      <w:r w:rsidRPr="00AF7D1E">
        <w:rPr>
          <w:rFonts w:eastAsia="Times New Roman"/>
          <w:bCs w:val="0"/>
          <w:sz w:val="24"/>
          <w:szCs w:val="24"/>
          <w:lang w:eastAsia="pt-BR"/>
        </w:rPr>
        <w:t>, art. 158, IV, “a”),</w:t>
      </w:r>
      <w:bookmarkEnd w:id="665"/>
    </w:p>
    <w:p w14:paraId="2B7B0781" w14:textId="77777777" w:rsidR="00AF7D1E" w:rsidRPr="00AF7D1E" w:rsidRDefault="00AF7D1E" w:rsidP="00AF7D1E">
      <w:pPr>
        <w:autoSpaceDE w:val="0"/>
        <w:autoSpaceDN w:val="0"/>
        <w:adjustRightInd w:val="0"/>
        <w:spacing w:after="0" w:line="360" w:lineRule="auto"/>
        <w:ind w:firstLine="709"/>
        <w:rPr>
          <w:rFonts w:eastAsia="Times New Roman"/>
          <w:bCs w:val="0"/>
          <w:sz w:val="24"/>
          <w:szCs w:val="24"/>
          <w:lang w:eastAsia="pt-BR"/>
        </w:rPr>
      </w:pPr>
    </w:p>
    <w:p w14:paraId="1C405B2B" w14:textId="77777777" w:rsidR="00AF7D1E" w:rsidRPr="00AF7D1E" w:rsidRDefault="00093284" w:rsidP="00AF7D1E">
      <w:pPr>
        <w:autoSpaceDE w:val="0"/>
        <w:autoSpaceDN w:val="0"/>
        <w:adjustRightInd w:val="0"/>
        <w:spacing w:after="0" w:line="360" w:lineRule="auto"/>
        <w:ind w:firstLine="0"/>
        <w:rPr>
          <w:rFonts w:eastAsia="Times New Roman"/>
          <w:bCs w:val="0"/>
          <w:sz w:val="24"/>
          <w:szCs w:val="24"/>
          <w:lang w:eastAsia="pt-BR"/>
        </w:rPr>
      </w:pPr>
      <w:hyperlink r:id="rId1508" w:history="1">
        <w:r w:rsidR="00AF7D1E" w:rsidRPr="00AF7D1E">
          <w:rPr>
            <w:rFonts w:eastAsia="Times New Roman"/>
            <w:bCs w:val="0"/>
            <w:color w:val="0000FF"/>
            <w:sz w:val="24"/>
            <w:szCs w:val="24"/>
            <w:u w:val="single"/>
            <w:lang w:eastAsia="pt-BR"/>
          </w:rPr>
          <w:t>ADI 4.080/AM, relator Ministro Nunes Marques, julgamento virtual finalizado em 05.11.2024 (terça-feira), às 23:59</w:t>
        </w:r>
      </w:hyperlink>
    </w:p>
    <w:p w14:paraId="1682EF6B" w14:textId="77777777" w:rsidR="00AF7D1E" w:rsidRPr="003F3D42" w:rsidRDefault="00093284" w:rsidP="00AF7D1E">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AF7D1E" w:rsidRPr="003F3D42">
          <w:rPr>
            <w:rFonts w:eastAsia="Times New Roman"/>
            <w:bCs w:val="0"/>
            <w:color w:val="0000FF"/>
            <w:sz w:val="16"/>
            <w:szCs w:val="16"/>
            <w:u w:val="single"/>
            <w:lang w:eastAsia="pt-BR"/>
          </w:rPr>
          <w:t>Sumário</w:t>
        </w:r>
      </w:hyperlink>
    </w:p>
    <w:p w14:paraId="12FFF529" w14:textId="77777777" w:rsidR="00AF7D1E" w:rsidRPr="00AF7D1E" w:rsidRDefault="00AF7D1E" w:rsidP="00AF7D1E">
      <w:pPr>
        <w:autoSpaceDE w:val="0"/>
        <w:autoSpaceDN w:val="0"/>
        <w:adjustRightInd w:val="0"/>
        <w:spacing w:after="0" w:line="240" w:lineRule="auto"/>
        <w:ind w:firstLine="0"/>
        <w:rPr>
          <w:rFonts w:eastAsia="Times New Roman"/>
          <w:bCs w:val="0"/>
          <w:sz w:val="24"/>
          <w:szCs w:val="24"/>
          <w:lang w:eastAsia="pt-BR"/>
        </w:rPr>
      </w:pPr>
    </w:p>
    <w:p w14:paraId="522ED187" w14:textId="41C4B8A5" w:rsidR="003F3D42" w:rsidRDefault="003F3D42" w:rsidP="00035E95">
      <w:pPr>
        <w:pStyle w:val="Ttulo3"/>
        <w:rPr>
          <w:shd w:val="clear" w:color="auto" w:fill="auto"/>
        </w:rPr>
      </w:pPr>
      <w:bookmarkStart w:id="666" w:name="_Toc189477561"/>
      <w:r w:rsidRPr="003F3D42">
        <w:rPr>
          <w:shd w:val="clear" w:color="auto" w:fill="auto"/>
        </w:rPr>
        <w:t>“Simples Nacional”: não exclusão do ICMS na substituição tributária e no recolhimento do diferencial de alíquotas</w:t>
      </w:r>
      <w:r w:rsidRPr="00FD0957">
        <w:rPr>
          <w:shd w:val="clear" w:color="auto" w:fill="auto"/>
        </w:rPr>
        <w:t xml:space="preserve"> -</w:t>
      </w:r>
      <w:r w:rsidRPr="00671B9F">
        <w:rPr>
          <w:shd w:val="clear" w:color="auto" w:fill="auto"/>
        </w:rPr>
        <w:t xml:space="preserve"> </w:t>
      </w:r>
      <w:hyperlink r:id="rId1509">
        <w:r w:rsidRPr="00671B9F">
          <w:rPr>
            <w:shd w:val="clear" w:color="auto" w:fill="auto"/>
          </w:rPr>
          <w:t>ADI 6.030/DF</w:t>
        </w:r>
        <w:bookmarkEnd w:id="666"/>
      </w:hyperlink>
    </w:p>
    <w:p w14:paraId="6E46C7C2" w14:textId="093D4950" w:rsidR="003F3D42" w:rsidRDefault="003F3D42" w:rsidP="00671B9F">
      <w:pPr>
        <w:spacing w:after="0" w:line="240" w:lineRule="auto"/>
        <w:ind w:firstLine="0"/>
      </w:pPr>
      <w:r w:rsidRPr="00A34E73">
        <w:rPr>
          <w:b/>
          <w:bCs w:val="0"/>
          <w:i/>
          <w:iCs/>
          <w:noProof/>
          <w:color w:val="0000FF"/>
          <w:lang w:eastAsia="pt-BR"/>
        </w:rPr>
        <w:drawing>
          <wp:inline distT="0" distB="0" distL="0" distR="0" wp14:anchorId="0F32310C" wp14:editId="13904891">
            <wp:extent cx="1219200" cy="180975"/>
            <wp:effectExtent l="0" t="0" r="0" b="9525"/>
            <wp:docPr id="1911138602" name="Imagem 1911138602">
              <a:hlinkClick xmlns:a="http://schemas.openxmlformats.org/drawingml/2006/main" r:id="rId1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8602" name="Imagem 1911138602">
                      <a:hlinkClick r:id="rId1510"/>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7C33E93D" w14:textId="77777777" w:rsidR="00FD0957" w:rsidRDefault="00FD0957" w:rsidP="00671B9F">
      <w:pPr>
        <w:spacing w:after="0" w:line="240" w:lineRule="auto"/>
        <w:ind w:firstLine="0"/>
        <w:rPr>
          <w:rFonts w:eastAsia="Times New Roman"/>
          <w:b/>
          <w:sz w:val="24"/>
          <w:szCs w:val="24"/>
          <w:lang w:eastAsia="pt-BR"/>
        </w:rPr>
      </w:pPr>
    </w:p>
    <w:p w14:paraId="5EC8D7B3" w14:textId="77777777" w:rsidR="003F3D42" w:rsidRPr="003F3D42" w:rsidRDefault="003F3D42" w:rsidP="00671B9F">
      <w:pPr>
        <w:spacing w:after="0" w:line="240" w:lineRule="auto"/>
        <w:ind w:firstLine="0"/>
        <w:rPr>
          <w:rFonts w:eastAsia="Times New Roman"/>
          <w:bCs w:val="0"/>
          <w:sz w:val="24"/>
          <w:szCs w:val="24"/>
          <w:lang w:eastAsia="pt-BR"/>
        </w:rPr>
      </w:pPr>
      <w:r w:rsidRPr="003F3D42">
        <w:rPr>
          <w:rFonts w:eastAsia="Times New Roman"/>
          <w:b/>
          <w:sz w:val="24"/>
          <w:szCs w:val="24"/>
          <w:lang w:eastAsia="pt-BR"/>
        </w:rPr>
        <w:t>ODS:</w:t>
      </w:r>
      <w:r w:rsidRPr="003F3D42">
        <w:rPr>
          <w:rFonts w:eastAsia="Times New Roman"/>
          <w:bCs w:val="0"/>
          <w:sz w:val="24"/>
          <w:szCs w:val="24"/>
          <w:lang w:eastAsia="pt-BR"/>
        </w:rPr>
        <w:t xml:space="preserve"> </w:t>
      </w:r>
      <w:hyperlink r:id="rId1511" w:history="1">
        <w:r w:rsidRPr="003F3D42">
          <w:rPr>
            <w:rFonts w:eastAsia="Times New Roman"/>
            <w:bCs w:val="0"/>
            <w:color w:val="0000FF"/>
            <w:sz w:val="24"/>
            <w:szCs w:val="24"/>
            <w:u w:val="single"/>
            <w:lang w:eastAsia="pt-BR"/>
          </w:rPr>
          <w:t>16</w:t>
        </w:r>
      </w:hyperlink>
    </w:p>
    <w:p w14:paraId="5A07D0EE" w14:textId="77777777" w:rsidR="003F3D42" w:rsidRPr="003F3D42" w:rsidRDefault="003F3D42" w:rsidP="00671B9F">
      <w:pPr>
        <w:spacing w:after="0" w:line="240" w:lineRule="auto"/>
        <w:ind w:firstLine="0"/>
        <w:rPr>
          <w:rFonts w:eastAsia="Times New Roman"/>
          <w:bCs w:val="0"/>
          <w:sz w:val="24"/>
          <w:szCs w:val="24"/>
        </w:rPr>
      </w:pPr>
    </w:p>
    <w:p w14:paraId="78E731AB" w14:textId="77777777" w:rsidR="003F3D42" w:rsidRPr="003F3D42" w:rsidRDefault="003F3D42" w:rsidP="00543E8D">
      <w:pPr>
        <w:spacing w:after="0" w:line="360" w:lineRule="auto"/>
        <w:ind w:firstLine="0"/>
        <w:rPr>
          <w:rFonts w:eastAsia="Calibri"/>
          <w:sz w:val="24"/>
          <w:szCs w:val="24"/>
        </w:rPr>
      </w:pPr>
      <w:r w:rsidRPr="003F3D42">
        <w:rPr>
          <w:rFonts w:eastAsia="Calibri"/>
          <w:sz w:val="24"/>
          <w:szCs w:val="24"/>
        </w:rPr>
        <w:t>Resumo:</w:t>
      </w:r>
    </w:p>
    <w:p w14:paraId="58696CF3" w14:textId="77777777" w:rsidR="003F3D42" w:rsidRPr="003F3D42" w:rsidRDefault="003F3D42" w:rsidP="00543E8D">
      <w:pPr>
        <w:spacing w:after="0" w:line="360" w:lineRule="auto"/>
        <w:rPr>
          <w:rFonts w:eastAsia="Calibri"/>
          <w:b/>
          <w:sz w:val="24"/>
          <w:szCs w:val="24"/>
        </w:rPr>
      </w:pPr>
      <w:r w:rsidRPr="003F3D42">
        <w:rPr>
          <w:rFonts w:eastAsia="Calibri"/>
          <w:b/>
          <w:sz w:val="24"/>
          <w:szCs w:val="24"/>
        </w:rPr>
        <w:lastRenderedPageBreak/>
        <w:t>É constitucional a incidência da substituição tributária e do recolhimento do diferencial de alíquota de ICMS para as microempresas e empresas de pequeno porte optantes pelo “Simples Nacional”, na medida em que representa legítima opção político-legislativa em submetê-las a procedimento diverso do recolhimento por guia única (sistema de arrecadação unificada).</w:t>
      </w:r>
    </w:p>
    <w:p w14:paraId="5F857B9E" w14:textId="62783525" w:rsidR="003F3D42" w:rsidRPr="003F3D42" w:rsidRDefault="003F3D42" w:rsidP="00543E8D">
      <w:pPr>
        <w:spacing w:after="0" w:line="360" w:lineRule="auto"/>
        <w:rPr>
          <w:rFonts w:eastAsia="Calibri"/>
          <w:bCs w:val="0"/>
          <w:sz w:val="24"/>
          <w:szCs w:val="24"/>
        </w:rPr>
      </w:pPr>
      <w:r w:rsidRPr="003F3D42">
        <w:rPr>
          <w:rFonts w:eastAsia="Calibri"/>
          <w:bCs w:val="0"/>
          <w:sz w:val="24"/>
          <w:szCs w:val="24"/>
        </w:rPr>
        <w:t>O texto constitucional assegura às micro e pequenas empresas um regime tributário próprio, simplificado e diferenciado (CF/1988, art. 146, III, “d”), como forma de promoção do federalismo fiscal cooperativo de equilíbrio e da redução das desigualdades regionais</w:t>
      </w:r>
      <w:r w:rsidR="0065489E">
        <w:rPr>
          <w:rFonts w:eastAsia="Calibri"/>
          <w:bCs w:val="0"/>
          <w:sz w:val="24"/>
          <w:szCs w:val="24"/>
        </w:rPr>
        <w:t>.</w:t>
      </w:r>
      <w:r w:rsidR="0065489E">
        <w:rPr>
          <w:rStyle w:val="Refdenotaderodap"/>
          <w:rFonts w:eastAsia="Calibri"/>
          <w:bCs w:val="0"/>
          <w:sz w:val="24"/>
          <w:szCs w:val="24"/>
        </w:rPr>
        <w:footnoteReference w:id="521"/>
      </w:r>
    </w:p>
    <w:p w14:paraId="1EE45855" w14:textId="77777777" w:rsidR="003F3D42" w:rsidRPr="003F3D42" w:rsidRDefault="003F3D42" w:rsidP="00543E8D">
      <w:pPr>
        <w:spacing w:after="0" w:line="360" w:lineRule="auto"/>
        <w:rPr>
          <w:rFonts w:eastAsia="Calibri"/>
          <w:bCs w:val="0"/>
          <w:sz w:val="24"/>
          <w:szCs w:val="24"/>
        </w:rPr>
      </w:pPr>
      <w:r w:rsidRPr="003F3D42">
        <w:rPr>
          <w:rFonts w:eastAsia="Calibri"/>
          <w:bCs w:val="0"/>
          <w:sz w:val="24"/>
          <w:szCs w:val="24"/>
        </w:rPr>
        <w:t>Nesse contexto, a própria Lei Complementar nº 123/2002 (Estatuto Nacional da Microempresa e Empresa de Pequeno Porte), ao considerar a necessidade em oferecer tratamento tributário diferenciado para o comércio interestadual,  prevê, expressamente, que o ICMS devido nas operações com mercadorias sujeitas ao regime de substituição tributária e antecipação de imposto, com ou sem a incidência de diferença de alíquota interna e estadual, não integra o regime unificado de apuração e recolhimento do “Simples Nacional”. Não há se falar, portanto, em violação ao princípio da isonomia (CF/1988, art. 5º, caput) ou aos princípios da ordem econômica (CF/1988, art. 170, IX).</w:t>
      </w:r>
    </w:p>
    <w:p w14:paraId="391D78FD" w14:textId="3826665A" w:rsidR="003F3D42" w:rsidRPr="003F3D42" w:rsidRDefault="003F3D42" w:rsidP="00543E8D">
      <w:pPr>
        <w:spacing w:after="0" w:line="360" w:lineRule="auto"/>
        <w:rPr>
          <w:rFonts w:eastAsia="Calibri"/>
          <w:bCs w:val="0"/>
          <w:sz w:val="24"/>
          <w:szCs w:val="24"/>
        </w:rPr>
      </w:pPr>
      <w:r w:rsidRPr="003F3D42">
        <w:rPr>
          <w:rFonts w:eastAsia="Calibri"/>
          <w:bCs w:val="0"/>
          <w:sz w:val="24"/>
          <w:szCs w:val="24"/>
        </w:rPr>
        <w:t>Conforme jurisprudência desta Corte</w:t>
      </w:r>
      <w:r w:rsidR="0065489E">
        <w:rPr>
          <w:rStyle w:val="Refdenotaderodap"/>
          <w:rFonts w:eastAsia="Calibri"/>
          <w:bCs w:val="0"/>
          <w:sz w:val="24"/>
          <w:szCs w:val="24"/>
        </w:rPr>
        <w:footnoteReference w:id="522"/>
      </w:r>
      <w:r w:rsidRPr="003F3D42">
        <w:rPr>
          <w:rFonts w:eastAsia="Calibri"/>
          <w:bCs w:val="0"/>
          <w:sz w:val="24"/>
          <w:szCs w:val="24"/>
        </w:rPr>
        <w:t>, a escolha pelo “Simples Nacional” é facultativa no âmbito do planejamento tributário da empresa, que arca com as vantagens e desvantagens dessa opção, a qual geralmente oferece um tratamento tributário mais vantajoso para micro e pequenas empresas. Dessa forma, é vedada a adesão parcial ao regime simplificado, pois estabelece, sem amparo legal, um regime tributário híbrido. Por fim, não cabe ao Poder Judiciário alterar os parâmetros ou os critérios utilizados pelo legislador na conformação do “Simples Nacional” com a finalidade de estabelecer situação mais favorável ao contribuinte a partir da combinação de legislações</w:t>
      </w:r>
      <w:r w:rsidR="0065489E">
        <w:rPr>
          <w:rFonts w:eastAsia="Calibri"/>
          <w:bCs w:val="0"/>
          <w:sz w:val="24"/>
          <w:szCs w:val="24"/>
        </w:rPr>
        <w:t>.</w:t>
      </w:r>
      <w:r w:rsidR="0065489E">
        <w:rPr>
          <w:rStyle w:val="Refdenotaderodap"/>
          <w:rFonts w:eastAsia="Calibri"/>
          <w:bCs w:val="0"/>
          <w:sz w:val="24"/>
          <w:szCs w:val="24"/>
        </w:rPr>
        <w:footnoteReference w:id="523"/>
      </w:r>
    </w:p>
    <w:p w14:paraId="74A5C6CC" w14:textId="25B6F0F8" w:rsidR="003F3D42" w:rsidRPr="003F3D42" w:rsidRDefault="003F3D42" w:rsidP="00543E8D">
      <w:pPr>
        <w:spacing w:after="0" w:line="360" w:lineRule="auto"/>
        <w:rPr>
          <w:rFonts w:eastAsia="Times New Roman"/>
          <w:bCs w:val="0"/>
          <w:color w:val="000000"/>
          <w:sz w:val="24"/>
          <w:szCs w:val="24"/>
          <w:lang w:eastAsia="pt-BR"/>
        </w:rPr>
      </w:pPr>
      <w:r w:rsidRPr="003F3D42">
        <w:rPr>
          <w:rFonts w:eastAsia="Times New Roman"/>
          <w:bCs w:val="0"/>
          <w:color w:val="000000"/>
          <w:sz w:val="24"/>
          <w:szCs w:val="24"/>
          <w:lang w:eastAsia="pt-BR"/>
        </w:rPr>
        <w:lastRenderedPageBreak/>
        <w:t xml:space="preserve">Com base nesses entendimentos, o Plenário, por unanimidade, julgou improcedente a ação para assentar a constitucionalidade do art. 13, § 1º, XIII, “a”, “g”, item 2, e “h”, da </w:t>
      </w:r>
      <w:hyperlink r:id="rId1512" w:history="1">
        <w:r w:rsidRPr="003F3D42">
          <w:rPr>
            <w:rFonts w:eastAsia="Times New Roman"/>
            <w:bCs w:val="0"/>
            <w:color w:val="0000FF"/>
            <w:sz w:val="24"/>
            <w:szCs w:val="24"/>
            <w:u w:val="single"/>
            <w:shd w:val="clear" w:color="auto" w:fill="FFFFFF"/>
            <w:lang w:eastAsia="pt-BR"/>
          </w:rPr>
          <w:t>Lei Complementar nº 123/2006</w:t>
        </w:r>
      </w:hyperlink>
      <w:r w:rsidR="0065489E">
        <w:rPr>
          <w:rFonts w:eastAsia="Times New Roman"/>
          <w:bCs w:val="0"/>
          <w:color w:val="0000FF"/>
          <w:sz w:val="24"/>
          <w:szCs w:val="24"/>
          <w:u w:val="single"/>
          <w:shd w:val="clear" w:color="auto" w:fill="FFFFFF"/>
          <w:lang w:eastAsia="pt-BR"/>
        </w:rPr>
        <w:t>.</w:t>
      </w:r>
      <w:r w:rsidR="0065489E">
        <w:rPr>
          <w:rStyle w:val="Refdenotaderodap"/>
          <w:rFonts w:eastAsia="Times New Roman"/>
          <w:bCs w:val="0"/>
          <w:sz w:val="24"/>
          <w:szCs w:val="24"/>
          <w:shd w:val="clear" w:color="auto" w:fill="FFFFFF"/>
          <w:lang w:eastAsia="pt-BR"/>
        </w:rPr>
        <w:footnoteReference w:id="524"/>
      </w:r>
    </w:p>
    <w:p w14:paraId="67E70BA7" w14:textId="77777777" w:rsidR="00B51BA9" w:rsidRDefault="00B51BA9" w:rsidP="00543E8D">
      <w:pPr>
        <w:autoSpaceDE w:val="0"/>
        <w:autoSpaceDN w:val="0"/>
        <w:adjustRightInd w:val="0"/>
        <w:spacing w:after="0" w:line="360" w:lineRule="auto"/>
        <w:ind w:firstLine="0"/>
        <w:rPr>
          <w:rFonts w:eastAsia="Times New Roman"/>
          <w:bCs w:val="0"/>
          <w:color w:val="0000FF"/>
          <w:sz w:val="24"/>
          <w:szCs w:val="24"/>
          <w:u w:val="single"/>
        </w:rPr>
      </w:pPr>
    </w:p>
    <w:p w14:paraId="16C874C7" w14:textId="77777777" w:rsidR="003F3D42" w:rsidRPr="003F3D42" w:rsidRDefault="00093284" w:rsidP="00543E8D">
      <w:pPr>
        <w:autoSpaceDE w:val="0"/>
        <w:autoSpaceDN w:val="0"/>
        <w:adjustRightInd w:val="0"/>
        <w:spacing w:after="0" w:line="360" w:lineRule="auto"/>
        <w:ind w:firstLine="0"/>
        <w:rPr>
          <w:rFonts w:eastAsia="Times New Roman"/>
          <w:b/>
          <w:sz w:val="24"/>
          <w:szCs w:val="24"/>
          <w:lang w:eastAsia="pt-BR"/>
        </w:rPr>
      </w:pPr>
      <w:hyperlink r:id="rId1513" w:history="1">
        <w:r w:rsidR="003F3D42" w:rsidRPr="003F3D42">
          <w:rPr>
            <w:rFonts w:eastAsia="Times New Roman"/>
            <w:bCs w:val="0"/>
            <w:color w:val="0000FF"/>
            <w:sz w:val="24"/>
            <w:szCs w:val="24"/>
            <w:u w:val="single"/>
          </w:rPr>
          <w:t>ADI 6.030/DF, relator Ministro Gilmar Mendes, julgamento virtual finalizado em 16.08.2024 (sexta-feira), às 23:59</w:t>
        </w:r>
      </w:hyperlink>
    </w:p>
    <w:bookmarkStart w:id="667" w:name="_Hlk188913741"/>
    <w:p w14:paraId="2334A2BA" w14:textId="77777777" w:rsidR="003F3D42" w:rsidRPr="003F3D42" w:rsidRDefault="003F3D42" w:rsidP="003F3D42">
      <w:pPr>
        <w:autoSpaceDE w:val="0"/>
        <w:autoSpaceDN w:val="0"/>
        <w:adjustRightInd w:val="0"/>
        <w:spacing w:after="0" w:line="240" w:lineRule="auto"/>
        <w:ind w:left="360" w:firstLine="0"/>
        <w:jc w:val="right"/>
        <w:rPr>
          <w:rFonts w:eastAsia="Times New Roman"/>
          <w:bCs w:val="0"/>
          <w:color w:val="000000"/>
          <w:sz w:val="22"/>
          <w:szCs w:val="22"/>
          <w:lang w:eastAsia="pt-BR"/>
        </w:rPr>
      </w:pPr>
      <w:r>
        <w:fldChar w:fldCharType="begin"/>
      </w:r>
      <w:r>
        <w:instrText>HYPERLINK \l "SUMÁRIO"</w:instrText>
      </w:r>
      <w:r>
        <w:fldChar w:fldCharType="separate"/>
      </w:r>
      <w:r w:rsidRPr="003F3D42">
        <w:rPr>
          <w:rFonts w:eastAsia="Times New Roman"/>
          <w:bCs w:val="0"/>
          <w:color w:val="0000FF"/>
          <w:sz w:val="16"/>
          <w:szCs w:val="16"/>
          <w:u w:val="single"/>
          <w:lang w:eastAsia="pt-BR"/>
        </w:rPr>
        <w:t>Sumário</w:t>
      </w:r>
      <w:r>
        <w:rPr>
          <w:rFonts w:eastAsia="Times New Roman"/>
          <w:bCs w:val="0"/>
          <w:color w:val="0000FF"/>
          <w:sz w:val="16"/>
          <w:szCs w:val="16"/>
          <w:u w:val="single"/>
          <w:lang w:eastAsia="pt-BR"/>
        </w:rPr>
        <w:fldChar w:fldCharType="end"/>
      </w:r>
    </w:p>
    <w:bookmarkEnd w:id="667"/>
    <w:p w14:paraId="02D30500" w14:textId="5276A32E" w:rsidR="003F3D42" w:rsidRPr="003F3D42" w:rsidRDefault="003F3D42" w:rsidP="003F3D42">
      <w:pPr>
        <w:ind w:firstLine="0"/>
      </w:pPr>
    </w:p>
    <w:p w14:paraId="5F4BBF1C" w14:textId="1ABFA5A5" w:rsidR="006F30DD" w:rsidRDefault="006F30DD" w:rsidP="00093284">
      <w:pPr>
        <w:pStyle w:val="Ttulo2"/>
      </w:pPr>
      <w:bookmarkStart w:id="668" w:name="_Toc189477562"/>
      <w:r>
        <w:t>IMPOSTO DE IMPORTAÇÃO</w:t>
      </w:r>
      <w:bookmarkEnd w:id="668"/>
    </w:p>
    <w:p w14:paraId="0C3946A4" w14:textId="4F2563C2" w:rsidR="006F30DD" w:rsidRDefault="006F30DD" w:rsidP="00035E95">
      <w:pPr>
        <w:pStyle w:val="Ttulo3"/>
      </w:pPr>
      <w:bookmarkStart w:id="669" w:name="_Imposto_de_Importação:"/>
      <w:bookmarkStart w:id="670" w:name="imposto"/>
      <w:bookmarkStart w:id="671" w:name="_Hlk184300415"/>
      <w:bookmarkStart w:id="672" w:name="_Toc189477563"/>
      <w:bookmarkEnd w:id="669"/>
      <w:r w:rsidRPr="00AA6A91">
        <w:t>Imposto</w:t>
      </w:r>
      <w:bookmarkEnd w:id="670"/>
      <w:r w:rsidRPr="00AA6A91">
        <w:t xml:space="preserve"> de Importação: responsabilidade solidária do representante</w:t>
      </w:r>
      <w:r>
        <w:t>, no País,</w:t>
      </w:r>
      <w:r w:rsidRPr="00AA6A91">
        <w:t xml:space="preserve"> do transportador estrangeiro</w:t>
      </w:r>
      <w:r w:rsidRPr="000A0CA9">
        <w:t xml:space="preserve"> - </w:t>
      </w:r>
      <w:hyperlink r:id="rId1514" w:history="1">
        <w:r w:rsidRPr="006F30DD">
          <w:rPr>
            <w:rStyle w:val="Hyperlink"/>
            <w:color w:val="auto"/>
            <w:u w:val="none"/>
          </w:rPr>
          <w:t>ADI 5.431/DF</w:t>
        </w:r>
        <w:bookmarkEnd w:id="672"/>
      </w:hyperlink>
      <w:bookmarkEnd w:id="671"/>
    </w:p>
    <w:p w14:paraId="582521DA" w14:textId="24775CCA" w:rsidR="006F30DD" w:rsidRDefault="006F30DD" w:rsidP="006F30DD">
      <w:pPr>
        <w:ind w:firstLine="0"/>
      </w:pPr>
      <w:r w:rsidRPr="000A0CA9">
        <w:rPr>
          <w:noProof/>
          <w:sz w:val="24"/>
          <w:szCs w:val="24"/>
          <w:lang w:eastAsia="pt-BR"/>
          <w14:ligatures w14:val="standardContextual"/>
        </w:rPr>
        <w:drawing>
          <wp:inline distT="0" distB="0" distL="0" distR="0" wp14:anchorId="122F684F" wp14:editId="3FC157A5">
            <wp:extent cx="1219200" cy="180975"/>
            <wp:effectExtent l="0" t="0" r="0" b="9525"/>
            <wp:docPr id="1396605077" name="Imagem 1396605077">
              <a:hlinkClick xmlns:a="http://schemas.openxmlformats.org/drawingml/2006/main" r:id="rId15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a:hlinkClick r:id="rId1515"/>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113C33B" w14:textId="77777777" w:rsidR="006F30DD" w:rsidRPr="006F30DD" w:rsidRDefault="006F30DD" w:rsidP="006F30DD">
      <w:pPr>
        <w:ind w:firstLine="0"/>
        <w:rPr>
          <w:rStyle w:val="Hyperlink"/>
          <w:rFonts w:eastAsiaTheme="majorEastAsia"/>
          <w:sz w:val="24"/>
          <w:szCs w:val="24"/>
        </w:rPr>
      </w:pPr>
      <w:bookmarkStart w:id="673" w:name="_Hlk183439945"/>
      <w:r w:rsidRPr="006F30DD">
        <w:rPr>
          <w:b/>
          <w:sz w:val="24"/>
          <w:szCs w:val="24"/>
        </w:rPr>
        <w:t>ODS:</w:t>
      </w:r>
      <w:r w:rsidRPr="006F30DD">
        <w:rPr>
          <w:sz w:val="24"/>
          <w:szCs w:val="24"/>
        </w:rPr>
        <w:t xml:space="preserve"> </w:t>
      </w:r>
      <w:hyperlink r:id="rId1516" w:history="1">
        <w:r w:rsidRPr="006F30DD">
          <w:rPr>
            <w:rStyle w:val="Hyperlink"/>
            <w:rFonts w:eastAsiaTheme="majorEastAsia"/>
            <w:sz w:val="24"/>
            <w:szCs w:val="24"/>
          </w:rPr>
          <w:t>9</w:t>
        </w:r>
      </w:hyperlink>
    </w:p>
    <w:p w14:paraId="5E3575EA" w14:textId="77777777" w:rsidR="006F30DD" w:rsidRPr="00013DB3" w:rsidRDefault="006F30DD" w:rsidP="006F30DD">
      <w:pPr>
        <w:rPr>
          <w:sz w:val="24"/>
          <w:szCs w:val="24"/>
        </w:rPr>
      </w:pPr>
    </w:p>
    <w:p w14:paraId="43F976C9" w14:textId="77777777" w:rsidR="006F30DD" w:rsidRPr="00340292" w:rsidRDefault="006F30DD" w:rsidP="006F30DD">
      <w:pPr>
        <w:spacing w:line="360" w:lineRule="auto"/>
        <w:ind w:firstLine="0"/>
        <w:rPr>
          <w:sz w:val="24"/>
          <w:szCs w:val="24"/>
        </w:rPr>
      </w:pPr>
      <w:r w:rsidRPr="00340292">
        <w:rPr>
          <w:sz w:val="24"/>
          <w:szCs w:val="24"/>
        </w:rPr>
        <w:t>Resumo:</w:t>
      </w:r>
    </w:p>
    <w:p w14:paraId="544EE29F" w14:textId="77777777" w:rsidR="006F30DD" w:rsidRPr="00156784" w:rsidRDefault="006F30DD" w:rsidP="006F30DD">
      <w:pPr>
        <w:tabs>
          <w:tab w:val="left" w:pos="7560"/>
        </w:tabs>
        <w:spacing w:line="360" w:lineRule="auto"/>
        <w:ind w:firstLine="709"/>
        <w:rPr>
          <w:b/>
          <w:bCs w:val="0"/>
          <w:sz w:val="24"/>
          <w:szCs w:val="24"/>
        </w:rPr>
      </w:pPr>
      <w:r w:rsidRPr="0023619C">
        <w:rPr>
          <w:b/>
          <w:sz w:val="24"/>
          <w:szCs w:val="24"/>
        </w:rPr>
        <w:t xml:space="preserve">É </w:t>
      </w:r>
      <w:r>
        <w:rPr>
          <w:b/>
          <w:sz w:val="24"/>
          <w:szCs w:val="24"/>
        </w:rPr>
        <w:t>constitucional</w:t>
      </w:r>
      <w:r w:rsidRPr="0023619C">
        <w:rPr>
          <w:b/>
          <w:sz w:val="24"/>
          <w:szCs w:val="24"/>
        </w:rPr>
        <w:t xml:space="preserve"> — </w:t>
      </w:r>
      <w:r>
        <w:rPr>
          <w:b/>
          <w:sz w:val="24"/>
          <w:szCs w:val="24"/>
        </w:rPr>
        <w:t xml:space="preserve">e não viola os princípios da vedação ao confisco (CF/1988, art. 150, IV), da capacidade contributiva (CF/1988, art. 145, § 1º), da livre iniciativa (CF/1988, art. 5º, XIII, e 170) e da reserva de lei complementar (CF/1988, art. 146, III, “a” e “b”) — </w:t>
      </w:r>
      <w:r w:rsidRPr="00E83271">
        <w:rPr>
          <w:b/>
          <w:sz w:val="24"/>
          <w:szCs w:val="24"/>
        </w:rPr>
        <w:t>o</w:t>
      </w:r>
      <w:r>
        <w:rPr>
          <w:b/>
          <w:sz w:val="24"/>
          <w:szCs w:val="24"/>
        </w:rPr>
        <w:t xml:space="preserve"> inciso II do </w:t>
      </w:r>
      <w:r w:rsidRPr="00E83271">
        <w:rPr>
          <w:b/>
          <w:sz w:val="24"/>
          <w:szCs w:val="24"/>
        </w:rPr>
        <w:t xml:space="preserve">parágrafo único do art. 32 </w:t>
      </w:r>
      <w:r>
        <w:rPr>
          <w:b/>
          <w:sz w:val="24"/>
          <w:szCs w:val="24"/>
        </w:rPr>
        <w:t xml:space="preserve">do </w:t>
      </w:r>
      <w:r w:rsidRPr="00E83271">
        <w:rPr>
          <w:b/>
          <w:sz w:val="24"/>
          <w:szCs w:val="24"/>
        </w:rPr>
        <w:t xml:space="preserve">Decreto-Lei nº 37/1966, com a redação </w:t>
      </w:r>
      <w:r>
        <w:rPr>
          <w:b/>
          <w:sz w:val="24"/>
          <w:szCs w:val="24"/>
        </w:rPr>
        <w:t>dada</w:t>
      </w:r>
      <w:r w:rsidRPr="00E83271">
        <w:rPr>
          <w:b/>
          <w:sz w:val="24"/>
          <w:szCs w:val="24"/>
        </w:rPr>
        <w:t xml:space="preserve"> pelo art. 77 da Medida Provisória nº 2.158-35/2001</w:t>
      </w:r>
      <w:r>
        <w:rPr>
          <w:b/>
          <w:sz w:val="24"/>
          <w:szCs w:val="24"/>
        </w:rPr>
        <w:t>, que estabelece a responsabilidade solidária, pelo pagamento do Imposto de Importação, do representante, no Brasil, de transportador estrangeiro.</w:t>
      </w:r>
    </w:p>
    <w:p w14:paraId="7158D349" w14:textId="7D89ED4A" w:rsidR="006F30DD" w:rsidRDefault="006F30DD" w:rsidP="006F30DD">
      <w:pPr>
        <w:spacing w:line="360" w:lineRule="auto"/>
        <w:ind w:firstLine="709"/>
        <w:rPr>
          <w:sz w:val="24"/>
          <w:szCs w:val="24"/>
        </w:rPr>
      </w:pPr>
      <w:r>
        <w:rPr>
          <w:sz w:val="24"/>
          <w:szCs w:val="24"/>
        </w:rPr>
        <w:t>Conforme jurisprudência desta Corte</w:t>
      </w:r>
      <w:r>
        <w:rPr>
          <w:rStyle w:val="Refdenotaderodap"/>
          <w:sz w:val="24"/>
          <w:szCs w:val="24"/>
        </w:rPr>
        <w:footnoteReference w:id="525"/>
      </w:r>
      <w:r>
        <w:rPr>
          <w:sz w:val="24"/>
          <w:szCs w:val="24"/>
        </w:rPr>
        <w:t xml:space="preserve">, o </w:t>
      </w:r>
      <w:r w:rsidRPr="00F27837">
        <w:rPr>
          <w:sz w:val="24"/>
          <w:szCs w:val="24"/>
        </w:rPr>
        <w:t>Código Tributário Nacional (CTN) prevê as “regras matrizes” de</w:t>
      </w:r>
      <w:r>
        <w:rPr>
          <w:sz w:val="24"/>
          <w:szCs w:val="24"/>
        </w:rPr>
        <w:t xml:space="preserve"> </w:t>
      </w:r>
      <w:r w:rsidRPr="00F27837">
        <w:rPr>
          <w:sz w:val="24"/>
          <w:szCs w:val="24"/>
        </w:rPr>
        <w:t xml:space="preserve">responsabilidade tributária, </w:t>
      </w:r>
      <w:r>
        <w:rPr>
          <w:sz w:val="24"/>
          <w:szCs w:val="24"/>
        </w:rPr>
        <w:t>bem como</w:t>
      </w:r>
      <w:r w:rsidRPr="00F27837">
        <w:rPr>
          <w:sz w:val="24"/>
          <w:szCs w:val="24"/>
        </w:rPr>
        <w:t xml:space="preserve"> as diretrizes</w:t>
      </w:r>
      <w:r>
        <w:rPr>
          <w:sz w:val="24"/>
          <w:szCs w:val="24"/>
        </w:rPr>
        <w:t xml:space="preserve"> para que o legislador de</w:t>
      </w:r>
      <w:r w:rsidRPr="004105D9">
        <w:rPr>
          <w:sz w:val="24"/>
          <w:szCs w:val="24"/>
        </w:rPr>
        <w:t xml:space="preserve"> cada ente político</w:t>
      </w:r>
      <w:r>
        <w:rPr>
          <w:sz w:val="24"/>
          <w:szCs w:val="24"/>
        </w:rPr>
        <w:t xml:space="preserve"> fixe, quanto a</w:t>
      </w:r>
      <w:r w:rsidRPr="004105D9">
        <w:rPr>
          <w:sz w:val="24"/>
          <w:szCs w:val="24"/>
        </w:rPr>
        <w:t>os tributos de sua competência</w:t>
      </w:r>
      <w:r>
        <w:rPr>
          <w:sz w:val="24"/>
          <w:szCs w:val="24"/>
        </w:rPr>
        <w:t>,</w:t>
      </w:r>
      <w:r w:rsidRPr="004105D9">
        <w:rPr>
          <w:sz w:val="24"/>
          <w:szCs w:val="24"/>
        </w:rPr>
        <w:t xml:space="preserve"> regras específicas </w:t>
      </w:r>
      <w:r>
        <w:rPr>
          <w:sz w:val="24"/>
          <w:szCs w:val="24"/>
        </w:rPr>
        <w:t xml:space="preserve">sobre o assunto, observado o art. 128 desse diploma legal. </w:t>
      </w:r>
    </w:p>
    <w:p w14:paraId="77AE9C70" w14:textId="38FF2C6F" w:rsidR="006F30DD" w:rsidRDefault="006F30DD" w:rsidP="006F30DD">
      <w:pPr>
        <w:spacing w:line="360" w:lineRule="auto"/>
        <w:ind w:firstLine="709"/>
        <w:rPr>
          <w:sz w:val="24"/>
          <w:szCs w:val="24"/>
        </w:rPr>
      </w:pPr>
      <w:r w:rsidRPr="004317CA">
        <w:rPr>
          <w:sz w:val="24"/>
          <w:szCs w:val="24"/>
        </w:rPr>
        <w:t>N</w:t>
      </w:r>
      <w:r>
        <w:rPr>
          <w:sz w:val="24"/>
          <w:szCs w:val="24"/>
        </w:rPr>
        <w:t>a espécie</w:t>
      </w:r>
      <w:r w:rsidRPr="004317CA">
        <w:rPr>
          <w:sz w:val="24"/>
          <w:szCs w:val="24"/>
        </w:rPr>
        <w:t>, a norma</w:t>
      </w:r>
      <w:r>
        <w:rPr>
          <w:sz w:val="24"/>
          <w:szCs w:val="24"/>
        </w:rPr>
        <w:t xml:space="preserve"> impugnada</w:t>
      </w:r>
      <w:r>
        <w:rPr>
          <w:rStyle w:val="Refdenotaderodap"/>
          <w:sz w:val="24"/>
          <w:szCs w:val="24"/>
        </w:rPr>
        <w:footnoteReference w:id="526"/>
      </w:r>
      <w:r>
        <w:rPr>
          <w:sz w:val="24"/>
          <w:szCs w:val="24"/>
        </w:rPr>
        <w:t xml:space="preserve"> </w:t>
      </w:r>
      <w:r w:rsidRPr="00BA2910">
        <w:rPr>
          <w:sz w:val="24"/>
          <w:szCs w:val="24"/>
        </w:rPr>
        <w:t xml:space="preserve">não </w:t>
      </w:r>
      <w:r>
        <w:rPr>
          <w:sz w:val="24"/>
          <w:szCs w:val="24"/>
        </w:rPr>
        <w:t xml:space="preserve">afrontou o </w:t>
      </w:r>
      <w:r w:rsidRPr="00BA2910">
        <w:rPr>
          <w:sz w:val="24"/>
          <w:szCs w:val="24"/>
        </w:rPr>
        <w:t>art. 146, inciso III, da Constituição Federal</w:t>
      </w:r>
      <w:r>
        <w:rPr>
          <w:rStyle w:val="Refdenotaderodap"/>
          <w:sz w:val="24"/>
          <w:szCs w:val="24"/>
        </w:rPr>
        <w:footnoteReference w:id="527"/>
      </w:r>
      <w:r w:rsidRPr="00BA2910">
        <w:rPr>
          <w:sz w:val="24"/>
          <w:szCs w:val="24"/>
        </w:rPr>
        <w:t xml:space="preserve">, </w:t>
      </w:r>
      <w:r>
        <w:rPr>
          <w:sz w:val="24"/>
          <w:szCs w:val="24"/>
        </w:rPr>
        <w:t>pois</w:t>
      </w:r>
      <w:r w:rsidRPr="00BA2910">
        <w:rPr>
          <w:sz w:val="24"/>
          <w:szCs w:val="24"/>
        </w:rPr>
        <w:t xml:space="preserve"> não </w:t>
      </w:r>
      <w:r>
        <w:rPr>
          <w:sz w:val="24"/>
          <w:szCs w:val="24"/>
        </w:rPr>
        <w:t xml:space="preserve">versou sobre </w:t>
      </w:r>
      <w:r w:rsidRPr="00BA2910">
        <w:rPr>
          <w:sz w:val="24"/>
          <w:szCs w:val="24"/>
        </w:rPr>
        <w:t>normas gerais em matéria de legislação tributária</w:t>
      </w:r>
      <w:r>
        <w:rPr>
          <w:sz w:val="24"/>
          <w:szCs w:val="24"/>
        </w:rPr>
        <w:t xml:space="preserve">, mas apenas instituiu hipótese específica de responsabilidade solidária, </w:t>
      </w:r>
      <w:r w:rsidRPr="00807CAA">
        <w:rPr>
          <w:sz w:val="24"/>
          <w:szCs w:val="24"/>
        </w:rPr>
        <w:t xml:space="preserve">em </w:t>
      </w:r>
      <w:r>
        <w:rPr>
          <w:sz w:val="24"/>
          <w:szCs w:val="24"/>
        </w:rPr>
        <w:t>consonância</w:t>
      </w:r>
      <w:r w:rsidRPr="00807CAA">
        <w:rPr>
          <w:sz w:val="24"/>
          <w:szCs w:val="24"/>
        </w:rPr>
        <w:t xml:space="preserve"> com as</w:t>
      </w:r>
      <w:r>
        <w:rPr>
          <w:sz w:val="24"/>
          <w:szCs w:val="24"/>
        </w:rPr>
        <w:t xml:space="preserve"> </w:t>
      </w:r>
      <w:r w:rsidRPr="00807CAA">
        <w:rPr>
          <w:sz w:val="24"/>
          <w:szCs w:val="24"/>
        </w:rPr>
        <w:t xml:space="preserve">disposições </w:t>
      </w:r>
      <w:r>
        <w:rPr>
          <w:sz w:val="24"/>
          <w:szCs w:val="24"/>
        </w:rPr>
        <w:t>gerais do</w:t>
      </w:r>
      <w:r w:rsidRPr="00807CAA">
        <w:rPr>
          <w:sz w:val="24"/>
          <w:szCs w:val="24"/>
        </w:rPr>
        <w:t xml:space="preserve"> Código Tributário Nacional</w:t>
      </w:r>
      <w:r>
        <w:rPr>
          <w:sz w:val="24"/>
          <w:szCs w:val="24"/>
        </w:rPr>
        <w:t xml:space="preserve"> (CTN). Isso, porque o </w:t>
      </w:r>
      <w:r w:rsidRPr="00A4490F">
        <w:rPr>
          <w:sz w:val="24"/>
          <w:szCs w:val="24"/>
        </w:rPr>
        <w:t xml:space="preserve">representante, no Brasil, do transportador estrangeiro </w:t>
      </w:r>
      <w:r>
        <w:rPr>
          <w:sz w:val="24"/>
          <w:szCs w:val="24"/>
        </w:rPr>
        <w:t>é justamente o</w:t>
      </w:r>
      <w:r w:rsidRPr="00A4490F">
        <w:rPr>
          <w:sz w:val="24"/>
          <w:szCs w:val="24"/>
        </w:rPr>
        <w:t xml:space="preserve"> responsável pelo ingresso da mercadoria no </w:t>
      </w:r>
      <w:r>
        <w:rPr>
          <w:sz w:val="24"/>
          <w:szCs w:val="24"/>
        </w:rPr>
        <w:t>P</w:t>
      </w:r>
      <w:r w:rsidRPr="00A4490F">
        <w:rPr>
          <w:sz w:val="24"/>
          <w:szCs w:val="24"/>
        </w:rPr>
        <w:t>aís</w:t>
      </w:r>
      <w:r>
        <w:rPr>
          <w:sz w:val="24"/>
          <w:szCs w:val="24"/>
        </w:rPr>
        <w:t xml:space="preserve">. Trata-se, portanto, de </w:t>
      </w:r>
      <w:r w:rsidRPr="00A4490F">
        <w:rPr>
          <w:sz w:val="24"/>
          <w:szCs w:val="24"/>
        </w:rPr>
        <w:t>terceira</w:t>
      </w:r>
      <w:r>
        <w:rPr>
          <w:sz w:val="24"/>
          <w:szCs w:val="24"/>
        </w:rPr>
        <w:t xml:space="preserve"> </w:t>
      </w:r>
      <w:r w:rsidRPr="00A4490F">
        <w:rPr>
          <w:sz w:val="24"/>
          <w:szCs w:val="24"/>
        </w:rPr>
        <w:t>pessoa vinculada ao fato gerador</w:t>
      </w:r>
      <w:r>
        <w:rPr>
          <w:rStyle w:val="Refdenotaderodap"/>
          <w:sz w:val="24"/>
          <w:szCs w:val="24"/>
        </w:rPr>
        <w:footnoteReference w:id="528"/>
      </w:r>
      <w:r w:rsidRPr="00A4490F">
        <w:rPr>
          <w:sz w:val="24"/>
          <w:szCs w:val="24"/>
        </w:rPr>
        <w:t xml:space="preserve">, </w:t>
      </w:r>
      <w:r>
        <w:rPr>
          <w:sz w:val="24"/>
          <w:szCs w:val="24"/>
        </w:rPr>
        <w:t>o qual se configura</w:t>
      </w:r>
      <w:r w:rsidRPr="00A4490F">
        <w:rPr>
          <w:sz w:val="24"/>
          <w:szCs w:val="24"/>
        </w:rPr>
        <w:t>, no caso do</w:t>
      </w:r>
      <w:r>
        <w:rPr>
          <w:sz w:val="24"/>
          <w:szCs w:val="24"/>
        </w:rPr>
        <w:t xml:space="preserve"> </w:t>
      </w:r>
      <w:r w:rsidRPr="00A4490F">
        <w:rPr>
          <w:sz w:val="24"/>
          <w:szCs w:val="24"/>
        </w:rPr>
        <w:t xml:space="preserve">Imposto de Importação, </w:t>
      </w:r>
      <w:r>
        <w:rPr>
          <w:sz w:val="24"/>
          <w:szCs w:val="24"/>
        </w:rPr>
        <w:t>com a</w:t>
      </w:r>
      <w:r w:rsidRPr="00A4490F">
        <w:rPr>
          <w:sz w:val="24"/>
          <w:szCs w:val="24"/>
        </w:rPr>
        <w:t xml:space="preserve"> entrada de produtos</w:t>
      </w:r>
      <w:r>
        <w:rPr>
          <w:sz w:val="24"/>
          <w:szCs w:val="24"/>
        </w:rPr>
        <w:t xml:space="preserve"> </w:t>
      </w:r>
      <w:r w:rsidRPr="00A4490F">
        <w:rPr>
          <w:sz w:val="24"/>
          <w:szCs w:val="24"/>
        </w:rPr>
        <w:t>estrangeiros no território nacional (CTN, art. 19)</w:t>
      </w:r>
      <w:r>
        <w:rPr>
          <w:sz w:val="24"/>
          <w:szCs w:val="24"/>
        </w:rPr>
        <w:t xml:space="preserve">. </w:t>
      </w:r>
    </w:p>
    <w:p w14:paraId="00B47DE3" w14:textId="77777777" w:rsidR="006F30DD" w:rsidRDefault="006F30DD" w:rsidP="006F30DD">
      <w:pPr>
        <w:spacing w:line="360" w:lineRule="auto"/>
        <w:ind w:firstLine="709"/>
        <w:rPr>
          <w:sz w:val="24"/>
          <w:szCs w:val="24"/>
        </w:rPr>
      </w:pPr>
      <w:r>
        <w:rPr>
          <w:sz w:val="24"/>
          <w:szCs w:val="24"/>
        </w:rPr>
        <w:t>Ademais, não há que se falar em desrespeito</w:t>
      </w:r>
      <w:r w:rsidRPr="000921A9">
        <w:rPr>
          <w:sz w:val="24"/>
          <w:szCs w:val="24"/>
        </w:rPr>
        <w:t xml:space="preserve"> aos princípios da vedação ao confisco, da capacidade contributiva e da livre iniciativa</w:t>
      </w:r>
      <w:r>
        <w:rPr>
          <w:sz w:val="24"/>
          <w:szCs w:val="24"/>
        </w:rPr>
        <w:t xml:space="preserve">, </w:t>
      </w:r>
      <w:r w:rsidRPr="000921A9">
        <w:rPr>
          <w:sz w:val="24"/>
          <w:szCs w:val="24"/>
        </w:rPr>
        <w:t xml:space="preserve">haja vista que </w:t>
      </w:r>
      <w:r w:rsidRPr="00893BEF">
        <w:rPr>
          <w:sz w:val="24"/>
          <w:szCs w:val="24"/>
        </w:rPr>
        <w:t xml:space="preserve">o representante </w:t>
      </w:r>
      <w:r>
        <w:rPr>
          <w:sz w:val="24"/>
          <w:szCs w:val="24"/>
        </w:rPr>
        <w:t>d</w:t>
      </w:r>
      <w:r w:rsidRPr="00893BEF">
        <w:rPr>
          <w:sz w:val="24"/>
          <w:szCs w:val="24"/>
        </w:rPr>
        <w:t xml:space="preserve">o transportador </w:t>
      </w:r>
      <w:r w:rsidRPr="00893BEF">
        <w:rPr>
          <w:sz w:val="24"/>
          <w:szCs w:val="24"/>
        </w:rPr>
        <w:lastRenderedPageBreak/>
        <w:t>estrangeiro, na condição</w:t>
      </w:r>
      <w:r>
        <w:rPr>
          <w:sz w:val="24"/>
          <w:szCs w:val="24"/>
        </w:rPr>
        <w:t xml:space="preserve"> </w:t>
      </w:r>
      <w:r w:rsidRPr="00893BEF">
        <w:rPr>
          <w:sz w:val="24"/>
          <w:szCs w:val="24"/>
        </w:rPr>
        <w:t>de terceira pessoa vinculada ao fato gerador da obrigação tributária</w:t>
      </w:r>
      <w:r>
        <w:rPr>
          <w:sz w:val="24"/>
          <w:szCs w:val="24"/>
        </w:rPr>
        <w:t xml:space="preserve">, </w:t>
      </w:r>
      <w:r w:rsidRPr="00893BEF">
        <w:rPr>
          <w:sz w:val="24"/>
          <w:szCs w:val="24"/>
        </w:rPr>
        <w:t xml:space="preserve">relacionada à atividade de importação, </w:t>
      </w:r>
      <w:r>
        <w:rPr>
          <w:sz w:val="24"/>
          <w:szCs w:val="24"/>
        </w:rPr>
        <w:t>possui</w:t>
      </w:r>
      <w:r w:rsidRPr="00893BEF">
        <w:rPr>
          <w:sz w:val="24"/>
          <w:szCs w:val="24"/>
        </w:rPr>
        <w:t xml:space="preserve"> responsabilidade pelo crédito</w:t>
      </w:r>
      <w:r>
        <w:rPr>
          <w:sz w:val="24"/>
          <w:szCs w:val="24"/>
        </w:rPr>
        <w:t xml:space="preserve"> </w:t>
      </w:r>
      <w:r w:rsidRPr="00893BEF">
        <w:rPr>
          <w:sz w:val="24"/>
          <w:szCs w:val="24"/>
        </w:rPr>
        <w:t>tributário.</w:t>
      </w:r>
    </w:p>
    <w:p w14:paraId="274E110F" w14:textId="77777777" w:rsidR="006F30DD" w:rsidRPr="00340292" w:rsidRDefault="006F30DD" w:rsidP="006F30DD">
      <w:pPr>
        <w:spacing w:line="360" w:lineRule="auto"/>
        <w:ind w:firstLine="709"/>
        <w:rPr>
          <w:rStyle w:val="normaltextrun"/>
          <w:sz w:val="24"/>
          <w:szCs w:val="24"/>
        </w:rPr>
      </w:pPr>
      <w:r w:rsidRPr="00340292">
        <w:rPr>
          <w:sz w:val="24"/>
          <w:szCs w:val="24"/>
        </w:rPr>
        <w:t>Com base nesses e em outros entendimentos, o Plenário, por unanimidade,</w:t>
      </w:r>
      <w:r>
        <w:rPr>
          <w:sz w:val="24"/>
          <w:szCs w:val="24"/>
        </w:rPr>
        <w:t xml:space="preserve"> </w:t>
      </w:r>
      <w:r w:rsidRPr="00340292">
        <w:rPr>
          <w:sz w:val="24"/>
          <w:szCs w:val="24"/>
        </w:rPr>
        <w:t xml:space="preserve">julgou </w:t>
      </w:r>
      <w:r>
        <w:rPr>
          <w:sz w:val="24"/>
          <w:szCs w:val="24"/>
        </w:rPr>
        <w:t>im</w:t>
      </w:r>
      <w:r w:rsidRPr="00340292">
        <w:rPr>
          <w:sz w:val="24"/>
          <w:szCs w:val="24"/>
        </w:rPr>
        <w:t>procedente a ação</w:t>
      </w:r>
      <w:r>
        <w:rPr>
          <w:sz w:val="24"/>
          <w:szCs w:val="24"/>
        </w:rPr>
        <w:t>.</w:t>
      </w:r>
    </w:p>
    <w:p w14:paraId="77A18A8D" w14:textId="77777777" w:rsidR="006F30DD" w:rsidRPr="0044441F" w:rsidRDefault="006F30DD" w:rsidP="006F30DD">
      <w:pPr>
        <w:spacing w:after="120"/>
        <w:ind w:firstLine="0"/>
        <w:rPr>
          <w:rFonts w:ascii="Arial" w:hAnsi="Arial" w:cs="Arial"/>
        </w:rPr>
      </w:pPr>
    </w:p>
    <w:p w14:paraId="0B4D4D8B" w14:textId="77777777" w:rsidR="006F30DD" w:rsidRPr="006F30DD" w:rsidRDefault="00093284" w:rsidP="006F30DD">
      <w:pPr>
        <w:spacing w:line="360" w:lineRule="auto"/>
        <w:ind w:firstLine="0"/>
        <w:rPr>
          <w:sz w:val="24"/>
          <w:szCs w:val="24"/>
        </w:rPr>
      </w:pPr>
      <w:hyperlink r:id="rId1517" w:history="1">
        <w:r w:rsidR="006F30DD" w:rsidRPr="006F30DD">
          <w:rPr>
            <w:rStyle w:val="Hyperlink"/>
            <w:rFonts w:eastAsiaTheme="majorEastAsia"/>
            <w:sz w:val="24"/>
            <w:szCs w:val="24"/>
          </w:rPr>
          <w:t>ADI 5.431/DF, relator Ministro Gilmar Mendes, julgamento virtual finalizado em 29.11.2024 (sexta-feira), às 23:59</w:t>
        </w:r>
      </w:hyperlink>
      <w:bookmarkEnd w:id="673"/>
    </w:p>
    <w:p w14:paraId="2FA48CF6" w14:textId="77777777" w:rsidR="006F30DD" w:rsidRPr="00820E09" w:rsidRDefault="00093284" w:rsidP="006F30DD">
      <w:pPr>
        <w:pStyle w:val="PargrafodaLista"/>
        <w:autoSpaceDE w:val="0"/>
        <w:autoSpaceDN w:val="0"/>
        <w:adjustRightInd w:val="0"/>
        <w:ind w:left="360"/>
        <w:jc w:val="right"/>
        <w:rPr>
          <w:color w:val="000000"/>
          <w:sz w:val="22"/>
          <w:szCs w:val="22"/>
        </w:rPr>
      </w:pPr>
      <w:hyperlink w:anchor="SUMÁRIO" w:history="1">
        <w:r w:rsidR="006F30DD" w:rsidRPr="00820E09">
          <w:rPr>
            <w:rStyle w:val="Hyperlink"/>
            <w:sz w:val="16"/>
            <w:szCs w:val="16"/>
          </w:rPr>
          <w:t>Sumário</w:t>
        </w:r>
      </w:hyperlink>
    </w:p>
    <w:p w14:paraId="77C4ACBA" w14:textId="77777777" w:rsidR="006F30DD" w:rsidRPr="006F30DD" w:rsidRDefault="006F30DD" w:rsidP="006F30DD">
      <w:pPr>
        <w:ind w:firstLine="0"/>
      </w:pPr>
    </w:p>
    <w:p w14:paraId="23191F23" w14:textId="5EA2407B" w:rsidR="004630B0" w:rsidRDefault="004630B0" w:rsidP="00093284">
      <w:pPr>
        <w:pStyle w:val="Ttulo2"/>
      </w:pPr>
      <w:bookmarkStart w:id="674" w:name="_Toc189477564"/>
      <w:r>
        <w:t>IMPOSTO DE RENDA</w:t>
      </w:r>
      <w:bookmarkEnd w:id="674"/>
    </w:p>
    <w:p w14:paraId="730B74BE" w14:textId="77777777" w:rsidR="004630B0" w:rsidRPr="004630B0" w:rsidRDefault="004630B0" w:rsidP="004630B0">
      <w:pPr>
        <w:rPr>
          <w:lang w:eastAsia="pt-BR"/>
        </w:rPr>
      </w:pPr>
    </w:p>
    <w:p w14:paraId="198A9270" w14:textId="21C43B1F" w:rsidR="004630B0" w:rsidRDefault="004630B0" w:rsidP="00035E95">
      <w:pPr>
        <w:pStyle w:val="Ttulo3"/>
      </w:pPr>
      <w:bookmarkStart w:id="675" w:name="_Imposto_de_Renda"/>
      <w:bookmarkStart w:id="676" w:name="_Toc189477565"/>
      <w:bookmarkEnd w:id="675"/>
      <w:r w:rsidRPr="00DB555C">
        <w:t>Imposto de Renda exclusivamente na fonte: incidência da alíquota de 25% sobre pensões e proventos de fontes situadas no País, percebidos por pessoas físicas residentes no exterior</w:t>
      </w:r>
      <w:r w:rsidRPr="007A04BC">
        <w:t xml:space="preserve"> - </w:t>
      </w:r>
      <w:hyperlink r:id="rId1518" w:history="1">
        <w:r w:rsidRPr="00952161">
          <w:rPr>
            <w:rStyle w:val="Hyperlink"/>
            <w:color w:val="auto"/>
            <w:u w:val="none"/>
          </w:rPr>
          <w:t>ARE 1.327.491/SC</w:t>
        </w:r>
      </w:hyperlink>
      <w:r w:rsidRPr="007A04BC">
        <w:t xml:space="preserve"> </w:t>
      </w:r>
      <w:r>
        <w:t>(</w:t>
      </w:r>
      <w:hyperlink r:id="rId1519" w:history="1">
        <w:r w:rsidRPr="00BC1D67">
          <w:rPr>
            <w:rStyle w:val="Hyperlink"/>
            <w:color w:val="auto"/>
          </w:rPr>
          <w:t>Tema 1.174 RG</w:t>
        </w:r>
      </w:hyperlink>
      <w:r>
        <w:t>)</w:t>
      </w:r>
      <w:bookmarkEnd w:id="676"/>
    </w:p>
    <w:p w14:paraId="6B584D22" w14:textId="698E34E0" w:rsidR="004630B0" w:rsidRDefault="004630B0" w:rsidP="004630B0">
      <w:pPr>
        <w:ind w:firstLine="0"/>
      </w:pPr>
      <w:r w:rsidRPr="00B54415">
        <w:rPr>
          <w:noProof/>
          <w:sz w:val="24"/>
          <w:szCs w:val="24"/>
          <w:lang w:eastAsia="pt-BR"/>
        </w:rPr>
        <w:drawing>
          <wp:inline distT="0" distB="0" distL="0" distR="0" wp14:anchorId="0F8F749B" wp14:editId="0D79221F">
            <wp:extent cx="1219200" cy="180975"/>
            <wp:effectExtent l="0" t="0" r="0" b="9525"/>
            <wp:docPr id="1116661730" name="Imagem 1">
              <a:hlinkClick xmlns:a="http://schemas.openxmlformats.org/drawingml/2006/main" r:id="rId1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520"/>
                    </pic:cNvPr>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6960ABB9" w14:textId="77777777" w:rsidR="00952161" w:rsidRDefault="00952161" w:rsidP="004630B0">
      <w:pPr>
        <w:pStyle w:val="body10"/>
        <w:spacing w:line="240" w:lineRule="auto"/>
        <w:ind w:firstLine="0"/>
        <w:rPr>
          <w:sz w:val="24"/>
          <w:szCs w:val="24"/>
        </w:rPr>
      </w:pPr>
    </w:p>
    <w:p w14:paraId="305E558A" w14:textId="77777777" w:rsidR="00952161" w:rsidRDefault="00952161" w:rsidP="004630B0">
      <w:pPr>
        <w:pStyle w:val="body10"/>
        <w:spacing w:line="240" w:lineRule="auto"/>
        <w:ind w:firstLine="0"/>
        <w:rPr>
          <w:sz w:val="24"/>
          <w:szCs w:val="24"/>
        </w:rPr>
      </w:pPr>
    </w:p>
    <w:p w14:paraId="29567E36" w14:textId="2D532289" w:rsidR="004630B0" w:rsidRDefault="004630B0" w:rsidP="004630B0">
      <w:pPr>
        <w:pStyle w:val="body10"/>
        <w:spacing w:line="240" w:lineRule="auto"/>
        <w:ind w:firstLine="0"/>
        <w:rPr>
          <w:sz w:val="24"/>
          <w:szCs w:val="24"/>
        </w:rPr>
      </w:pPr>
      <w:r>
        <w:rPr>
          <w:sz w:val="24"/>
          <w:szCs w:val="24"/>
        </w:rPr>
        <w:t>Tese fixada:</w:t>
      </w:r>
    </w:p>
    <w:p w14:paraId="7634A805" w14:textId="77777777" w:rsidR="004630B0" w:rsidRDefault="004630B0" w:rsidP="004630B0">
      <w:pPr>
        <w:pStyle w:val="body10"/>
        <w:spacing w:line="240" w:lineRule="auto"/>
        <w:ind w:firstLine="0"/>
        <w:rPr>
          <w:sz w:val="24"/>
          <w:szCs w:val="24"/>
        </w:rPr>
      </w:pPr>
    </w:p>
    <w:p w14:paraId="5D1EAFD1" w14:textId="77777777" w:rsidR="004630B0" w:rsidRPr="007F4352" w:rsidRDefault="004630B0" w:rsidP="004630B0">
      <w:pPr>
        <w:pStyle w:val="body10"/>
        <w:spacing w:line="360" w:lineRule="auto"/>
        <w:ind w:firstLine="709"/>
        <w:rPr>
          <w:b/>
          <w:bCs/>
          <w:sz w:val="24"/>
          <w:szCs w:val="24"/>
        </w:rPr>
      </w:pPr>
      <w:r w:rsidRPr="007F4352">
        <w:rPr>
          <w:b/>
          <w:bCs/>
          <w:sz w:val="24"/>
          <w:szCs w:val="24"/>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14:paraId="7D4BC342" w14:textId="77777777" w:rsidR="004630B0" w:rsidRDefault="004630B0" w:rsidP="004630B0">
      <w:pPr>
        <w:pStyle w:val="body10"/>
        <w:spacing w:line="360" w:lineRule="auto"/>
        <w:ind w:firstLine="0"/>
        <w:rPr>
          <w:sz w:val="24"/>
          <w:szCs w:val="24"/>
        </w:rPr>
      </w:pPr>
    </w:p>
    <w:p w14:paraId="5E8EAF1D" w14:textId="77777777" w:rsidR="004630B0" w:rsidRPr="007A04BC" w:rsidRDefault="004630B0" w:rsidP="004630B0">
      <w:pPr>
        <w:pStyle w:val="body10"/>
        <w:spacing w:line="360" w:lineRule="auto"/>
        <w:ind w:firstLine="0"/>
        <w:rPr>
          <w:sz w:val="24"/>
          <w:szCs w:val="24"/>
        </w:rPr>
      </w:pPr>
      <w:r w:rsidRPr="007A04BC">
        <w:rPr>
          <w:sz w:val="24"/>
          <w:szCs w:val="24"/>
        </w:rPr>
        <w:t>Resumo:</w:t>
      </w:r>
    </w:p>
    <w:p w14:paraId="22E0DA5B" w14:textId="77777777" w:rsidR="004630B0" w:rsidRDefault="004630B0" w:rsidP="004630B0">
      <w:pPr>
        <w:pStyle w:val="body10"/>
        <w:spacing w:line="360" w:lineRule="auto"/>
        <w:ind w:firstLine="851"/>
        <w:rPr>
          <w:b/>
          <w:bCs/>
          <w:sz w:val="24"/>
          <w:szCs w:val="24"/>
        </w:rPr>
      </w:pPr>
      <w:r w:rsidRPr="00CC19C2">
        <w:rPr>
          <w:b/>
          <w:bCs/>
          <w:sz w:val="24"/>
          <w:szCs w:val="24"/>
        </w:rPr>
        <w:t xml:space="preserve">É inconstitucional </w:t>
      </w:r>
      <w:r w:rsidRPr="00952891">
        <w:rPr>
          <w:sz w:val="24"/>
          <w:szCs w:val="24"/>
        </w:rPr>
        <w:t>—</w:t>
      </w:r>
      <w:r w:rsidRPr="00952891">
        <w:rPr>
          <w:b/>
          <w:bCs/>
          <w:sz w:val="24"/>
          <w:szCs w:val="24"/>
        </w:rPr>
        <w:t xml:space="preserve"> </w:t>
      </w:r>
      <w:r>
        <w:rPr>
          <w:b/>
          <w:bCs/>
          <w:sz w:val="24"/>
          <w:szCs w:val="24"/>
        </w:rPr>
        <w:t xml:space="preserve">por violar os princípios constitucionais </w:t>
      </w:r>
      <w:r w:rsidRPr="00EF6E79">
        <w:rPr>
          <w:b/>
          <w:bCs/>
          <w:sz w:val="24"/>
          <w:szCs w:val="24"/>
        </w:rPr>
        <w:t xml:space="preserve">da isonomia tributária, </w:t>
      </w:r>
      <w:r>
        <w:rPr>
          <w:b/>
          <w:bCs/>
          <w:sz w:val="24"/>
          <w:szCs w:val="24"/>
        </w:rPr>
        <w:t xml:space="preserve">da proporcionalidade, </w:t>
      </w:r>
      <w:r w:rsidRPr="00EF6E79">
        <w:rPr>
          <w:b/>
          <w:bCs/>
          <w:sz w:val="24"/>
          <w:szCs w:val="24"/>
        </w:rPr>
        <w:t>da capacidade contributiva</w:t>
      </w:r>
      <w:r>
        <w:rPr>
          <w:b/>
          <w:bCs/>
          <w:sz w:val="24"/>
          <w:szCs w:val="24"/>
        </w:rPr>
        <w:t>,</w:t>
      </w:r>
      <w:r w:rsidRPr="00EF6E79">
        <w:rPr>
          <w:b/>
          <w:bCs/>
          <w:sz w:val="24"/>
          <w:szCs w:val="24"/>
        </w:rPr>
        <w:t xml:space="preserve"> da vedação ao confisco, e da progressividade</w:t>
      </w:r>
      <w:r>
        <w:rPr>
          <w:b/>
          <w:bCs/>
          <w:sz w:val="24"/>
          <w:szCs w:val="24"/>
        </w:rPr>
        <w:t xml:space="preserve"> do imposto de renda </w:t>
      </w:r>
      <w:r w:rsidRPr="00952891">
        <w:rPr>
          <w:sz w:val="24"/>
          <w:szCs w:val="24"/>
        </w:rPr>
        <w:t>—</w:t>
      </w:r>
      <w:r w:rsidRPr="00952891">
        <w:rPr>
          <w:b/>
          <w:bCs/>
          <w:sz w:val="24"/>
          <w:szCs w:val="24"/>
        </w:rPr>
        <w:t xml:space="preserve"> </w:t>
      </w:r>
      <w:r>
        <w:rPr>
          <w:b/>
          <w:bCs/>
          <w:sz w:val="24"/>
          <w:szCs w:val="24"/>
        </w:rPr>
        <w:t>norma</w:t>
      </w:r>
      <w:r w:rsidRPr="00CC19C2">
        <w:rPr>
          <w:b/>
          <w:bCs/>
          <w:sz w:val="24"/>
          <w:szCs w:val="24"/>
        </w:rPr>
        <w:t xml:space="preserve"> que prevê a incidência </w:t>
      </w:r>
      <w:r>
        <w:rPr>
          <w:b/>
          <w:bCs/>
          <w:sz w:val="24"/>
          <w:szCs w:val="24"/>
        </w:rPr>
        <w:t>da alíquota fixa de 25% (vinte e cinco por cento)</w:t>
      </w:r>
      <w:r w:rsidRPr="00CC19C2">
        <w:rPr>
          <w:b/>
          <w:bCs/>
          <w:sz w:val="24"/>
          <w:szCs w:val="24"/>
        </w:rPr>
        <w:t xml:space="preserve"> d</w:t>
      </w:r>
      <w:r>
        <w:rPr>
          <w:b/>
          <w:bCs/>
          <w:sz w:val="24"/>
          <w:szCs w:val="24"/>
        </w:rPr>
        <w:t>e</w:t>
      </w:r>
      <w:r w:rsidRPr="00CC19C2">
        <w:rPr>
          <w:b/>
          <w:bCs/>
          <w:sz w:val="24"/>
          <w:szCs w:val="24"/>
        </w:rPr>
        <w:t xml:space="preserve"> </w:t>
      </w:r>
      <w:r>
        <w:rPr>
          <w:b/>
          <w:bCs/>
          <w:sz w:val="24"/>
          <w:szCs w:val="24"/>
        </w:rPr>
        <w:t>I</w:t>
      </w:r>
      <w:r w:rsidRPr="00CC19C2">
        <w:rPr>
          <w:b/>
          <w:bCs/>
          <w:sz w:val="24"/>
          <w:szCs w:val="24"/>
        </w:rPr>
        <w:t xml:space="preserve">mposto </w:t>
      </w:r>
      <w:r>
        <w:rPr>
          <w:b/>
          <w:bCs/>
          <w:sz w:val="24"/>
          <w:szCs w:val="24"/>
        </w:rPr>
        <w:t>de</w:t>
      </w:r>
      <w:r w:rsidRPr="00CC19C2">
        <w:rPr>
          <w:b/>
          <w:bCs/>
          <w:sz w:val="24"/>
          <w:szCs w:val="24"/>
        </w:rPr>
        <w:t xml:space="preserve"> </w:t>
      </w:r>
      <w:r>
        <w:rPr>
          <w:b/>
          <w:bCs/>
          <w:sz w:val="24"/>
          <w:szCs w:val="24"/>
        </w:rPr>
        <w:t>R</w:t>
      </w:r>
      <w:r w:rsidRPr="00CC19C2">
        <w:rPr>
          <w:b/>
          <w:bCs/>
          <w:sz w:val="24"/>
          <w:szCs w:val="24"/>
        </w:rPr>
        <w:t>enda</w:t>
      </w:r>
      <w:r>
        <w:rPr>
          <w:b/>
          <w:bCs/>
          <w:sz w:val="24"/>
          <w:szCs w:val="24"/>
        </w:rPr>
        <w:t xml:space="preserve"> de Pessoa Física (IRPF) retido na fonte </w:t>
      </w:r>
      <w:r w:rsidRPr="00CC19C2">
        <w:rPr>
          <w:b/>
          <w:bCs/>
          <w:sz w:val="24"/>
          <w:szCs w:val="24"/>
        </w:rPr>
        <w:t xml:space="preserve">sobre </w:t>
      </w:r>
      <w:r>
        <w:rPr>
          <w:b/>
          <w:bCs/>
          <w:sz w:val="24"/>
          <w:szCs w:val="24"/>
        </w:rPr>
        <w:t>os rendimentos de aposentadoria e pensão</w:t>
      </w:r>
      <w:r w:rsidRPr="00CC19C2">
        <w:rPr>
          <w:b/>
          <w:bCs/>
          <w:sz w:val="24"/>
          <w:szCs w:val="24"/>
        </w:rPr>
        <w:t xml:space="preserve"> percebidos </w:t>
      </w:r>
      <w:r>
        <w:rPr>
          <w:b/>
          <w:bCs/>
          <w:sz w:val="24"/>
          <w:szCs w:val="24"/>
        </w:rPr>
        <w:t>por pessoas físicas residentes ou domiciliadas no exterior.</w:t>
      </w:r>
    </w:p>
    <w:p w14:paraId="2725A156" w14:textId="07F61EB0" w:rsidR="004630B0" w:rsidRDefault="004630B0" w:rsidP="004630B0">
      <w:pPr>
        <w:pStyle w:val="body10"/>
        <w:spacing w:line="360" w:lineRule="auto"/>
        <w:ind w:firstLine="851"/>
        <w:rPr>
          <w:sz w:val="24"/>
          <w:szCs w:val="24"/>
          <w:lang w:eastAsia="en-US"/>
        </w:rPr>
      </w:pPr>
      <w:r>
        <w:rPr>
          <w:sz w:val="24"/>
          <w:szCs w:val="24"/>
          <w:lang w:eastAsia="en-US"/>
        </w:rPr>
        <w:lastRenderedPageBreak/>
        <w:t>Conforme jurisprudência desta Corte</w:t>
      </w:r>
      <w:r>
        <w:rPr>
          <w:rStyle w:val="Refdenotaderodap"/>
          <w:sz w:val="24"/>
          <w:szCs w:val="24"/>
          <w:lang w:eastAsia="en-US"/>
        </w:rPr>
        <w:footnoteReference w:id="529"/>
      </w:r>
      <w:r>
        <w:rPr>
          <w:sz w:val="24"/>
          <w:szCs w:val="24"/>
          <w:lang w:eastAsia="en-US"/>
        </w:rPr>
        <w:t>, são inconstitucionais diplomas legais que não observem princípios como os da isonomia tributária</w:t>
      </w:r>
      <w:r>
        <w:rPr>
          <w:rStyle w:val="Refdenotaderodap"/>
          <w:sz w:val="24"/>
          <w:szCs w:val="24"/>
          <w:lang w:eastAsia="en-US"/>
        </w:rPr>
        <w:footnoteReference w:id="530"/>
      </w:r>
      <w:r>
        <w:rPr>
          <w:sz w:val="24"/>
          <w:szCs w:val="24"/>
          <w:lang w:eastAsia="en-US"/>
        </w:rPr>
        <w:t xml:space="preserve">, da capacidade contributiva, da vedação ao confisco e da progressividade. </w:t>
      </w:r>
    </w:p>
    <w:p w14:paraId="69AB36A2" w14:textId="545464A5" w:rsidR="004630B0" w:rsidRDefault="004630B0" w:rsidP="004630B0">
      <w:pPr>
        <w:pStyle w:val="body10"/>
        <w:spacing w:line="360" w:lineRule="auto"/>
        <w:ind w:firstLine="851"/>
        <w:rPr>
          <w:sz w:val="24"/>
          <w:szCs w:val="24"/>
          <w:lang w:eastAsia="en-US"/>
        </w:rPr>
      </w:pPr>
      <w:r>
        <w:rPr>
          <w:sz w:val="24"/>
          <w:szCs w:val="24"/>
          <w:lang w:eastAsia="en-US"/>
        </w:rPr>
        <w:t>Na espécie, a</w:t>
      </w:r>
      <w:r w:rsidRPr="003020E7">
        <w:rPr>
          <w:sz w:val="24"/>
          <w:szCs w:val="24"/>
          <w:lang w:eastAsia="en-US"/>
        </w:rPr>
        <w:t xml:space="preserve"> </w:t>
      </w:r>
      <w:r>
        <w:rPr>
          <w:sz w:val="24"/>
          <w:szCs w:val="24"/>
          <w:lang w:eastAsia="en-US"/>
        </w:rPr>
        <w:t>norma</w:t>
      </w:r>
      <w:r w:rsidRPr="003020E7">
        <w:rPr>
          <w:sz w:val="24"/>
          <w:szCs w:val="24"/>
          <w:lang w:eastAsia="en-US"/>
        </w:rPr>
        <w:t xml:space="preserve"> impugnada</w:t>
      </w:r>
      <w:r>
        <w:rPr>
          <w:sz w:val="24"/>
          <w:szCs w:val="24"/>
          <w:lang w:eastAsia="en-US"/>
        </w:rPr>
        <w:t xml:space="preserve"> (Lei nº 9.779/1999, art. 7º)</w:t>
      </w:r>
      <w:r>
        <w:rPr>
          <w:rStyle w:val="Refdenotaderodap"/>
          <w:sz w:val="24"/>
          <w:szCs w:val="24"/>
          <w:lang w:eastAsia="en-US"/>
        </w:rPr>
        <w:footnoteReference w:id="531"/>
      </w:r>
      <w:r>
        <w:rPr>
          <w:sz w:val="24"/>
          <w:szCs w:val="24"/>
          <w:lang w:eastAsia="en-US"/>
        </w:rPr>
        <w:t xml:space="preserve"> viola os princípios da isonomia tributária, da proporcionalidade e da capacidade contributiva. Isso, porque </w:t>
      </w:r>
      <w:r w:rsidRPr="00A14CB1">
        <w:rPr>
          <w:sz w:val="24"/>
          <w:szCs w:val="24"/>
          <w:lang w:eastAsia="en-US"/>
        </w:rPr>
        <w:t>os residentes no exterior que auferem rendas de aposentadorias e pensões acabam por suportar</w:t>
      </w:r>
      <w:r>
        <w:rPr>
          <w:sz w:val="24"/>
          <w:szCs w:val="24"/>
          <w:lang w:eastAsia="en-US"/>
        </w:rPr>
        <w:t>, sem justificativa razoável,</w:t>
      </w:r>
      <w:r w:rsidRPr="00A14CB1">
        <w:rPr>
          <w:sz w:val="24"/>
          <w:szCs w:val="24"/>
          <w:lang w:eastAsia="en-US"/>
        </w:rPr>
        <w:t xml:space="preserve"> uma carga fiscal </w:t>
      </w:r>
      <w:r>
        <w:rPr>
          <w:sz w:val="24"/>
          <w:szCs w:val="24"/>
          <w:lang w:eastAsia="en-US"/>
        </w:rPr>
        <w:t xml:space="preserve">muito </w:t>
      </w:r>
      <w:r w:rsidRPr="00A14CB1">
        <w:rPr>
          <w:sz w:val="24"/>
          <w:szCs w:val="24"/>
          <w:lang w:eastAsia="en-US"/>
        </w:rPr>
        <w:t>maior em comparação</w:t>
      </w:r>
      <w:r>
        <w:rPr>
          <w:sz w:val="24"/>
          <w:szCs w:val="24"/>
          <w:lang w:eastAsia="en-US"/>
        </w:rPr>
        <w:t xml:space="preserve"> com os contribuintes que recebem essas mesmas rendas e residem no Brasil. A norma também desrespeita os princípios do não-confisco e da progressividade</w:t>
      </w:r>
      <w:r>
        <w:rPr>
          <w:rStyle w:val="Refdenotaderodap"/>
          <w:sz w:val="24"/>
          <w:szCs w:val="24"/>
          <w:lang w:eastAsia="en-US"/>
        </w:rPr>
        <w:footnoteReference w:id="532"/>
      </w:r>
      <w:r>
        <w:rPr>
          <w:sz w:val="24"/>
          <w:szCs w:val="24"/>
          <w:lang w:eastAsia="en-US"/>
        </w:rPr>
        <w:t xml:space="preserve">, pois desconsidera o limite legal de isenção e tributa </w:t>
      </w:r>
      <w:r w:rsidRPr="00827FEA">
        <w:rPr>
          <w:sz w:val="24"/>
          <w:szCs w:val="24"/>
          <w:lang w:eastAsia="en-US"/>
        </w:rPr>
        <w:t xml:space="preserve">valores </w:t>
      </w:r>
      <w:r>
        <w:rPr>
          <w:sz w:val="24"/>
          <w:szCs w:val="24"/>
          <w:lang w:eastAsia="en-US"/>
        </w:rPr>
        <w:t>considerados</w:t>
      </w:r>
      <w:r w:rsidRPr="00827FEA">
        <w:rPr>
          <w:sz w:val="24"/>
          <w:szCs w:val="24"/>
          <w:lang w:eastAsia="en-US"/>
        </w:rPr>
        <w:t xml:space="preserve"> necessários </w:t>
      </w:r>
      <w:r>
        <w:rPr>
          <w:sz w:val="24"/>
          <w:szCs w:val="24"/>
          <w:lang w:eastAsia="en-US"/>
        </w:rPr>
        <w:t xml:space="preserve">a uma </w:t>
      </w:r>
      <w:r w:rsidRPr="00827FEA">
        <w:rPr>
          <w:sz w:val="24"/>
          <w:szCs w:val="24"/>
          <w:lang w:eastAsia="en-US"/>
        </w:rPr>
        <w:t>existência dign</w:t>
      </w:r>
      <w:r>
        <w:rPr>
          <w:sz w:val="24"/>
          <w:szCs w:val="24"/>
          <w:lang w:eastAsia="en-US"/>
        </w:rPr>
        <w:t>a. Além disso</w:t>
      </w:r>
      <w:r w:rsidRPr="00527834">
        <w:rPr>
          <w:sz w:val="24"/>
          <w:szCs w:val="24"/>
          <w:lang w:eastAsia="en-US"/>
        </w:rPr>
        <w:t xml:space="preserve">, </w:t>
      </w:r>
      <w:r>
        <w:rPr>
          <w:sz w:val="24"/>
          <w:szCs w:val="24"/>
          <w:lang w:eastAsia="en-US"/>
        </w:rPr>
        <w:t xml:space="preserve">ela não prevê </w:t>
      </w:r>
      <w:r w:rsidRPr="00527834">
        <w:rPr>
          <w:sz w:val="24"/>
          <w:szCs w:val="24"/>
          <w:lang w:eastAsia="en-US"/>
        </w:rPr>
        <w:t>faixas distintas de tributação para fins de</w:t>
      </w:r>
      <w:r>
        <w:rPr>
          <w:sz w:val="24"/>
          <w:szCs w:val="24"/>
          <w:lang w:eastAsia="en-US"/>
        </w:rPr>
        <w:t xml:space="preserve"> </w:t>
      </w:r>
      <w:r w:rsidRPr="00527834">
        <w:rPr>
          <w:sz w:val="24"/>
          <w:szCs w:val="24"/>
          <w:lang w:eastAsia="en-US"/>
        </w:rPr>
        <w:t>incidência de outras alíquotas, de modo que os 25% incidem sobre a</w:t>
      </w:r>
      <w:r>
        <w:rPr>
          <w:sz w:val="24"/>
          <w:szCs w:val="24"/>
          <w:lang w:eastAsia="en-US"/>
        </w:rPr>
        <w:t xml:space="preserve"> </w:t>
      </w:r>
      <w:r w:rsidRPr="00527834">
        <w:rPr>
          <w:sz w:val="24"/>
          <w:szCs w:val="24"/>
          <w:lang w:eastAsia="en-US"/>
        </w:rPr>
        <w:t>totalidade d</w:t>
      </w:r>
      <w:r>
        <w:rPr>
          <w:sz w:val="24"/>
          <w:szCs w:val="24"/>
          <w:lang w:eastAsia="en-US"/>
        </w:rPr>
        <w:t xml:space="preserve">os </w:t>
      </w:r>
      <w:r w:rsidRPr="00527834">
        <w:rPr>
          <w:sz w:val="24"/>
          <w:szCs w:val="24"/>
          <w:lang w:eastAsia="en-US"/>
        </w:rPr>
        <w:t>rendimentos, sem deduções relativas a faixas inferiores</w:t>
      </w:r>
      <w:r>
        <w:rPr>
          <w:sz w:val="24"/>
          <w:szCs w:val="24"/>
          <w:lang w:eastAsia="en-US"/>
        </w:rPr>
        <w:t xml:space="preserve">. </w:t>
      </w:r>
    </w:p>
    <w:p w14:paraId="685BCF3F" w14:textId="77777777" w:rsidR="004630B0" w:rsidRPr="007A04BC" w:rsidRDefault="004630B0" w:rsidP="004630B0">
      <w:pPr>
        <w:pStyle w:val="body10"/>
        <w:spacing w:line="360" w:lineRule="auto"/>
        <w:ind w:firstLine="709"/>
        <w:rPr>
          <w:sz w:val="24"/>
          <w:szCs w:val="24"/>
        </w:rPr>
      </w:pPr>
      <w:r w:rsidRPr="001E45DD">
        <w:rPr>
          <w:sz w:val="24"/>
          <w:szCs w:val="24"/>
        </w:rPr>
        <w:t xml:space="preserve">Com base nesses e em outros entendimentos, o Plenário, por unanimidade, ao apreciar o </w:t>
      </w:r>
      <w:hyperlink r:id="rId1521" w:history="1">
        <w:r w:rsidRPr="00CF279B">
          <w:rPr>
            <w:rStyle w:val="Hyperlink"/>
            <w:sz w:val="24"/>
            <w:szCs w:val="24"/>
          </w:rPr>
          <w:t>Tema 1.174 da repercussão geral</w:t>
        </w:r>
      </w:hyperlink>
      <w:r w:rsidRPr="001E45DD">
        <w:rPr>
          <w:sz w:val="24"/>
          <w:szCs w:val="24"/>
        </w:rPr>
        <w:t xml:space="preserve">, negou provimento ao recurso extraordinário e </w:t>
      </w:r>
      <w:r>
        <w:rPr>
          <w:sz w:val="24"/>
          <w:szCs w:val="24"/>
        </w:rPr>
        <w:t>fixou a tese anteriormente citada.</w:t>
      </w:r>
    </w:p>
    <w:p w14:paraId="34DDC38F" w14:textId="77777777" w:rsidR="004630B0" w:rsidRDefault="004630B0" w:rsidP="004630B0">
      <w:pPr>
        <w:pStyle w:val="body10"/>
        <w:spacing w:line="360" w:lineRule="auto"/>
        <w:ind w:firstLine="0"/>
      </w:pPr>
    </w:p>
    <w:p w14:paraId="3AA40922" w14:textId="77777777" w:rsidR="004630B0" w:rsidRPr="007A04BC" w:rsidRDefault="00093284" w:rsidP="004630B0">
      <w:pPr>
        <w:pStyle w:val="body10"/>
        <w:spacing w:line="360" w:lineRule="auto"/>
        <w:ind w:firstLine="0"/>
        <w:rPr>
          <w:sz w:val="24"/>
          <w:szCs w:val="24"/>
        </w:rPr>
      </w:pPr>
      <w:hyperlink r:id="rId1522" w:history="1">
        <w:r w:rsidR="004630B0">
          <w:rPr>
            <w:rStyle w:val="Hyperlink"/>
            <w:sz w:val="24"/>
            <w:szCs w:val="24"/>
          </w:rPr>
          <w:t>ARE 1.327.491/SC, relator Ministro Dias Toffoli, julgamento virtual finalizado em 18.10.2024 (sexta-feira), às 23:59</w:t>
        </w:r>
      </w:hyperlink>
    </w:p>
    <w:p w14:paraId="41FF426E" w14:textId="77777777" w:rsidR="004630B0" w:rsidRDefault="004630B0" w:rsidP="004630B0">
      <w:pPr>
        <w:pStyle w:val="PargrafodaLista"/>
        <w:autoSpaceDE w:val="0"/>
        <w:autoSpaceDN w:val="0"/>
        <w:adjustRightInd w:val="0"/>
        <w:ind w:left="360"/>
        <w:jc w:val="right"/>
      </w:pPr>
    </w:p>
    <w:p w14:paraId="78A45112" w14:textId="77777777" w:rsidR="004630B0" w:rsidRDefault="00093284" w:rsidP="004630B0">
      <w:pPr>
        <w:pStyle w:val="PargrafodaLista"/>
        <w:autoSpaceDE w:val="0"/>
        <w:autoSpaceDN w:val="0"/>
        <w:adjustRightInd w:val="0"/>
        <w:ind w:left="360"/>
        <w:jc w:val="right"/>
        <w:rPr>
          <w:rStyle w:val="Hyperlink"/>
          <w:sz w:val="16"/>
          <w:szCs w:val="16"/>
        </w:rPr>
      </w:pPr>
      <w:hyperlink w:anchor="SUMÁRIO" w:history="1">
        <w:r w:rsidR="004630B0" w:rsidRPr="00820E09">
          <w:rPr>
            <w:rStyle w:val="Hyperlink"/>
            <w:sz w:val="16"/>
            <w:szCs w:val="16"/>
          </w:rPr>
          <w:t>Sumário</w:t>
        </w:r>
      </w:hyperlink>
    </w:p>
    <w:p w14:paraId="5DBF8765" w14:textId="77777777" w:rsidR="004630B0" w:rsidRPr="004630B0" w:rsidRDefault="004630B0" w:rsidP="00AA3D6F">
      <w:pPr>
        <w:ind w:firstLine="0"/>
      </w:pPr>
    </w:p>
    <w:p w14:paraId="0A598DB4" w14:textId="52D7C418" w:rsidR="00AA3D6F" w:rsidRDefault="00AA3D6F" w:rsidP="00093284">
      <w:pPr>
        <w:pStyle w:val="Ttulo2"/>
      </w:pPr>
      <w:bookmarkStart w:id="677" w:name="_Toc189477566"/>
      <w:r>
        <w:t>ITCMD</w:t>
      </w:r>
      <w:bookmarkEnd w:id="677"/>
    </w:p>
    <w:p w14:paraId="3A8A9D7E" w14:textId="2ABAEDEE" w:rsidR="00AA3D6F" w:rsidRDefault="00AA3D6F" w:rsidP="00035E95">
      <w:pPr>
        <w:pStyle w:val="Ttulo3"/>
        <w:rPr>
          <w:b/>
          <w:bCs/>
        </w:rPr>
      </w:pPr>
      <w:bookmarkStart w:id="678" w:name="_ITCMD:_incidência_do"/>
      <w:bookmarkStart w:id="679" w:name="ITCMD"/>
      <w:bookmarkStart w:id="680" w:name="_Hlk188437416"/>
      <w:bookmarkStart w:id="681" w:name="_Toc189477567"/>
      <w:bookmarkEnd w:id="678"/>
      <w:r w:rsidRPr="00840AA5">
        <w:t xml:space="preserve">ITCMD: incidência do imposto sobre o plano VGBL e o PGBL na hipótese de morte do titular </w:t>
      </w:r>
      <w:bookmarkEnd w:id="679"/>
      <w:r w:rsidRPr="00AA3D6F">
        <w:t xml:space="preserve">- </w:t>
      </w:r>
      <w:hyperlink r:id="rId1523" w:history="1">
        <w:r w:rsidRPr="00AA3D6F">
          <w:rPr>
            <w:rStyle w:val="Hyperlink"/>
            <w:color w:val="auto"/>
            <w:u w:val="none"/>
          </w:rPr>
          <w:t>RE 1.363.013/RJ</w:t>
        </w:r>
      </w:hyperlink>
      <w:r w:rsidRPr="00AA3D6F">
        <w:t xml:space="preserve"> (</w:t>
      </w:r>
      <w:hyperlink r:id="rId1524" w:history="1">
        <w:r w:rsidRPr="00AA3D6F">
          <w:rPr>
            <w:rStyle w:val="Hyperlink"/>
            <w:color w:val="auto"/>
          </w:rPr>
          <w:t>Tema 1.214 RG</w:t>
        </w:r>
      </w:hyperlink>
      <w:r w:rsidRPr="00AA3D6F">
        <w:t>)</w:t>
      </w:r>
      <w:bookmarkEnd w:id="680"/>
      <w:bookmarkEnd w:id="681"/>
    </w:p>
    <w:p w14:paraId="771576C6" w14:textId="79FF2EF6" w:rsidR="00AA3D6F" w:rsidRDefault="00AA3D6F" w:rsidP="00AA3D6F">
      <w:pPr>
        <w:ind w:firstLine="0"/>
      </w:pPr>
      <w:r w:rsidRPr="00840AA5">
        <w:rPr>
          <w:noProof/>
          <w:sz w:val="24"/>
          <w:szCs w:val="24"/>
          <w:lang w:eastAsia="pt-BR"/>
        </w:rPr>
        <w:drawing>
          <wp:inline distT="0" distB="0" distL="0" distR="0" wp14:anchorId="4DB97B38" wp14:editId="5FB8E3E4">
            <wp:extent cx="1195705" cy="180975"/>
            <wp:effectExtent l="0" t="0" r="4445" b="9525"/>
            <wp:docPr id="698390589" name="Imagem 4">
              <a:hlinkClick xmlns:a="http://schemas.openxmlformats.org/drawingml/2006/main" r:id="rId1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525"/>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EEB170B" w14:textId="77777777" w:rsidR="00AA3D6F" w:rsidRPr="00840AA5" w:rsidRDefault="00AA3D6F" w:rsidP="00AA3D6F">
      <w:pPr>
        <w:spacing w:line="360" w:lineRule="auto"/>
        <w:ind w:firstLine="0"/>
        <w:rPr>
          <w:sz w:val="24"/>
          <w:szCs w:val="24"/>
        </w:rPr>
      </w:pPr>
      <w:r w:rsidRPr="00840AA5">
        <w:rPr>
          <w:sz w:val="24"/>
          <w:szCs w:val="24"/>
        </w:rPr>
        <w:lastRenderedPageBreak/>
        <w:t>Tese fixada:</w:t>
      </w:r>
    </w:p>
    <w:p w14:paraId="7EFBE48F" w14:textId="59EF4A38" w:rsidR="00AA3D6F" w:rsidRDefault="00AA3D6F" w:rsidP="00AA3D6F">
      <w:pPr>
        <w:spacing w:line="360" w:lineRule="auto"/>
        <w:rPr>
          <w:sz w:val="24"/>
          <w:szCs w:val="24"/>
        </w:rPr>
      </w:pPr>
      <w:r w:rsidRPr="00840AA5">
        <w:rPr>
          <w:b/>
          <w:sz w:val="24"/>
          <w:szCs w:val="24"/>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14:paraId="16967055" w14:textId="77777777" w:rsidR="00AA3D6F" w:rsidRPr="00840AA5" w:rsidRDefault="00AA3D6F" w:rsidP="00AA3D6F">
      <w:pPr>
        <w:spacing w:line="360" w:lineRule="auto"/>
        <w:rPr>
          <w:sz w:val="24"/>
          <w:szCs w:val="24"/>
        </w:rPr>
      </w:pPr>
    </w:p>
    <w:p w14:paraId="207C37F7" w14:textId="77777777" w:rsidR="00AA3D6F" w:rsidRPr="00840AA5" w:rsidRDefault="00AA3D6F" w:rsidP="00AA3D6F">
      <w:pPr>
        <w:spacing w:line="360" w:lineRule="auto"/>
        <w:ind w:firstLine="0"/>
        <w:rPr>
          <w:sz w:val="24"/>
          <w:szCs w:val="24"/>
        </w:rPr>
      </w:pPr>
      <w:r w:rsidRPr="00840AA5">
        <w:rPr>
          <w:sz w:val="24"/>
          <w:szCs w:val="24"/>
        </w:rPr>
        <w:t>Resumo:</w:t>
      </w:r>
    </w:p>
    <w:p w14:paraId="587BB580" w14:textId="77777777" w:rsidR="00AA3D6F" w:rsidRPr="00840AA5" w:rsidRDefault="00AA3D6F" w:rsidP="00AA3D6F">
      <w:pPr>
        <w:spacing w:line="360" w:lineRule="auto"/>
        <w:rPr>
          <w:b/>
          <w:bCs w:val="0"/>
          <w:sz w:val="24"/>
          <w:szCs w:val="24"/>
        </w:rPr>
      </w:pPr>
      <w:r w:rsidRPr="00840AA5">
        <w:rPr>
          <w:b/>
          <w:sz w:val="24"/>
          <w:szCs w:val="24"/>
        </w:rPr>
        <w:t>Diante da natureza securitária e previdenciária complementar dos contratos de seguros de pessoas, é inconstitucional a cobrança do Imposto sobre Transmissão Causa Mortis e Doação - ITCMD (CF/1988, art. 155, I) sobre os valores e direitos transferidos aos beneficiários dos planos Vida Gerador de Benefício Livre (VGBL) e Plano Gerador de Benefício Livre (PGBL) em caso de falecimento de seu titular.</w:t>
      </w:r>
    </w:p>
    <w:p w14:paraId="1CEEE73D" w14:textId="77777777" w:rsidR="00AA3D6F" w:rsidRPr="00840AA5" w:rsidRDefault="00AA3D6F" w:rsidP="00AA3D6F">
      <w:pPr>
        <w:spacing w:line="360" w:lineRule="auto"/>
        <w:rPr>
          <w:sz w:val="24"/>
          <w:szCs w:val="24"/>
        </w:rPr>
      </w:pPr>
      <w:r w:rsidRPr="00840AA5">
        <w:rPr>
          <w:sz w:val="24"/>
          <w:szCs w:val="24"/>
        </w:rPr>
        <w:t>O ITCMD é um imposto que tem como hipótese de incidência a transmissão da propriedade de bens e direitos em decorrência (i) do falecimento de seu titular (</w:t>
      </w:r>
      <w:r w:rsidRPr="00840AA5">
        <w:rPr>
          <w:i/>
          <w:iCs/>
          <w:sz w:val="24"/>
          <w:szCs w:val="24"/>
        </w:rPr>
        <w:t>causa mortis</w:t>
      </w:r>
      <w:r w:rsidRPr="00840AA5">
        <w:rPr>
          <w:sz w:val="24"/>
          <w:szCs w:val="24"/>
        </w:rPr>
        <w:t>); ou (ii) de cessão gratuita (doação). Inexiste, em ambos os casos, qualquer contraprestação, tendo em conta que a ausência de onerosidade é o traço comum entre tais transmissões.</w:t>
      </w:r>
    </w:p>
    <w:p w14:paraId="1429CCAE" w14:textId="152D2AE2" w:rsidR="00AA3D6F" w:rsidRPr="00840AA5" w:rsidRDefault="00AA3D6F" w:rsidP="00AA3D6F">
      <w:pPr>
        <w:spacing w:line="360" w:lineRule="auto"/>
        <w:rPr>
          <w:sz w:val="24"/>
          <w:szCs w:val="24"/>
        </w:rPr>
      </w:pPr>
      <w:r w:rsidRPr="00840AA5">
        <w:rPr>
          <w:sz w:val="24"/>
          <w:szCs w:val="24"/>
        </w:rPr>
        <w:t>O plano VGBL possui natureza jurídica de seguro de pessoa, cujo objetivo é pagar uma indenização ao segurado sob a forma de renda ou pagamento único, em função de sua sobrevivência ao período de diferimento contratado (CC/2002, art. 789). Assim, no caso de falecimento do titular do plano, o VGBL assume o caráter de seguro de vida, com estipulação em favor de terceiro.</w:t>
      </w:r>
      <w:r>
        <w:rPr>
          <w:rStyle w:val="Refdenotaderodap"/>
          <w:sz w:val="24"/>
          <w:szCs w:val="24"/>
        </w:rPr>
        <w:footnoteReference w:id="533"/>
      </w:r>
    </w:p>
    <w:p w14:paraId="229DE78F" w14:textId="77777777" w:rsidR="00AA3D6F" w:rsidRPr="00840AA5" w:rsidRDefault="00AA3D6F" w:rsidP="00AA3D6F">
      <w:pPr>
        <w:spacing w:line="360" w:lineRule="auto"/>
        <w:rPr>
          <w:sz w:val="24"/>
          <w:szCs w:val="24"/>
        </w:rPr>
      </w:pPr>
      <w:r w:rsidRPr="00840AA5">
        <w:rPr>
          <w:sz w:val="24"/>
          <w:szCs w:val="24"/>
        </w:rPr>
        <w:t>No que tange ao plano PGBL, apesar de classificado juridicamente como plano de previdência complementar, também possui características de seguro de pessoa no caso de falecimento do titular.</w:t>
      </w:r>
    </w:p>
    <w:p w14:paraId="1EC92335" w14:textId="4E6B7934" w:rsidR="00AA3D6F" w:rsidRPr="00840AA5" w:rsidRDefault="00AA3D6F" w:rsidP="00AA3D6F">
      <w:pPr>
        <w:spacing w:line="360" w:lineRule="auto"/>
        <w:rPr>
          <w:sz w:val="24"/>
          <w:szCs w:val="24"/>
        </w:rPr>
      </w:pPr>
      <w:r w:rsidRPr="00840AA5">
        <w:rPr>
          <w:sz w:val="24"/>
          <w:szCs w:val="24"/>
        </w:rPr>
        <w:t xml:space="preserve">Dessa forma, o benefício repassado ao beneficiário dos planos PGBL ou VGBL, diante da morte do segurado, não possui natureza jurídica de herança ou legado (CC/2002, art. 794), mas de direito próprio decorrente de contrato (CC/2002, art. 757), na medida em que não faz </w:t>
      </w:r>
      <w:r w:rsidRPr="00840AA5">
        <w:rPr>
          <w:sz w:val="24"/>
          <w:szCs w:val="24"/>
        </w:rPr>
        <w:lastRenderedPageBreak/>
        <w:t xml:space="preserve">parte do acervo patrimonial ou inventário do </w:t>
      </w:r>
      <w:r w:rsidRPr="00840AA5">
        <w:rPr>
          <w:i/>
          <w:iCs/>
          <w:sz w:val="24"/>
          <w:szCs w:val="24"/>
        </w:rPr>
        <w:t>de cujus</w:t>
      </w:r>
      <w:r w:rsidRPr="00840AA5">
        <w:rPr>
          <w:sz w:val="24"/>
          <w:szCs w:val="24"/>
        </w:rPr>
        <w:t>.</w:t>
      </w:r>
      <w:r>
        <w:rPr>
          <w:rStyle w:val="Refdenotaderodap"/>
          <w:sz w:val="24"/>
          <w:szCs w:val="24"/>
        </w:rPr>
        <w:footnoteReference w:id="534"/>
      </w:r>
      <w:r w:rsidRPr="00840AA5">
        <w:rPr>
          <w:sz w:val="24"/>
          <w:szCs w:val="24"/>
        </w:rPr>
        <w:t xml:space="preserve"> Como inexiste transmissão </w:t>
      </w:r>
      <w:r w:rsidRPr="00840AA5">
        <w:rPr>
          <w:i/>
          <w:iCs/>
          <w:sz w:val="24"/>
          <w:szCs w:val="24"/>
        </w:rPr>
        <w:t>causa mortis</w:t>
      </w:r>
      <w:r w:rsidRPr="00840AA5">
        <w:rPr>
          <w:sz w:val="24"/>
          <w:szCs w:val="24"/>
        </w:rPr>
        <w:t xml:space="preserve"> (Lei nº 11.196/2005, art. 79) não há o critério material que possibilita a tributação pelo ITCMD</w:t>
      </w:r>
      <w:r>
        <w:rPr>
          <w:rStyle w:val="Refdenotaderodap"/>
          <w:sz w:val="24"/>
          <w:szCs w:val="24"/>
        </w:rPr>
        <w:footnoteReference w:id="535"/>
      </w:r>
      <w:r w:rsidRPr="00840AA5">
        <w:rPr>
          <w:sz w:val="24"/>
          <w:szCs w:val="24"/>
        </w:rPr>
        <w:t>.</w:t>
      </w:r>
    </w:p>
    <w:p w14:paraId="25585BF5" w14:textId="77777777" w:rsidR="00AA3D6F" w:rsidRPr="00840AA5" w:rsidRDefault="00AA3D6F" w:rsidP="00AA3D6F">
      <w:pPr>
        <w:spacing w:line="360" w:lineRule="auto"/>
        <w:rPr>
          <w:sz w:val="24"/>
          <w:szCs w:val="24"/>
        </w:rPr>
      </w:pPr>
      <w:r w:rsidRPr="00840AA5">
        <w:rPr>
          <w:b/>
          <w:sz w:val="24"/>
          <w:szCs w:val="24"/>
        </w:rPr>
        <w:t>É constitucional o diferimento do pagamento do ITCMD em casos de doação com reserva de usufruto.</w:t>
      </w:r>
    </w:p>
    <w:p w14:paraId="49CC8638" w14:textId="77777777" w:rsidR="00AA3D6F" w:rsidRPr="00840AA5" w:rsidRDefault="00AA3D6F" w:rsidP="00AA3D6F">
      <w:pPr>
        <w:spacing w:line="360" w:lineRule="auto"/>
        <w:rPr>
          <w:sz w:val="24"/>
          <w:szCs w:val="24"/>
        </w:rPr>
      </w:pPr>
      <w:r w:rsidRPr="00840AA5">
        <w:rPr>
          <w:sz w:val="24"/>
          <w:szCs w:val="24"/>
        </w:rPr>
        <w:t xml:space="preserve">Isso porque a instituição de hipótese de recolhimento de parte do imposto para momento posterior ao do fato gerador que já tenha ocorrido encontra-se no âmbito de conformação do legislador estadual. </w:t>
      </w:r>
    </w:p>
    <w:p w14:paraId="69547824" w14:textId="098D6ACC" w:rsidR="00AA3D6F" w:rsidRPr="00AA3D6F" w:rsidRDefault="00AA3D6F" w:rsidP="00AA3D6F">
      <w:pPr>
        <w:spacing w:line="360" w:lineRule="auto"/>
        <w:rPr>
          <w:sz w:val="24"/>
          <w:szCs w:val="24"/>
        </w:rPr>
      </w:pPr>
      <w:r w:rsidRPr="00840AA5">
        <w:rPr>
          <w:sz w:val="24"/>
          <w:szCs w:val="24"/>
        </w:rPr>
        <w:t xml:space="preserve">Com base nesses e em outros entendimentos, o Plenário, por unanimidade, ao apreciar o </w:t>
      </w:r>
      <w:hyperlink r:id="rId1526" w:history="1">
        <w:r w:rsidRPr="00840AA5">
          <w:rPr>
            <w:rStyle w:val="Hyperlink"/>
            <w:sz w:val="24"/>
            <w:szCs w:val="24"/>
          </w:rPr>
          <w:t>Tema 1.214 da repercussão geral</w:t>
        </w:r>
      </w:hyperlink>
      <w:r w:rsidRPr="00840AA5">
        <w:rPr>
          <w:sz w:val="24"/>
          <w:szCs w:val="24"/>
        </w:rPr>
        <w:t xml:space="preserve">, </w:t>
      </w:r>
      <w:r w:rsidRPr="00840AA5">
        <w:rPr>
          <w:b/>
          <w:sz w:val="24"/>
          <w:szCs w:val="24"/>
        </w:rPr>
        <w:t>(i)</w:t>
      </w:r>
      <w:r w:rsidRPr="00840AA5">
        <w:rPr>
          <w:sz w:val="24"/>
          <w:szCs w:val="24"/>
        </w:rPr>
        <w:t xml:space="preserve"> deu provimento ao recurso extraordinário da Federação Nacional das Empresas de Seguros Privados, de Capitalização e de Previdência Complementar Aberta (FENASEG) para declarar a inconstitucionalidade da incidência do ITCMD, disciplinado nos arts. 13, II e parágrafo único, e 23, ambos da </w:t>
      </w:r>
      <w:hyperlink r:id="rId1527" w:history="1">
        <w:r w:rsidRPr="00840AA5">
          <w:rPr>
            <w:rStyle w:val="Hyperlink"/>
            <w:sz w:val="24"/>
            <w:szCs w:val="24"/>
          </w:rPr>
          <w:t>Lei nº 7.174/2015 do Estado do Rio de Janeiro</w:t>
        </w:r>
      </w:hyperlink>
      <w:r w:rsidRPr="00840AA5">
        <w:rPr>
          <w:sz w:val="24"/>
          <w:szCs w:val="24"/>
        </w:rPr>
        <w:t xml:space="preserve">, quanto ao repasse para os beneficiários de valores e direitos relativos ao PGBL na hipótese de morte do titular do plano; </w:t>
      </w:r>
      <w:r w:rsidRPr="00840AA5">
        <w:rPr>
          <w:b/>
          <w:sz w:val="24"/>
          <w:szCs w:val="24"/>
        </w:rPr>
        <w:t>(ii)</w:t>
      </w:r>
      <w:r w:rsidRPr="00840AA5">
        <w:rPr>
          <w:sz w:val="24"/>
          <w:szCs w:val="24"/>
        </w:rPr>
        <w:t xml:space="preserve"> deu parcial provimento ao recurso extraordinário do Estado do Rio de Janeiro, a fim de assentar a constitucionalidade do art. 42 da mesma lei estadual</w:t>
      </w:r>
      <w:r>
        <w:rPr>
          <w:rStyle w:val="Refdenotaderodap"/>
          <w:sz w:val="24"/>
          <w:szCs w:val="24"/>
        </w:rPr>
        <w:footnoteReference w:id="536"/>
      </w:r>
      <w:r w:rsidRPr="00840AA5">
        <w:rPr>
          <w:sz w:val="24"/>
          <w:szCs w:val="24"/>
        </w:rPr>
        <w:t xml:space="preserve">; e </w:t>
      </w:r>
      <w:r w:rsidRPr="00840AA5">
        <w:rPr>
          <w:b/>
          <w:sz w:val="24"/>
          <w:szCs w:val="24"/>
        </w:rPr>
        <w:t>(iii)</w:t>
      </w:r>
      <w:r w:rsidRPr="00840AA5">
        <w:rPr>
          <w:sz w:val="24"/>
          <w:szCs w:val="24"/>
        </w:rPr>
        <w:t xml:space="preserve"> fixou a tese anteriormente mencionada.</w:t>
      </w:r>
    </w:p>
    <w:p w14:paraId="6891DFAE" w14:textId="77777777" w:rsidR="00AA3D6F" w:rsidRPr="00840AA5" w:rsidRDefault="00093284" w:rsidP="00AA3D6F">
      <w:pPr>
        <w:spacing w:line="360" w:lineRule="auto"/>
        <w:ind w:firstLine="0"/>
        <w:rPr>
          <w:sz w:val="24"/>
          <w:szCs w:val="24"/>
        </w:rPr>
      </w:pPr>
      <w:hyperlink r:id="rId1528" w:history="1">
        <w:r w:rsidR="00AA3D6F" w:rsidRPr="00840AA5">
          <w:rPr>
            <w:rStyle w:val="Hyperlink"/>
            <w:sz w:val="24"/>
            <w:szCs w:val="24"/>
          </w:rPr>
          <w:t>RE 1.363.013/RJ, relator Ministro Dias Toffoli, julgamento virtual finalizado em 13.12.2024 (sexta-feira), às 23:59</w:t>
        </w:r>
      </w:hyperlink>
    </w:p>
    <w:p w14:paraId="3F3F17EA" w14:textId="77777777" w:rsidR="00AA3D6F" w:rsidRPr="00820E09" w:rsidRDefault="00093284" w:rsidP="00AA3D6F">
      <w:pPr>
        <w:pStyle w:val="PargrafodaLista"/>
        <w:autoSpaceDE w:val="0"/>
        <w:autoSpaceDN w:val="0"/>
        <w:adjustRightInd w:val="0"/>
        <w:ind w:left="360"/>
        <w:jc w:val="right"/>
        <w:rPr>
          <w:color w:val="000000"/>
          <w:sz w:val="22"/>
          <w:szCs w:val="22"/>
        </w:rPr>
      </w:pPr>
      <w:hyperlink w:anchor="SUMÁRIO" w:history="1">
        <w:r w:rsidR="00AA3D6F" w:rsidRPr="00820E09">
          <w:rPr>
            <w:rStyle w:val="Hyperlink"/>
            <w:sz w:val="16"/>
            <w:szCs w:val="16"/>
          </w:rPr>
          <w:t>Sumário</w:t>
        </w:r>
      </w:hyperlink>
    </w:p>
    <w:p w14:paraId="36AE8549" w14:textId="77777777" w:rsidR="00AA3D6F" w:rsidRPr="00AA3D6F" w:rsidRDefault="00AA3D6F" w:rsidP="00AA3D6F">
      <w:pPr>
        <w:ind w:firstLine="0"/>
      </w:pPr>
    </w:p>
    <w:p w14:paraId="476BD2D4" w14:textId="4D4C67AF" w:rsidR="008357A0" w:rsidRDefault="008357A0" w:rsidP="00093284">
      <w:pPr>
        <w:pStyle w:val="Ttulo2"/>
      </w:pPr>
      <w:bookmarkStart w:id="682" w:name="_Toc189477568"/>
      <w:r>
        <w:t>LIMITAÇÕES AO PODER DE TRIBUTAR</w:t>
      </w:r>
      <w:bookmarkEnd w:id="682"/>
    </w:p>
    <w:p w14:paraId="07327726" w14:textId="3833F447" w:rsidR="008357A0" w:rsidRDefault="008357A0" w:rsidP="00035E95">
      <w:pPr>
        <w:pStyle w:val="Ttulo3"/>
        <w:rPr>
          <w:rStyle w:val="Hyperlink"/>
          <w:b/>
          <w:bCs/>
          <w:i/>
          <w:iCs w:val="0"/>
          <w:color w:val="auto"/>
          <w:u w:val="none"/>
        </w:rPr>
      </w:pPr>
      <w:bookmarkStart w:id="683" w:name="_“Desoneração_da_folha”:"/>
      <w:bookmarkStart w:id="684" w:name="_Toc189477569"/>
      <w:bookmarkEnd w:id="683"/>
      <w:r w:rsidRPr="008357A0">
        <w:t>“Desoneração da folha”: proposição legislativa desacompanhada da estimativa de impacto orçamentário e financeiro</w:t>
      </w:r>
      <w:r w:rsidRPr="008357A0">
        <w:rPr>
          <w:rStyle w:val="normaltextrun"/>
          <w:color w:val="212529"/>
        </w:rPr>
        <w:t xml:space="preserve"> </w:t>
      </w:r>
      <w:r w:rsidRPr="008357A0">
        <w:rPr>
          <w:rStyle w:val="Hyperlink"/>
          <w:color w:val="auto"/>
          <w:u w:val="none"/>
        </w:rPr>
        <w:t xml:space="preserve">- </w:t>
      </w:r>
      <w:hyperlink r:id="rId1529" w:tgtFrame="_blank" w:history="1">
        <w:r w:rsidRPr="008357A0">
          <w:rPr>
            <w:rStyle w:val="Hyperlink"/>
            <w:color w:val="auto"/>
            <w:u w:val="none"/>
          </w:rPr>
          <w:t>ADI 7.633 MC-Ref/DF</w:t>
        </w:r>
        <w:bookmarkEnd w:id="684"/>
      </w:hyperlink>
    </w:p>
    <w:p w14:paraId="06FBA820" w14:textId="77777777" w:rsidR="008C48DF" w:rsidRDefault="008C48DF" w:rsidP="008357A0">
      <w:pPr>
        <w:pStyle w:val="paragraph"/>
        <w:spacing w:before="0" w:beforeAutospacing="0" w:after="0" w:afterAutospacing="0"/>
        <w:jc w:val="both"/>
        <w:textAlignment w:val="baseline"/>
        <w:rPr>
          <w:rStyle w:val="normaltextrun"/>
          <w:b/>
          <w:bCs/>
          <w:color w:val="212529"/>
          <w:shd w:val="clear" w:color="auto" w:fill="FFFFFF"/>
        </w:rPr>
      </w:pPr>
      <w:r>
        <w:rPr>
          <w:rStyle w:val="wacimagecontainer"/>
          <w:rFonts w:ascii="Segoe UI" w:hAnsi="Segoe UI" w:cs="Segoe UI"/>
          <w:noProof/>
          <w:color w:val="000000"/>
          <w:sz w:val="18"/>
          <w:szCs w:val="18"/>
          <w:shd w:val="clear" w:color="auto" w:fill="FFFFFF"/>
        </w:rPr>
        <w:drawing>
          <wp:inline distT="0" distB="0" distL="0" distR="0" wp14:anchorId="18F03082" wp14:editId="7F6D7A96">
            <wp:extent cx="1219200" cy="180975"/>
            <wp:effectExtent l="0" t="0" r="0" b="9525"/>
            <wp:docPr id="492682443" name="Imagem 492682443">
              <a:hlinkClick xmlns:a="http://schemas.openxmlformats.org/drawingml/2006/main" r:id="rId15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2443" name="Imagem 492682443">
                      <a:hlinkClick r:id="rId1530"/>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0DD3FB1" w14:textId="2166FCC4" w:rsidR="008357A0" w:rsidRDefault="008C48DF" w:rsidP="008357A0">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br/>
      </w:r>
      <w:r w:rsidR="008357A0">
        <w:rPr>
          <w:rStyle w:val="normaltextrun"/>
          <w:b/>
          <w:bCs/>
          <w:color w:val="212529"/>
          <w:shd w:val="clear" w:color="auto" w:fill="FFFFFF"/>
        </w:rPr>
        <w:t>ODS:</w:t>
      </w:r>
      <w:r w:rsidR="008357A0">
        <w:rPr>
          <w:rStyle w:val="normaltextrun"/>
          <w:color w:val="212529"/>
          <w:shd w:val="clear" w:color="auto" w:fill="FFFFFF"/>
        </w:rPr>
        <w:t xml:space="preserve"> </w:t>
      </w:r>
      <w:hyperlink r:id="rId1531" w:tgtFrame="_blank" w:history="1">
        <w:r w:rsidR="008357A0">
          <w:rPr>
            <w:rStyle w:val="normaltextrun"/>
            <w:color w:val="0000FF"/>
            <w:u w:val="single"/>
            <w:shd w:val="clear" w:color="auto" w:fill="FFFFFF"/>
          </w:rPr>
          <w:t>8</w:t>
        </w:r>
      </w:hyperlink>
      <w:r w:rsidR="008357A0">
        <w:rPr>
          <w:rStyle w:val="eop"/>
        </w:rPr>
        <w:t> </w:t>
      </w:r>
    </w:p>
    <w:p w14:paraId="32E14730" w14:textId="77777777" w:rsidR="008357A0" w:rsidRDefault="008357A0" w:rsidP="008357A0">
      <w:pPr>
        <w:pStyle w:val="paragraph"/>
        <w:spacing w:before="0" w:beforeAutospacing="0" w:after="0" w:afterAutospacing="0"/>
        <w:jc w:val="both"/>
        <w:textAlignment w:val="baseline"/>
        <w:rPr>
          <w:rFonts w:ascii="Segoe UI" w:hAnsi="Segoe UI" w:cs="Segoe UI"/>
          <w:sz w:val="18"/>
          <w:szCs w:val="18"/>
        </w:rPr>
      </w:pPr>
      <w:r>
        <w:rPr>
          <w:rStyle w:val="eop"/>
        </w:rPr>
        <w:t> </w:t>
      </w:r>
    </w:p>
    <w:p w14:paraId="0774C6C5" w14:textId="77777777" w:rsidR="008357A0" w:rsidRDefault="008357A0" w:rsidP="008357A0">
      <w:pPr>
        <w:pStyle w:val="paragraph"/>
        <w:spacing w:before="0" w:beforeAutospacing="0" w:after="0" w:afterAutospacing="0"/>
        <w:jc w:val="both"/>
        <w:textAlignment w:val="baseline"/>
        <w:rPr>
          <w:rFonts w:ascii="Segoe UI" w:hAnsi="Segoe UI" w:cs="Segoe UI"/>
          <w:sz w:val="18"/>
          <w:szCs w:val="18"/>
        </w:rPr>
      </w:pPr>
      <w:r>
        <w:rPr>
          <w:rStyle w:val="normaltextrun"/>
          <w:color w:val="212529"/>
          <w:shd w:val="clear" w:color="auto" w:fill="FFFFFF"/>
        </w:rPr>
        <w:t>Resumo:</w:t>
      </w:r>
      <w:r>
        <w:rPr>
          <w:rStyle w:val="eop"/>
          <w:color w:val="212529"/>
        </w:rPr>
        <w:t> </w:t>
      </w:r>
    </w:p>
    <w:p w14:paraId="25FA2E3D" w14:textId="77777777" w:rsidR="008357A0" w:rsidRPr="008357A0" w:rsidRDefault="008357A0" w:rsidP="008357A0">
      <w:pPr>
        <w:pStyle w:val="paragraph"/>
        <w:spacing w:before="0" w:beforeAutospacing="0" w:after="0" w:afterAutospacing="0" w:line="360" w:lineRule="auto"/>
        <w:ind w:firstLine="703"/>
        <w:jc w:val="both"/>
        <w:textAlignment w:val="baseline"/>
        <w:rPr>
          <w:b/>
          <w:bCs/>
          <w:shd w:val="clear" w:color="auto" w:fill="FFFFFF"/>
          <w:lang w:eastAsia="en-US"/>
        </w:rPr>
      </w:pPr>
      <w:r w:rsidRPr="008357A0">
        <w:rPr>
          <w:b/>
          <w:bCs/>
          <w:lang w:eastAsia="en-US"/>
        </w:rPr>
        <w:t>Encontram-se presentes os requisitos para a concessão da medida cautelar, pois: (i) há plausibilidade jurídica no que se refere à alegação de ofensa ao princípio da sustentabilidade orçamentária, por ausência de estimativa de impacto orçamentário e financeiro da prorrogação da desoneração fiscal da COFINS-Importação sobre determinadas atividades econômicas; e (ii) há perigo da demora na prestação jurisdicional, consubstanciado no desajuste fiscal de proporções bilionárias e de difícil saneamento que podem comprometer a atividade estatal e os serviços prestados à sociedade.</w:t>
      </w:r>
      <w:r w:rsidRPr="008357A0">
        <w:rPr>
          <w:b/>
          <w:bCs/>
          <w:shd w:val="clear" w:color="auto" w:fill="FFFFFF"/>
          <w:lang w:eastAsia="en-US"/>
        </w:rPr>
        <w:t> </w:t>
      </w:r>
    </w:p>
    <w:p w14:paraId="09CC9642" w14:textId="04891DA7" w:rsidR="008357A0" w:rsidRPr="008357A0" w:rsidRDefault="008357A0" w:rsidP="008357A0">
      <w:pPr>
        <w:pStyle w:val="paragraph"/>
        <w:spacing w:before="0" w:beforeAutospacing="0" w:after="0" w:afterAutospacing="0" w:line="360" w:lineRule="auto"/>
        <w:ind w:firstLine="703"/>
        <w:jc w:val="both"/>
        <w:textAlignment w:val="baseline"/>
        <w:rPr>
          <w:rFonts w:ascii="Segoe UI" w:hAnsi="Segoe UI" w:cs="Segoe UI"/>
          <w:sz w:val="18"/>
          <w:szCs w:val="18"/>
        </w:rPr>
      </w:pPr>
      <w:r w:rsidRPr="008357A0">
        <w:rPr>
          <w:rStyle w:val="normaltextrun"/>
          <w:shd w:val="clear" w:color="auto" w:fill="FFFFFF"/>
        </w:rPr>
        <w:t>Conforme jurisprudência desta Corte, a norma do art. 113 do ADCT — que tem caráter nacional e se aplica a todos os entes federativos — estabeleceu requisito adicional para a validade formal de leis ao exigir que toda proposição legislativa que crie ou altere despesa obrigatória, ou renúncia de receita, seja acompanhada da respectiva estimativa do seu impacto financeiro-orçamentário</w:t>
      </w:r>
      <w:r w:rsidR="008C48DF">
        <w:rPr>
          <w:rStyle w:val="Refdenotaderodap"/>
          <w:shd w:val="clear" w:color="auto" w:fill="FFFFFF"/>
        </w:rPr>
        <w:footnoteReference w:id="537"/>
      </w:r>
      <w:r w:rsidRPr="008357A0">
        <w:rPr>
          <w:rStyle w:val="normaltextrun"/>
          <w:shd w:val="clear" w:color="auto" w:fill="FFFFFF"/>
        </w:rPr>
        <w:t>. Essa necessária compatibilização das leis com o novo regime fiscal decorre de uma opção legislativa.</w:t>
      </w:r>
      <w:r w:rsidRPr="008357A0">
        <w:rPr>
          <w:rStyle w:val="eop"/>
        </w:rPr>
        <w:t> </w:t>
      </w:r>
    </w:p>
    <w:p w14:paraId="08AD0905" w14:textId="77777777" w:rsidR="008357A0" w:rsidRPr="008357A0" w:rsidRDefault="008357A0" w:rsidP="008357A0">
      <w:pPr>
        <w:pStyle w:val="paragraph"/>
        <w:spacing w:before="0" w:beforeAutospacing="0" w:after="0" w:afterAutospacing="0" w:line="360" w:lineRule="auto"/>
        <w:ind w:firstLine="703"/>
        <w:jc w:val="both"/>
        <w:textAlignment w:val="baseline"/>
        <w:rPr>
          <w:rFonts w:ascii="Segoe UI" w:hAnsi="Segoe UI" w:cs="Segoe UI"/>
          <w:sz w:val="18"/>
          <w:szCs w:val="18"/>
        </w:rPr>
      </w:pPr>
      <w:r w:rsidRPr="008357A0">
        <w:rPr>
          <w:rStyle w:val="normaltextrun"/>
          <w:shd w:val="clear" w:color="auto" w:fill="FFFFFF"/>
        </w:rPr>
        <w:t xml:space="preserve">Na espécie, os dispositivos impugnados, originados do Projeto de Lei nº 334/2023, (i) prorrogaram, até 31.12.2027, a vigência do benefício fiscal da Contribuição Previdenciária sobre Receita Bruta (CPRB) incidente para setores específicos da economia; (ii) reduziram para 8% a alíquota de contribuição previdenciária incidente sobre a folha de pagamento de determinados municípios; e (iii) reduziram para 1%, até 31.12.2027, a alíquota da CPRB para o setor de empresas de transporte rodoviário coletivo de passageiros. Contudo, essas renúncias </w:t>
      </w:r>
      <w:r w:rsidRPr="008357A0">
        <w:rPr>
          <w:rStyle w:val="normaltextrun"/>
          <w:shd w:val="clear" w:color="auto" w:fill="FFFFFF"/>
        </w:rPr>
        <w:lastRenderedPageBreak/>
        <w:t>de receitas não foram precedidas de avaliação prospectiva do respectivo impacto orçamentário e financeiro.</w:t>
      </w:r>
      <w:r w:rsidRPr="008357A0">
        <w:rPr>
          <w:rStyle w:val="eop"/>
        </w:rPr>
        <w:t> </w:t>
      </w:r>
    </w:p>
    <w:p w14:paraId="713FAA47" w14:textId="4DF485B2" w:rsidR="008357A0" w:rsidRPr="008357A0" w:rsidRDefault="008357A0" w:rsidP="008357A0">
      <w:pPr>
        <w:pStyle w:val="paragraph"/>
        <w:spacing w:before="0" w:beforeAutospacing="0" w:after="0" w:afterAutospacing="0" w:line="360" w:lineRule="auto"/>
        <w:ind w:firstLine="703"/>
        <w:jc w:val="both"/>
        <w:textAlignment w:val="baseline"/>
        <w:rPr>
          <w:rFonts w:ascii="Segoe UI" w:hAnsi="Segoe UI" w:cs="Segoe UI"/>
          <w:sz w:val="18"/>
          <w:szCs w:val="18"/>
        </w:rPr>
      </w:pPr>
      <w:r w:rsidRPr="008357A0">
        <w:rPr>
          <w:rStyle w:val="normaltextrun"/>
          <w:shd w:val="clear" w:color="auto" w:fill="FFFFFF"/>
        </w:rPr>
        <w:t>Com base nesses e em outros entendimentos, o Plenário, por maioria,</w:t>
      </w:r>
      <w:r w:rsidRPr="008357A0">
        <w:rPr>
          <w:rStyle w:val="normaltextrun"/>
          <w:rFonts w:ascii="Open Sans" w:hAnsi="Open Sans" w:cs="Open Sans"/>
          <w:shd w:val="clear" w:color="auto" w:fill="FFFFFF"/>
        </w:rPr>
        <w:t xml:space="preserve"> </w:t>
      </w:r>
      <w:r w:rsidRPr="008357A0">
        <w:rPr>
          <w:rStyle w:val="normaltextrun"/>
          <w:shd w:val="clear" w:color="auto" w:fill="FFFFFF"/>
        </w:rPr>
        <w:t xml:space="preserve">referendou a </w:t>
      </w:r>
      <w:hyperlink r:id="rId1532" w:history="1">
        <w:r w:rsidRPr="008357A0">
          <w:rPr>
            <w:rStyle w:val="Hyperlink"/>
            <w:shd w:val="clear" w:color="auto" w:fill="FFFFFF"/>
          </w:rPr>
          <w:t>decisão</w:t>
        </w:r>
      </w:hyperlink>
      <w:r w:rsidRPr="008357A0">
        <w:rPr>
          <w:rStyle w:val="normaltextrun"/>
          <w:shd w:val="clear" w:color="auto" w:fill="FFFFFF"/>
        </w:rPr>
        <w:t xml:space="preserve"> que concedeu parcialmente a medida cautelar postulada, apenas para suspender a eficácia dos arts. 1º, 2º, 4º e 5º da </w:t>
      </w:r>
      <w:hyperlink r:id="rId1533" w:history="1">
        <w:r w:rsidRPr="008357A0">
          <w:rPr>
            <w:rStyle w:val="Hyperlink"/>
            <w:shd w:val="clear" w:color="auto" w:fill="FFFFFF"/>
          </w:rPr>
          <w:t>Lei nº 14.784/2023</w:t>
        </w:r>
      </w:hyperlink>
      <w:r w:rsidRPr="008357A0">
        <w:rPr>
          <w:rStyle w:val="normaltextrun"/>
          <w:shd w:val="clear" w:color="auto" w:fill="FFFFFF"/>
        </w:rPr>
        <w:t xml:space="preserve"> </w:t>
      </w:r>
      <w:r w:rsidR="008C48DF">
        <w:rPr>
          <w:rStyle w:val="Refdenotaderodap"/>
          <w:shd w:val="clear" w:color="auto" w:fill="FFFFFF"/>
        </w:rPr>
        <w:footnoteReference w:id="538"/>
      </w:r>
      <w:r w:rsidRPr="008357A0">
        <w:rPr>
          <w:rStyle w:val="normaltextrun"/>
          <w:shd w:val="clear" w:color="auto" w:fill="FFFFFF"/>
        </w:rPr>
        <w:t xml:space="preserve">, enquanto não sobrevier demonstração do cumprimento do que estabelecido no </w:t>
      </w:r>
      <w:hyperlink r:id="rId1534" w:anchor="adct:~:text=Art.%20113.%20A%20proposi%C3%A7%C3%A3o%20legislativa%20que%20crie%20ou%20altere%20despesa%20obrigat%C3%B3ria%20ou%20ren%C3%BAncia%20de%20receita%20dever%C3%A1%20ser%20acompanhada%20da%20estimativa%20do%20seu%20impacto%20or%C3%A7ament%C3%A1rio%" w:history="1">
        <w:r w:rsidRPr="008357A0">
          <w:rPr>
            <w:rStyle w:val="Hyperlink"/>
            <w:shd w:val="clear" w:color="auto" w:fill="FFFFFF"/>
          </w:rPr>
          <w:t>art. 113 do ADCT</w:t>
        </w:r>
      </w:hyperlink>
      <w:r w:rsidRPr="008357A0">
        <w:rPr>
          <w:rStyle w:val="normaltextrun"/>
          <w:shd w:val="clear" w:color="auto" w:fill="FFFFFF"/>
        </w:rPr>
        <w:t xml:space="preserve"> (com a oportunidade do necessário diálogo institucional) ou até o ulterior e definitivo julgamento do mérito da presente ação, conforme o caso, com determinação de efeitos prospectivos (</w:t>
      </w:r>
      <w:r w:rsidRPr="008357A0">
        <w:rPr>
          <w:rStyle w:val="normaltextrun"/>
          <w:i/>
          <w:iCs/>
          <w:shd w:val="clear" w:color="auto" w:fill="FFFFFF"/>
        </w:rPr>
        <w:t>ex nunc</w:t>
      </w:r>
      <w:r w:rsidRPr="008357A0">
        <w:rPr>
          <w:rStyle w:val="normaltextrun"/>
          <w:shd w:val="clear" w:color="auto" w:fill="FFFFFF"/>
        </w:rPr>
        <w:t xml:space="preserve">), na forma do </w:t>
      </w:r>
      <w:hyperlink r:id="rId1535" w:anchor=":~:text=Art.%2011.%20Concedida,em%20sentido%20contr%C3%A1rio." w:history="1">
        <w:r w:rsidRPr="008357A0">
          <w:rPr>
            <w:rStyle w:val="Hyperlink"/>
            <w:shd w:val="clear" w:color="auto" w:fill="FFFFFF"/>
          </w:rPr>
          <w:t>art. 11 da Lei nº 9.868/1999</w:t>
        </w:r>
      </w:hyperlink>
      <w:r w:rsidRPr="008357A0">
        <w:rPr>
          <w:rStyle w:val="normaltextrun"/>
          <w:shd w:val="clear" w:color="auto" w:fill="FFFFFF"/>
        </w:rPr>
        <w:t>.</w:t>
      </w:r>
      <w:r w:rsidRPr="008357A0">
        <w:rPr>
          <w:rStyle w:val="eop"/>
        </w:rPr>
        <w:t> </w:t>
      </w:r>
    </w:p>
    <w:p w14:paraId="062908D2" w14:textId="3E7F0F88" w:rsidR="008357A0" w:rsidRDefault="008357A0" w:rsidP="008C48DF">
      <w:pPr>
        <w:pStyle w:val="paragraph"/>
        <w:spacing w:before="0" w:beforeAutospacing="0" w:after="0" w:afterAutospacing="0"/>
        <w:jc w:val="both"/>
        <w:textAlignment w:val="baseline"/>
        <w:rPr>
          <w:rFonts w:ascii="Segoe UI" w:hAnsi="Segoe UI" w:cs="Segoe UI"/>
          <w:sz w:val="18"/>
          <w:szCs w:val="18"/>
        </w:rPr>
      </w:pPr>
      <w:r>
        <w:rPr>
          <w:rStyle w:val="eop"/>
          <w:color w:val="212529"/>
        </w:rPr>
        <w:t> </w:t>
      </w:r>
      <w:r>
        <w:rPr>
          <w:rStyle w:val="eop"/>
          <w:rFonts w:ascii="Arial" w:hAnsi="Arial" w:cs="Arial"/>
          <w:color w:val="212529"/>
          <w:sz w:val="20"/>
          <w:szCs w:val="20"/>
        </w:rPr>
        <w:t> </w:t>
      </w:r>
    </w:p>
    <w:p w14:paraId="6F441722" w14:textId="77777777" w:rsidR="008357A0" w:rsidRDefault="00093284" w:rsidP="008357A0">
      <w:pPr>
        <w:pStyle w:val="paragraph"/>
        <w:spacing w:before="0" w:beforeAutospacing="0" w:after="0" w:afterAutospacing="0"/>
        <w:jc w:val="both"/>
        <w:textAlignment w:val="baseline"/>
        <w:rPr>
          <w:rStyle w:val="eop"/>
        </w:rPr>
      </w:pPr>
      <w:hyperlink r:id="rId1536" w:tgtFrame="_blank" w:history="1">
        <w:r w:rsidR="008357A0">
          <w:rPr>
            <w:rStyle w:val="normaltextrun"/>
            <w:color w:val="0000FF"/>
            <w:u w:val="single"/>
            <w:shd w:val="clear" w:color="auto" w:fill="FFFFFF"/>
          </w:rPr>
          <w:t>ADI 7.633 MC-Ref/DF, relator Ministro Cristiano Zanin, julgamento virtual finalizado em 04.10.2024 (sexta-feira), às 23:59</w:t>
        </w:r>
      </w:hyperlink>
      <w:r w:rsidR="008357A0">
        <w:rPr>
          <w:rStyle w:val="eop"/>
        </w:rPr>
        <w:t> </w:t>
      </w:r>
    </w:p>
    <w:p w14:paraId="1A2D9628" w14:textId="77777777" w:rsidR="008357A0" w:rsidRPr="003F3D42" w:rsidRDefault="00093284" w:rsidP="008357A0">
      <w:pPr>
        <w:autoSpaceDE w:val="0"/>
        <w:autoSpaceDN w:val="0"/>
        <w:adjustRightInd w:val="0"/>
        <w:spacing w:after="0" w:line="240" w:lineRule="auto"/>
        <w:ind w:left="360" w:firstLine="0"/>
        <w:jc w:val="right"/>
        <w:rPr>
          <w:rFonts w:eastAsia="Times New Roman"/>
          <w:bCs w:val="0"/>
          <w:color w:val="000000"/>
          <w:sz w:val="22"/>
          <w:szCs w:val="22"/>
          <w:lang w:eastAsia="pt-BR"/>
        </w:rPr>
      </w:pPr>
      <w:hyperlink w:anchor="SUMÁRIO" w:history="1">
        <w:r w:rsidR="008357A0" w:rsidRPr="003F3D42">
          <w:rPr>
            <w:rFonts w:eastAsia="Times New Roman"/>
            <w:bCs w:val="0"/>
            <w:color w:val="0000FF"/>
            <w:sz w:val="16"/>
            <w:szCs w:val="16"/>
            <w:u w:val="single"/>
            <w:lang w:eastAsia="pt-BR"/>
          </w:rPr>
          <w:t>Sumário</w:t>
        </w:r>
      </w:hyperlink>
    </w:p>
    <w:p w14:paraId="15FCB161" w14:textId="77777777" w:rsidR="008357A0" w:rsidRDefault="008357A0" w:rsidP="008357A0">
      <w:pPr>
        <w:pStyle w:val="paragraph"/>
        <w:spacing w:before="0" w:beforeAutospacing="0" w:after="0" w:afterAutospacing="0"/>
        <w:jc w:val="both"/>
        <w:textAlignment w:val="baseline"/>
        <w:rPr>
          <w:rFonts w:ascii="Segoe UI" w:hAnsi="Segoe UI" w:cs="Segoe UI"/>
          <w:sz w:val="18"/>
          <w:szCs w:val="18"/>
        </w:rPr>
      </w:pPr>
    </w:p>
    <w:p w14:paraId="7474EDCE" w14:textId="77777777" w:rsidR="008357A0" w:rsidRPr="008357A0" w:rsidRDefault="008357A0" w:rsidP="008357A0"/>
    <w:p w14:paraId="4F4543E4" w14:textId="25B0067F" w:rsidR="00AE47C6" w:rsidRDefault="00AE47C6" w:rsidP="00093284">
      <w:pPr>
        <w:pStyle w:val="Ttulo2"/>
      </w:pPr>
      <w:bookmarkStart w:id="685" w:name="_Toc189477570"/>
      <w:r w:rsidRPr="00AE47C6">
        <w:t>REGIMES ESPECIAIS DE TRIBUTAÇÃO</w:t>
      </w:r>
      <w:bookmarkEnd w:id="685"/>
    </w:p>
    <w:p w14:paraId="1F2A789E" w14:textId="77777777" w:rsidR="009D0834" w:rsidRPr="009D0834" w:rsidRDefault="009D0834" w:rsidP="009D0834">
      <w:pPr>
        <w:rPr>
          <w:lang w:eastAsia="pt-BR"/>
        </w:rPr>
      </w:pPr>
    </w:p>
    <w:p w14:paraId="6B7CF9E2" w14:textId="063C4B91" w:rsidR="00AE47C6" w:rsidRDefault="00AE47C6" w:rsidP="00035E95">
      <w:pPr>
        <w:pStyle w:val="Ttulo3"/>
      </w:pPr>
      <w:bookmarkStart w:id="686" w:name="_“Refis_I”:_exclusão"/>
      <w:bookmarkStart w:id="687" w:name="refis"/>
      <w:bookmarkStart w:id="688" w:name="_Toc189477571"/>
      <w:bookmarkEnd w:id="686"/>
      <w:r w:rsidRPr="00AE47C6">
        <w:t xml:space="preserve">“Refis I”: exclusão de contribuinte com a equiparação do pagamento de “parcelas ínfimas” à inadimplência - </w:t>
      </w:r>
      <w:bookmarkEnd w:id="687"/>
      <w:r w:rsidRPr="00BD01E2">
        <w:fldChar w:fldCharType="begin"/>
      </w:r>
      <w:r w:rsidRPr="00BD01E2">
        <w:instrText>HYPERLINK "https://portal.stf.jus.br/processos/detalhe.asp?incidente=6608532"</w:instrText>
      </w:r>
      <w:r w:rsidRPr="00BD01E2">
        <w:fldChar w:fldCharType="separate"/>
      </w:r>
      <w:r w:rsidRPr="00BD01E2">
        <w:rPr>
          <w:rStyle w:val="Hyperlink"/>
          <w:color w:val="auto"/>
          <w:u w:val="none"/>
        </w:rPr>
        <w:t>ADI 7.370 MC-Ref/DF</w:t>
      </w:r>
      <w:bookmarkEnd w:id="688"/>
      <w:r w:rsidRPr="00BD01E2">
        <w:fldChar w:fldCharType="end"/>
      </w:r>
      <w:r w:rsidRPr="00BD01E2">
        <w:t xml:space="preserve"> </w:t>
      </w:r>
    </w:p>
    <w:p w14:paraId="793C574D" w14:textId="1E0A9C67" w:rsidR="00AE47C6" w:rsidRPr="00AE47C6" w:rsidRDefault="00AE47C6" w:rsidP="00B17EE7">
      <w:pPr>
        <w:spacing w:line="240" w:lineRule="auto"/>
        <w:ind w:firstLine="0"/>
        <w:rPr>
          <w:sz w:val="24"/>
          <w:szCs w:val="24"/>
        </w:rPr>
      </w:pPr>
      <w:r>
        <w:rPr>
          <w:noProof/>
          <w:lang w:eastAsia="pt-BR"/>
          <w14:ligatures w14:val="standardContextual"/>
        </w:rPr>
        <w:drawing>
          <wp:inline distT="0" distB="0" distL="0" distR="0" wp14:anchorId="181EE693" wp14:editId="74804FFE">
            <wp:extent cx="1219200" cy="180975"/>
            <wp:effectExtent l="0" t="0" r="0" b="0"/>
            <wp:docPr id="1785999410" name="Imagem 1">
              <a:hlinkClick xmlns:a="http://schemas.openxmlformats.org/drawingml/2006/main" r:id="rId1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99410" name="Imagem 1785999410">
                      <a:hlinkClick r:id="rId1537"/>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0CFBA854" w14:textId="77777777" w:rsidR="00AE47C6" w:rsidRPr="00AE47C6" w:rsidRDefault="00AE47C6" w:rsidP="00B17EE7">
      <w:pPr>
        <w:spacing w:after="0" w:line="240" w:lineRule="auto"/>
        <w:ind w:firstLine="0"/>
        <w:rPr>
          <w:sz w:val="24"/>
          <w:szCs w:val="24"/>
        </w:rPr>
      </w:pPr>
      <w:r w:rsidRPr="00AE47C6">
        <w:rPr>
          <w:b/>
          <w:bCs w:val="0"/>
          <w:sz w:val="24"/>
          <w:szCs w:val="24"/>
        </w:rPr>
        <w:t>ODS:</w:t>
      </w:r>
      <w:r w:rsidRPr="00AE47C6">
        <w:rPr>
          <w:sz w:val="24"/>
          <w:szCs w:val="24"/>
        </w:rPr>
        <w:t xml:space="preserve"> </w:t>
      </w:r>
      <w:hyperlink r:id="rId1538" w:history="1">
        <w:r w:rsidRPr="00AE47C6">
          <w:rPr>
            <w:rStyle w:val="Hyperlink"/>
            <w:sz w:val="24"/>
            <w:szCs w:val="24"/>
          </w:rPr>
          <w:t>16</w:t>
        </w:r>
      </w:hyperlink>
    </w:p>
    <w:p w14:paraId="2D756879" w14:textId="77777777" w:rsidR="00AE47C6" w:rsidRPr="00AE47C6" w:rsidRDefault="00AE47C6" w:rsidP="00B17EE7">
      <w:pPr>
        <w:spacing w:after="0" w:line="240" w:lineRule="auto"/>
        <w:rPr>
          <w:sz w:val="24"/>
          <w:szCs w:val="24"/>
        </w:rPr>
      </w:pPr>
    </w:p>
    <w:p w14:paraId="0C35A827" w14:textId="77777777" w:rsidR="00AE47C6" w:rsidRPr="00AE47C6" w:rsidRDefault="00AE47C6" w:rsidP="00AE47C6">
      <w:pPr>
        <w:spacing w:after="0" w:line="360" w:lineRule="auto"/>
        <w:ind w:firstLine="0"/>
        <w:rPr>
          <w:sz w:val="24"/>
          <w:szCs w:val="24"/>
        </w:rPr>
      </w:pPr>
      <w:r w:rsidRPr="00AE47C6">
        <w:rPr>
          <w:sz w:val="24"/>
          <w:szCs w:val="24"/>
        </w:rPr>
        <w:t>Resumo:</w:t>
      </w:r>
    </w:p>
    <w:p w14:paraId="01808A82" w14:textId="77777777" w:rsidR="00AE47C6" w:rsidRPr="00AE47C6" w:rsidRDefault="00AE47C6" w:rsidP="00AE47C6">
      <w:pPr>
        <w:spacing w:after="0" w:line="360" w:lineRule="auto"/>
        <w:rPr>
          <w:b/>
          <w:bCs w:val="0"/>
          <w:sz w:val="24"/>
          <w:szCs w:val="24"/>
        </w:rPr>
      </w:pPr>
      <w:r w:rsidRPr="00AE47C6">
        <w:rPr>
          <w:b/>
          <w:bCs w:val="0"/>
          <w:sz w:val="24"/>
          <w:szCs w:val="24"/>
        </w:rPr>
        <w:lastRenderedPageBreak/>
        <w:t>Encontram-se presentes os requisitos para a concessão da medida cautelar, pois: (i) há plausibilidade jurídica no que se refere à alegação de ofensa aos princípios da legalidade tributária (CF/1988, art. 150, I), da segurança jurídica e da confiança legítima na exclusão de pessoas jurídicas do “Refis I”, com fundamento na tese das “parcelas ínfimas”; e (ii) há perigo da demora na prestação jurisdicional, diante do parecer editado pela PGFN e amplamente divulgado que impõe aos contribuintes os efeitos deletérios de uma suposta inadimplência tributária, situação que se agrava para aqueles que seguem recolhendo as parcelas, visto que, por força da prescrição, não será possível pleitear a devolução dos valores recolhidos.</w:t>
      </w:r>
    </w:p>
    <w:p w14:paraId="3B4E4264" w14:textId="77777777" w:rsidR="00AE47C6" w:rsidRPr="00AE47C6" w:rsidRDefault="00AE47C6" w:rsidP="00AE47C6">
      <w:pPr>
        <w:spacing w:after="0" w:line="360" w:lineRule="auto"/>
        <w:rPr>
          <w:sz w:val="24"/>
          <w:szCs w:val="24"/>
        </w:rPr>
      </w:pPr>
      <w:r w:rsidRPr="00AE47C6">
        <w:rPr>
          <w:sz w:val="24"/>
          <w:szCs w:val="24"/>
        </w:rPr>
        <w:t>A Procuradoria-Geral da Fazenda Nacional (PGFN) concluiu, mediante o Parecer PGFN/CDA nº 1.206/2013, que as empresas aderentes ao Programa de Recuperação Fiscal I (“Refis I”) devem ser consideradas inadimplentes no caso de o valor das parcelas pagas ser insuficiente para quitar a dívida (tese das “parcelas ínfimas”), atribuindo-lhes, inclusive, os efeitos dela decorrentes, como a indisponibilidade e a expropriação de bens, bem como a impossibilidade de emissão de certidões de regularidade fiscal. No entanto, as hipóteses de exclusão do “Refis I” estão no rol taxativo da Lei nº 9.964/2000 (art. 5º), o que impede o uso de analogia ou interpretação extensiva que extraia hipótese não prevista na lei.</w:t>
      </w:r>
    </w:p>
    <w:p w14:paraId="4455D3C4" w14:textId="77777777" w:rsidR="00AE47C6" w:rsidRPr="00AE47C6" w:rsidRDefault="00AE47C6" w:rsidP="00AE47C6">
      <w:pPr>
        <w:spacing w:after="0" w:line="360" w:lineRule="auto"/>
        <w:rPr>
          <w:sz w:val="24"/>
          <w:szCs w:val="24"/>
        </w:rPr>
      </w:pPr>
      <w:r w:rsidRPr="00AE47C6">
        <w:rPr>
          <w:sz w:val="24"/>
          <w:szCs w:val="24"/>
        </w:rPr>
        <w:t>Nesse contexto, a Administração Pública federal, por meio de interpretação ampliativa da norma tributária, usurpou a competência do Poder Legislativo para criar hipótese de exclusão do parcelamento.</w:t>
      </w:r>
    </w:p>
    <w:p w14:paraId="2BA9D88D" w14:textId="77777777" w:rsidR="00AE47C6" w:rsidRPr="00AE47C6" w:rsidRDefault="00AE47C6" w:rsidP="00AE47C6">
      <w:pPr>
        <w:spacing w:after="0" w:line="360" w:lineRule="auto"/>
        <w:rPr>
          <w:sz w:val="24"/>
          <w:szCs w:val="24"/>
        </w:rPr>
      </w:pPr>
      <w:r w:rsidRPr="00AE47C6">
        <w:rPr>
          <w:sz w:val="24"/>
          <w:szCs w:val="24"/>
        </w:rPr>
        <w:t>Ademais, o Poder Público modificou sua conduta de forma inesperada, de maneira a surpreender o administrado e frustrar suas legítimas expectativas, já que, sem autorização em lei em sentido estrito, pôs fim a parcelamento regularmente firmado.</w:t>
      </w:r>
    </w:p>
    <w:p w14:paraId="2DE5649A" w14:textId="03C48D7D" w:rsidR="00AE47C6" w:rsidRPr="00AE47C6" w:rsidRDefault="00AE47C6" w:rsidP="00AE47C6">
      <w:pPr>
        <w:spacing w:after="0" w:line="360" w:lineRule="auto"/>
        <w:rPr>
          <w:sz w:val="24"/>
          <w:szCs w:val="24"/>
        </w:rPr>
      </w:pPr>
      <w:r w:rsidRPr="00AE47C6">
        <w:rPr>
          <w:sz w:val="24"/>
          <w:szCs w:val="24"/>
        </w:rPr>
        <w:t xml:space="preserve">Com base nesses e em outros entendimentos, o Plenário, por maioria, referendou a </w:t>
      </w:r>
      <w:hyperlink r:id="rId1539" w:history="1">
        <w:r w:rsidRPr="00AE47C6">
          <w:rPr>
            <w:rStyle w:val="Hyperlink"/>
            <w:sz w:val="24"/>
            <w:szCs w:val="24"/>
          </w:rPr>
          <w:t>medida cautelar anteriormente concedida</w:t>
        </w:r>
      </w:hyperlink>
      <w:r w:rsidRPr="00AE47C6">
        <w:rPr>
          <w:sz w:val="24"/>
          <w:szCs w:val="24"/>
        </w:rPr>
        <w:t xml:space="preserve"> — no bojo da </w:t>
      </w:r>
      <w:hyperlink r:id="rId1540" w:history="1">
        <w:r w:rsidRPr="00AE47C6">
          <w:rPr>
            <w:rStyle w:val="Hyperlink"/>
            <w:sz w:val="24"/>
            <w:szCs w:val="24"/>
          </w:rPr>
          <w:t>ADC 77/DF</w:t>
        </w:r>
      </w:hyperlink>
      <w:r w:rsidRPr="00AE47C6">
        <w:rPr>
          <w:sz w:val="24"/>
          <w:szCs w:val="24"/>
        </w:rPr>
        <w:t xml:space="preserve"> (antes de sua reautuação) — para dar interpretação conforme a Constituição aos arts. 5º e 9º da </w:t>
      </w:r>
      <w:hyperlink r:id="rId1541" w:history="1">
        <w:r w:rsidRPr="00AE47C6">
          <w:rPr>
            <w:rStyle w:val="Hyperlink"/>
            <w:sz w:val="24"/>
            <w:szCs w:val="24"/>
          </w:rPr>
          <w:t>Lei nº 9.964/2000</w:t>
        </w:r>
      </w:hyperlink>
      <w:r>
        <w:rPr>
          <w:rStyle w:val="Refdenotaderodap"/>
          <w:sz w:val="24"/>
          <w:szCs w:val="24"/>
        </w:rPr>
        <w:footnoteReference w:id="539"/>
      </w:r>
      <w:r w:rsidRPr="00AE47C6">
        <w:rPr>
          <w:sz w:val="24"/>
          <w:szCs w:val="24"/>
        </w:rPr>
        <w:t xml:space="preserve"> e (i) </w:t>
      </w:r>
      <w:r w:rsidRPr="00AE47C6">
        <w:rPr>
          <w:sz w:val="24"/>
          <w:szCs w:val="24"/>
        </w:rPr>
        <w:lastRenderedPageBreak/>
        <w:t>afirmar que é vedada a exclusão, com fundamento na tese das “parcelas ínfimas ou impagáveis”, de contribuintes do “Refis I”, os quais, aceitos no parcelamento, vinham adimplindo-o em estrita conformidade com as normas existentes do programa, até o definitivo julgamento desta ação; e (ii) determinar a reinclusão dos contribuintes adimplentes e de boa-fé, que, desde a adesão ao referido parcelamento, permaneceram apurando e recolhendo aos cofres públicos os valores devidos, até o exame do mérito.</w:t>
      </w:r>
    </w:p>
    <w:p w14:paraId="173483C8" w14:textId="77777777" w:rsidR="00AE47C6" w:rsidRPr="00AE47C6" w:rsidRDefault="00AE47C6" w:rsidP="00AE47C6">
      <w:pPr>
        <w:spacing w:after="0" w:line="360" w:lineRule="auto"/>
        <w:rPr>
          <w:sz w:val="24"/>
          <w:szCs w:val="24"/>
        </w:rPr>
      </w:pPr>
    </w:p>
    <w:p w14:paraId="54B0508B" w14:textId="77777777" w:rsidR="00AE47C6" w:rsidRDefault="00093284" w:rsidP="00AE47C6">
      <w:pPr>
        <w:spacing w:after="0" w:line="360" w:lineRule="auto"/>
        <w:ind w:firstLine="0"/>
        <w:rPr>
          <w:sz w:val="24"/>
          <w:szCs w:val="24"/>
        </w:rPr>
      </w:pPr>
      <w:hyperlink r:id="rId1542" w:history="1">
        <w:r w:rsidR="00AE47C6" w:rsidRPr="00497432">
          <w:rPr>
            <w:rStyle w:val="Hyperlink"/>
            <w:sz w:val="24"/>
            <w:szCs w:val="24"/>
          </w:rPr>
          <w:t xml:space="preserve">ADI 7.370 MC-Ref/DF, relator Ministro Cristiano Zanin, julgamento virtual finalizado em 21.06.2024 </w:t>
        </w:r>
        <w:r w:rsidR="00AE47C6">
          <w:rPr>
            <w:rStyle w:val="Hyperlink"/>
            <w:sz w:val="24"/>
            <w:szCs w:val="24"/>
          </w:rPr>
          <w:t>(</w:t>
        </w:r>
        <w:r w:rsidR="00AE47C6" w:rsidRPr="00497432">
          <w:rPr>
            <w:rStyle w:val="Hyperlink"/>
            <w:sz w:val="24"/>
            <w:szCs w:val="24"/>
          </w:rPr>
          <w:t>sexta-feira), às 23:59</w:t>
        </w:r>
      </w:hyperlink>
    </w:p>
    <w:p w14:paraId="278E84AA" w14:textId="77777777" w:rsidR="00AE47C6" w:rsidRPr="00923641" w:rsidRDefault="00093284" w:rsidP="00AE47C6">
      <w:pPr>
        <w:autoSpaceDE w:val="0"/>
        <w:autoSpaceDN w:val="0"/>
        <w:adjustRightInd w:val="0"/>
        <w:spacing w:line="360" w:lineRule="auto"/>
        <w:jc w:val="right"/>
        <w:rPr>
          <w:color w:val="000000"/>
          <w:sz w:val="16"/>
          <w:szCs w:val="24"/>
        </w:rPr>
      </w:pPr>
      <w:hyperlink w:anchor="SUMÁRIO" w:history="1">
        <w:r w:rsidR="00AE47C6" w:rsidRPr="00923641">
          <w:rPr>
            <w:rStyle w:val="Hyperlink"/>
            <w:sz w:val="16"/>
            <w:szCs w:val="24"/>
          </w:rPr>
          <w:t>Sumário</w:t>
        </w:r>
      </w:hyperlink>
    </w:p>
    <w:p w14:paraId="31D9A92F" w14:textId="77777777" w:rsidR="00AE47C6" w:rsidRPr="00AE47C6" w:rsidRDefault="00AE47C6" w:rsidP="006353EC">
      <w:pPr>
        <w:spacing w:after="0" w:line="360" w:lineRule="auto"/>
        <w:rPr>
          <w:sz w:val="24"/>
          <w:szCs w:val="24"/>
        </w:rPr>
      </w:pPr>
    </w:p>
    <w:p w14:paraId="41CBD769" w14:textId="4BF79B25" w:rsidR="00B91239" w:rsidRDefault="00B91239" w:rsidP="00093284">
      <w:pPr>
        <w:pStyle w:val="Ttulo2"/>
      </w:pPr>
      <w:bookmarkStart w:id="689" w:name="_Toc189477572"/>
      <w:r w:rsidRPr="00B91239">
        <w:t>SANÇÕES TRIBUTÁRIAS</w:t>
      </w:r>
      <w:bookmarkEnd w:id="689"/>
    </w:p>
    <w:p w14:paraId="7507C31D" w14:textId="1686CD9E" w:rsidR="00B91239" w:rsidRDefault="00B91239" w:rsidP="00035E95">
      <w:pPr>
        <w:pStyle w:val="Ttulo3"/>
        <w:rPr>
          <w:shd w:val="clear" w:color="auto" w:fill="auto"/>
          <w:lang w:eastAsia="pt-BR"/>
        </w:rPr>
      </w:pPr>
      <w:bookmarkStart w:id="690" w:name="_Vedação_ao_efeito"/>
      <w:bookmarkStart w:id="691" w:name="T863"/>
      <w:bookmarkStart w:id="692" w:name="_Toc189477573"/>
      <w:bookmarkEnd w:id="690"/>
      <w:r w:rsidRPr="00B91239">
        <w:rPr>
          <w:shd w:val="clear" w:color="auto" w:fill="auto"/>
          <w:lang w:eastAsia="pt-BR"/>
        </w:rPr>
        <w:t>Vedação ao efeito confiscatório: limites da multa fiscal qualificada em razão de sonegação, fraude ou conluio</w:t>
      </w:r>
      <w:bookmarkEnd w:id="691"/>
      <w:r w:rsidRPr="00B91239">
        <w:rPr>
          <w:shd w:val="clear" w:color="auto" w:fill="auto"/>
          <w:lang w:eastAsia="pt-BR"/>
        </w:rPr>
        <w:t xml:space="preserve"> - </w:t>
      </w:r>
      <w:hyperlink r:id="rId1543" w:history="1">
        <w:r w:rsidRPr="00B91239">
          <w:rPr>
            <w:shd w:val="clear" w:color="auto" w:fill="auto"/>
            <w:lang w:eastAsia="pt-BR"/>
          </w:rPr>
          <w:t>RE 736.090/SC</w:t>
        </w:r>
      </w:hyperlink>
      <w:r w:rsidRPr="00B91239">
        <w:rPr>
          <w:shd w:val="clear" w:color="auto" w:fill="auto"/>
          <w:lang w:eastAsia="pt-BR"/>
        </w:rPr>
        <w:t xml:space="preserve"> (</w:t>
      </w:r>
      <w:hyperlink r:id="rId1544" w:history="1">
        <w:r w:rsidRPr="00B91239">
          <w:rPr>
            <w:u w:val="single"/>
            <w:shd w:val="clear" w:color="auto" w:fill="auto"/>
            <w:lang w:eastAsia="pt-BR"/>
          </w:rPr>
          <w:t>Tema 863 RG</w:t>
        </w:r>
      </w:hyperlink>
      <w:r w:rsidRPr="00B91239">
        <w:rPr>
          <w:shd w:val="clear" w:color="auto" w:fill="auto"/>
          <w:lang w:eastAsia="pt-BR"/>
        </w:rPr>
        <w:t>)</w:t>
      </w:r>
      <w:bookmarkEnd w:id="692"/>
    </w:p>
    <w:p w14:paraId="270B4802" w14:textId="77777777" w:rsidR="00B91239" w:rsidRPr="00B91239" w:rsidRDefault="00B91239" w:rsidP="00C20237">
      <w:pPr>
        <w:autoSpaceDE w:val="0"/>
        <w:autoSpaceDN w:val="0"/>
        <w:adjustRightInd w:val="0"/>
        <w:spacing w:after="0" w:line="240" w:lineRule="auto"/>
        <w:ind w:firstLine="0"/>
        <w:rPr>
          <w:rFonts w:eastAsia="Times New Roman"/>
          <w:bCs w:val="0"/>
          <w:sz w:val="24"/>
          <w:szCs w:val="24"/>
          <w:lang w:eastAsia="pt-BR"/>
        </w:rPr>
      </w:pPr>
      <w:r w:rsidRPr="00B91239">
        <w:rPr>
          <w:rFonts w:eastAsia="Times New Roman"/>
          <w:b/>
          <w:i/>
          <w:iCs/>
          <w:noProof/>
          <w:sz w:val="24"/>
          <w:szCs w:val="24"/>
          <w:lang w:eastAsia="pt-BR"/>
        </w:rPr>
        <w:drawing>
          <wp:inline distT="0" distB="0" distL="0" distR="0" wp14:anchorId="3A145608" wp14:editId="393546A0">
            <wp:extent cx="1219200" cy="180975"/>
            <wp:effectExtent l="0" t="0" r="0" b="9525"/>
            <wp:docPr id="30" name="Imagem 1">
              <a:hlinkClick xmlns:a="http://schemas.openxmlformats.org/drawingml/2006/main" r:id="rId15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6D6444C" w14:textId="77777777" w:rsidR="00B91239" w:rsidRPr="00B91239" w:rsidRDefault="00B91239" w:rsidP="00C20237">
      <w:pPr>
        <w:autoSpaceDE w:val="0"/>
        <w:autoSpaceDN w:val="0"/>
        <w:adjustRightInd w:val="0"/>
        <w:spacing w:after="0" w:line="240" w:lineRule="auto"/>
        <w:ind w:firstLine="0"/>
        <w:rPr>
          <w:rFonts w:eastAsia="Times New Roman"/>
          <w:bCs w:val="0"/>
          <w:sz w:val="24"/>
          <w:szCs w:val="24"/>
          <w:lang w:eastAsia="pt-BR"/>
        </w:rPr>
      </w:pPr>
    </w:p>
    <w:p w14:paraId="15071411" w14:textId="77777777" w:rsidR="00B91239" w:rsidRPr="00B91239" w:rsidRDefault="00B91239" w:rsidP="00C20237">
      <w:pPr>
        <w:autoSpaceDE w:val="0"/>
        <w:autoSpaceDN w:val="0"/>
        <w:adjustRightInd w:val="0"/>
        <w:spacing w:after="0" w:line="240" w:lineRule="auto"/>
        <w:ind w:firstLine="0"/>
        <w:rPr>
          <w:rFonts w:eastAsia="Times New Roman"/>
          <w:bCs w:val="0"/>
          <w:sz w:val="24"/>
          <w:szCs w:val="24"/>
          <w:lang w:eastAsia="pt-BR"/>
        </w:rPr>
      </w:pPr>
      <w:r w:rsidRPr="00B91239">
        <w:rPr>
          <w:rFonts w:eastAsia="Times New Roman"/>
          <w:b/>
          <w:sz w:val="24"/>
          <w:szCs w:val="24"/>
          <w:lang w:eastAsia="pt-BR"/>
        </w:rPr>
        <w:t>ODS:</w:t>
      </w:r>
      <w:r w:rsidRPr="00B91239">
        <w:rPr>
          <w:rFonts w:eastAsia="Times New Roman"/>
          <w:bCs w:val="0"/>
          <w:sz w:val="24"/>
          <w:szCs w:val="24"/>
          <w:lang w:eastAsia="pt-BR"/>
        </w:rPr>
        <w:t xml:space="preserve"> </w:t>
      </w:r>
      <w:hyperlink r:id="rId1546" w:history="1">
        <w:r w:rsidRPr="00B91239">
          <w:rPr>
            <w:rFonts w:eastAsia="Times New Roman"/>
            <w:bCs w:val="0"/>
            <w:color w:val="0000FF"/>
            <w:sz w:val="24"/>
            <w:szCs w:val="24"/>
            <w:u w:val="single"/>
            <w:lang w:eastAsia="pt-BR"/>
          </w:rPr>
          <w:t>8</w:t>
        </w:r>
      </w:hyperlink>
      <w:r w:rsidRPr="00B91239">
        <w:rPr>
          <w:rFonts w:eastAsia="Times New Roman"/>
          <w:bCs w:val="0"/>
          <w:sz w:val="24"/>
          <w:szCs w:val="24"/>
          <w:lang w:eastAsia="pt-BR"/>
        </w:rPr>
        <w:t xml:space="preserve">, </w:t>
      </w:r>
      <w:hyperlink r:id="rId1547" w:history="1">
        <w:r w:rsidRPr="00B91239">
          <w:rPr>
            <w:rFonts w:eastAsia="Times New Roman"/>
            <w:bCs w:val="0"/>
            <w:color w:val="0000FF"/>
            <w:sz w:val="24"/>
            <w:szCs w:val="24"/>
            <w:u w:val="single"/>
            <w:lang w:eastAsia="pt-BR"/>
          </w:rPr>
          <w:t>10</w:t>
        </w:r>
      </w:hyperlink>
      <w:r w:rsidRPr="00B91239">
        <w:rPr>
          <w:rFonts w:eastAsia="Times New Roman"/>
          <w:bCs w:val="0"/>
          <w:sz w:val="24"/>
          <w:szCs w:val="24"/>
          <w:lang w:eastAsia="pt-BR"/>
        </w:rPr>
        <w:t xml:space="preserve"> e </w:t>
      </w:r>
      <w:hyperlink r:id="rId1548" w:history="1">
        <w:r w:rsidRPr="00B91239">
          <w:rPr>
            <w:rFonts w:eastAsia="Times New Roman"/>
            <w:bCs w:val="0"/>
            <w:color w:val="0000FF"/>
            <w:sz w:val="24"/>
            <w:szCs w:val="24"/>
            <w:u w:val="single"/>
            <w:lang w:eastAsia="pt-BR"/>
          </w:rPr>
          <w:t>16</w:t>
        </w:r>
      </w:hyperlink>
    </w:p>
    <w:p w14:paraId="4B999EC6" w14:textId="77777777" w:rsidR="00B91239" w:rsidRPr="00B91239" w:rsidRDefault="00B91239" w:rsidP="00C20237">
      <w:pPr>
        <w:autoSpaceDE w:val="0"/>
        <w:autoSpaceDN w:val="0"/>
        <w:adjustRightInd w:val="0"/>
        <w:spacing w:after="0" w:line="240" w:lineRule="auto"/>
        <w:ind w:firstLine="0"/>
        <w:rPr>
          <w:rFonts w:eastAsia="Times New Roman"/>
          <w:bCs w:val="0"/>
          <w:sz w:val="24"/>
          <w:szCs w:val="24"/>
          <w:lang w:eastAsia="pt-BR"/>
        </w:rPr>
      </w:pPr>
    </w:p>
    <w:p w14:paraId="5F6D0086" w14:textId="77777777" w:rsidR="00B91239" w:rsidRPr="00B91239" w:rsidRDefault="00B91239" w:rsidP="00B91239">
      <w:pPr>
        <w:autoSpaceDE w:val="0"/>
        <w:autoSpaceDN w:val="0"/>
        <w:adjustRightInd w:val="0"/>
        <w:spacing w:after="0" w:line="360" w:lineRule="auto"/>
        <w:ind w:firstLine="0"/>
        <w:rPr>
          <w:rFonts w:eastAsia="Times New Roman"/>
          <w:bCs w:val="0"/>
          <w:sz w:val="24"/>
          <w:szCs w:val="24"/>
          <w:lang w:eastAsia="pt-BR"/>
        </w:rPr>
      </w:pPr>
      <w:r w:rsidRPr="00B91239">
        <w:rPr>
          <w:rFonts w:eastAsia="Times New Roman"/>
          <w:bCs w:val="0"/>
          <w:sz w:val="24"/>
          <w:szCs w:val="24"/>
          <w:lang w:eastAsia="pt-BR"/>
        </w:rPr>
        <w:t>Tese fixada:</w:t>
      </w:r>
    </w:p>
    <w:p w14:paraId="73B9F26A" w14:textId="77777777" w:rsidR="00B91239" w:rsidRPr="00B91239" w:rsidRDefault="00B91239" w:rsidP="00B91239">
      <w:pPr>
        <w:autoSpaceDE w:val="0"/>
        <w:autoSpaceDN w:val="0"/>
        <w:adjustRightInd w:val="0"/>
        <w:spacing w:after="0" w:line="360" w:lineRule="auto"/>
        <w:ind w:firstLine="709"/>
        <w:rPr>
          <w:rFonts w:eastAsia="Times New Roman"/>
          <w:b/>
          <w:sz w:val="24"/>
          <w:szCs w:val="24"/>
          <w:lang w:eastAsia="pt-BR"/>
        </w:rPr>
      </w:pPr>
      <w:r w:rsidRPr="00B91239">
        <w:rPr>
          <w:rFonts w:eastAsia="Times New Roman"/>
          <w:b/>
          <w:sz w:val="24"/>
          <w:szCs w:val="24"/>
          <w:lang w:eastAsia="pt-BR"/>
        </w:rPr>
        <w:t xml:space="preserve">“Até que seja editada lei complementar federal sobre a matéria, a multa tributária qualificada em razão de sonegação, fraude ou conluio limita-se a 100% (cem por cento) </w:t>
      </w:r>
      <w:r w:rsidRPr="00B91239">
        <w:rPr>
          <w:rFonts w:eastAsia="Times New Roman"/>
          <w:b/>
          <w:sz w:val="24"/>
          <w:szCs w:val="24"/>
          <w:lang w:eastAsia="pt-BR"/>
        </w:rPr>
        <w:lastRenderedPageBreak/>
        <w:t xml:space="preserve">do débito tributário, podendo ser de até 150% (cento e cinquenta por cento) do débito tributário caso se verifique a reincidência definida no art. 44, § 1º-A, da Lei nº 9.430/1996, incluído pela Lei nº 14.689/2023, observando-se, ainda, o disposto no § 1º-C do citado artigo.” </w:t>
      </w:r>
    </w:p>
    <w:p w14:paraId="3F95AF43"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p>
    <w:p w14:paraId="6C7186C3" w14:textId="77777777" w:rsidR="00B91239" w:rsidRPr="00B91239" w:rsidRDefault="00B91239" w:rsidP="00B91239">
      <w:pPr>
        <w:autoSpaceDE w:val="0"/>
        <w:autoSpaceDN w:val="0"/>
        <w:adjustRightInd w:val="0"/>
        <w:spacing w:after="0" w:line="360" w:lineRule="auto"/>
        <w:ind w:firstLine="0"/>
        <w:rPr>
          <w:rFonts w:eastAsia="Times New Roman"/>
          <w:bCs w:val="0"/>
          <w:sz w:val="24"/>
          <w:szCs w:val="24"/>
          <w:lang w:eastAsia="pt-BR"/>
        </w:rPr>
      </w:pPr>
      <w:r w:rsidRPr="00B91239">
        <w:rPr>
          <w:rFonts w:eastAsia="Times New Roman"/>
          <w:bCs w:val="0"/>
          <w:sz w:val="24"/>
          <w:szCs w:val="24"/>
          <w:lang w:eastAsia="pt-BR"/>
        </w:rPr>
        <w:t>Resumo:</w:t>
      </w:r>
    </w:p>
    <w:p w14:paraId="5A4BD67B" w14:textId="77777777" w:rsidR="00B91239" w:rsidRPr="00B91239" w:rsidRDefault="00B91239" w:rsidP="00B91239">
      <w:pPr>
        <w:autoSpaceDE w:val="0"/>
        <w:autoSpaceDN w:val="0"/>
        <w:adjustRightInd w:val="0"/>
        <w:spacing w:after="0" w:line="360" w:lineRule="auto"/>
        <w:ind w:firstLine="709"/>
        <w:rPr>
          <w:rFonts w:eastAsia="Times New Roman"/>
          <w:b/>
          <w:sz w:val="24"/>
          <w:szCs w:val="24"/>
          <w:lang w:eastAsia="pt-BR"/>
        </w:rPr>
      </w:pPr>
      <w:r w:rsidRPr="00B91239">
        <w:rPr>
          <w:rFonts w:eastAsia="Times New Roman"/>
          <w:b/>
          <w:sz w:val="24"/>
          <w:szCs w:val="24"/>
          <w:lang w:eastAsia="pt-BR"/>
        </w:rPr>
        <w:t>As multas tributárias aplicadas em virtude de sonegação, fraude ou conluio devem se limitar a 100% da dívida tributária, sendo possível que o montante chegue a 150% da dívida em caso de reincidência. Esse é o panorama que deve prevalecer até que seja editada a lei complementar federal pertinente sobre a matéria (CF/1988, art. 146, III), apta a regulamentar o tema em todo o País.</w:t>
      </w:r>
    </w:p>
    <w:p w14:paraId="2A701F67" w14:textId="4A620E4E"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r w:rsidRPr="00B91239">
        <w:rPr>
          <w:rFonts w:eastAsia="Times New Roman"/>
          <w:bCs w:val="0"/>
          <w:sz w:val="24"/>
          <w:szCs w:val="24"/>
          <w:lang w:eastAsia="pt-BR"/>
        </w:rPr>
        <w:t>Em atenção aos princípios constitucionais da razoabilidade, da proporcionalidade, da segurança jurídica e da vedação ao confisco (CF/1988, art. 150, IV), os percentuais máximos das multas qualificadas</w:t>
      </w:r>
      <w:r w:rsidR="00842F57">
        <w:rPr>
          <w:rStyle w:val="Refdenotaderodap"/>
          <w:rFonts w:eastAsia="Times New Roman"/>
          <w:bCs w:val="0"/>
          <w:sz w:val="24"/>
          <w:szCs w:val="24"/>
          <w:lang w:eastAsia="pt-BR"/>
        </w:rPr>
        <w:footnoteReference w:id="540"/>
      </w:r>
      <w:r w:rsidRPr="00B91239">
        <w:rPr>
          <w:rFonts w:eastAsia="Times New Roman"/>
          <w:bCs w:val="0"/>
          <w:sz w:val="24"/>
          <w:szCs w:val="24"/>
          <w:lang w:eastAsia="pt-BR"/>
        </w:rPr>
        <w:t xml:space="preserve"> previstos na atual legislação federal</w:t>
      </w:r>
      <w:r w:rsidR="00842F57">
        <w:rPr>
          <w:rStyle w:val="Refdenotaderodap"/>
          <w:rFonts w:eastAsia="Times New Roman"/>
          <w:bCs w:val="0"/>
          <w:sz w:val="24"/>
          <w:szCs w:val="24"/>
          <w:lang w:eastAsia="pt-BR"/>
        </w:rPr>
        <w:footnoteReference w:id="541"/>
      </w:r>
      <w:r w:rsidRPr="00B91239">
        <w:rPr>
          <w:rFonts w:eastAsia="Times New Roman"/>
          <w:bCs w:val="0"/>
          <w:sz w:val="24"/>
          <w:szCs w:val="24"/>
          <w:lang w:eastAsia="pt-BR"/>
        </w:rPr>
        <w:t>, incluídos pela Lei nº 14.689/2023, foram adotados para efeito de repercussão geral, até que sobrevenha a mencionada legislação complementar de caráter nacional (CF/1988, art. 146, III), a fim de serem observados por todos os entes da Federação.</w:t>
      </w:r>
    </w:p>
    <w:p w14:paraId="2A71696B"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p>
    <w:p w14:paraId="5BE5EDC9"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r w:rsidRPr="00B91239">
        <w:rPr>
          <w:rFonts w:eastAsia="Times New Roman"/>
          <w:bCs w:val="0"/>
          <w:sz w:val="24"/>
          <w:szCs w:val="24"/>
          <w:lang w:eastAsia="pt-BR"/>
        </w:rPr>
        <w:lastRenderedPageBreak/>
        <w:t>Esta Corte levou em consideração, em síntese, que: (i) a multa tributária, em termos técnicos, consiste em obrigação principal (CTN/1966, art. 113, §§ 1º e 3º); (ii) as multas qualificadas em razão de sonegação, fraude ou conluio pressupõem a existência de comportamento doloso praticado pelo agente e merece maior reprimenda; (iii) o teto não pode ser baixo a ponto de não ter força de reprimir e de inibir os referidos comportamentos, de agentes que atuam para infringir a lei, e não pode ser alto a ponto de resultar em efeito confiscatório; (iv) as limitações qualitativas e quantitativas às sanções tributárias deverão ser estabelecidas pelo legislador complementar, em norma geral (CF/1988, art. 146, III), à luz da razoabilidade e da proporcionalidade; (v) a disparidade de tratamentos nas legislações federal, estaduais, distrital e municipais; e (vi) a impossibilidade de se afirmar que, para fins de fixação de teto, a ofensa qualificada à legislação tributária é mais ou menos grave a depender da unidade federativa envolvida.</w:t>
      </w:r>
    </w:p>
    <w:p w14:paraId="1EE00F8A"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r w:rsidRPr="00B91239">
        <w:rPr>
          <w:rFonts w:eastAsia="Times New Roman"/>
          <w:bCs w:val="0"/>
          <w:sz w:val="24"/>
          <w:szCs w:val="24"/>
          <w:lang w:eastAsia="pt-BR"/>
        </w:rPr>
        <w:t>Nesse contexto, a sanção tributária deve ser graduada em razão da individualização da conduta do agente em cada caso concreto, respeitados os preceitos constitucionais e as normas gerais em matéria de legislação tributária constantes em lei complementar federal. Ademais, devem ser atendidas as hipóteses de não aplicação da multa qualificada da Lei nº 9.430/1996 (art. 44, § 1º-C).</w:t>
      </w:r>
    </w:p>
    <w:p w14:paraId="14C0DA9B"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r w:rsidRPr="00B91239">
        <w:rPr>
          <w:rFonts w:eastAsia="Times New Roman"/>
          <w:bCs w:val="0"/>
          <w:sz w:val="24"/>
          <w:szCs w:val="24"/>
          <w:lang w:eastAsia="pt-BR"/>
        </w:rPr>
        <w:t>Na espécie, o Tribunal Regional Federal da 4ª Região (i) assentou a existência de infrações à legislação tributária pela empresa ora recorrente; (ii) considerou válida a multa qualificada aplicada pela Receita Federal em razão de sonegação, fraude ou conluio, no valor de 150% do débito tributário, pois prevista na redação original do art. 44, II, da Lei nº 9.430/1996; e (iii) não registrou a presença de reincidência.</w:t>
      </w:r>
    </w:p>
    <w:p w14:paraId="458F2BFF"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r w:rsidRPr="00B91239">
        <w:rPr>
          <w:rFonts w:eastAsia="Times New Roman"/>
          <w:bCs w:val="0"/>
          <w:sz w:val="24"/>
          <w:szCs w:val="24"/>
          <w:lang w:eastAsia="pt-BR"/>
        </w:rPr>
        <w:t xml:space="preserve">Com base nesses e em outros entendimentos, o Plenário, por unanimidade, ao apreciar o </w:t>
      </w:r>
      <w:hyperlink r:id="rId1549" w:history="1">
        <w:r w:rsidRPr="00B91239">
          <w:rPr>
            <w:rFonts w:eastAsia="Times New Roman"/>
            <w:bCs w:val="0"/>
            <w:color w:val="0000FF"/>
            <w:sz w:val="24"/>
            <w:szCs w:val="24"/>
            <w:u w:val="single"/>
            <w:lang w:eastAsia="pt-BR"/>
          </w:rPr>
          <w:t>Tema 863 da repercussão geral</w:t>
        </w:r>
      </w:hyperlink>
      <w:r w:rsidRPr="00B91239">
        <w:rPr>
          <w:rFonts w:eastAsia="Times New Roman"/>
          <w:bCs w:val="0"/>
          <w:sz w:val="24"/>
          <w:szCs w:val="24"/>
          <w:lang w:eastAsia="pt-BR"/>
        </w:rPr>
        <w:t xml:space="preserve">, </w:t>
      </w:r>
      <w:r w:rsidRPr="00B91239">
        <w:rPr>
          <w:rFonts w:eastAsia="Times New Roman"/>
          <w:b/>
          <w:sz w:val="24"/>
          <w:szCs w:val="24"/>
          <w:lang w:eastAsia="pt-BR"/>
        </w:rPr>
        <w:t>(i)</w:t>
      </w:r>
      <w:r w:rsidRPr="00B91239">
        <w:rPr>
          <w:rFonts w:eastAsia="Times New Roman"/>
          <w:bCs w:val="0"/>
          <w:sz w:val="24"/>
          <w:szCs w:val="24"/>
          <w:lang w:eastAsia="pt-BR"/>
        </w:rPr>
        <w:t xml:space="preserve"> deu parcial provimento ao recurso extraordinário para reduzir a multa qualificada em razão de sonegação, fraude ou conluio para 100% (cem por cento) do débito tributário, restabelecendo-se os ônus sucumbenciais fixados na sentença; </w:t>
      </w:r>
      <w:r w:rsidRPr="00B91239">
        <w:rPr>
          <w:rFonts w:eastAsia="Times New Roman"/>
          <w:b/>
          <w:sz w:val="24"/>
          <w:szCs w:val="24"/>
          <w:lang w:eastAsia="pt-BR"/>
        </w:rPr>
        <w:t>(ii)</w:t>
      </w:r>
      <w:r w:rsidRPr="00B91239">
        <w:rPr>
          <w:rFonts w:eastAsia="Times New Roman"/>
          <w:bCs w:val="0"/>
          <w:sz w:val="24"/>
          <w:szCs w:val="24"/>
          <w:lang w:eastAsia="pt-BR"/>
        </w:rPr>
        <w:t xml:space="preserve"> fixou a tese anteriormente citada; e </w:t>
      </w:r>
      <w:r w:rsidRPr="00B91239">
        <w:rPr>
          <w:rFonts w:eastAsia="Times New Roman"/>
          <w:b/>
          <w:sz w:val="24"/>
          <w:szCs w:val="24"/>
          <w:lang w:eastAsia="pt-BR"/>
        </w:rPr>
        <w:t>(iii)</w:t>
      </w:r>
      <w:r w:rsidRPr="00B91239">
        <w:rPr>
          <w:rFonts w:eastAsia="Times New Roman"/>
          <w:bCs w:val="0"/>
          <w:sz w:val="24"/>
          <w:szCs w:val="24"/>
          <w:lang w:eastAsia="pt-BR"/>
        </w:rPr>
        <w:t xml:space="preserve"> modulou os efeitos da decisão, a fim de que produza efeitos desde a edição da </w:t>
      </w:r>
      <w:hyperlink r:id="rId1550" w:history="1">
        <w:r w:rsidRPr="00B91239">
          <w:rPr>
            <w:rFonts w:eastAsia="Times New Roman"/>
            <w:bCs w:val="0"/>
            <w:color w:val="0000FF"/>
            <w:sz w:val="24"/>
            <w:szCs w:val="24"/>
            <w:u w:val="single"/>
            <w:lang w:eastAsia="pt-BR"/>
          </w:rPr>
          <w:t>Lei nº 14.689/2023</w:t>
        </w:r>
      </w:hyperlink>
      <w:r w:rsidRPr="00B91239">
        <w:rPr>
          <w:rFonts w:eastAsia="Times New Roman"/>
          <w:bCs w:val="0"/>
          <w:sz w:val="24"/>
          <w:szCs w:val="24"/>
          <w:lang w:eastAsia="pt-BR"/>
        </w:rPr>
        <w:t>, mantidos os patamares atualmente fixados pelos entes da Federação até os limites da tese, ressalvados (a) as ações judiciais e os processos administrativos pendentes de conclusão até a referida data; e (b) os fatos geradores ocorridos até a referida data em relação aos quais não haja pagamento de multa abrangida pelo presente tema de repercussão geral.</w:t>
      </w:r>
    </w:p>
    <w:p w14:paraId="2097BE9D"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p>
    <w:bookmarkStart w:id="693" w:name="_Hlk179377461"/>
    <w:p w14:paraId="1AF177B6" w14:textId="77777777" w:rsidR="00B91239" w:rsidRPr="00B91239" w:rsidRDefault="00B91239" w:rsidP="00B91239">
      <w:pPr>
        <w:autoSpaceDE w:val="0"/>
        <w:autoSpaceDN w:val="0"/>
        <w:adjustRightInd w:val="0"/>
        <w:spacing w:after="0" w:line="360" w:lineRule="auto"/>
        <w:ind w:firstLine="0"/>
        <w:rPr>
          <w:rFonts w:eastAsia="Times New Roman"/>
          <w:bCs w:val="0"/>
          <w:sz w:val="24"/>
          <w:szCs w:val="24"/>
          <w:lang w:eastAsia="pt-BR"/>
        </w:rPr>
      </w:pPr>
      <w:r w:rsidRPr="00B91239">
        <w:rPr>
          <w:rFonts w:eastAsia="Times New Roman"/>
          <w:bCs w:val="0"/>
          <w:sz w:val="24"/>
          <w:szCs w:val="24"/>
          <w:lang w:eastAsia="pt-BR"/>
        </w:rPr>
        <w:lastRenderedPageBreak/>
        <w:fldChar w:fldCharType="begin"/>
      </w:r>
      <w:r w:rsidRPr="00B91239">
        <w:rPr>
          <w:rFonts w:eastAsia="Times New Roman"/>
          <w:bCs w:val="0"/>
          <w:sz w:val="24"/>
          <w:szCs w:val="24"/>
          <w:lang w:eastAsia="pt-BR"/>
        </w:rPr>
        <w:instrText>HYPERLINK "https://portal.stf.jus.br/processos/detalhe.asp?incidente=4370056"</w:instrText>
      </w:r>
      <w:r w:rsidRPr="00B91239">
        <w:rPr>
          <w:rFonts w:eastAsia="Times New Roman"/>
          <w:bCs w:val="0"/>
          <w:sz w:val="24"/>
          <w:szCs w:val="24"/>
          <w:lang w:eastAsia="pt-BR"/>
        </w:rPr>
        <w:fldChar w:fldCharType="separate"/>
      </w:r>
      <w:r w:rsidRPr="00B91239">
        <w:rPr>
          <w:rFonts w:eastAsia="Times New Roman"/>
          <w:bCs w:val="0"/>
          <w:color w:val="0000FF"/>
          <w:sz w:val="24"/>
          <w:szCs w:val="24"/>
          <w:u w:val="single"/>
          <w:lang w:eastAsia="pt-BR"/>
        </w:rPr>
        <w:t>RE 736.090/SC</w:t>
      </w:r>
      <w:bookmarkEnd w:id="693"/>
      <w:r w:rsidRPr="00B91239">
        <w:rPr>
          <w:rFonts w:eastAsia="Times New Roman"/>
          <w:bCs w:val="0"/>
          <w:color w:val="0000FF"/>
          <w:sz w:val="24"/>
          <w:szCs w:val="24"/>
          <w:u w:val="single"/>
          <w:lang w:eastAsia="pt-BR"/>
        </w:rPr>
        <w:t>, relator Ministro Dias Toffoli, julgamento finalizado em 03.10.2024 (quinta-feira)</w:t>
      </w:r>
      <w:r w:rsidRPr="00B91239">
        <w:rPr>
          <w:rFonts w:eastAsia="Times New Roman"/>
          <w:bCs w:val="0"/>
          <w:sz w:val="24"/>
          <w:szCs w:val="24"/>
          <w:lang w:eastAsia="pt-BR"/>
        </w:rPr>
        <w:fldChar w:fldCharType="end"/>
      </w:r>
    </w:p>
    <w:p w14:paraId="3C8A3618" w14:textId="77777777" w:rsidR="00B91239" w:rsidRPr="00B91239" w:rsidRDefault="00B91239" w:rsidP="00B91239">
      <w:pPr>
        <w:autoSpaceDE w:val="0"/>
        <w:autoSpaceDN w:val="0"/>
        <w:adjustRightInd w:val="0"/>
        <w:spacing w:after="0" w:line="276" w:lineRule="auto"/>
        <w:ind w:firstLine="0"/>
        <w:rPr>
          <w:rFonts w:eastAsia="Times New Roman"/>
          <w:bCs w:val="0"/>
          <w:sz w:val="24"/>
          <w:szCs w:val="24"/>
          <w:lang w:eastAsia="pt-BR"/>
        </w:rPr>
      </w:pPr>
      <w:r w:rsidRPr="00B91239">
        <w:rPr>
          <w:rFonts w:eastAsia="Times New Roman"/>
          <w:bCs w:val="0"/>
          <w:noProof/>
          <w:sz w:val="24"/>
          <w:szCs w:val="24"/>
          <w:lang w:eastAsia="pt-BR"/>
        </w:rPr>
        <w:drawing>
          <wp:inline distT="0" distB="0" distL="0" distR="0" wp14:anchorId="4BE33A2C" wp14:editId="673B7FDA">
            <wp:extent cx="1190625" cy="123825"/>
            <wp:effectExtent l="0" t="0" r="9525" b="9525"/>
            <wp:docPr id="31" name="Imagem 1" descr="P:\Informativos\Imagens\03_18px.png">
              <a:hlinkClick xmlns:a="http://schemas.openxmlformats.org/drawingml/2006/main" r:id="rId1551"/>
            </wp:docPr>
            <wp:cNvGraphicFramePr/>
            <a:graphic xmlns:a="http://schemas.openxmlformats.org/drawingml/2006/main">
              <a:graphicData uri="http://schemas.openxmlformats.org/drawingml/2006/picture">
                <pic:pic xmlns:pic="http://schemas.openxmlformats.org/drawingml/2006/picture">
                  <pic:nvPicPr>
                    <pic:cNvPr id="1050431858" name="Imagem 1" descr="P:\Informativos\Imagens\03_18px.png">
                      <a:hlinkClick r:id="rId1551"/>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D49FA4E" w14:textId="77777777" w:rsidR="00B91239" w:rsidRPr="00B91239" w:rsidRDefault="00B91239" w:rsidP="00B91239">
      <w:pPr>
        <w:autoSpaceDE w:val="0"/>
        <w:autoSpaceDN w:val="0"/>
        <w:adjustRightInd w:val="0"/>
        <w:spacing w:after="0" w:line="276" w:lineRule="auto"/>
        <w:ind w:firstLine="0"/>
        <w:rPr>
          <w:rFonts w:eastAsia="Times New Roman"/>
          <w:bCs w:val="0"/>
          <w:sz w:val="24"/>
          <w:szCs w:val="24"/>
          <w:lang w:eastAsia="pt-BR"/>
        </w:rPr>
      </w:pPr>
      <w:r w:rsidRPr="00B91239">
        <w:rPr>
          <w:rFonts w:eastAsia="Times New Roman"/>
          <w:bCs w:val="0"/>
          <w:noProof/>
          <w:sz w:val="24"/>
          <w:szCs w:val="24"/>
          <w:lang w:eastAsia="pt-BR"/>
        </w:rPr>
        <w:drawing>
          <wp:inline distT="0" distB="0" distL="0" distR="0" wp14:anchorId="70A4AE2D" wp14:editId="78BAE855">
            <wp:extent cx="1190625" cy="123825"/>
            <wp:effectExtent l="0" t="0" r="9525" b="9525"/>
            <wp:docPr id="477709697" name="Imagem 1" descr="P:\Informativos\Imagens\03_18px.png">
              <a:hlinkClick xmlns:a="http://schemas.openxmlformats.org/drawingml/2006/main" r:id="rId1552"/>
            </wp:docPr>
            <wp:cNvGraphicFramePr/>
            <a:graphic xmlns:a="http://schemas.openxmlformats.org/drawingml/2006/main">
              <a:graphicData uri="http://schemas.openxmlformats.org/drawingml/2006/picture">
                <pic:pic xmlns:pic="http://schemas.openxmlformats.org/drawingml/2006/picture">
                  <pic:nvPicPr>
                    <pic:cNvPr id="2" name="Imagem 1" descr="P:\Informativos\Imagens\03_18px.png">
                      <a:hlinkClick r:id="rId1552"/>
                    </pic:cNvPr>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5695BB75" w14:textId="77777777" w:rsidR="00842F57" w:rsidRPr="00923641" w:rsidRDefault="00093284" w:rsidP="00842F57">
      <w:pPr>
        <w:autoSpaceDE w:val="0"/>
        <w:autoSpaceDN w:val="0"/>
        <w:adjustRightInd w:val="0"/>
        <w:spacing w:line="360" w:lineRule="auto"/>
        <w:jc w:val="right"/>
        <w:rPr>
          <w:color w:val="000000"/>
          <w:sz w:val="16"/>
          <w:szCs w:val="24"/>
        </w:rPr>
      </w:pPr>
      <w:hyperlink w:anchor="SUMÁRIO" w:history="1">
        <w:r w:rsidR="00842F57" w:rsidRPr="00923641">
          <w:rPr>
            <w:rStyle w:val="Hyperlink"/>
            <w:sz w:val="16"/>
            <w:szCs w:val="24"/>
          </w:rPr>
          <w:t>Sumário</w:t>
        </w:r>
      </w:hyperlink>
    </w:p>
    <w:p w14:paraId="786070A2" w14:textId="77777777" w:rsidR="00B91239" w:rsidRPr="00B91239" w:rsidRDefault="00B91239" w:rsidP="00B91239">
      <w:pPr>
        <w:autoSpaceDE w:val="0"/>
        <w:autoSpaceDN w:val="0"/>
        <w:adjustRightInd w:val="0"/>
        <w:spacing w:after="0" w:line="360" w:lineRule="auto"/>
        <w:ind w:firstLine="709"/>
        <w:rPr>
          <w:rFonts w:eastAsia="Times New Roman"/>
          <w:bCs w:val="0"/>
          <w:sz w:val="24"/>
          <w:szCs w:val="24"/>
          <w:lang w:eastAsia="pt-BR"/>
        </w:rPr>
      </w:pPr>
    </w:p>
    <w:p w14:paraId="34DF84A9" w14:textId="0A6E86CB" w:rsidR="00C5523F" w:rsidRDefault="00C5523F" w:rsidP="00093284">
      <w:pPr>
        <w:pStyle w:val="Ttulo2"/>
      </w:pPr>
      <w:bookmarkStart w:id="694" w:name="_Toc189477574"/>
      <w:r>
        <w:t>TAXAS</w:t>
      </w:r>
      <w:bookmarkEnd w:id="694"/>
    </w:p>
    <w:p w14:paraId="3B62052A" w14:textId="77777777" w:rsidR="009D0834" w:rsidRPr="009D0834" w:rsidRDefault="009D0834" w:rsidP="009D0834">
      <w:pPr>
        <w:rPr>
          <w:lang w:eastAsia="pt-BR"/>
        </w:rPr>
      </w:pPr>
    </w:p>
    <w:p w14:paraId="4D35CE45" w14:textId="41FF1159" w:rsidR="00C5523F" w:rsidRDefault="00C5523F" w:rsidP="00035E95">
      <w:pPr>
        <w:pStyle w:val="Ttulo3"/>
      </w:pPr>
      <w:bookmarkStart w:id="695" w:name="_Cobrança_da_“Taxa"/>
      <w:bookmarkStart w:id="696" w:name="_Hlk161829679"/>
      <w:bookmarkStart w:id="697" w:name="_Toc189477575"/>
      <w:bookmarkEnd w:id="695"/>
      <w:r w:rsidRPr="008F0CB7">
        <w:t xml:space="preserve">Cobrança da “Taxa de Prestação de Serviços” e da “Taxa de Serviço de Bombeiros” no âmbito municipal </w:t>
      </w:r>
      <w:r w:rsidRPr="00557F4A">
        <w:t xml:space="preserve">- </w:t>
      </w:r>
      <w:hyperlink r:id="rId1553" w:history="1">
        <w:r w:rsidRPr="00F46789">
          <w:rPr>
            <w:rStyle w:val="Hyperlink"/>
            <w:color w:val="auto"/>
            <w:u w:val="none"/>
          </w:rPr>
          <w:t>ADPF 1.030/RS</w:t>
        </w:r>
        <w:bookmarkEnd w:id="697"/>
      </w:hyperlink>
      <w:bookmarkEnd w:id="696"/>
    </w:p>
    <w:p w14:paraId="4AD1C4AA" w14:textId="68694502" w:rsidR="00C5523F" w:rsidRDefault="00C5523F" w:rsidP="00F46789">
      <w:pPr>
        <w:spacing w:after="0" w:line="240" w:lineRule="auto"/>
        <w:ind w:firstLine="0"/>
      </w:pPr>
      <w:r>
        <w:rPr>
          <w:noProof/>
          <w:lang w:eastAsia="pt-BR"/>
          <w14:ligatures w14:val="standardContextual"/>
        </w:rPr>
        <w:drawing>
          <wp:inline distT="0" distB="0" distL="0" distR="0" wp14:anchorId="29895A2F" wp14:editId="15558B9A">
            <wp:extent cx="1219200" cy="180975"/>
            <wp:effectExtent l="0" t="0" r="0" b="0"/>
            <wp:docPr id="52526452" name="Imagem 1">
              <a:hlinkClick xmlns:a="http://schemas.openxmlformats.org/drawingml/2006/main" r:id="rId1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452" name="Imagem 52526452">
                      <a:hlinkClick r:id="rId1554"/>
                    </pic:cNvPr>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3EC06FED" w14:textId="77777777" w:rsidR="00F46789" w:rsidRDefault="00F46789" w:rsidP="00F46789">
      <w:pPr>
        <w:spacing w:after="0" w:line="240" w:lineRule="auto"/>
        <w:ind w:firstLine="0"/>
        <w:rPr>
          <w:b/>
          <w:bCs w:val="0"/>
          <w:sz w:val="24"/>
          <w:szCs w:val="24"/>
        </w:rPr>
      </w:pPr>
    </w:p>
    <w:p w14:paraId="1C49DDF8" w14:textId="77777777" w:rsidR="00C5523F" w:rsidRPr="00C5523F" w:rsidRDefault="00C5523F" w:rsidP="00F46789">
      <w:pPr>
        <w:spacing w:after="0" w:line="240" w:lineRule="auto"/>
        <w:ind w:firstLine="0"/>
        <w:rPr>
          <w:sz w:val="24"/>
          <w:szCs w:val="24"/>
        </w:rPr>
      </w:pPr>
      <w:r w:rsidRPr="00C5523F">
        <w:rPr>
          <w:b/>
          <w:bCs w:val="0"/>
          <w:sz w:val="24"/>
          <w:szCs w:val="24"/>
        </w:rPr>
        <w:t>ODS:</w:t>
      </w:r>
      <w:r w:rsidRPr="00C5523F">
        <w:rPr>
          <w:sz w:val="24"/>
          <w:szCs w:val="24"/>
        </w:rPr>
        <w:t xml:space="preserve"> </w:t>
      </w:r>
      <w:hyperlink r:id="rId1555" w:history="1">
        <w:r w:rsidRPr="00C5523F">
          <w:rPr>
            <w:rStyle w:val="Hyperlink"/>
            <w:sz w:val="24"/>
            <w:szCs w:val="24"/>
          </w:rPr>
          <w:t>16</w:t>
        </w:r>
      </w:hyperlink>
    </w:p>
    <w:p w14:paraId="58D52C6A" w14:textId="77777777" w:rsidR="00C5523F" w:rsidRPr="00C5523F" w:rsidRDefault="00C5523F" w:rsidP="00F46789">
      <w:pPr>
        <w:spacing w:after="0" w:line="240" w:lineRule="auto"/>
        <w:ind w:firstLine="709"/>
        <w:rPr>
          <w:sz w:val="24"/>
          <w:szCs w:val="24"/>
        </w:rPr>
      </w:pPr>
    </w:p>
    <w:p w14:paraId="0515B6A1" w14:textId="77777777" w:rsidR="00C5523F" w:rsidRPr="00C5523F" w:rsidRDefault="00C5523F" w:rsidP="00C5523F">
      <w:pPr>
        <w:spacing w:after="0" w:line="360" w:lineRule="auto"/>
        <w:ind w:firstLine="0"/>
        <w:rPr>
          <w:sz w:val="24"/>
          <w:szCs w:val="24"/>
        </w:rPr>
      </w:pPr>
      <w:r w:rsidRPr="00C5523F">
        <w:rPr>
          <w:sz w:val="24"/>
          <w:szCs w:val="24"/>
        </w:rPr>
        <w:t>Resumo:</w:t>
      </w:r>
    </w:p>
    <w:p w14:paraId="2D0BE2FB" w14:textId="77777777" w:rsidR="00C5523F" w:rsidRPr="00C5523F" w:rsidRDefault="00C5523F" w:rsidP="00C5523F">
      <w:pPr>
        <w:spacing w:after="0" w:line="360" w:lineRule="auto"/>
        <w:ind w:firstLine="709"/>
        <w:rPr>
          <w:sz w:val="24"/>
          <w:szCs w:val="24"/>
        </w:rPr>
      </w:pPr>
      <w:r w:rsidRPr="00C5523F">
        <w:rPr>
          <w:b/>
          <w:bCs w:val="0"/>
          <w:sz w:val="24"/>
          <w:szCs w:val="24"/>
        </w:rPr>
        <w:t>São inconstitucionais — por ofensa ao art. 145, II e § 2º, da CF/1988 — normas municipais que disciplinam a cobrança de taxas relativas à prevenção e extinção de incêndio (“serviço de bombeiros”) e à emissão de guias para a cobrança de IPTU (“prestação de serviços”).</w:t>
      </w:r>
    </w:p>
    <w:p w14:paraId="3C0F7C45" w14:textId="3AA2A955" w:rsidR="00C5523F" w:rsidRPr="00C5523F" w:rsidRDefault="00C5523F" w:rsidP="00C5523F">
      <w:pPr>
        <w:spacing w:after="0" w:line="360" w:lineRule="auto"/>
        <w:ind w:firstLine="709"/>
        <w:rPr>
          <w:sz w:val="24"/>
          <w:szCs w:val="24"/>
        </w:rPr>
      </w:pPr>
      <w:r w:rsidRPr="00C5523F">
        <w:rPr>
          <w:sz w:val="24"/>
          <w:szCs w:val="24"/>
        </w:rPr>
        <w:t>Conforme a jurisprudência desta Corte, viola o texto constitucional a cobrança de taxa relativa à prestação de ações e serviços de segurança pública quando não preenchidos os requisitos autorizadores da sua instituição, por se tratar de atividades prestadas de forma geral e indistinta a toda coletividade</w:t>
      </w:r>
      <w:r>
        <w:rPr>
          <w:rStyle w:val="Refdenotaderodap"/>
          <w:sz w:val="24"/>
          <w:szCs w:val="24"/>
        </w:rPr>
        <w:footnoteReference w:id="542"/>
      </w:r>
      <w:r w:rsidRPr="00C5523F">
        <w:rPr>
          <w:sz w:val="24"/>
          <w:szCs w:val="24"/>
        </w:rPr>
        <w:t>.</w:t>
      </w:r>
    </w:p>
    <w:p w14:paraId="391F28AD" w14:textId="77777777" w:rsidR="00C5523F" w:rsidRPr="00C5523F" w:rsidRDefault="00C5523F" w:rsidP="00C5523F">
      <w:pPr>
        <w:spacing w:after="0" w:line="360" w:lineRule="auto"/>
        <w:ind w:firstLine="709"/>
        <w:rPr>
          <w:sz w:val="24"/>
          <w:szCs w:val="24"/>
        </w:rPr>
      </w:pPr>
      <w:r w:rsidRPr="00C5523F">
        <w:rPr>
          <w:sz w:val="24"/>
          <w:szCs w:val="24"/>
        </w:rPr>
        <w:t>De igual modo, conforme proferido pelo Supremo Tribunal Federal em julgamento com repercussão geral (</w:t>
      </w:r>
      <w:hyperlink r:id="rId1556" w:history="1">
        <w:r w:rsidRPr="00C5523F">
          <w:rPr>
            <w:rStyle w:val="Hyperlink"/>
            <w:sz w:val="24"/>
            <w:szCs w:val="24"/>
          </w:rPr>
          <w:t>Tema 721 RG</w:t>
        </w:r>
      </w:hyperlink>
      <w:r w:rsidRPr="00C5523F">
        <w:rPr>
          <w:sz w:val="24"/>
          <w:szCs w:val="24"/>
        </w:rPr>
        <w:t>), é inconstitucional a instituição e a cobrança de taxas por emissão ou remessa de guias de recolhimento de tributos.</w:t>
      </w:r>
    </w:p>
    <w:p w14:paraId="7B6844DE" w14:textId="66DFBE63" w:rsidR="00C5523F" w:rsidRPr="00C5523F" w:rsidRDefault="00C5523F" w:rsidP="00C5523F">
      <w:pPr>
        <w:spacing w:after="0" w:line="360" w:lineRule="auto"/>
        <w:ind w:firstLine="709"/>
        <w:rPr>
          <w:sz w:val="24"/>
          <w:szCs w:val="24"/>
        </w:rPr>
      </w:pPr>
      <w:r w:rsidRPr="00C5523F">
        <w:rPr>
          <w:sz w:val="24"/>
          <w:szCs w:val="24"/>
        </w:rPr>
        <w:t>Por fim, a cobrança de taxas para a obtenção de certidão, atestado, declaração, requerimento e declarações e certidões expedidas pela Secretaria Municipal do Meio Ambiente encontra óbice na gratuidade assegurada constitucionalmente, em especial quando as informações e dados solicitados se destinam à “</w:t>
      </w:r>
      <w:r w:rsidRPr="00C5523F">
        <w:rPr>
          <w:i/>
          <w:iCs/>
          <w:sz w:val="24"/>
          <w:szCs w:val="24"/>
        </w:rPr>
        <w:t xml:space="preserve">defesa de direitos e esclarecimento de situações </w:t>
      </w:r>
      <w:r w:rsidRPr="00C5523F">
        <w:rPr>
          <w:i/>
          <w:iCs/>
          <w:sz w:val="24"/>
          <w:szCs w:val="24"/>
        </w:rPr>
        <w:lastRenderedPageBreak/>
        <w:t>de interesse pessoal</w:t>
      </w:r>
      <w:r w:rsidRPr="00C5523F">
        <w:rPr>
          <w:sz w:val="24"/>
          <w:szCs w:val="24"/>
        </w:rPr>
        <w:t>” (CF/1988, art. 5º, XXXIV, “b”). Essa motivação deve ser presumida quando o conteúdo das informações refira-se ao próprio contribuinte requerente</w:t>
      </w:r>
      <w:r w:rsidR="00C17F50">
        <w:rPr>
          <w:rStyle w:val="Refdenotaderodap"/>
          <w:sz w:val="24"/>
          <w:szCs w:val="24"/>
        </w:rPr>
        <w:footnoteReference w:id="543"/>
      </w:r>
      <w:r w:rsidRPr="00C5523F">
        <w:rPr>
          <w:sz w:val="24"/>
          <w:szCs w:val="24"/>
        </w:rPr>
        <w:t xml:space="preserve">. </w:t>
      </w:r>
    </w:p>
    <w:p w14:paraId="6A26F88C" w14:textId="0C946B7F" w:rsidR="00C5523F" w:rsidRPr="00C5523F" w:rsidRDefault="00C5523F" w:rsidP="00C5523F">
      <w:pPr>
        <w:spacing w:after="0" w:line="360" w:lineRule="auto"/>
        <w:ind w:firstLine="709"/>
        <w:rPr>
          <w:sz w:val="24"/>
          <w:szCs w:val="24"/>
        </w:rPr>
      </w:pPr>
      <w:r w:rsidRPr="00C5523F">
        <w:rPr>
          <w:sz w:val="24"/>
          <w:szCs w:val="24"/>
        </w:rPr>
        <w:t xml:space="preserve">Com base nesses entendimentos, o Plenário, por unanimidade, julgou parcialmente procedente a ação para (i) declarar a inconstitucionalidade dos arts. 40, II, “c”, e 118 ao 121, todos da </w:t>
      </w:r>
      <w:hyperlink r:id="rId1557" w:history="1">
        <w:r w:rsidRPr="00C5523F">
          <w:rPr>
            <w:rStyle w:val="Hyperlink"/>
            <w:sz w:val="24"/>
            <w:szCs w:val="24"/>
          </w:rPr>
          <w:t>Lei nº 1.599/1988 do Município de Itaqui</w:t>
        </w:r>
      </w:hyperlink>
      <w:r w:rsidRPr="00C5523F">
        <w:rPr>
          <w:sz w:val="24"/>
          <w:szCs w:val="24"/>
        </w:rPr>
        <w:t>, e as alterações das Leis nºs 2.142/1995, 3.549/2010 e 4.148/2015</w:t>
      </w:r>
      <w:r w:rsidR="00046338">
        <w:rPr>
          <w:rStyle w:val="Refdenotaderodap"/>
          <w:sz w:val="24"/>
          <w:szCs w:val="24"/>
        </w:rPr>
        <w:footnoteReference w:id="544"/>
      </w:r>
      <w:r w:rsidRPr="00C5523F">
        <w:rPr>
          <w:sz w:val="24"/>
          <w:szCs w:val="24"/>
        </w:rPr>
        <w:t>, pelos quais instituída a “</w:t>
      </w:r>
      <w:r w:rsidRPr="00C5523F">
        <w:rPr>
          <w:i/>
          <w:iCs/>
          <w:sz w:val="24"/>
          <w:szCs w:val="24"/>
        </w:rPr>
        <w:t>Taxa de Serviço de Bombeiros</w:t>
      </w:r>
      <w:r w:rsidRPr="00C5523F">
        <w:rPr>
          <w:sz w:val="24"/>
          <w:szCs w:val="24"/>
        </w:rPr>
        <w:t>” em razão do “</w:t>
      </w:r>
      <w:r w:rsidRPr="00C5523F">
        <w:rPr>
          <w:i/>
          <w:iCs/>
          <w:sz w:val="24"/>
          <w:szCs w:val="24"/>
        </w:rPr>
        <w:t>serviço de prevenção e de extinção de incêndio, socorros público de emergência, desabamento, buscas de salvamentos e outros riscos</w:t>
      </w:r>
      <w:r w:rsidRPr="00C5523F">
        <w:rPr>
          <w:sz w:val="24"/>
          <w:szCs w:val="24"/>
        </w:rPr>
        <w:t>”, e do item 9 do art. 113 do mesmo diploma legal</w:t>
      </w:r>
      <w:r w:rsidR="00C17F50">
        <w:rPr>
          <w:rStyle w:val="Refdenotaderodap"/>
          <w:sz w:val="24"/>
          <w:szCs w:val="24"/>
        </w:rPr>
        <w:footnoteReference w:id="545"/>
      </w:r>
      <w:r w:rsidRPr="00C5523F">
        <w:rPr>
          <w:sz w:val="24"/>
          <w:szCs w:val="24"/>
        </w:rPr>
        <w:t>, pelo qual instituída a “</w:t>
      </w:r>
      <w:r w:rsidRPr="00C5523F">
        <w:rPr>
          <w:i/>
          <w:iCs/>
          <w:sz w:val="24"/>
          <w:szCs w:val="24"/>
        </w:rPr>
        <w:t>Taxa de Prestação de Serviços</w:t>
      </w:r>
      <w:r w:rsidRPr="00C5523F">
        <w:rPr>
          <w:sz w:val="24"/>
          <w:szCs w:val="24"/>
        </w:rPr>
        <w:t>”, de que trata o art. 40, II, “b”, concernente a “</w:t>
      </w:r>
      <w:r w:rsidRPr="00C5523F">
        <w:rPr>
          <w:i/>
          <w:iCs/>
          <w:sz w:val="24"/>
          <w:szCs w:val="24"/>
        </w:rPr>
        <w:t>emissão de guias para cobrança de I.P.T.U.</w:t>
      </w:r>
      <w:r w:rsidRPr="00C5523F">
        <w:rPr>
          <w:sz w:val="24"/>
          <w:szCs w:val="24"/>
        </w:rPr>
        <w:t xml:space="preserve">”; bem como (ii) declarar a nulidade, sem redução de texto, dos itens 1, 7 e 17 do art. 113 da </w:t>
      </w:r>
      <w:hyperlink r:id="rId1558" w:history="1">
        <w:r w:rsidRPr="00C5523F">
          <w:rPr>
            <w:rStyle w:val="Hyperlink"/>
            <w:sz w:val="24"/>
            <w:szCs w:val="24"/>
          </w:rPr>
          <w:t>Lei nº 1.599/1988 do Município de Itaqui</w:t>
        </w:r>
      </w:hyperlink>
      <w:r w:rsidR="00C17F50">
        <w:rPr>
          <w:rStyle w:val="Refdenotaderodap"/>
          <w:sz w:val="24"/>
          <w:szCs w:val="24"/>
        </w:rPr>
        <w:footnoteReference w:id="546"/>
      </w:r>
      <w:r w:rsidRPr="00C5523F">
        <w:rPr>
          <w:sz w:val="24"/>
          <w:szCs w:val="24"/>
        </w:rPr>
        <w:t>, de forma a retirar do seu âmbito de incidência material a cobrança da “</w:t>
      </w:r>
      <w:r w:rsidRPr="00C5523F">
        <w:rPr>
          <w:i/>
          <w:iCs/>
          <w:sz w:val="24"/>
          <w:szCs w:val="24"/>
        </w:rPr>
        <w:t>Taxa de Prestação de Serviços</w:t>
      </w:r>
      <w:r w:rsidRPr="00C5523F">
        <w:rPr>
          <w:sz w:val="24"/>
          <w:szCs w:val="24"/>
        </w:rPr>
        <w:t>” na hipótese em que a certidão, o atestado, a declaração (item 1), o requerimento (item 7) e a declaração ou certidão pela Secretaria Municipal do Meio Ambiente (item 17) forem solicitados para a defesa de direitos e esclarecimento de situações de interesse pessoal.</w:t>
      </w:r>
    </w:p>
    <w:p w14:paraId="4905987E" w14:textId="77777777" w:rsidR="00C5523F" w:rsidRPr="00C17F50" w:rsidRDefault="00C5523F" w:rsidP="00C5523F">
      <w:pPr>
        <w:spacing w:after="120"/>
        <w:rPr>
          <w:sz w:val="24"/>
          <w:szCs w:val="24"/>
        </w:rPr>
      </w:pPr>
    </w:p>
    <w:p w14:paraId="76B7E812" w14:textId="5B399FEA" w:rsidR="00C5523F" w:rsidRDefault="00093284" w:rsidP="00C97DC8">
      <w:pPr>
        <w:autoSpaceDE w:val="0"/>
        <w:autoSpaceDN w:val="0"/>
        <w:adjustRightInd w:val="0"/>
        <w:spacing w:after="0" w:line="360" w:lineRule="auto"/>
        <w:ind w:firstLine="0"/>
        <w:rPr>
          <w:rStyle w:val="Hyperlink"/>
          <w:sz w:val="24"/>
          <w:szCs w:val="24"/>
        </w:rPr>
      </w:pPr>
      <w:hyperlink r:id="rId1559" w:history="1">
        <w:r w:rsidR="00C5523F" w:rsidRPr="00BB72BC">
          <w:rPr>
            <w:rStyle w:val="Hyperlink"/>
            <w:sz w:val="24"/>
            <w:szCs w:val="24"/>
          </w:rPr>
          <w:t>ADPF 1.030/RS, relator Ministro Flávio Dino, julgamento virtual finalizado em 15.03.2024 (sexta-feira), às 23:59</w:t>
        </w:r>
      </w:hyperlink>
    </w:p>
    <w:p w14:paraId="30455D6A" w14:textId="77777777" w:rsidR="00C97DC8" w:rsidRPr="00923641" w:rsidRDefault="00093284" w:rsidP="00C97DC8">
      <w:pPr>
        <w:autoSpaceDE w:val="0"/>
        <w:autoSpaceDN w:val="0"/>
        <w:adjustRightInd w:val="0"/>
        <w:spacing w:line="360" w:lineRule="auto"/>
        <w:jc w:val="right"/>
        <w:rPr>
          <w:color w:val="000000"/>
          <w:sz w:val="16"/>
          <w:szCs w:val="24"/>
        </w:rPr>
      </w:pPr>
      <w:hyperlink w:anchor="SUMÁRIO" w:history="1">
        <w:r w:rsidR="00C97DC8" w:rsidRPr="00923641">
          <w:rPr>
            <w:rStyle w:val="Hyperlink"/>
            <w:sz w:val="16"/>
            <w:szCs w:val="24"/>
          </w:rPr>
          <w:t>Sumário</w:t>
        </w:r>
      </w:hyperlink>
    </w:p>
    <w:p w14:paraId="40D45DB8" w14:textId="0A44DB03" w:rsidR="00CC1296" w:rsidRDefault="00CC1296" w:rsidP="00093284">
      <w:pPr>
        <w:pStyle w:val="Ttulo2"/>
      </w:pPr>
      <w:bookmarkStart w:id="698" w:name="_Toc189477576"/>
      <w:r>
        <w:t>ZONA FRANCA DE MANAUS</w:t>
      </w:r>
      <w:bookmarkEnd w:id="698"/>
    </w:p>
    <w:p w14:paraId="517C9616" w14:textId="77777777" w:rsidR="009D0834" w:rsidRPr="009D0834" w:rsidRDefault="009D0834" w:rsidP="009D0834">
      <w:pPr>
        <w:rPr>
          <w:lang w:eastAsia="pt-BR"/>
        </w:rPr>
      </w:pPr>
    </w:p>
    <w:p w14:paraId="0E92C215" w14:textId="54345496" w:rsidR="00CC1296" w:rsidRDefault="00CC1296" w:rsidP="00035E95">
      <w:pPr>
        <w:pStyle w:val="Ttulo3"/>
      </w:pPr>
      <w:bookmarkStart w:id="699" w:name="_Zona_Franca_de"/>
      <w:bookmarkStart w:id="700" w:name="_Toc189477577"/>
      <w:bookmarkEnd w:id="699"/>
      <w:r w:rsidRPr="008F0CB7">
        <w:t>Zona Franca de Manaus: exclusão do regime de isenção fiscal das atividades envolvendo petróleo e derivados</w:t>
      </w:r>
      <w:r>
        <w:t xml:space="preserve"> </w:t>
      </w:r>
      <w:r w:rsidRPr="009D0834">
        <w:t xml:space="preserve">- </w:t>
      </w:r>
      <w:hyperlink r:id="rId1560" w:history="1">
        <w:r w:rsidRPr="009D0834">
          <w:t>ADI 7.239/DF</w:t>
        </w:r>
        <w:bookmarkEnd w:id="700"/>
      </w:hyperlink>
    </w:p>
    <w:p w14:paraId="1D260479" w14:textId="77777777" w:rsidR="00CC1296" w:rsidRDefault="00CC1296" w:rsidP="00786274">
      <w:pPr>
        <w:tabs>
          <w:tab w:val="left" w:pos="2183"/>
        </w:tabs>
        <w:spacing w:after="0" w:line="240" w:lineRule="auto"/>
        <w:ind w:firstLine="0"/>
        <w:rPr>
          <w:rFonts w:eastAsia="Times New Roman"/>
          <w:bCs w:val="0"/>
          <w:sz w:val="24"/>
          <w:szCs w:val="24"/>
          <w:lang w:eastAsia="pt-BR"/>
        </w:rPr>
      </w:pPr>
      <w:r w:rsidRPr="00CC1296">
        <w:rPr>
          <w:rFonts w:eastAsia="Times New Roman"/>
          <w:bCs w:val="0"/>
          <w:noProof/>
          <w:sz w:val="26"/>
          <w:szCs w:val="26"/>
          <w:lang w:eastAsia="pt-BR"/>
        </w:rPr>
        <w:drawing>
          <wp:inline distT="0" distB="0" distL="0" distR="0" wp14:anchorId="3EA5B90C" wp14:editId="76B8D19B">
            <wp:extent cx="1219200" cy="180975"/>
            <wp:effectExtent l="0" t="0" r="0" b="9525"/>
            <wp:docPr id="351743552" name="Imagem 351743552">
              <a:hlinkClick xmlns:a="http://schemas.openxmlformats.org/drawingml/2006/main" r:id="rId1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3552" name="Imagem 351743552">
                      <a:hlinkClick r:id="rId1561"/>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pic:spPr>
                </pic:pic>
              </a:graphicData>
            </a:graphic>
          </wp:inline>
        </w:drawing>
      </w:r>
    </w:p>
    <w:p w14:paraId="203EF8E7" w14:textId="77777777" w:rsidR="000A4072" w:rsidRDefault="000A4072" w:rsidP="00786274">
      <w:pPr>
        <w:tabs>
          <w:tab w:val="left" w:pos="2183"/>
        </w:tabs>
        <w:spacing w:after="0" w:line="240" w:lineRule="auto"/>
        <w:ind w:firstLine="0"/>
        <w:rPr>
          <w:rFonts w:eastAsia="Times New Roman"/>
          <w:bCs w:val="0"/>
          <w:sz w:val="24"/>
          <w:szCs w:val="24"/>
          <w:lang w:eastAsia="pt-BR"/>
        </w:rPr>
      </w:pPr>
    </w:p>
    <w:p w14:paraId="389FC5C4" w14:textId="18BCC6DE" w:rsidR="00CC1296" w:rsidRPr="00CC1296" w:rsidRDefault="00CC1296" w:rsidP="00CC1296">
      <w:pPr>
        <w:tabs>
          <w:tab w:val="left" w:pos="2183"/>
        </w:tabs>
        <w:spacing w:after="0" w:line="360" w:lineRule="auto"/>
        <w:ind w:firstLine="0"/>
        <w:rPr>
          <w:rFonts w:eastAsia="Times New Roman"/>
          <w:bCs w:val="0"/>
          <w:sz w:val="24"/>
          <w:szCs w:val="24"/>
          <w:lang w:eastAsia="pt-BR"/>
        </w:rPr>
      </w:pPr>
      <w:r w:rsidRPr="00CC1296">
        <w:rPr>
          <w:rFonts w:eastAsia="Times New Roman"/>
          <w:bCs w:val="0"/>
          <w:sz w:val="24"/>
          <w:szCs w:val="24"/>
          <w:lang w:eastAsia="pt-BR"/>
        </w:rPr>
        <w:t>Tese fixada:</w:t>
      </w:r>
    </w:p>
    <w:p w14:paraId="6472C818" w14:textId="77777777" w:rsidR="00CC1296" w:rsidRPr="00CC1296" w:rsidRDefault="00CC1296" w:rsidP="00CC1296">
      <w:pPr>
        <w:tabs>
          <w:tab w:val="left" w:pos="2183"/>
        </w:tabs>
        <w:spacing w:after="0" w:line="360" w:lineRule="auto"/>
        <w:ind w:firstLine="709"/>
        <w:rPr>
          <w:rFonts w:eastAsia="Times New Roman"/>
          <w:b/>
          <w:sz w:val="24"/>
          <w:szCs w:val="24"/>
          <w:lang w:eastAsia="pt-BR"/>
        </w:rPr>
      </w:pPr>
      <w:r w:rsidRPr="00CC1296">
        <w:rPr>
          <w:rFonts w:eastAsia="Times New Roman"/>
          <w:b/>
          <w:sz w:val="24"/>
          <w:szCs w:val="24"/>
          <w:lang w:eastAsia="pt-BR"/>
        </w:rPr>
        <w:t>“É constitucional o dispositivo de lei federal que tão somente explicita a extensão dos benefícios fiscais concedidos à Zona Franca de Manaus pelo Decreto-Lei nº 288/1967, em sua redação original.”</w:t>
      </w:r>
    </w:p>
    <w:p w14:paraId="352D8D5B" w14:textId="1C5E23C4" w:rsidR="00CC1296" w:rsidRPr="00CC1296" w:rsidRDefault="008130D8" w:rsidP="00CC1296">
      <w:pPr>
        <w:tabs>
          <w:tab w:val="left" w:pos="2183"/>
        </w:tabs>
        <w:spacing w:after="0" w:line="360" w:lineRule="auto"/>
        <w:ind w:firstLine="0"/>
        <w:rPr>
          <w:rFonts w:eastAsia="Times New Roman"/>
          <w:bCs w:val="0"/>
          <w:sz w:val="24"/>
          <w:szCs w:val="24"/>
          <w:lang w:eastAsia="pt-BR"/>
        </w:rPr>
      </w:pPr>
      <w:r>
        <w:rPr>
          <w:rFonts w:eastAsia="Times New Roman"/>
          <w:bCs w:val="0"/>
          <w:sz w:val="24"/>
          <w:szCs w:val="24"/>
          <w:lang w:eastAsia="pt-BR"/>
        </w:rPr>
        <w:t>Resumo:</w:t>
      </w:r>
    </w:p>
    <w:p w14:paraId="4A2E4DF0" w14:textId="77777777" w:rsidR="000812BA" w:rsidRDefault="00CC1296" w:rsidP="00CC1296">
      <w:pPr>
        <w:tabs>
          <w:tab w:val="left" w:pos="2183"/>
        </w:tabs>
        <w:spacing w:after="0" w:line="360" w:lineRule="auto"/>
        <w:ind w:firstLine="709"/>
        <w:rPr>
          <w:rFonts w:eastAsia="Times New Roman"/>
          <w:b/>
          <w:sz w:val="24"/>
          <w:szCs w:val="24"/>
          <w:lang w:eastAsia="pt-BR"/>
        </w:rPr>
      </w:pPr>
      <w:r w:rsidRPr="00CC1296">
        <w:rPr>
          <w:rFonts w:eastAsia="Times New Roman"/>
          <w:b/>
          <w:sz w:val="24"/>
          <w:szCs w:val="24"/>
          <w:lang w:eastAsia="pt-BR"/>
        </w:rPr>
        <w:t>É constitucional a exclusão do regime de isenção fiscal da Zona Franca de Manaus das exportações ou reexportações, importações e operações com petróleo, lubrificantes e combustíveis líquidos e gasosos derivados de petróleo.</w:t>
      </w:r>
    </w:p>
    <w:p w14:paraId="73DFCF15" w14:textId="323CA2B4" w:rsidR="00CC1296" w:rsidRPr="00CC1296" w:rsidRDefault="00CC1296" w:rsidP="00CC1296">
      <w:pPr>
        <w:tabs>
          <w:tab w:val="left" w:pos="2183"/>
        </w:tabs>
        <w:spacing w:after="0" w:line="360" w:lineRule="auto"/>
        <w:ind w:firstLine="709"/>
        <w:rPr>
          <w:rFonts w:eastAsia="Times New Roman"/>
          <w:bCs w:val="0"/>
          <w:sz w:val="24"/>
          <w:szCs w:val="24"/>
          <w:lang w:eastAsia="pt-BR"/>
        </w:rPr>
      </w:pPr>
      <w:r w:rsidRPr="00CC1296">
        <w:rPr>
          <w:rFonts w:eastAsia="Times New Roman"/>
          <w:bCs w:val="0"/>
          <w:sz w:val="24"/>
          <w:szCs w:val="24"/>
          <w:lang w:eastAsia="pt-BR"/>
        </w:rPr>
        <w:t>As alterações promovidas pelo dispositivo impugnado apenas explicitam as exceções ao tratamento fiscal favorecido, originalmente disposto no art</w:t>
      </w:r>
      <w:r w:rsidR="007243CA">
        <w:rPr>
          <w:rFonts w:eastAsia="Times New Roman"/>
          <w:bCs w:val="0"/>
          <w:sz w:val="24"/>
          <w:szCs w:val="24"/>
          <w:lang w:eastAsia="pt-BR"/>
        </w:rPr>
        <w:t>. 37 do Decreto-Lei nº 288/1967</w:t>
      </w:r>
      <w:r>
        <w:rPr>
          <w:rStyle w:val="Refdenotaderodap"/>
          <w:rFonts w:eastAsia="Times New Roman"/>
          <w:bCs w:val="0"/>
          <w:sz w:val="24"/>
          <w:szCs w:val="24"/>
          <w:lang w:eastAsia="pt-BR"/>
        </w:rPr>
        <w:footnoteReference w:id="547"/>
      </w:r>
      <w:r w:rsidRPr="00CC1296">
        <w:rPr>
          <w:rFonts w:eastAsia="Times New Roman"/>
          <w:bCs w:val="0"/>
          <w:sz w:val="24"/>
          <w:szCs w:val="24"/>
          <w:lang w:eastAsia="pt-BR"/>
        </w:rPr>
        <w:t xml:space="preserve"> e cujo objetivo é preservar o desenvolvimento regional, por meio da indução de investimentos na região. Elas não alteraram o conjunto de benefícios e incentivos fiscais da Zona Franca de Manaus e, consequentemente, a proteção constitucional a ela conferida</w:t>
      </w:r>
      <w:r>
        <w:rPr>
          <w:rStyle w:val="Refdenotaderodap"/>
          <w:rFonts w:eastAsia="Times New Roman"/>
          <w:bCs w:val="0"/>
          <w:sz w:val="24"/>
          <w:szCs w:val="24"/>
          <w:lang w:eastAsia="pt-BR"/>
        </w:rPr>
        <w:footnoteReference w:id="548"/>
      </w:r>
      <w:r w:rsidRPr="00CC1296">
        <w:rPr>
          <w:rFonts w:eastAsia="Times New Roman"/>
          <w:bCs w:val="0"/>
          <w:sz w:val="24"/>
          <w:szCs w:val="24"/>
          <w:lang w:eastAsia="pt-BR"/>
        </w:rPr>
        <w:t>.</w:t>
      </w:r>
    </w:p>
    <w:p w14:paraId="6C18499E" w14:textId="77777777" w:rsidR="00CC1296" w:rsidRPr="00CC1296" w:rsidRDefault="00CC1296" w:rsidP="00CC1296">
      <w:pPr>
        <w:tabs>
          <w:tab w:val="left" w:pos="2183"/>
        </w:tabs>
        <w:spacing w:after="0" w:line="360" w:lineRule="auto"/>
        <w:ind w:firstLine="709"/>
        <w:rPr>
          <w:rFonts w:eastAsia="Times New Roman"/>
          <w:bCs w:val="0"/>
          <w:sz w:val="24"/>
          <w:szCs w:val="24"/>
          <w:lang w:eastAsia="pt-BR"/>
        </w:rPr>
      </w:pPr>
      <w:r w:rsidRPr="00CC1296">
        <w:rPr>
          <w:rFonts w:eastAsia="Times New Roman"/>
          <w:bCs w:val="0"/>
          <w:sz w:val="24"/>
          <w:szCs w:val="24"/>
          <w:lang w:eastAsia="pt-BR"/>
        </w:rPr>
        <w:t>Nesse contexto, a exclusão do regime fiscal das atividades que envolvam petróleo e seus derivados visa neutralizar a assimetria tributária na importação de combustíveis e, desse modo, viabilizar o equilíbrio das condições de livre concorrência e competitividade desse segmento econômico nas diversas regiões do País, impedindo eventual vantagem competitiva significativa por importadores localizados naquela localidade.</w:t>
      </w:r>
    </w:p>
    <w:p w14:paraId="7ACD2F4D" w14:textId="77777777" w:rsidR="00CC1296" w:rsidRPr="00CC1296" w:rsidRDefault="00CC1296" w:rsidP="00CC1296">
      <w:pPr>
        <w:tabs>
          <w:tab w:val="left" w:pos="2183"/>
        </w:tabs>
        <w:spacing w:after="0" w:line="360" w:lineRule="auto"/>
        <w:ind w:firstLine="709"/>
        <w:rPr>
          <w:rFonts w:eastAsia="Times New Roman"/>
          <w:bCs w:val="0"/>
          <w:sz w:val="24"/>
          <w:szCs w:val="24"/>
          <w:lang w:eastAsia="pt-BR"/>
        </w:rPr>
      </w:pPr>
      <w:r w:rsidRPr="00CC1296">
        <w:rPr>
          <w:rFonts w:eastAsia="Times New Roman"/>
          <w:bCs w:val="0"/>
          <w:sz w:val="24"/>
          <w:szCs w:val="24"/>
          <w:lang w:eastAsia="pt-BR"/>
        </w:rPr>
        <w:t>Ademais, inexiste, na espécie, inovação na ordem jurídica que importe criação ou majoração de tributos, de modo que o princípio da anterioridade tributária anual não se aplica ao prazo de vigência previsto no art. 10, II, da Lei nº 14.183/2021.</w:t>
      </w:r>
    </w:p>
    <w:p w14:paraId="2C9C9562" w14:textId="1901C6C0" w:rsidR="00CC1296" w:rsidRDefault="00CC1296" w:rsidP="00CC1296">
      <w:pPr>
        <w:tabs>
          <w:tab w:val="left" w:pos="2183"/>
        </w:tabs>
        <w:spacing w:after="0" w:line="360" w:lineRule="auto"/>
        <w:ind w:firstLine="709"/>
        <w:rPr>
          <w:rFonts w:eastAsia="Times New Roman"/>
          <w:bCs w:val="0"/>
          <w:sz w:val="24"/>
          <w:szCs w:val="24"/>
          <w:lang w:eastAsia="pt-BR"/>
        </w:rPr>
      </w:pPr>
      <w:r w:rsidRPr="00CC1296">
        <w:rPr>
          <w:rFonts w:eastAsia="Times New Roman"/>
          <w:bCs w:val="0"/>
          <w:sz w:val="24"/>
          <w:szCs w:val="24"/>
          <w:lang w:eastAsia="pt-BR"/>
        </w:rPr>
        <w:lastRenderedPageBreak/>
        <w:t xml:space="preserve">Com base nesse e outros entendimentos, o Plenário, por maioria, julgou improcedente a ação para declarar a constitucionalidade o art. 8º da </w:t>
      </w:r>
      <w:hyperlink r:id="rId1562" w:history="1">
        <w:r w:rsidRPr="00CC1296">
          <w:rPr>
            <w:rFonts w:eastAsia="Times New Roman"/>
            <w:bCs w:val="0"/>
            <w:color w:val="0000FF"/>
            <w:sz w:val="24"/>
            <w:szCs w:val="24"/>
            <w:u w:val="single"/>
            <w:lang w:eastAsia="pt-BR"/>
          </w:rPr>
          <w:t>Lei nº 14.183/2021</w:t>
        </w:r>
      </w:hyperlink>
      <w:r>
        <w:rPr>
          <w:rStyle w:val="Refdenotaderodap"/>
          <w:rFonts w:eastAsia="Times New Roman"/>
          <w:bCs w:val="0"/>
          <w:sz w:val="24"/>
          <w:szCs w:val="24"/>
          <w:lang w:eastAsia="pt-BR"/>
        </w:rPr>
        <w:footnoteReference w:id="549"/>
      </w:r>
      <w:r w:rsidRPr="00CC1296">
        <w:rPr>
          <w:rFonts w:eastAsia="Times New Roman"/>
          <w:bCs w:val="0"/>
          <w:sz w:val="24"/>
          <w:szCs w:val="24"/>
          <w:lang w:eastAsia="pt-BR"/>
        </w:rPr>
        <w:t xml:space="preserve">, que alterou os artigos 3º, 4º e 37 do </w:t>
      </w:r>
      <w:hyperlink r:id="rId1563" w:history="1">
        <w:r w:rsidRPr="00CC1296">
          <w:rPr>
            <w:rFonts w:eastAsia="Times New Roman"/>
            <w:bCs w:val="0"/>
            <w:color w:val="0000FF"/>
            <w:sz w:val="24"/>
            <w:szCs w:val="24"/>
            <w:u w:val="single"/>
            <w:lang w:eastAsia="pt-BR"/>
          </w:rPr>
          <w:t>Decreto-Lei nº 288/1967</w:t>
        </w:r>
      </w:hyperlink>
      <w:r w:rsidRPr="00CC1296">
        <w:rPr>
          <w:rFonts w:eastAsia="Times New Roman"/>
          <w:bCs w:val="0"/>
          <w:sz w:val="24"/>
          <w:szCs w:val="24"/>
          <w:lang w:eastAsia="pt-BR"/>
        </w:rPr>
        <w:t>, e do art. 1</w:t>
      </w:r>
      <w:r w:rsidR="004E4AD0">
        <w:rPr>
          <w:rFonts w:eastAsia="Times New Roman"/>
          <w:bCs w:val="0"/>
          <w:sz w:val="24"/>
          <w:szCs w:val="24"/>
          <w:lang w:eastAsia="pt-BR"/>
        </w:rPr>
        <w:t>0, II, do mesmo diploma legal</w:t>
      </w:r>
      <w:r>
        <w:rPr>
          <w:rStyle w:val="Refdenotaderodap"/>
          <w:rFonts w:eastAsia="Times New Roman"/>
          <w:bCs w:val="0"/>
          <w:sz w:val="24"/>
          <w:szCs w:val="24"/>
          <w:lang w:eastAsia="pt-BR"/>
        </w:rPr>
        <w:footnoteReference w:id="550"/>
      </w:r>
      <w:r w:rsidRPr="00CC1296">
        <w:rPr>
          <w:rFonts w:eastAsia="Times New Roman"/>
          <w:bCs w:val="0"/>
          <w:sz w:val="24"/>
          <w:szCs w:val="24"/>
          <w:lang w:eastAsia="pt-BR"/>
        </w:rPr>
        <w:t>.</w:t>
      </w:r>
    </w:p>
    <w:p w14:paraId="191A9634" w14:textId="77777777" w:rsidR="000812BA" w:rsidRPr="00CC1296" w:rsidRDefault="000812BA" w:rsidP="00CC1296">
      <w:pPr>
        <w:tabs>
          <w:tab w:val="left" w:pos="2183"/>
        </w:tabs>
        <w:spacing w:after="0" w:line="360" w:lineRule="auto"/>
        <w:ind w:firstLine="709"/>
        <w:rPr>
          <w:rFonts w:eastAsia="Times New Roman"/>
          <w:bCs w:val="0"/>
          <w:sz w:val="24"/>
          <w:szCs w:val="24"/>
          <w:lang w:eastAsia="pt-BR"/>
        </w:rPr>
      </w:pPr>
    </w:p>
    <w:p w14:paraId="1F807540" w14:textId="77777777" w:rsidR="00CC1296" w:rsidRDefault="00093284" w:rsidP="00CC1296">
      <w:pPr>
        <w:autoSpaceDE w:val="0"/>
        <w:autoSpaceDN w:val="0"/>
        <w:adjustRightInd w:val="0"/>
        <w:spacing w:after="0" w:line="360" w:lineRule="auto"/>
        <w:ind w:firstLine="0"/>
        <w:rPr>
          <w:rFonts w:eastAsia="Times New Roman"/>
          <w:bCs w:val="0"/>
          <w:color w:val="0000FF"/>
          <w:sz w:val="24"/>
          <w:szCs w:val="24"/>
          <w:u w:val="single"/>
          <w:lang w:eastAsia="pt-BR"/>
        </w:rPr>
      </w:pPr>
      <w:hyperlink r:id="rId1564" w:history="1">
        <w:r w:rsidR="00CC1296" w:rsidRPr="00CC1296">
          <w:rPr>
            <w:rFonts w:eastAsia="Times New Roman"/>
            <w:bCs w:val="0"/>
            <w:color w:val="0000FF"/>
            <w:sz w:val="24"/>
            <w:szCs w:val="24"/>
            <w:u w:val="single"/>
            <w:lang w:eastAsia="pt-BR"/>
          </w:rPr>
          <w:t>ADI 7.239/DF, relator Ministro Luís Roberto Barroso, julgamento virtual finalizado em 08.03.2024 (sexta-feira), às 23:59</w:t>
        </w:r>
      </w:hyperlink>
    </w:p>
    <w:p w14:paraId="3C2D804C" w14:textId="5D9341B1" w:rsidR="00CC1296" w:rsidRDefault="00093284" w:rsidP="00C97DC8">
      <w:pPr>
        <w:autoSpaceDE w:val="0"/>
        <w:autoSpaceDN w:val="0"/>
        <w:adjustRightInd w:val="0"/>
        <w:spacing w:line="360" w:lineRule="auto"/>
        <w:jc w:val="right"/>
        <w:rPr>
          <w:rStyle w:val="Hyperlink"/>
          <w:sz w:val="16"/>
          <w:szCs w:val="24"/>
        </w:rPr>
      </w:pPr>
      <w:hyperlink w:anchor="SUMÁRIO" w:history="1">
        <w:r w:rsidR="00C97DC8" w:rsidRPr="00923641">
          <w:rPr>
            <w:rStyle w:val="Hyperlink"/>
            <w:sz w:val="16"/>
            <w:szCs w:val="24"/>
          </w:rPr>
          <w:t>Sumário</w:t>
        </w:r>
      </w:hyperlink>
    </w:p>
    <w:p w14:paraId="3C092684" w14:textId="77777777" w:rsidR="006E375A" w:rsidRPr="009D0834" w:rsidRDefault="006E375A" w:rsidP="00972C3A">
      <w:pPr>
        <w:rPr>
          <w:lang w:eastAsia="pt-BR"/>
        </w:rPr>
      </w:pPr>
    </w:p>
    <w:p w14:paraId="40C05898" w14:textId="758AAEA9" w:rsidR="00B77192" w:rsidRDefault="00B77192">
      <w:pPr>
        <w:pStyle w:val="Ttulo1"/>
      </w:pPr>
      <w:bookmarkStart w:id="701" w:name="_Toc189477578"/>
      <w:r>
        <w:t>DIREITO PREVIDENCIÁRIO</w:t>
      </w:r>
      <w:bookmarkEnd w:id="701"/>
    </w:p>
    <w:p w14:paraId="2D8DF5B9" w14:textId="0A5DB603" w:rsidR="00B77192" w:rsidRDefault="00B77192" w:rsidP="00093284">
      <w:pPr>
        <w:pStyle w:val="Ttulo2"/>
      </w:pPr>
      <w:bookmarkStart w:id="702" w:name="_Toc189477579"/>
      <w:r>
        <w:t>BENEFÍCIOS EM ESPÉCIE</w:t>
      </w:r>
      <w:bookmarkEnd w:id="702"/>
    </w:p>
    <w:p w14:paraId="6471E812" w14:textId="77777777" w:rsidR="00972C3A" w:rsidRPr="00972C3A" w:rsidRDefault="00972C3A" w:rsidP="00972C3A">
      <w:pPr>
        <w:rPr>
          <w:lang w:eastAsia="pt-BR"/>
        </w:rPr>
      </w:pPr>
    </w:p>
    <w:p w14:paraId="481C46AA" w14:textId="520D40FE" w:rsidR="00B77192" w:rsidRDefault="00B77192" w:rsidP="00035E95">
      <w:pPr>
        <w:pStyle w:val="Ttulo3"/>
      </w:pPr>
      <w:bookmarkStart w:id="703" w:name="_Benefícios_previdenciários:_alteraç"/>
      <w:bookmarkStart w:id="704" w:name="ADI5389"/>
      <w:bookmarkStart w:id="705" w:name="_Toc189477580"/>
      <w:bookmarkEnd w:id="703"/>
      <w:r w:rsidRPr="006E087B">
        <w:t>Benefícios previdenciários: alterações na disciplina da pensão por morte, do seguro-desemprego e do seguro-defeso</w:t>
      </w:r>
      <w:bookmarkEnd w:id="704"/>
      <w:r w:rsidRPr="00B77192">
        <w:rPr>
          <w:shd w:val="clear" w:color="auto" w:fill="auto"/>
          <w:lang w:eastAsia="pt-BR"/>
        </w:rPr>
        <w:t xml:space="preserve"> </w:t>
      </w:r>
      <w:r w:rsidRPr="00EE0286">
        <w:rPr>
          <w:shd w:val="clear" w:color="auto" w:fill="auto"/>
          <w:lang w:eastAsia="pt-BR"/>
        </w:rPr>
        <w:t xml:space="preserve">- </w:t>
      </w:r>
      <w:hyperlink r:id="rId1565" w:history="1">
        <w:r w:rsidRPr="00EE0286">
          <w:rPr>
            <w:shd w:val="clear" w:color="auto" w:fill="auto"/>
            <w:lang w:eastAsia="pt-BR"/>
          </w:rPr>
          <w:t>ADI 5.389/DF</w:t>
        </w:r>
        <w:bookmarkEnd w:id="705"/>
      </w:hyperlink>
    </w:p>
    <w:p w14:paraId="2E2EC912" w14:textId="77777777" w:rsidR="00AE01CE" w:rsidRPr="00AE01CE" w:rsidRDefault="00AE01CE" w:rsidP="00EE0286">
      <w:pPr>
        <w:autoSpaceDE w:val="0"/>
        <w:autoSpaceDN w:val="0"/>
        <w:adjustRightInd w:val="0"/>
        <w:spacing w:after="0" w:line="240" w:lineRule="auto"/>
        <w:ind w:firstLine="0"/>
        <w:rPr>
          <w:rFonts w:eastAsia="Times New Roman"/>
          <w:bCs w:val="0"/>
          <w:sz w:val="24"/>
          <w:szCs w:val="24"/>
          <w:lang w:eastAsia="pt-BR"/>
        </w:rPr>
      </w:pPr>
      <w:bookmarkStart w:id="706" w:name="ADI5340"/>
      <w:r w:rsidRPr="00AE01CE">
        <w:rPr>
          <w:rFonts w:eastAsia="Times New Roman"/>
          <w:b/>
          <w:i/>
          <w:iCs/>
          <w:noProof/>
          <w:sz w:val="24"/>
          <w:szCs w:val="24"/>
          <w:lang w:eastAsia="pt-BR"/>
        </w:rPr>
        <w:drawing>
          <wp:inline distT="0" distB="0" distL="0" distR="0" wp14:anchorId="4D64F5C4" wp14:editId="35353D91">
            <wp:extent cx="1219200" cy="180975"/>
            <wp:effectExtent l="0" t="0" r="0" b="9525"/>
            <wp:docPr id="1482363010" name="Imagem 1">
              <a:hlinkClick xmlns:a="http://schemas.openxmlformats.org/drawingml/2006/main" r:id="rId15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53E4944D" w14:textId="77777777" w:rsidR="00AE01CE" w:rsidRPr="00AE01CE" w:rsidRDefault="00AE01CE" w:rsidP="00EE0286">
      <w:pPr>
        <w:autoSpaceDE w:val="0"/>
        <w:autoSpaceDN w:val="0"/>
        <w:adjustRightInd w:val="0"/>
        <w:spacing w:after="0" w:line="240" w:lineRule="auto"/>
        <w:ind w:firstLine="0"/>
        <w:rPr>
          <w:rFonts w:eastAsia="Times New Roman"/>
          <w:bCs w:val="0"/>
          <w:sz w:val="24"/>
          <w:szCs w:val="24"/>
          <w:lang w:eastAsia="pt-BR"/>
        </w:rPr>
      </w:pPr>
    </w:p>
    <w:p w14:paraId="031A22DF" w14:textId="77777777" w:rsidR="00AE01CE" w:rsidRPr="00AE01CE" w:rsidRDefault="00AE01CE" w:rsidP="00EE0286">
      <w:pPr>
        <w:autoSpaceDE w:val="0"/>
        <w:autoSpaceDN w:val="0"/>
        <w:adjustRightInd w:val="0"/>
        <w:spacing w:after="0" w:line="240" w:lineRule="auto"/>
        <w:ind w:firstLine="0"/>
        <w:rPr>
          <w:rFonts w:eastAsia="Times New Roman"/>
          <w:bCs w:val="0"/>
          <w:sz w:val="24"/>
          <w:szCs w:val="24"/>
          <w:lang w:eastAsia="pt-BR"/>
        </w:rPr>
      </w:pPr>
      <w:r w:rsidRPr="00AE01CE">
        <w:rPr>
          <w:rFonts w:eastAsia="Times New Roman"/>
          <w:b/>
          <w:sz w:val="24"/>
          <w:szCs w:val="24"/>
          <w:lang w:eastAsia="pt-BR"/>
        </w:rPr>
        <w:t>ODS:</w:t>
      </w:r>
      <w:r w:rsidRPr="00AE01CE">
        <w:rPr>
          <w:rFonts w:eastAsia="Times New Roman"/>
          <w:bCs w:val="0"/>
          <w:sz w:val="24"/>
          <w:szCs w:val="24"/>
          <w:lang w:eastAsia="pt-BR"/>
        </w:rPr>
        <w:t xml:space="preserve"> </w:t>
      </w:r>
      <w:hyperlink r:id="rId1567" w:history="1">
        <w:r w:rsidRPr="00AE01CE">
          <w:rPr>
            <w:rFonts w:eastAsia="Times New Roman"/>
            <w:bCs w:val="0"/>
            <w:color w:val="0000FF"/>
            <w:sz w:val="24"/>
            <w:szCs w:val="24"/>
            <w:u w:val="single"/>
            <w:lang w:eastAsia="pt-BR"/>
          </w:rPr>
          <w:t>8</w:t>
        </w:r>
      </w:hyperlink>
      <w:r w:rsidRPr="00AE01CE">
        <w:rPr>
          <w:rFonts w:eastAsia="Times New Roman"/>
          <w:bCs w:val="0"/>
          <w:sz w:val="24"/>
          <w:szCs w:val="24"/>
          <w:lang w:eastAsia="pt-BR"/>
        </w:rPr>
        <w:t xml:space="preserve"> e </w:t>
      </w:r>
      <w:hyperlink r:id="rId1568" w:history="1">
        <w:r w:rsidRPr="00AE01CE">
          <w:rPr>
            <w:rFonts w:eastAsia="Times New Roman"/>
            <w:bCs w:val="0"/>
            <w:color w:val="0000FF"/>
            <w:sz w:val="24"/>
            <w:szCs w:val="24"/>
            <w:u w:val="single"/>
            <w:lang w:eastAsia="pt-BR"/>
          </w:rPr>
          <w:t>16</w:t>
        </w:r>
      </w:hyperlink>
    </w:p>
    <w:p w14:paraId="1CB870C6" w14:textId="77777777" w:rsidR="00AE01CE" w:rsidRPr="00AE01CE" w:rsidRDefault="00AE01CE" w:rsidP="00EE0286">
      <w:pPr>
        <w:autoSpaceDE w:val="0"/>
        <w:autoSpaceDN w:val="0"/>
        <w:adjustRightInd w:val="0"/>
        <w:spacing w:after="0" w:line="240" w:lineRule="auto"/>
        <w:ind w:firstLine="0"/>
        <w:rPr>
          <w:rFonts w:eastAsia="Times New Roman"/>
          <w:bCs w:val="0"/>
          <w:sz w:val="24"/>
          <w:szCs w:val="24"/>
          <w:lang w:eastAsia="pt-BR"/>
        </w:rPr>
      </w:pPr>
    </w:p>
    <w:p w14:paraId="6ACB1267" w14:textId="77777777" w:rsidR="00AE01CE" w:rsidRPr="00AE01CE" w:rsidRDefault="00AE01CE" w:rsidP="00AE01CE">
      <w:pPr>
        <w:autoSpaceDE w:val="0"/>
        <w:autoSpaceDN w:val="0"/>
        <w:adjustRightInd w:val="0"/>
        <w:spacing w:after="0" w:line="360" w:lineRule="auto"/>
        <w:ind w:firstLine="0"/>
        <w:rPr>
          <w:rFonts w:eastAsia="Times New Roman"/>
          <w:bCs w:val="0"/>
          <w:sz w:val="24"/>
          <w:szCs w:val="24"/>
          <w:lang w:eastAsia="pt-BR"/>
        </w:rPr>
      </w:pPr>
      <w:r w:rsidRPr="00AE01CE">
        <w:rPr>
          <w:rFonts w:eastAsia="Times New Roman"/>
          <w:bCs w:val="0"/>
          <w:sz w:val="24"/>
          <w:szCs w:val="24"/>
          <w:lang w:eastAsia="pt-BR"/>
        </w:rPr>
        <w:t xml:space="preserve">Tese fixada: </w:t>
      </w:r>
    </w:p>
    <w:p w14:paraId="0B8DEC49" w14:textId="77777777" w:rsidR="00AE01CE" w:rsidRPr="00AE01CE" w:rsidRDefault="00AE01CE" w:rsidP="00AE01CE">
      <w:pPr>
        <w:autoSpaceDE w:val="0"/>
        <w:autoSpaceDN w:val="0"/>
        <w:adjustRightInd w:val="0"/>
        <w:spacing w:after="0" w:line="360" w:lineRule="auto"/>
        <w:ind w:firstLine="709"/>
        <w:rPr>
          <w:rFonts w:eastAsia="Times New Roman"/>
          <w:b/>
          <w:sz w:val="24"/>
          <w:szCs w:val="24"/>
          <w:lang w:eastAsia="pt-BR"/>
        </w:rPr>
      </w:pPr>
      <w:r w:rsidRPr="00AE01CE">
        <w:rPr>
          <w:rFonts w:eastAsia="Times New Roman"/>
          <w:b/>
          <w:sz w:val="24"/>
          <w:szCs w:val="24"/>
          <w:lang w:eastAsia="pt-BR"/>
        </w:rPr>
        <w:t xml:space="preserve">“A Lei nº 13.134/2015, relativamente aos prazos de carência do seguro-desemprego e ao período máximo variável de concessão do seguro-defeso, e a Lei nº 13.135/2015, na parte em que disciplinou, no âmbito da pensão por morte destinada a cônjuges ou </w:t>
      </w:r>
      <w:r w:rsidRPr="00AE01CE">
        <w:rPr>
          <w:rFonts w:eastAsia="Times New Roman"/>
          <w:b/>
          <w:sz w:val="24"/>
          <w:szCs w:val="24"/>
          <w:lang w:eastAsia="pt-BR"/>
        </w:rPr>
        <w:lastRenderedPageBreak/>
        <w:t>companheiros, carência, período mínimo de casamento ou de união estável e período de concessão do benefício, não importaram em violação do princípio da proibição do retrocesso social ou, no tocante à última lei, em ofensa ao princípio da isonomia.”</w:t>
      </w:r>
    </w:p>
    <w:p w14:paraId="5EAE7187"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p>
    <w:p w14:paraId="65462D0B" w14:textId="77777777" w:rsidR="00AE01CE" w:rsidRPr="00AE01CE" w:rsidRDefault="00AE01CE" w:rsidP="00AE01CE">
      <w:pPr>
        <w:autoSpaceDE w:val="0"/>
        <w:autoSpaceDN w:val="0"/>
        <w:adjustRightInd w:val="0"/>
        <w:spacing w:after="0" w:line="360" w:lineRule="auto"/>
        <w:ind w:firstLine="0"/>
        <w:rPr>
          <w:rFonts w:eastAsia="Times New Roman"/>
          <w:bCs w:val="0"/>
          <w:sz w:val="24"/>
          <w:szCs w:val="24"/>
          <w:lang w:eastAsia="pt-BR"/>
        </w:rPr>
      </w:pPr>
      <w:r w:rsidRPr="00AE01CE">
        <w:rPr>
          <w:rFonts w:eastAsia="Times New Roman"/>
          <w:bCs w:val="0"/>
          <w:sz w:val="24"/>
          <w:szCs w:val="24"/>
          <w:lang w:eastAsia="pt-BR"/>
        </w:rPr>
        <w:t>Resumo:</w:t>
      </w:r>
    </w:p>
    <w:p w14:paraId="503AF981" w14:textId="77777777" w:rsidR="00AE01CE" w:rsidRPr="00AE01CE" w:rsidRDefault="00AE01CE" w:rsidP="00AE01CE">
      <w:pPr>
        <w:autoSpaceDE w:val="0"/>
        <w:autoSpaceDN w:val="0"/>
        <w:adjustRightInd w:val="0"/>
        <w:spacing w:after="0" w:line="360" w:lineRule="auto"/>
        <w:ind w:firstLine="709"/>
        <w:rPr>
          <w:rFonts w:eastAsia="Times New Roman"/>
          <w:b/>
          <w:sz w:val="24"/>
          <w:szCs w:val="24"/>
          <w:lang w:eastAsia="pt-BR"/>
        </w:rPr>
      </w:pPr>
      <w:r w:rsidRPr="00AE01CE">
        <w:rPr>
          <w:rFonts w:eastAsia="Times New Roman"/>
          <w:b/>
          <w:sz w:val="24"/>
          <w:szCs w:val="24"/>
          <w:lang w:eastAsia="pt-BR"/>
        </w:rPr>
        <w:t>São constitucionais — e não afrontam o princípio da proibição do retrocesso social — os arts. 1º, 2º e 6º, I, da Lei nº 13.134/2015 na parte em que alteraram a redação de dispositivos das Leis nº 7.998/1990 e nº 10.799/2003 relativos aos prazos de carência do seguro-desemprego e de habilitação ao seguro-defeso, bem assim à impossibilidade de o período de recebimento do seguro-defeso exceder o limite máximo variável de concessão do benefício.</w:t>
      </w:r>
    </w:p>
    <w:p w14:paraId="0182A308" w14:textId="3AD844C9"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No caso da edição da medida provisória, posteriormente convertida na Lei nº 13.134/2015, não incide a vedação</w:t>
      </w:r>
      <w:r w:rsidRPr="00AE01CE">
        <w:rPr>
          <w:rFonts w:eastAsia="Times New Roman"/>
          <w:bCs w:val="0"/>
          <w:lang w:eastAsia="pt-BR"/>
        </w:rPr>
        <w:t xml:space="preserve"> </w:t>
      </w:r>
      <w:r w:rsidRPr="00AE01CE">
        <w:rPr>
          <w:rFonts w:eastAsia="Times New Roman"/>
          <w:bCs w:val="0"/>
          <w:sz w:val="24"/>
          <w:szCs w:val="24"/>
          <w:lang w:eastAsia="pt-BR"/>
        </w:rPr>
        <w:t>constitucional da “</w:t>
      </w:r>
      <w:r w:rsidRPr="00AE01CE">
        <w:rPr>
          <w:rFonts w:eastAsia="Times New Roman"/>
          <w:bCs w:val="0"/>
          <w:i/>
          <w:iCs/>
          <w:sz w:val="24"/>
          <w:szCs w:val="24"/>
          <w:lang w:eastAsia="pt-BR"/>
        </w:rPr>
        <w:t>adoção de medida provisória na regulamentação de artigo da Constituição cuja redação tenha sido alterada por meio de emenda promulgada</w:t>
      </w:r>
      <w:r w:rsidRPr="00AE01CE">
        <w:rPr>
          <w:rFonts w:eastAsia="Times New Roman"/>
          <w:bCs w:val="0"/>
          <w:sz w:val="24"/>
          <w:szCs w:val="24"/>
          <w:lang w:eastAsia="pt-BR"/>
        </w:rPr>
        <w:t>” entre 1º.01.1995 e 11.09.2001 (CF/1988, art. 246). É que, conforme jurisprudência desta Corte, a proibição não se aplica à hipótese em que a emenda houver promovido alguma reconfiguração meramente formal de artigo constitucional, como ocorreu na espécie</w:t>
      </w:r>
      <w:r w:rsidR="00A2018A">
        <w:rPr>
          <w:rStyle w:val="Refdenotaderodap"/>
          <w:rFonts w:eastAsia="Times New Roman"/>
          <w:bCs w:val="0"/>
          <w:sz w:val="24"/>
          <w:szCs w:val="24"/>
          <w:lang w:eastAsia="pt-BR"/>
        </w:rPr>
        <w:footnoteReference w:id="551"/>
      </w:r>
      <w:r w:rsidRPr="00AE01CE">
        <w:rPr>
          <w:rFonts w:eastAsia="Times New Roman"/>
          <w:bCs w:val="0"/>
          <w:sz w:val="24"/>
          <w:szCs w:val="24"/>
          <w:lang w:eastAsia="pt-BR"/>
        </w:rPr>
        <w:t>.</w:t>
      </w:r>
    </w:p>
    <w:p w14:paraId="0BB5233B" w14:textId="3F05B6ED"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 xml:space="preserve">Sob o aspecto material, assenta-se a constitucionalidade da alteração legislativa dos prazos de carência do seguro-desemprego com suporte nos mesmos fundamentos apresentados no julgamento da </w:t>
      </w:r>
      <w:hyperlink w:anchor="_Seguro-desemprego:_majoração_dos" w:history="1">
        <w:r w:rsidRPr="00AE01CE">
          <w:rPr>
            <w:rFonts w:eastAsia="Times New Roman"/>
            <w:bCs w:val="0"/>
            <w:color w:val="0000FF"/>
            <w:sz w:val="24"/>
            <w:szCs w:val="24"/>
            <w:u w:val="single"/>
            <w:lang w:eastAsia="pt-BR"/>
          </w:rPr>
          <w:t>ADI 5.340/DF</w:t>
        </w:r>
      </w:hyperlink>
      <w:r w:rsidRPr="00AE01CE">
        <w:rPr>
          <w:rFonts w:eastAsia="Times New Roman"/>
          <w:bCs w:val="0"/>
          <w:sz w:val="24"/>
          <w:szCs w:val="24"/>
          <w:lang w:eastAsia="pt-BR"/>
        </w:rPr>
        <w:t>.</w:t>
      </w:r>
    </w:p>
    <w:p w14:paraId="3F154030"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 xml:space="preserve">Quanto ao seguro-defeso, o prazo de carência de um ano, contado do registro como pescador profissional, para a habilitação ao benefício já era previsto na redação original do art. 2º, § 2º, I, da Lei nº 10.779/2003. </w:t>
      </w:r>
    </w:p>
    <w:p w14:paraId="2D4C47CB"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 xml:space="preserve">No tocante ao limite máximo variável, observada a mesma lógica do seguro-desemprego, é constitucional a previsão de que o período de recebimento do seguro-defeso não pode exceder o limite máximo variável de três a cinco meses de concessão do benefício (art. 1º, § 8º, da Lei nº 10.779/2003, c/c o art. 4º, </w:t>
      </w:r>
      <w:r w:rsidRPr="00AE01CE">
        <w:rPr>
          <w:rFonts w:eastAsia="Times New Roman"/>
          <w:bCs w:val="0"/>
          <w:i/>
          <w:iCs/>
          <w:sz w:val="24"/>
          <w:szCs w:val="24"/>
          <w:lang w:eastAsia="pt-BR"/>
        </w:rPr>
        <w:t>caput</w:t>
      </w:r>
      <w:r w:rsidRPr="00AE01CE">
        <w:rPr>
          <w:rFonts w:eastAsia="Times New Roman"/>
          <w:bCs w:val="0"/>
          <w:sz w:val="24"/>
          <w:szCs w:val="24"/>
          <w:lang w:eastAsia="pt-BR"/>
        </w:rPr>
        <w:t xml:space="preserve">, da Lei nº 7.998/1990). Não há falar em afronta ao princípio da proibição do retrocesso social, pois o benefício continua a existir, sem ofensa a seu núcleo essencial, e deve ser considerada a finalidade da norma de assegurar a sustentabilidade financeira do Fundo de Amparo ao Trabalhador, inclusive em termos </w:t>
      </w:r>
      <w:r w:rsidRPr="00AE01CE">
        <w:rPr>
          <w:rFonts w:eastAsia="Times New Roman"/>
          <w:bCs w:val="0"/>
          <w:sz w:val="24"/>
          <w:szCs w:val="24"/>
          <w:lang w:eastAsia="pt-BR"/>
        </w:rPr>
        <w:lastRenderedPageBreak/>
        <w:t xml:space="preserve">intertemporais. Ademais, a fixação do limite se encontra no âmbito de conformação do legislador ordinário e foi estabelecida com critérios de razoabilidade e proporcionalidade. Nesse contexto, o pescador profissional só tem direito de receber o benefício dentro do referido limite máximo variável, ainda que o período de defeso supere esse limite. </w:t>
      </w:r>
    </w:p>
    <w:p w14:paraId="626B0A84" w14:textId="77777777" w:rsidR="00AE01CE" w:rsidRPr="00AE01CE" w:rsidRDefault="00AE01CE" w:rsidP="00AE01CE">
      <w:pPr>
        <w:autoSpaceDE w:val="0"/>
        <w:autoSpaceDN w:val="0"/>
        <w:adjustRightInd w:val="0"/>
        <w:spacing w:after="0" w:line="360" w:lineRule="auto"/>
        <w:ind w:firstLine="709"/>
        <w:rPr>
          <w:rFonts w:eastAsia="Times New Roman"/>
          <w:b/>
          <w:sz w:val="24"/>
          <w:szCs w:val="24"/>
          <w:lang w:eastAsia="pt-BR"/>
        </w:rPr>
      </w:pPr>
      <w:r w:rsidRPr="00AE01CE">
        <w:rPr>
          <w:rFonts w:eastAsia="Times New Roman"/>
          <w:b/>
          <w:sz w:val="24"/>
          <w:szCs w:val="24"/>
          <w:lang w:eastAsia="pt-BR"/>
        </w:rPr>
        <w:t>São constitucionais — e não ofendem o princípio da proibição do retrocesso social nem o princípio da isonomia — os arts. 1º e 3º da Lei nº 13.135/2015 no que modificaram a redação de dispositivos das Leis nº 8.213/1991 e nº 8.112/1990 relativos ao prazo de carência, à exigência de tempo mínimo de casamento ou de união estável e ao escalonamento do tempo de pagamento da pensão por morte no âmbito do Regime Geral de Previdência Social (RGPS) e do Regime Próprio de Previdência Social (RPPS) dos servidores públicos federais.</w:t>
      </w:r>
    </w:p>
    <w:p w14:paraId="3F7F46A4"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Com os mesmos fundamentos expostos na análise da outra medida provisória, também não se aplica a vedação constitucional do art. 246 da CF/1988 à edição da medida provisória posteriormente convertida na Lei nº 13.135/2015.</w:t>
      </w:r>
    </w:p>
    <w:p w14:paraId="10C5CF82"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 xml:space="preserve">As modificações na disciplina da pensão por morte igualmente não contrariam o princípio da proibição do retrocesso social. Em relação a este benefício, as novas regras foram editadas a fim de garantir o equilíbrio financeiro e atuarial dos referidos regimes previdenciários, com base na gestão responsável das contas públicas. Tal como foi com o seguro-desemprego e com o seguro-defeso, as mudanças impugnadas não fizeram com que a pensão por morte se tornasse ineficaz, não cabendo confundir as condições para se obter o direito com o próprio benefício. Além disso, as alterações legislativas são razoáveis, proporcionais, estão alinhadas com práticas internacionais e corrigem distorções existentes no modelo pretérito. </w:t>
      </w:r>
    </w:p>
    <w:p w14:paraId="0FB65E1C"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Não contraria o princípio da isonomia exigir dezoito contribuições mensais e, ao menos, dois anos de casamento ou união estável para que o tempo de concessão do benefício seja superior a quatro meses, o que está em harmonia com o caráter contributivo do sistema previdenciário e se insere no espaço de conformação do legislador.</w:t>
      </w:r>
    </w:p>
    <w:p w14:paraId="62450E45"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t>Tampouco ofende a isonomia o escalonamento do tempo de pagamento do benefício a cônjuge ou a companheiro segundo faixas etárias, quando preenchidas as duas condições tratadas no parágrafo anterior. A medida é harmônica com a justiça social, possibilita a reorganização da vida dos beneficiários em tempo razoável e estimula a participação deles no mercado de trabalho.</w:t>
      </w:r>
    </w:p>
    <w:p w14:paraId="0E414C74" w14:textId="55F9F34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r w:rsidRPr="00AE01CE">
        <w:rPr>
          <w:rFonts w:eastAsia="Times New Roman"/>
          <w:bCs w:val="0"/>
          <w:sz w:val="24"/>
          <w:szCs w:val="24"/>
          <w:lang w:eastAsia="pt-BR"/>
        </w:rPr>
        <w:lastRenderedPageBreak/>
        <w:t>Com base nesses e em outros entendimentos, o Plenário, por maioria, julgou improcedente a ação para, nos moldes da tese anteriormente citada, declarar a constitucionalidade (</w:t>
      </w:r>
      <w:r w:rsidRPr="00AE01CE">
        <w:rPr>
          <w:rFonts w:eastAsia="Times New Roman"/>
          <w:b/>
          <w:sz w:val="24"/>
          <w:szCs w:val="24"/>
          <w:lang w:eastAsia="pt-BR"/>
        </w:rPr>
        <w:t>i</w:t>
      </w:r>
      <w:r w:rsidRPr="00AE01CE">
        <w:rPr>
          <w:rFonts w:eastAsia="Times New Roman"/>
          <w:bCs w:val="0"/>
          <w:sz w:val="24"/>
          <w:szCs w:val="24"/>
          <w:lang w:eastAsia="pt-BR"/>
        </w:rPr>
        <w:t xml:space="preserve">) dos arts. 1º e 6º, I, da </w:t>
      </w:r>
      <w:hyperlink r:id="rId1569" w:anchor="art1" w:history="1">
        <w:r w:rsidRPr="00AE01CE">
          <w:rPr>
            <w:rFonts w:eastAsia="Times New Roman"/>
            <w:bCs w:val="0"/>
            <w:color w:val="0000FF"/>
            <w:sz w:val="24"/>
            <w:szCs w:val="24"/>
            <w:u w:val="single"/>
            <w:lang w:eastAsia="pt-BR"/>
          </w:rPr>
          <w:t>Lei nº 13.134/2015</w:t>
        </w:r>
      </w:hyperlink>
      <w:r w:rsidRPr="00AE01CE">
        <w:rPr>
          <w:rFonts w:eastAsia="Times New Roman"/>
          <w:bCs w:val="0"/>
          <w:sz w:val="24"/>
          <w:szCs w:val="24"/>
          <w:lang w:eastAsia="pt-BR"/>
        </w:rPr>
        <w:t xml:space="preserve"> na parte em que deram nova redação ao art. 3º, I e II, da </w:t>
      </w:r>
      <w:hyperlink r:id="rId1570" w:anchor="art4.:~:text=Art.%203%C2%BA%20Ter%C3%A1%20direito%20%C3%A0%20percep%C3%A7%C3%A3o%20do%20seguro%2Ddesemprego%20o%20trabalhador%20dispensado%20sem%20justa%20causa%20que%20comprove%3A" w:history="1">
        <w:r w:rsidRPr="00AE01CE">
          <w:rPr>
            <w:rFonts w:eastAsia="Times New Roman"/>
            <w:bCs w:val="0"/>
            <w:color w:val="0000FF"/>
            <w:sz w:val="24"/>
            <w:szCs w:val="24"/>
            <w:u w:val="single"/>
            <w:lang w:eastAsia="pt-BR"/>
          </w:rPr>
          <w:t>Lei nº 7.998/1990</w:t>
        </w:r>
      </w:hyperlink>
      <w:r w:rsidR="00A2018A">
        <w:rPr>
          <w:rStyle w:val="Refdenotaderodap"/>
          <w:rFonts w:eastAsia="Times New Roman"/>
          <w:bCs w:val="0"/>
          <w:sz w:val="24"/>
          <w:szCs w:val="24"/>
          <w:lang w:eastAsia="pt-BR"/>
        </w:rPr>
        <w:footnoteReference w:id="552"/>
      </w:r>
      <w:r w:rsidRPr="00AE01CE">
        <w:rPr>
          <w:rFonts w:eastAsia="Times New Roman"/>
          <w:bCs w:val="0"/>
          <w:sz w:val="24"/>
          <w:szCs w:val="24"/>
          <w:lang w:eastAsia="pt-BR"/>
        </w:rPr>
        <w:t>; (</w:t>
      </w:r>
      <w:r w:rsidRPr="00AE01CE">
        <w:rPr>
          <w:rFonts w:eastAsia="Times New Roman"/>
          <w:b/>
          <w:sz w:val="24"/>
          <w:szCs w:val="24"/>
          <w:lang w:eastAsia="pt-BR"/>
        </w:rPr>
        <w:t>ii</w:t>
      </w:r>
      <w:r w:rsidRPr="00AE01CE">
        <w:rPr>
          <w:rFonts w:eastAsia="Times New Roman"/>
          <w:bCs w:val="0"/>
          <w:sz w:val="24"/>
          <w:szCs w:val="24"/>
          <w:lang w:eastAsia="pt-BR"/>
        </w:rPr>
        <w:t xml:space="preserve">) do art. 2º da </w:t>
      </w:r>
      <w:hyperlink r:id="rId1571" w:anchor="art1:~:text=Art.%202%C2%BA%20A%20Lei%20n%C2%BA%2010.779%2C%20de%2025%20de%20novembro%20de%202003%20%2C%20passa%20a%20vigorar%20com%20as%20seguintes%20altera%C3%A7%C3%B5es%3A" w:history="1">
        <w:r w:rsidRPr="00AE01CE">
          <w:rPr>
            <w:rFonts w:eastAsia="Times New Roman"/>
            <w:bCs w:val="0"/>
            <w:color w:val="0000FF"/>
            <w:sz w:val="24"/>
            <w:szCs w:val="24"/>
            <w:u w:val="single"/>
            <w:lang w:eastAsia="pt-BR"/>
          </w:rPr>
          <w:t>Lei nº 13.134/2015</w:t>
        </w:r>
      </w:hyperlink>
      <w:r w:rsidRPr="00AE01CE">
        <w:rPr>
          <w:rFonts w:eastAsia="Times New Roman"/>
          <w:bCs w:val="0"/>
          <w:sz w:val="24"/>
          <w:szCs w:val="24"/>
          <w:lang w:eastAsia="pt-BR"/>
        </w:rPr>
        <w:t xml:space="preserve"> na parte em que acrescentou o art. 1º, § 8º, e conferiu nova redação ao art. 2º, § 2º, I, ambos da </w:t>
      </w:r>
      <w:hyperlink r:id="rId1572" w:history="1">
        <w:r w:rsidRPr="00AE01CE">
          <w:rPr>
            <w:rFonts w:eastAsia="Times New Roman"/>
            <w:bCs w:val="0"/>
            <w:color w:val="0000FF"/>
            <w:sz w:val="24"/>
            <w:szCs w:val="24"/>
            <w:u w:val="single"/>
            <w:lang w:eastAsia="pt-BR"/>
          </w:rPr>
          <w:t>Lei nº 10.799/2003</w:t>
        </w:r>
      </w:hyperlink>
      <w:r w:rsidR="00A2018A">
        <w:rPr>
          <w:rStyle w:val="Refdenotaderodap"/>
          <w:rFonts w:eastAsia="Times New Roman"/>
          <w:bCs w:val="0"/>
          <w:sz w:val="24"/>
          <w:szCs w:val="24"/>
          <w:lang w:eastAsia="pt-BR"/>
        </w:rPr>
        <w:footnoteReference w:id="553"/>
      </w:r>
      <w:r w:rsidRPr="00AE01CE">
        <w:rPr>
          <w:rFonts w:eastAsia="Times New Roman"/>
          <w:bCs w:val="0"/>
          <w:sz w:val="24"/>
          <w:szCs w:val="24"/>
          <w:lang w:eastAsia="pt-BR"/>
        </w:rPr>
        <w:t>; (</w:t>
      </w:r>
      <w:r w:rsidRPr="00AE01CE">
        <w:rPr>
          <w:rFonts w:eastAsia="Times New Roman"/>
          <w:b/>
          <w:sz w:val="24"/>
          <w:szCs w:val="24"/>
          <w:lang w:eastAsia="pt-BR"/>
        </w:rPr>
        <w:t>iii</w:t>
      </w:r>
      <w:r w:rsidRPr="00AE01CE">
        <w:rPr>
          <w:rFonts w:eastAsia="Times New Roman"/>
          <w:bCs w:val="0"/>
          <w:sz w:val="24"/>
          <w:szCs w:val="24"/>
          <w:lang w:eastAsia="pt-BR"/>
        </w:rPr>
        <w:t xml:space="preserve">) do art. 1º </w:t>
      </w:r>
      <w:bookmarkStart w:id="707" w:name="_Hlk180617315"/>
      <w:r w:rsidRPr="00AE01CE">
        <w:rPr>
          <w:rFonts w:eastAsia="Times New Roman"/>
          <w:bCs w:val="0"/>
          <w:sz w:val="24"/>
          <w:szCs w:val="24"/>
          <w:lang w:eastAsia="pt-BR"/>
        </w:rPr>
        <w:t xml:space="preserve">da </w:t>
      </w:r>
      <w:hyperlink r:id="rId1573" w:anchor=":~:text=Art.%201%C2%BA%20A%20Lei%20n%C2%BA%208.213%2C%20de%2024%20de%20julho%20de%201991%20%2C%20passa%20a%20vigorar%20com%20as%20seguintes%20altera%C3%A7%C3%B5es%3A" w:history="1">
        <w:r w:rsidRPr="00AE01CE">
          <w:rPr>
            <w:rFonts w:eastAsia="Times New Roman"/>
            <w:bCs w:val="0"/>
            <w:color w:val="0000FF"/>
            <w:sz w:val="24"/>
            <w:szCs w:val="24"/>
            <w:u w:val="single"/>
            <w:lang w:eastAsia="pt-BR"/>
          </w:rPr>
          <w:t>Lei nº 13.135/2015</w:t>
        </w:r>
      </w:hyperlink>
      <w:r w:rsidRPr="00AE01CE">
        <w:rPr>
          <w:rFonts w:eastAsia="Times New Roman"/>
          <w:bCs w:val="0"/>
          <w:sz w:val="24"/>
          <w:szCs w:val="24"/>
          <w:lang w:eastAsia="pt-BR"/>
        </w:rPr>
        <w:t xml:space="preserve"> na parte em que deu nova redação </w:t>
      </w:r>
      <w:bookmarkEnd w:id="707"/>
      <w:r w:rsidRPr="00AE01CE">
        <w:rPr>
          <w:rFonts w:eastAsia="Times New Roman"/>
          <w:bCs w:val="0"/>
          <w:sz w:val="24"/>
          <w:szCs w:val="24"/>
          <w:lang w:eastAsia="pt-BR"/>
        </w:rPr>
        <w:t xml:space="preserve">ao art. 77, § 2º, IV e V, e §§ 2º-A, 2º-B e 5º, da </w:t>
      </w:r>
      <w:hyperlink r:id="rId1574" w:anchor=":~:text=Art.%C2%A077.%C2%A0A%20pens%C3%A3o%20por%20morte%2C%20havendo%20mais%20de%20um%20pensionista%2C%20ser%C3%A1%20rateada%20entre%20todos%20em%20parte%20iguais" w:history="1">
        <w:r w:rsidRPr="00AE01CE">
          <w:rPr>
            <w:rFonts w:eastAsia="Times New Roman"/>
            <w:bCs w:val="0"/>
            <w:color w:val="0000FF"/>
            <w:sz w:val="24"/>
            <w:szCs w:val="24"/>
            <w:u w:val="single"/>
            <w:lang w:eastAsia="pt-BR"/>
          </w:rPr>
          <w:t>Lei nº 8.213/1991</w:t>
        </w:r>
      </w:hyperlink>
      <w:r w:rsidR="00A2018A">
        <w:rPr>
          <w:rStyle w:val="Refdenotaderodap"/>
          <w:rFonts w:eastAsia="Times New Roman"/>
          <w:bCs w:val="0"/>
          <w:sz w:val="24"/>
          <w:szCs w:val="24"/>
          <w:lang w:eastAsia="pt-BR"/>
        </w:rPr>
        <w:footnoteReference w:id="554"/>
      </w:r>
      <w:r w:rsidRPr="00AE01CE">
        <w:rPr>
          <w:rFonts w:eastAsia="Times New Roman"/>
          <w:bCs w:val="0"/>
          <w:sz w:val="24"/>
          <w:szCs w:val="24"/>
          <w:lang w:eastAsia="pt-BR"/>
        </w:rPr>
        <w:t>; e (</w:t>
      </w:r>
      <w:r w:rsidRPr="00AE01CE">
        <w:rPr>
          <w:rFonts w:eastAsia="Times New Roman"/>
          <w:b/>
          <w:sz w:val="24"/>
          <w:szCs w:val="24"/>
          <w:lang w:eastAsia="pt-BR"/>
        </w:rPr>
        <w:t>iv</w:t>
      </w:r>
      <w:r w:rsidRPr="00AE01CE">
        <w:rPr>
          <w:rFonts w:eastAsia="Times New Roman"/>
          <w:bCs w:val="0"/>
          <w:sz w:val="24"/>
          <w:szCs w:val="24"/>
          <w:lang w:eastAsia="pt-BR"/>
        </w:rPr>
        <w:t xml:space="preserve">) do art. 3º da </w:t>
      </w:r>
      <w:hyperlink r:id="rId1575" w:anchor=":~:text=ampla%20defesa.%E2%80%9D%20(NR)-,%E2%80%9CArt.%20222,-.%20..................................................................." w:history="1">
        <w:r w:rsidRPr="00AE01CE">
          <w:rPr>
            <w:rFonts w:eastAsia="Times New Roman"/>
            <w:bCs w:val="0"/>
            <w:color w:val="0000FF"/>
            <w:sz w:val="24"/>
            <w:szCs w:val="24"/>
            <w:u w:val="single"/>
            <w:lang w:eastAsia="pt-BR"/>
          </w:rPr>
          <w:t xml:space="preserve">Lei nº </w:t>
        </w:r>
        <w:r w:rsidRPr="00AE01CE">
          <w:rPr>
            <w:rFonts w:eastAsia="Times New Roman"/>
            <w:bCs w:val="0"/>
            <w:color w:val="0000FF"/>
            <w:sz w:val="24"/>
            <w:szCs w:val="24"/>
            <w:u w:val="single"/>
            <w:lang w:eastAsia="pt-BR"/>
          </w:rPr>
          <w:lastRenderedPageBreak/>
          <w:t>13.135/2015</w:t>
        </w:r>
      </w:hyperlink>
      <w:r w:rsidRPr="00AE01CE">
        <w:rPr>
          <w:rFonts w:eastAsia="Times New Roman"/>
          <w:bCs w:val="0"/>
          <w:sz w:val="24"/>
          <w:szCs w:val="24"/>
          <w:lang w:eastAsia="pt-BR"/>
        </w:rPr>
        <w:t xml:space="preserve"> na parte em que deu nova redação ao art. 222, III, VII e §§ 1º a 4º, da </w:t>
      </w:r>
      <w:hyperlink r:id="rId1576" w:anchor=":~:text=Art.%C2%A0222.%C2%A0%C2%A0Acarreta%20perda%20da%20qualidade%20de%20benefici%C3%A1rio%3A" w:history="1">
        <w:r w:rsidRPr="00AE01CE">
          <w:rPr>
            <w:rFonts w:eastAsia="Times New Roman"/>
            <w:bCs w:val="0"/>
            <w:color w:val="0000FF"/>
            <w:sz w:val="24"/>
            <w:szCs w:val="24"/>
            <w:u w:val="single"/>
            <w:lang w:eastAsia="pt-BR"/>
          </w:rPr>
          <w:t>Lei nº 8.112/1990</w:t>
        </w:r>
      </w:hyperlink>
      <w:r w:rsidR="00A2018A">
        <w:rPr>
          <w:rStyle w:val="Refdenotaderodap"/>
          <w:rFonts w:eastAsia="Times New Roman"/>
          <w:bCs w:val="0"/>
          <w:sz w:val="24"/>
          <w:szCs w:val="24"/>
          <w:lang w:eastAsia="pt-BR"/>
        </w:rPr>
        <w:footnoteReference w:id="555"/>
      </w:r>
      <w:r w:rsidRPr="00AE01CE">
        <w:rPr>
          <w:rFonts w:eastAsia="Times New Roman"/>
          <w:bCs w:val="0"/>
          <w:sz w:val="24"/>
          <w:szCs w:val="24"/>
          <w:lang w:eastAsia="pt-BR"/>
        </w:rPr>
        <w:t>.</w:t>
      </w:r>
    </w:p>
    <w:p w14:paraId="7A1EBA61" w14:textId="77777777" w:rsidR="00AE01CE" w:rsidRPr="00AE01CE" w:rsidRDefault="00AE01CE" w:rsidP="00AE01CE">
      <w:pPr>
        <w:autoSpaceDE w:val="0"/>
        <w:autoSpaceDN w:val="0"/>
        <w:adjustRightInd w:val="0"/>
        <w:spacing w:after="0" w:line="360" w:lineRule="auto"/>
        <w:ind w:firstLine="709"/>
        <w:rPr>
          <w:rFonts w:eastAsia="Times New Roman"/>
          <w:bCs w:val="0"/>
          <w:sz w:val="24"/>
          <w:szCs w:val="24"/>
          <w:lang w:eastAsia="pt-BR"/>
        </w:rPr>
      </w:pPr>
    </w:p>
    <w:p w14:paraId="0E4A2473" w14:textId="77777777" w:rsidR="00AE01CE" w:rsidRPr="00AE01CE" w:rsidRDefault="00093284" w:rsidP="00AE01CE">
      <w:pPr>
        <w:autoSpaceDE w:val="0"/>
        <w:autoSpaceDN w:val="0"/>
        <w:adjustRightInd w:val="0"/>
        <w:spacing w:after="0" w:line="360" w:lineRule="auto"/>
        <w:ind w:firstLine="0"/>
        <w:rPr>
          <w:rFonts w:eastAsia="Times New Roman"/>
          <w:bCs w:val="0"/>
          <w:sz w:val="24"/>
          <w:szCs w:val="24"/>
          <w:lang w:eastAsia="pt-BR"/>
        </w:rPr>
      </w:pPr>
      <w:hyperlink r:id="rId1577" w:history="1">
        <w:r w:rsidR="00AE01CE" w:rsidRPr="00AE01CE">
          <w:rPr>
            <w:rFonts w:eastAsia="Times New Roman"/>
            <w:bCs w:val="0"/>
            <w:color w:val="0000FF"/>
            <w:sz w:val="24"/>
            <w:szCs w:val="24"/>
            <w:u w:val="single"/>
            <w:lang w:eastAsia="pt-BR"/>
          </w:rPr>
          <w:t>ADI 5.389/DF, relator Ministro Dias Toffoli, julgamento virtual finalizado em 18.10.2024 (sexta-feira), às 23:59</w:t>
        </w:r>
      </w:hyperlink>
    </w:p>
    <w:p w14:paraId="0355A823" w14:textId="77777777" w:rsidR="009818F2" w:rsidRPr="00CC1296" w:rsidRDefault="00093284" w:rsidP="009818F2">
      <w:pPr>
        <w:autoSpaceDE w:val="0"/>
        <w:autoSpaceDN w:val="0"/>
        <w:adjustRightInd w:val="0"/>
        <w:spacing w:line="360" w:lineRule="auto"/>
        <w:jc w:val="right"/>
      </w:pPr>
      <w:hyperlink w:anchor="SUMÁRIO" w:history="1">
        <w:r w:rsidR="009818F2" w:rsidRPr="00923641">
          <w:rPr>
            <w:rStyle w:val="Hyperlink"/>
            <w:sz w:val="16"/>
            <w:szCs w:val="24"/>
          </w:rPr>
          <w:t>Sumário</w:t>
        </w:r>
      </w:hyperlink>
    </w:p>
    <w:p w14:paraId="74412C84" w14:textId="77777777" w:rsidR="009818F2" w:rsidRPr="004E7B0F" w:rsidRDefault="009818F2" w:rsidP="00B77192">
      <w:pPr>
        <w:autoSpaceDE w:val="0"/>
        <w:autoSpaceDN w:val="0"/>
        <w:adjustRightInd w:val="0"/>
        <w:rPr>
          <w:sz w:val="24"/>
          <w:szCs w:val="24"/>
        </w:rPr>
      </w:pPr>
    </w:p>
    <w:p w14:paraId="0B390E48" w14:textId="4F02775E" w:rsidR="00B77192" w:rsidRDefault="00B77192" w:rsidP="00035E95">
      <w:pPr>
        <w:pStyle w:val="Ttulo3"/>
      </w:pPr>
      <w:bookmarkStart w:id="708" w:name="_Seguro-desemprego:_majoração_dos"/>
      <w:bookmarkStart w:id="709" w:name="_Toc189477581"/>
      <w:bookmarkEnd w:id="708"/>
      <w:r w:rsidRPr="004E7B0F">
        <w:t>Seguro-desemprego: majoração dos prazos de carência</w:t>
      </w:r>
      <w:bookmarkEnd w:id="706"/>
      <w:r w:rsidRPr="00B77192">
        <w:rPr>
          <w:shd w:val="clear" w:color="auto" w:fill="auto"/>
          <w:lang w:eastAsia="pt-BR"/>
        </w:rPr>
        <w:t xml:space="preserve"> -</w:t>
      </w:r>
      <w:r w:rsidRPr="00EE0286">
        <w:rPr>
          <w:shd w:val="clear" w:color="auto" w:fill="auto"/>
          <w:lang w:eastAsia="pt-BR"/>
        </w:rPr>
        <w:t xml:space="preserve"> </w:t>
      </w:r>
      <w:hyperlink r:id="rId1578" w:history="1">
        <w:r w:rsidRPr="00EE0286">
          <w:rPr>
            <w:shd w:val="clear" w:color="auto" w:fill="auto"/>
            <w:lang w:eastAsia="pt-BR"/>
          </w:rPr>
          <w:t>ADI 5.340/DF</w:t>
        </w:r>
        <w:bookmarkEnd w:id="709"/>
      </w:hyperlink>
    </w:p>
    <w:p w14:paraId="3B20EF5A" w14:textId="77777777" w:rsidR="009818F2" w:rsidRPr="009818F2" w:rsidRDefault="009818F2" w:rsidP="00EE0286">
      <w:pPr>
        <w:autoSpaceDE w:val="0"/>
        <w:autoSpaceDN w:val="0"/>
        <w:adjustRightInd w:val="0"/>
        <w:spacing w:after="0" w:line="240" w:lineRule="auto"/>
        <w:ind w:firstLine="0"/>
        <w:rPr>
          <w:rFonts w:eastAsia="Times New Roman"/>
          <w:bCs w:val="0"/>
          <w:sz w:val="24"/>
          <w:szCs w:val="24"/>
          <w:lang w:eastAsia="pt-BR"/>
        </w:rPr>
      </w:pPr>
      <w:r w:rsidRPr="009818F2">
        <w:rPr>
          <w:rFonts w:eastAsia="Times New Roman"/>
          <w:b/>
          <w:i/>
          <w:iCs/>
          <w:noProof/>
          <w:sz w:val="24"/>
          <w:szCs w:val="24"/>
          <w:lang w:eastAsia="pt-BR"/>
        </w:rPr>
        <w:drawing>
          <wp:inline distT="0" distB="0" distL="0" distR="0" wp14:anchorId="7B12F3AF" wp14:editId="211B8CD8">
            <wp:extent cx="1219200" cy="180975"/>
            <wp:effectExtent l="0" t="0" r="0" b="9525"/>
            <wp:docPr id="1482363008" name="Imagem 1482363008">
              <a:hlinkClick xmlns:a="http://schemas.openxmlformats.org/drawingml/2006/main" r:id="rId1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798B28B5" w14:textId="77777777" w:rsidR="009818F2" w:rsidRPr="009818F2" w:rsidRDefault="009818F2" w:rsidP="00EE0286">
      <w:pPr>
        <w:autoSpaceDE w:val="0"/>
        <w:autoSpaceDN w:val="0"/>
        <w:adjustRightInd w:val="0"/>
        <w:spacing w:after="0" w:line="240" w:lineRule="auto"/>
        <w:ind w:firstLine="0"/>
        <w:rPr>
          <w:rFonts w:eastAsia="Times New Roman"/>
          <w:bCs w:val="0"/>
          <w:sz w:val="24"/>
          <w:szCs w:val="24"/>
          <w:lang w:eastAsia="pt-BR"/>
        </w:rPr>
      </w:pPr>
    </w:p>
    <w:p w14:paraId="6AA59FDD" w14:textId="77777777" w:rsidR="009818F2" w:rsidRPr="009818F2" w:rsidRDefault="009818F2" w:rsidP="00EE0286">
      <w:pPr>
        <w:autoSpaceDE w:val="0"/>
        <w:autoSpaceDN w:val="0"/>
        <w:adjustRightInd w:val="0"/>
        <w:spacing w:after="0" w:line="240" w:lineRule="auto"/>
        <w:ind w:firstLine="0"/>
        <w:rPr>
          <w:rFonts w:eastAsia="Times New Roman"/>
          <w:bCs w:val="0"/>
          <w:sz w:val="24"/>
          <w:szCs w:val="24"/>
          <w:lang w:eastAsia="pt-BR"/>
        </w:rPr>
      </w:pPr>
      <w:r w:rsidRPr="009818F2">
        <w:rPr>
          <w:rFonts w:eastAsia="Times New Roman"/>
          <w:b/>
          <w:sz w:val="24"/>
          <w:szCs w:val="24"/>
          <w:lang w:eastAsia="pt-BR"/>
        </w:rPr>
        <w:t>ODS:</w:t>
      </w:r>
      <w:r w:rsidRPr="009818F2">
        <w:rPr>
          <w:rFonts w:eastAsia="Times New Roman"/>
          <w:bCs w:val="0"/>
          <w:sz w:val="24"/>
          <w:szCs w:val="24"/>
          <w:lang w:eastAsia="pt-BR"/>
        </w:rPr>
        <w:t xml:space="preserve"> </w:t>
      </w:r>
      <w:hyperlink r:id="rId1580" w:history="1">
        <w:r w:rsidRPr="009818F2">
          <w:rPr>
            <w:rFonts w:eastAsia="Times New Roman"/>
            <w:bCs w:val="0"/>
            <w:color w:val="0000FF"/>
            <w:sz w:val="24"/>
            <w:szCs w:val="24"/>
            <w:u w:val="single"/>
            <w:lang w:eastAsia="pt-BR"/>
          </w:rPr>
          <w:t>8</w:t>
        </w:r>
      </w:hyperlink>
      <w:r w:rsidRPr="009818F2">
        <w:rPr>
          <w:rFonts w:eastAsia="Times New Roman"/>
          <w:bCs w:val="0"/>
          <w:sz w:val="24"/>
          <w:szCs w:val="24"/>
          <w:lang w:eastAsia="pt-BR"/>
        </w:rPr>
        <w:t xml:space="preserve"> e </w:t>
      </w:r>
      <w:hyperlink r:id="rId1581" w:history="1">
        <w:r w:rsidRPr="009818F2">
          <w:rPr>
            <w:rFonts w:eastAsia="Times New Roman"/>
            <w:bCs w:val="0"/>
            <w:color w:val="0000FF"/>
            <w:sz w:val="24"/>
            <w:szCs w:val="24"/>
            <w:u w:val="single"/>
            <w:lang w:eastAsia="pt-BR"/>
          </w:rPr>
          <w:t>16</w:t>
        </w:r>
      </w:hyperlink>
    </w:p>
    <w:p w14:paraId="6EF2C1B7" w14:textId="77777777" w:rsidR="009818F2" w:rsidRPr="009818F2" w:rsidRDefault="009818F2" w:rsidP="00EE0286">
      <w:pPr>
        <w:autoSpaceDE w:val="0"/>
        <w:autoSpaceDN w:val="0"/>
        <w:adjustRightInd w:val="0"/>
        <w:spacing w:after="0" w:line="240" w:lineRule="auto"/>
        <w:ind w:firstLine="0"/>
        <w:rPr>
          <w:rFonts w:eastAsia="Times New Roman"/>
          <w:bCs w:val="0"/>
          <w:sz w:val="24"/>
          <w:szCs w:val="24"/>
          <w:lang w:eastAsia="pt-BR"/>
        </w:rPr>
      </w:pPr>
    </w:p>
    <w:p w14:paraId="71FE80EA" w14:textId="77777777" w:rsidR="009818F2" w:rsidRPr="009818F2" w:rsidRDefault="009818F2" w:rsidP="009818F2">
      <w:pPr>
        <w:autoSpaceDE w:val="0"/>
        <w:autoSpaceDN w:val="0"/>
        <w:adjustRightInd w:val="0"/>
        <w:spacing w:after="0" w:line="360" w:lineRule="auto"/>
        <w:ind w:firstLine="0"/>
        <w:rPr>
          <w:rFonts w:eastAsia="Times New Roman"/>
          <w:bCs w:val="0"/>
          <w:sz w:val="24"/>
          <w:szCs w:val="24"/>
          <w:lang w:eastAsia="pt-BR"/>
        </w:rPr>
      </w:pPr>
      <w:r w:rsidRPr="009818F2">
        <w:rPr>
          <w:rFonts w:eastAsia="Times New Roman"/>
          <w:bCs w:val="0"/>
          <w:sz w:val="24"/>
          <w:szCs w:val="24"/>
          <w:lang w:eastAsia="pt-BR"/>
        </w:rPr>
        <w:t xml:space="preserve">Tese fixada: </w:t>
      </w:r>
    </w:p>
    <w:p w14:paraId="4BA47F87" w14:textId="77777777" w:rsidR="009818F2" w:rsidRPr="009818F2" w:rsidRDefault="009818F2" w:rsidP="009818F2">
      <w:pPr>
        <w:autoSpaceDE w:val="0"/>
        <w:autoSpaceDN w:val="0"/>
        <w:adjustRightInd w:val="0"/>
        <w:spacing w:after="0" w:line="360" w:lineRule="auto"/>
        <w:ind w:firstLine="709"/>
        <w:rPr>
          <w:rFonts w:eastAsia="Times New Roman"/>
          <w:b/>
          <w:sz w:val="24"/>
          <w:szCs w:val="24"/>
          <w:lang w:eastAsia="pt-BR"/>
        </w:rPr>
      </w:pPr>
      <w:r w:rsidRPr="009818F2">
        <w:rPr>
          <w:rFonts w:eastAsia="Times New Roman"/>
          <w:b/>
          <w:sz w:val="24"/>
          <w:szCs w:val="24"/>
          <w:lang w:eastAsia="pt-BR"/>
        </w:rPr>
        <w:lastRenderedPageBreak/>
        <w:t>“A Lei nº 13.134/2015, relativamente aos prazos de carência do seguro-desemprego, não importou em violação do princípio da proibição do retrocesso social nem do princípio da segurança jurídica.”</w:t>
      </w:r>
    </w:p>
    <w:p w14:paraId="00BD34E4" w14:textId="77777777"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p>
    <w:p w14:paraId="75A2AFF2" w14:textId="77777777" w:rsidR="009818F2" w:rsidRPr="009818F2" w:rsidRDefault="009818F2" w:rsidP="009818F2">
      <w:pPr>
        <w:autoSpaceDE w:val="0"/>
        <w:autoSpaceDN w:val="0"/>
        <w:adjustRightInd w:val="0"/>
        <w:spacing w:after="0" w:line="360" w:lineRule="auto"/>
        <w:ind w:firstLine="0"/>
        <w:rPr>
          <w:rFonts w:eastAsia="Times New Roman"/>
          <w:bCs w:val="0"/>
          <w:sz w:val="24"/>
          <w:szCs w:val="24"/>
          <w:lang w:eastAsia="pt-BR"/>
        </w:rPr>
      </w:pPr>
      <w:r w:rsidRPr="009818F2">
        <w:rPr>
          <w:rFonts w:eastAsia="Times New Roman"/>
          <w:bCs w:val="0"/>
          <w:sz w:val="24"/>
          <w:szCs w:val="24"/>
          <w:lang w:eastAsia="pt-BR"/>
        </w:rPr>
        <w:t>Resumo:</w:t>
      </w:r>
    </w:p>
    <w:p w14:paraId="7D44BBB1" w14:textId="77777777" w:rsidR="009818F2" w:rsidRPr="009818F2" w:rsidRDefault="009818F2" w:rsidP="009818F2">
      <w:pPr>
        <w:autoSpaceDE w:val="0"/>
        <w:autoSpaceDN w:val="0"/>
        <w:adjustRightInd w:val="0"/>
        <w:spacing w:after="0" w:line="360" w:lineRule="auto"/>
        <w:ind w:firstLine="709"/>
        <w:rPr>
          <w:rFonts w:eastAsia="Times New Roman"/>
          <w:b/>
          <w:sz w:val="24"/>
          <w:szCs w:val="24"/>
          <w:lang w:eastAsia="pt-BR"/>
        </w:rPr>
      </w:pPr>
      <w:r w:rsidRPr="009818F2">
        <w:rPr>
          <w:rFonts w:eastAsia="Times New Roman"/>
          <w:b/>
          <w:sz w:val="24"/>
          <w:szCs w:val="24"/>
          <w:lang w:eastAsia="pt-BR"/>
        </w:rPr>
        <w:t>É constitucional — e não afronta o princípio da proibição do retrocesso social nem o da segurança jurídica — o art. 1º da Lei nº 13.134/2015, que alterou dispositivos da Lei nº 7.998/1990 na parte relativa aos prazos de carência do seguro-desemprego.</w:t>
      </w:r>
    </w:p>
    <w:p w14:paraId="50E16684" w14:textId="77777777"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r w:rsidRPr="009818F2">
        <w:rPr>
          <w:rFonts w:eastAsia="Times New Roman"/>
          <w:bCs w:val="0"/>
          <w:sz w:val="24"/>
          <w:szCs w:val="24"/>
          <w:lang w:eastAsia="pt-BR"/>
        </w:rPr>
        <w:t xml:space="preserve">A edição da Lei nº 13.134/2015 esteve pautada na gestão responsável das contas públicas com o fim de assegurar a sustentabilidade financeira do Fundo de Amparo ao Trabalhador (FAT) (CF/1988, art. 201, </w:t>
      </w:r>
      <w:r w:rsidRPr="009818F2">
        <w:rPr>
          <w:rFonts w:eastAsia="Times New Roman"/>
          <w:bCs w:val="0"/>
          <w:i/>
          <w:iCs/>
          <w:sz w:val="24"/>
          <w:szCs w:val="24"/>
          <w:lang w:eastAsia="pt-BR"/>
        </w:rPr>
        <w:t>caput</w:t>
      </w:r>
      <w:r w:rsidRPr="009818F2">
        <w:rPr>
          <w:rFonts w:eastAsia="Times New Roman"/>
          <w:bCs w:val="0"/>
          <w:sz w:val="24"/>
          <w:szCs w:val="24"/>
          <w:lang w:eastAsia="pt-BR"/>
        </w:rPr>
        <w:t xml:space="preserve"> e III), inclusive em termos intertemporais, e de corrigir incentivo adverso que existia na Lei nº 7.998/1990 para a requisição do seguro-desemprego.</w:t>
      </w:r>
    </w:p>
    <w:p w14:paraId="7226C179" w14:textId="77777777"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r w:rsidRPr="009818F2">
        <w:rPr>
          <w:rFonts w:eastAsia="Times New Roman"/>
          <w:bCs w:val="0"/>
          <w:sz w:val="24"/>
          <w:szCs w:val="24"/>
          <w:lang w:eastAsia="pt-BR"/>
        </w:rPr>
        <w:t xml:space="preserve">Nesse contexto, as normas impugnadas não afrontam o princípio da proibição do retrocesso social, porquanto ele não possui caráter absoluto e deve ser interpretado em harmonia com outros parâmetros de mesma envergadura. Na espécie, o núcleo essencial do seguro-desemprego foi preservado. Ademais, as modificações questionadas são proporcionais e razoáveis, considerados os objetivos buscados pelo legislador, os quais também têm amparo constitucional. Os próprios novos requisitos estabelecidos para a obtenção do benefício são proporcionais e razoáveis. </w:t>
      </w:r>
    </w:p>
    <w:p w14:paraId="53D931E5" w14:textId="59BE7358"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r w:rsidRPr="009818F2">
        <w:rPr>
          <w:rFonts w:eastAsia="Times New Roman"/>
          <w:bCs w:val="0"/>
          <w:sz w:val="24"/>
          <w:szCs w:val="24"/>
          <w:lang w:eastAsia="pt-BR"/>
        </w:rPr>
        <w:t>De igual modo, inexiste ofensa ao princípio da segurança jurídica. Além de ser possível modificar o sistema, mormente para garantir a sustentabilidade do FAT, aplica-se também ao seguro-desemprego a lógica de que o direito adquirido a determinado benefício previdenciário surge com o preenchimento dos requisitos para sua obtenção</w:t>
      </w:r>
      <w:r w:rsidR="00E75A6C">
        <w:rPr>
          <w:rStyle w:val="Refdenotaderodap"/>
          <w:rFonts w:eastAsia="Times New Roman"/>
          <w:bCs w:val="0"/>
          <w:sz w:val="24"/>
          <w:szCs w:val="24"/>
          <w:lang w:eastAsia="pt-BR"/>
        </w:rPr>
        <w:footnoteReference w:id="556"/>
      </w:r>
      <w:r w:rsidRPr="009818F2">
        <w:rPr>
          <w:rFonts w:eastAsia="Times New Roman"/>
          <w:bCs w:val="0"/>
          <w:sz w:val="24"/>
          <w:szCs w:val="24"/>
          <w:lang w:eastAsia="pt-BR"/>
        </w:rPr>
        <w:t xml:space="preserve">. </w:t>
      </w:r>
    </w:p>
    <w:p w14:paraId="4E5C109B" w14:textId="4EB40F46"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r w:rsidRPr="009818F2">
        <w:rPr>
          <w:rFonts w:eastAsia="Times New Roman"/>
          <w:bCs w:val="0"/>
          <w:sz w:val="24"/>
          <w:szCs w:val="24"/>
          <w:lang w:eastAsia="pt-BR"/>
        </w:rPr>
        <w:t xml:space="preserve">Com base nesses e em outros entendimentos, o Plenário, por maioria, julgou improcedente a ação para declarar a constitucionalidade do </w:t>
      </w:r>
      <w:hyperlink r:id="rId1582" w:anchor=":~:text=Art.%201%C2%BA%20A%20Lei%20n%C2%BA,GRU)%2C%20conforme%20regulamenta%C3%A7%C3%A3o%20do%20Codefat.%E2%80%9D" w:history="1">
        <w:r w:rsidRPr="009818F2">
          <w:rPr>
            <w:rFonts w:eastAsia="Times New Roman"/>
            <w:bCs w:val="0"/>
            <w:color w:val="0000FF"/>
            <w:sz w:val="24"/>
            <w:szCs w:val="24"/>
            <w:u w:val="single"/>
            <w:lang w:eastAsia="pt-BR"/>
          </w:rPr>
          <w:t xml:space="preserve">art. 1º da </w:t>
        </w:r>
        <w:bookmarkStart w:id="710" w:name="_Hlk180502885"/>
        <w:r w:rsidRPr="009818F2">
          <w:rPr>
            <w:rFonts w:eastAsia="Times New Roman"/>
            <w:bCs w:val="0"/>
            <w:color w:val="0000FF"/>
            <w:sz w:val="24"/>
            <w:szCs w:val="24"/>
            <w:u w:val="single"/>
            <w:lang w:eastAsia="pt-BR"/>
          </w:rPr>
          <w:t>Lei nº 13.134/2015</w:t>
        </w:r>
        <w:bookmarkEnd w:id="710"/>
      </w:hyperlink>
      <w:r w:rsidR="00E75A6C">
        <w:rPr>
          <w:rStyle w:val="Refdenotaderodap"/>
          <w:rFonts w:eastAsia="Times New Roman"/>
          <w:bCs w:val="0"/>
          <w:sz w:val="24"/>
          <w:szCs w:val="24"/>
          <w:lang w:eastAsia="pt-BR"/>
        </w:rPr>
        <w:footnoteReference w:id="557"/>
      </w:r>
      <w:r w:rsidRPr="009818F2">
        <w:rPr>
          <w:rFonts w:eastAsia="Times New Roman"/>
          <w:bCs w:val="0"/>
          <w:sz w:val="24"/>
          <w:szCs w:val="24"/>
          <w:lang w:eastAsia="pt-BR"/>
        </w:rPr>
        <w:t xml:space="preserve"> nos moldes da tese anteriormente citada. </w:t>
      </w:r>
    </w:p>
    <w:p w14:paraId="3CF5F229" w14:textId="77777777" w:rsidR="009818F2" w:rsidRPr="009818F2" w:rsidRDefault="009818F2" w:rsidP="009818F2">
      <w:pPr>
        <w:autoSpaceDE w:val="0"/>
        <w:autoSpaceDN w:val="0"/>
        <w:adjustRightInd w:val="0"/>
        <w:spacing w:after="0" w:line="360" w:lineRule="auto"/>
        <w:ind w:firstLine="709"/>
        <w:rPr>
          <w:rFonts w:eastAsia="Times New Roman"/>
          <w:bCs w:val="0"/>
          <w:sz w:val="24"/>
          <w:szCs w:val="24"/>
          <w:lang w:eastAsia="pt-BR"/>
        </w:rPr>
      </w:pPr>
    </w:p>
    <w:p w14:paraId="531C2DB9" w14:textId="77777777" w:rsidR="009818F2" w:rsidRPr="009818F2" w:rsidRDefault="00093284" w:rsidP="009818F2">
      <w:pPr>
        <w:autoSpaceDE w:val="0"/>
        <w:autoSpaceDN w:val="0"/>
        <w:adjustRightInd w:val="0"/>
        <w:spacing w:after="0" w:line="360" w:lineRule="auto"/>
        <w:ind w:firstLine="0"/>
        <w:rPr>
          <w:rFonts w:eastAsia="Times New Roman"/>
          <w:bCs w:val="0"/>
          <w:sz w:val="24"/>
          <w:szCs w:val="24"/>
          <w:lang w:eastAsia="pt-BR"/>
        </w:rPr>
      </w:pPr>
      <w:hyperlink r:id="rId1583" w:history="1">
        <w:r w:rsidR="009818F2" w:rsidRPr="009818F2">
          <w:rPr>
            <w:rFonts w:eastAsia="Times New Roman"/>
            <w:bCs w:val="0"/>
            <w:color w:val="0000FF"/>
            <w:sz w:val="24"/>
            <w:szCs w:val="24"/>
            <w:u w:val="single"/>
            <w:lang w:eastAsia="pt-BR"/>
          </w:rPr>
          <w:t>ADI 5.340/DF, relator Ministro Dias Toffoli, julgamento virtual finalizado em 18.10.2024 (sexta-feira), às 23:59</w:t>
        </w:r>
      </w:hyperlink>
    </w:p>
    <w:p w14:paraId="081FF4A6" w14:textId="77777777" w:rsidR="009818F2" w:rsidRPr="00CC1296" w:rsidRDefault="00093284" w:rsidP="009818F2">
      <w:pPr>
        <w:autoSpaceDE w:val="0"/>
        <w:autoSpaceDN w:val="0"/>
        <w:adjustRightInd w:val="0"/>
        <w:spacing w:line="360" w:lineRule="auto"/>
        <w:jc w:val="right"/>
      </w:pPr>
      <w:hyperlink w:anchor="SUMÁRIO" w:history="1">
        <w:r w:rsidR="009818F2" w:rsidRPr="00923641">
          <w:rPr>
            <w:rStyle w:val="Hyperlink"/>
            <w:sz w:val="16"/>
            <w:szCs w:val="24"/>
          </w:rPr>
          <w:t>Sumário</w:t>
        </w:r>
      </w:hyperlink>
    </w:p>
    <w:p w14:paraId="1F1A70BB" w14:textId="486ED5F6" w:rsidR="0034019F" w:rsidRDefault="0034019F" w:rsidP="00035E95">
      <w:pPr>
        <w:pStyle w:val="Ttulo3"/>
      </w:pPr>
      <w:bookmarkStart w:id="711" w:name="_Termo_inicial_de"/>
      <w:bookmarkStart w:id="712" w:name="_Toc189477582"/>
      <w:bookmarkEnd w:id="711"/>
      <w:r w:rsidRPr="0034019F">
        <w:rPr>
          <w:rStyle w:val="normaltextrun"/>
        </w:rPr>
        <w:t>Termo inicial de pagamento dos benefícios de aposentadoria do regime próprio de previdência do estado</w:t>
      </w:r>
      <w:r>
        <w:rPr>
          <w:rStyle w:val="normaltextrun"/>
        </w:rPr>
        <w:t xml:space="preserve"> </w:t>
      </w:r>
      <w:r w:rsidRPr="0034019F">
        <w:rPr>
          <w:rStyle w:val="normaltextrun"/>
        </w:rPr>
        <w:t xml:space="preserve">- </w:t>
      </w:r>
      <w:hyperlink r:id="rId1584" w:tgtFrame="_blank" w:history="1">
        <w:r w:rsidRPr="0034019F">
          <w:rPr>
            <w:rStyle w:val="normaltextrun"/>
          </w:rPr>
          <w:t>ADI 6.849/PR</w:t>
        </w:r>
        <w:bookmarkEnd w:id="712"/>
      </w:hyperlink>
    </w:p>
    <w:p w14:paraId="2A611901" w14:textId="77777777" w:rsidR="0034019F" w:rsidRDefault="0034019F" w:rsidP="009979D8">
      <w:pPr>
        <w:pStyle w:val="paragraph"/>
        <w:spacing w:before="0" w:beforeAutospacing="0" w:after="0" w:afterAutospacing="0"/>
        <w:jc w:val="both"/>
        <w:textAlignment w:val="baseline"/>
        <w:rPr>
          <w:rStyle w:val="normaltextrun"/>
          <w:b/>
          <w:bCs/>
        </w:rPr>
      </w:pPr>
      <w:r>
        <w:rPr>
          <w:rStyle w:val="wacimagecontainer"/>
          <w:rFonts w:ascii="Segoe UI" w:hAnsi="Segoe UI" w:cs="Segoe UI"/>
          <w:noProof/>
          <w:color w:val="000000"/>
          <w:sz w:val="18"/>
          <w:szCs w:val="18"/>
          <w:shd w:val="clear" w:color="auto" w:fill="FFFFFF"/>
        </w:rPr>
        <w:drawing>
          <wp:inline distT="0" distB="0" distL="0" distR="0" wp14:anchorId="1F5020F8" wp14:editId="6A08FBB9">
            <wp:extent cx="1219200" cy="180975"/>
            <wp:effectExtent l="0" t="0" r="0" b="9525"/>
            <wp:docPr id="502836000" name="Imagem 502836000">
              <a:hlinkClick xmlns:a="http://schemas.openxmlformats.org/drawingml/2006/main" r:id="rId1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6000" name="Imagem 502836000">
                      <a:hlinkClick r:id="rId1585"/>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3BCAC484" w14:textId="4D394D8E" w:rsidR="0034019F" w:rsidRDefault="0034019F" w:rsidP="009979D8">
      <w:pPr>
        <w:pStyle w:val="paragraph"/>
        <w:spacing w:before="0" w:beforeAutospacing="0" w:after="0" w:afterAutospacing="0"/>
        <w:jc w:val="both"/>
        <w:textAlignment w:val="baseline"/>
        <w:rPr>
          <w:rFonts w:ascii="Segoe UI" w:hAnsi="Segoe UI" w:cs="Segoe UI"/>
          <w:sz w:val="18"/>
          <w:szCs w:val="18"/>
        </w:rPr>
      </w:pPr>
      <w:r>
        <w:rPr>
          <w:color w:val="000000"/>
          <w:shd w:val="clear" w:color="auto" w:fill="FFFFFF"/>
        </w:rPr>
        <w:lastRenderedPageBreak/>
        <w:br/>
      </w:r>
      <w:r>
        <w:rPr>
          <w:rStyle w:val="normaltextrun"/>
          <w:b/>
          <w:bCs/>
        </w:rPr>
        <w:t>ODS</w:t>
      </w:r>
      <w:r>
        <w:rPr>
          <w:rStyle w:val="normaltextrun"/>
        </w:rPr>
        <w:t xml:space="preserve">: </w:t>
      </w:r>
      <w:hyperlink r:id="rId1586" w:tgtFrame="_blank" w:history="1">
        <w:r>
          <w:rPr>
            <w:rStyle w:val="normaltextrun"/>
            <w:color w:val="0000FF"/>
            <w:u w:val="single"/>
          </w:rPr>
          <w:t>16</w:t>
        </w:r>
      </w:hyperlink>
      <w:r>
        <w:rPr>
          <w:rStyle w:val="eop"/>
        </w:rPr>
        <w:t> </w:t>
      </w:r>
    </w:p>
    <w:p w14:paraId="6CE1CA1A" w14:textId="77777777" w:rsidR="0034019F" w:rsidRDefault="0034019F" w:rsidP="009979D8">
      <w:pPr>
        <w:pStyle w:val="paragraph"/>
        <w:spacing w:before="0" w:beforeAutospacing="0" w:after="0" w:afterAutospacing="0"/>
        <w:jc w:val="both"/>
        <w:textAlignment w:val="baseline"/>
        <w:rPr>
          <w:rFonts w:ascii="Segoe UI" w:hAnsi="Segoe UI" w:cs="Segoe UI"/>
          <w:sz w:val="18"/>
          <w:szCs w:val="18"/>
        </w:rPr>
      </w:pPr>
      <w:r>
        <w:rPr>
          <w:rStyle w:val="eop"/>
        </w:rPr>
        <w:t> </w:t>
      </w:r>
    </w:p>
    <w:p w14:paraId="2D133298" w14:textId="77777777" w:rsidR="0034019F" w:rsidRPr="009979D8" w:rsidRDefault="0034019F" w:rsidP="009979D8">
      <w:pPr>
        <w:pStyle w:val="paragraph"/>
        <w:spacing w:before="0" w:beforeAutospacing="0" w:after="0" w:afterAutospacing="0" w:line="360" w:lineRule="auto"/>
        <w:jc w:val="both"/>
        <w:textAlignment w:val="baseline"/>
      </w:pPr>
      <w:r w:rsidRPr="009979D8">
        <w:rPr>
          <w:rStyle w:val="normaltextrun"/>
        </w:rPr>
        <w:t>Tese fixada:</w:t>
      </w:r>
      <w:r w:rsidRPr="009979D8">
        <w:rPr>
          <w:rStyle w:val="eop"/>
        </w:rPr>
        <w:t> </w:t>
      </w:r>
    </w:p>
    <w:p w14:paraId="5488C177" w14:textId="77777777"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b/>
          <w:bCs/>
        </w:rPr>
        <w:t>“É constitucional lei estadual que fixe o mês subsequente ao da publicação do ato concessivo de aposentadoria como o termo inicial para o pagamento do respectivo benefício do regime próprio de previdência.”</w:t>
      </w:r>
      <w:r w:rsidRPr="009979D8">
        <w:rPr>
          <w:rStyle w:val="eop"/>
        </w:rPr>
        <w:t> </w:t>
      </w:r>
    </w:p>
    <w:p w14:paraId="1D72E0AD" w14:textId="77777777" w:rsidR="0034019F" w:rsidRPr="009979D8" w:rsidRDefault="0034019F" w:rsidP="009979D8">
      <w:pPr>
        <w:pStyle w:val="paragraph"/>
        <w:spacing w:before="0" w:beforeAutospacing="0" w:after="0" w:afterAutospacing="0" w:line="360" w:lineRule="auto"/>
        <w:jc w:val="both"/>
        <w:textAlignment w:val="baseline"/>
      </w:pPr>
      <w:r w:rsidRPr="009979D8">
        <w:rPr>
          <w:rStyle w:val="eop"/>
        </w:rPr>
        <w:t> </w:t>
      </w:r>
    </w:p>
    <w:p w14:paraId="5B221CA5" w14:textId="77777777" w:rsidR="0034019F" w:rsidRPr="009979D8" w:rsidRDefault="0034019F" w:rsidP="009979D8">
      <w:pPr>
        <w:pStyle w:val="paragraph"/>
        <w:spacing w:before="0" w:beforeAutospacing="0" w:after="0" w:afterAutospacing="0" w:line="360" w:lineRule="auto"/>
        <w:jc w:val="both"/>
        <w:textAlignment w:val="baseline"/>
      </w:pPr>
      <w:r w:rsidRPr="009979D8">
        <w:rPr>
          <w:rStyle w:val="normaltextrun"/>
        </w:rPr>
        <w:t>Resumo:</w:t>
      </w:r>
      <w:r w:rsidRPr="009979D8">
        <w:rPr>
          <w:rStyle w:val="eop"/>
        </w:rPr>
        <w:t> </w:t>
      </w:r>
    </w:p>
    <w:p w14:paraId="46B1D0F0" w14:textId="77777777"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b/>
          <w:bCs/>
        </w:rPr>
        <w:t>Não viola a Constituição Federal norma estadual que estabelece o termo inicial para o pagamento dos benefícios de aposentadoria do Regime Próprio de Previdência Social local a partir do mês seguinte ao da publicação do ato concessivo de aposentadoria.</w:t>
      </w:r>
      <w:r w:rsidRPr="009979D8">
        <w:rPr>
          <w:rStyle w:val="eop"/>
        </w:rPr>
        <w:t> </w:t>
      </w:r>
    </w:p>
    <w:p w14:paraId="2EA96FB7" w14:textId="218C40CC"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rPr>
        <w:t>A competência legislativa acerca da previdência social é concorrente, cabendo à União editar as diretrizes normativas gerais e aos estados e ao Distrito Federal legislar de forma suplementar (CF/1988, art. 24, XII, e parágrafos)</w:t>
      </w:r>
      <w:r w:rsidRPr="009979D8">
        <w:rPr>
          <w:rStyle w:val="Refdenotaderodap"/>
        </w:rPr>
        <w:footnoteReference w:id="558"/>
      </w:r>
      <w:r w:rsidRPr="009979D8">
        <w:rPr>
          <w:rStyle w:val="normaltextrun"/>
        </w:rPr>
        <w:t>.</w:t>
      </w:r>
      <w:r w:rsidRPr="009979D8">
        <w:rPr>
          <w:rStyle w:val="eop"/>
        </w:rPr>
        <w:t> </w:t>
      </w:r>
    </w:p>
    <w:p w14:paraId="352F81DE" w14:textId="77777777"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rPr>
        <w:t> Nesse contexto, tanto o art. 40 da CF/1988 quanto as disposições da Lei nº 9.717/1998 — que tratam dos princípios e normas gerais aplicáveis aos Regimes Próprios de Previdência Social dos servidores públicos de todos os entes federativos — não estabelecem o termo inicial de pagamento dos benefícios de aposentadoria. Inexistindo norma geral sobre essa questão, não há óbice para que cada unidade federada fixe a data de pagamento da aposentadoria, pois representa medida que decorre do legítimo exercício da competência legislativa suplementar.</w:t>
      </w:r>
      <w:r w:rsidRPr="009979D8">
        <w:rPr>
          <w:rStyle w:val="eop"/>
        </w:rPr>
        <w:t> </w:t>
      </w:r>
    </w:p>
    <w:p w14:paraId="7A95F8F0" w14:textId="77777777"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rPr>
        <w:t xml:space="preserve">Na espécie, a norma estadual impugnada não viola o direito adquirido (CF/1988, art. 5º, XXXVI), pois não altera os requisitos para a concessão de aposentadoria, nem o princípio da isonomia (CF/1988, art. 5º, </w:t>
      </w:r>
      <w:r w:rsidRPr="009979D8">
        <w:rPr>
          <w:rStyle w:val="normaltextrun"/>
          <w:i/>
          <w:iCs/>
        </w:rPr>
        <w:t>caput</w:t>
      </w:r>
      <w:r w:rsidRPr="009979D8">
        <w:rPr>
          <w:rStyle w:val="normaltextrun"/>
        </w:rPr>
        <w:t>), porque a matéria padece de uniformidade nacional. Também não há se falar em estímulo a comportamento moroso da unidade gestora do sistema previdenciário, diante das particularidades fáticas de cada ente federativo.</w:t>
      </w:r>
      <w:r w:rsidRPr="009979D8">
        <w:rPr>
          <w:rStyle w:val="eop"/>
        </w:rPr>
        <w:t> </w:t>
      </w:r>
    </w:p>
    <w:p w14:paraId="667C007A" w14:textId="77777777"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rPr>
        <w:t>Ademais, até o efetivo pagamento do provento de aposentadoria ao beneficiário, o servidor público continua recebendo seus vencimentos da ativa, motivo pelo qual o pagamento dos proventos desde a data da entrega do requerimento representa desobediência à vedação, como regra, da percepção simultânea de proventos de aposentadoria decorrentes do regime próprio com a remuneração do cargo, emprego ou função pública (CF/1988, art. 37, § 10).</w:t>
      </w:r>
      <w:r w:rsidRPr="009979D8">
        <w:rPr>
          <w:rStyle w:val="eop"/>
        </w:rPr>
        <w:t> </w:t>
      </w:r>
    </w:p>
    <w:p w14:paraId="3E2B3ABC" w14:textId="1C9E8ECE" w:rsidR="0034019F" w:rsidRPr="009979D8" w:rsidRDefault="0034019F" w:rsidP="009979D8">
      <w:pPr>
        <w:pStyle w:val="paragraph"/>
        <w:spacing w:before="0" w:beforeAutospacing="0" w:after="0" w:afterAutospacing="0" w:line="360" w:lineRule="auto"/>
        <w:ind w:firstLine="705"/>
        <w:jc w:val="both"/>
        <w:textAlignment w:val="baseline"/>
      </w:pPr>
      <w:r w:rsidRPr="009979D8">
        <w:rPr>
          <w:rStyle w:val="normaltextrun"/>
        </w:rPr>
        <w:t xml:space="preserve">Com base nesses e em outros entendimentos, o Plenário, por unanimidade, conheceu em parte da ação e, nessa extensão, a julgou improcedente para assentar a constitucionalidade do </w:t>
      </w:r>
      <w:hyperlink r:id="rId1587" w:tgtFrame="_blank" w:history="1">
        <w:r w:rsidRPr="009979D8">
          <w:rPr>
            <w:rStyle w:val="normaltextrun"/>
            <w:color w:val="0000FF"/>
            <w:u w:val="single"/>
          </w:rPr>
          <w:t>art. 48 da Lei Complementar nº 233/2021 do Estado do Paraná</w:t>
        </w:r>
      </w:hyperlink>
      <w:r w:rsidRPr="009979D8">
        <w:rPr>
          <w:rStyle w:val="Refdenotaderodap"/>
        </w:rPr>
        <w:footnoteReference w:id="559"/>
      </w:r>
      <w:r w:rsidRPr="009979D8">
        <w:rPr>
          <w:rStyle w:val="normaltextrun"/>
        </w:rPr>
        <w:t>, com a fixação da tese anteriormente citada.</w:t>
      </w:r>
      <w:r w:rsidRPr="009979D8">
        <w:rPr>
          <w:rStyle w:val="eop"/>
        </w:rPr>
        <w:t> </w:t>
      </w:r>
    </w:p>
    <w:p w14:paraId="6BFDA233" w14:textId="5B7984D8" w:rsidR="0034019F" w:rsidRPr="009979D8" w:rsidRDefault="0034019F" w:rsidP="009979D8">
      <w:pPr>
        <w:pStyle w:val="paragraph"/>
        <w:spacing w:before="0" w:beforeAutospacing="0" w:after="0" w:afterAutospacing="0" w:line="360" w:lineRule="auto"/>
        <w:jc w:val="both"/>
        <w:textAlignment w:val="baseline"/>
      </w:pPr>
      <w:r w:rsidRPr="009979D8">
        <w:rPr>
          <w:rStyle w:val="eop"/>
        </w:rPr>
        <w:t>  </w:t>
      </w:r>
    </w:p>
    <w:p w14:paraId="7C446A45" w14:textId="77777777" w:rsidR="0034019F" w:rsidRPr="009979D8" w:rsidRDefault="00093284" w:rsidP="009979D8">
      <w:pPr>
        <w:pStyle w:val="paragraph"/>
        <w:spacing w:before="0" w:beforeAutospacing="0" w:after="0" w:afterAutospacing="0" w:line="360" w:lineRule="auto"/>
        <w:jc w:val="both"/>
        <w:textAlignment w:val="baseline"/>
      </w:pPr>
      <w:hyperlink r:id="rId1588" w:tgtFrame="_blank" w:history="1">
        <w:r w:rsidR="0034019F" w:rsidRPr="009979D8">
          <w:rPr>
            <w:rStyle w:val="normaltextrun"/>
            <w:color w:val="0000FF"/>
            <w:u w:val="single"/>
          </w:rPr>
          <w:t>ADI 6.849/PR, relator Ministro Dias Toffoli, julgamento virtual finalizado em 18.11.2024 (segunda-feira), às 23:59</w:t>
        </w:r>
      </w:hyperlink>
      <w:r w:rsidR="0034019F" w:rsidRPr="009979D8">
        <w:rPr>
          <w:rStyle w:val="eop"/>
        </w:rPr>
        <w:t> </w:t>
      </w:r>
    </w:p>
    <w:p w14:paraId="18C020B7" w14:textId="77777777" w:rsidR="0034019F" w:rsidRPr="00CC1296" w:rsidRDefault="00093284" w:rsidP="0034019F">
      <w:pPr>
        <w:autoSpaceDE w:val="0"/>
        <w:autoSpaceDN w:val="0"/>
        <w:adjustRightInd w:val="0"/>
        <w:spacing w:line="360" w:lineRule="auto"/>
        <w:jc w:val="right"/>
      </w:pPr>
      <w:hyperlink w:anchor="SUMÁRIO" w:history="1">
        <w:r w:rsidR="0034019F" w:rsidRPr="00923641">
          <w:rPr>
            <w:rStyle w:val="Hyperlink"/>
            <w:sz w:val="16"/>
            <w:szCs w:val="24"/>
          </w:rPr>
          <w:t>Sumário</w:t>
        </w:r>
      </w:hyperlink>
    </w:p>
    <w:p w14:paraId="073509A8" w14:textId="77777777" w:rsidR="0034019F" w:rsidRPr="0034019F" w:rsidRDefault="0034019F" w:rsidP="0034019F"/>
    <w:sectPr w:rsidR="0034019F" w:rsidRPr="0034019F" w:rsidSect="000D18F1">
      <w:headerReference w:type="default" r:id="rId1589"/>
      <w:footerReference w:type="even" r:id="rId1590"/>
      <w:footerReference w:type="default" r:id="rId1591"/>
      <w:type w:val="continuous"/>
      <w:pgSz w:w="11906" w:h="16838"/>
      <w:pgMar w:top="1701" w:right="1134" w:bottom="1134"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921A3" w14:textId="77777777" w:rsidR="00093284" w:rsidRDefault="00093284" w:rsidP="003009FC">
      <w:pPr>
        <w:spacing w:after="0" w:line="240" w:lineRule="auto"/>
      </w:pPr>
      <w:r>
        <w:separator/>
      </w:r>
    </w:p>
  </w:endnote>
  <w:endnote w:type="continuationSeparator" w:id="0">
    <w:p w14:paraId="484412DC" w14:textId="77777777" w:rsidR="00093284" w:rsidRDefault="00093284" w:rsidP="00300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Arial"/>
    <w:panose1 w:val="00000000000000000000"/>
    <w:charset w:val="00"/>
    <w:family w:val="roman"/>
    <w:notTrueType/>
    <w:pitch w:val="default"/>
  </w:font>
  <w:font w:name="Open Sans">
    <w:altName w:val="Arial"/>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CE0EB" w14:textId="77777777" w:rsidR="00093284" w:rsidRDefault="00093284" w:rsidP="00650CC4">
    <w:pPr>
      <w:rPr>
        <w:rStyle w:val="Nmerodepgina"/>
      </w:rPr>
    </w:pPr>
    <w:r>
      <w:rPr>
        <w:rStyle w:val="Nmerodepgina"/>
      </w:rPr>
      <w:fldChar w:fldCharType="begin"/>
    </w:r>
    <w:r>
      <w:rPr>
        <w:rStyle w:val="Nmerodepgina"/>
      </w:rPr>
      <w:instrText xml:space="preserve">PAGE  </w:instrText>
    </w:r>
    <w:r>
      <w:rPr>
        <w:rStyle w:val="Nmerodepgina"/>
      </w:rPr>
      <w:fldChar w:fldCharType="end"/>
    </w:r>
  </w:p>
  <w:p w14:paraId="344D5E2E" w14:textId="77777777" w:rsidR="00093284" w:rsidRDefault="00093284" w:rsidP="00650CC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CF4BA5" w14:textId="402C8371" w:rsidR="00093284" w:rsidRDefault="00093284" w:rsidP="002B49AE">
    <w:pPr>
      <w:pStyle w:val="Rodap"/>
      <w:ind w:firstLine="0"/>
    </w:pPr>
  </w:p>
  <w:p w14:paraId="2EA43E0C" w14:textId="3FB1D70C" w:rsidR="00093284" w:rsidRPr="0017193F" w:rsidRDefault="00093284" w:rsidP="00650CC4">
    <w:pPr>
      <w:ind w:firstLine="0"/>
      <w:jc w:val="right"/>
      <w:rPr>
        <w:rStyle w:val="Nmerodepgin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45980C" w14:textId="77777777" w:rsidR="00093284" w:rsidRDefault="00093284" w:rsidP="003009FC">
      <w:pPr>
        <w:spacing w:after="0" w:line="240" w:lineRule="auto"/>
      </w:pPr>
      <w:r>
        <w:separator/>
      </w:r>
    </w:p>
  </w:footnote>
  <w:footnote w:type="continuationSeparator" w:id="0">
    <w:p w14:paraId="12A27653" w14:textId="77777777" w:rsidR="00093284" w:rsidRDefault="00093284" w:rsidP="003009FC">
      <w:pPr>
        <w:spacing w:after="0" w:line="240" w:lineRule="auto"/>
      </w:pPr>
      <w:r>
        <w:continuationSeparator/>
      </w:r>
    </w:p>
  </w:footnote>
  <w:footnote w:id="1">
    <w:p w14:paraId="7ACECC54" w14:textId="633394E0"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1" w:anchor=":~:text=XXII%20%2D%20as%20administra%C3%A7%C3%B5es,lei%20ou%20conv%C3%AAnio." w:history="1">
        <w:r w:rsidRPr="004C63B1">
          <w:rPr>
            <w:rStyle w:val="Hyperlink"/>
            <w:rFonts w:ascii="Arial" w:hAnsi="Arial" w:cs="Arial"/>
            <w:sz w:val="20"/>
            <w:szCs w:val="20"/>
          </w:rPr>
          <w:t>CF/1988</w:t>
        </w:r>
      </w:hyperlink>
      <w:r w:rsidRPr="004C63B1">
        <w:rPr>
          <w:rFonts w:ascii="Arial" w:hAnsi="Arial" w:cs="Arial"/>
          <w:sz w:val="20"/>
          <w:szCs w:val="20"/>
        </w:rPr>
        <w:t>: “Art. 37. A administração pública direta e indireta de qualquer dos Poderes da União, dos Estados, do Distrito Federal e dos Municípios obedecerá aos princípios de legalidade, impessoalidade, moralidade, publicidade e eficiência e, também, ao seguinte: (...) XXII – as administrações tributárias da União, dos Estados, do Distrito Federal e dos Municípios, atividades essenciais ao funcionamento do Estado, exercidas por servidores de carreiras específicas, terão recursos prioritários para a realização de suas atividades e atuarão de forma integrada, inclusive com o compartilhamento de cadastros e de informações fiscais, na forma da lei ou convênio.”</w:t>
      </w:r>
    </w:p>
  </w:footnote>
  <w:footnote w:id="2">
    <w:p w14:paraId="19C744AD" w14:textId="3C3AAC48"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2" w:history="1">
        <w:r w:rsidRPr="004C63B1">
          <w:rPr>
            <w:rStyle w:val="Hyperlink"/>
            <w:rFonts w:ascii="Arial" w:hAnsi="Arial" w:cs="Arial"/>
            <w:sz w:val="20"/>
            <w:szCs w:val="20"/>
          </w:rPr>
          <w:t>Lei nº 2.750/2002 do Estado do Amazonas</w:t>
        </w:r>
      </w:hyperlink>
      <w:r w:rsidRPr="004C63B1">
        <w:rPr>
          <w:rFonts w:ascii="Arial" w:hAnsi="Arial" w:cs="Arial"/>
          <w:sz w:val="20"/>
          <w:szCs w:val="20"/>
        </w:rPr>
        <w:t xml:space="preserve">: “Art. 3º A. As atividades de competência dos cargos de provimento efetivo da Secretaria de Estado da Fazenda integram a Administração Tributária, atividade essencial ao funcionamento do Estado, desempenhada no âmbito do Estado do Amazonas pela SEFAZ.” (incluído pela </w:t>
      </w:r>
      <w:hyperlink r:id="rId3" w:history="1">
        <w:r w:rsidRPr="004C63B1">
          <w:rPr>
            <w:rStyle w:val="Hyperlink"/>
            <w:rFonts w:ascii="Arial" w:hAnsi="Arial" w:cs="Arial"/>
            <w:sz w:val="20"/>
            <w:szCs w:val="20"/>
          </w:rPr>
          <w:t>Lei nº 3.500/2010 do Estado do Amazonas</w:t>
        </w:r>
      </w:hyperlink>
      <w:r w:rsidRPr="004C63B1">
        <w:rPr>
          <w:rFonts w:ascii="Arial" w:hAnsi="Arial" w:cs="Arial"/>
          <w:sz w:val="20"/>
          <w:szCs w:val="20"/>
        </w:rPr>
        <w:t>)</w:t>
      </w:r>
    </w:p>
  </w:footnote>
  <w:footnote w:id="3">
    <w:p w14:paraId="6218B2BB" w14:textId="31F01A74"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4" w:history="1">
        <w:r w:rsidRPr="004C63B1">
          <w:rPr>
            <w:rStyle w:val="Hyperlink"/>
            <w:rFonts w:ascii="Arial" w:hAnsi="Arial" w:cs="Arial"/>
            <w:sz w:val="20"/>
            <w:szCs w:val="20"/>
          </w:rPr>
          <w:t>Anexo II da Lei nº 2.750/2002 do Estado do Amazonas</w:t>
        </w:r>
      </w:hyperlink>
      <w:r w:rsidRPr="004C63B1">
        <w:rPr>
          <w:rFonts w:ascii="Arial" w:hAnsi="Arial" w:cs="Arial"/>
          <w:sz w:val="20"/>
          <w:szCs w:val="20"/>
        </w:rPr>
        <w:t xml:space="preserve">: “REQUISITOS DE QUALIFICAÇÃO MÍNIMA E DESCRIÇÃO DE ATIVIDADES (...) QUALIFICAÇÃO MÍNIMA: NÍVEL SUPERIOR COMPLETO – CARGO: CONTROLADOR DE ARRECADAÇÃO DA RECEITA ESTADUAL – DESCRIÇÃO DE ATIVIDADES: Encargos de gestão da arrecadação, referente às atividades de controle e auditoria na rede arrecadadora, execução e controle de processos de arrecadação, cadastro, cobrança administrativa, serviço administrativo do desembaraço de documentos fiscais e atendimento especializado ao público.” (redação dada pela </w:t>
      </w:r>
      <w:hyperlink r:id="rId5" w:history="1">
        <w:r w:rsidRPr="004C63B1">
          <w:rPr>
            <w:rStyle w:val="Hyperlink"/>
            <w:rFonts w:ascii="Arial" w:hAnsi="Arial" w:cs="Arial"/>
            <w:sz w:val="20"/>
            <w:szCs w:val="20"/>
          </w:rPr>
          <w:t>Lei nº 5.994/2022 do Estado do Amazonas</w:t>
        </w:r>
      </w:hyperlink>
      <w:r w:rsidRPr="004C63B1">
        <w:rPr>
          <w:rFonts w:ascii="Arial" w:hAnsi="Arial" w:cs="Arial"/>
          <w:sz w:val="20"/>
          <w:szCs w:val="20"/>
        </w:rPr>
        <w:t>)</w:t>
      </w:r>
    </w:p>
  </w:footnote>
  <w:footnote w:id="4">
    <w:p w14:paraId="41FF40F8" w14:textId="77777777" w:rsidR="00093284" w:rsidRPr="00D6363D" w:rsidRDefault="00093284" w:rsidP="00D6363D">
      <w:pPr>
        <w:pStyle w:val="Textodenotaderodap"/>
        <w:ind w:firstLine="0"/>
        <w:rPr>
          <w:rFonts w:ascii="Arial" w:hAnsi="Arial" w:cs="Arial"/>
          <w:sz w:val="20"/>
          <w:szCs w:val="20"/>
        </w:rPr>
      </w:pPr>
      <w:r w:rsidRPr="00D6363D">
        <w:rPr>
          <w:rStyle w:val="Refdenotaderodap"/>
          <w:rFonts w:ascii="Arial" w:hAnsi="Arial" w:cs="Arial"/>
          <w:sz w:val="20"/>
          <w:szCs w:val="20"/>
        </w:rPr>
        <w:footnoteRef/>
      </w:r>
      <w:r w:rsidRPr="00D6363D">
        <w:rPr>
          <w:rFonts w:ascii="Arial" w:hAnsi="Arial" w:cs="Arial"/>
          <w:sz w:val="20"/>
          <w:szCs w:val="20"/>
        </w:rPr>
        <w:t xml:space="preserve"> </w:t>
      </w:r>
      <w:hyperlink r:id="rId6" w:anchor=":~:text=IX%20%2D%20a%20lei%20estabelecer%C3%A1%20os%20casos%20de%20contrata%C3%A7%C3%A3o%20por%20tempo%20determinado%20para%20atender%20a%20necessidade%20tempor%C3%A1ria%20de%20excepcional%20interesse%20p%C3%BAblico%3B%C2%A0" w:tgtFrame="_blank" w:history="1">
        <w:r w:rsidRPr="00D6363D">
          <w:rPr>
            <w:rStyle w:val="normaltextrun"/>
            <w:rFonts w:ascii="Arial" w:hAnsi="Arial" w:cs="Arial"/>
            <w:color w:val="0000FF"/>
            <w:sz w:val="20"/>
            <w:szCs w:val="20"/>
            <w:u w:val="single"/>
            <w:shd w:val="clear" w:color="auto" w:fill="FFFFFF"/>
          </w:rPr>
          <w:t>CF/1988</w:t>
        </w:r>
      </w:hyperlink>
      <w:r w:rsidRPr="00D6363D">
        <w:rPr>
          <w:rStyle w:val="normaltextrun"/>
          <w:rFonts w:ascii="Arial" w:hAnsi="Arial" w:cs="Arial"/>
          <w:sz w:val="20"/>
          <w:szCs w:val="20"/>
          <w:shd w:val="clear" w:color="auto" w:fill="FFFFFF"/>
        </w:rPr>
        <w:t>: “Art. 37. A administração pública direta e indireta de qualquer dos Poderes da União, dos Estados, do Distrito Federal e dos Municípios obedecerá aos princípios de legalidade, impessoalidade, moralidade, publicidade e eficiência e, também, ao seguinte: (...) IX - a lei estabelecerá os casos de contratação por tempo determinado para atender a necessidade temporária de excepcional interesse público;”</w:t>
      </w:r>
    </w:p>
  </w:footnote>
  <w:footnote w:id="5">
    <w:p w14:paraId="786C3325" w14:textId="77777777" w:rsidR="00093284" w:rsidRPr="00D6363D" w:rsidRDefault="00093284" w:rsidP="00D6363D">
      <w:pPr>
        <w:pStyle w:val="Textodenotaderodap"/>
        <w:ind w:firstLine="0"/>
        <w:rPr>
          <w:rStyle w:val="Refdenotaderodap"/>
        </w:rPr>
      </w:pPr>
      <w:r>
        <w:rPr>
          <w:rStyle w:val="Refdenotaderodap"/>
        </w:rPr>
        <w:footnoteRef/>
      </w:r>
      <w:r>
        <w:t xml:space="preserve"> </w:t>
      </w:r>
      <w:r w:rsidRPr="00D6363D">
        <w:rPr>
          <w:rStyle w:val="normaltextrun"/>
          <w:rFonts w:ascii="Arial" w:hAnsi="Arial" w:cs="Arial"/>
          <w:sz w:val="20"/>
          <w:szCs w:val="20"/>
          <w:shd w:val="clear" w:color="auto" w:fill="FFFFFF"/>
        </w:rPr>
        <w:t xml:space="preserve">Precedentes citados: </w:t>
      </w:r>
      <w:hyperlink r:id="rId7" w:tgtFrame="_blank" w:history="1">
        <w:r w:rsidRPr="00D6363D">
          <w:rPr>
            <w:rStyle w:val="normaltextrun"/>
            <w:rFonts w:ascii="Arial" w:hAnsi="Arial" w:cs="Arial"/>
            <w:color w:val="0000FF"/>
            <w:sz w:val="20"/>
            <w:szCs w:val="20"/>
            <w:u w:val="single"/>
            <w:shd w:val="clear" w:color="auto" w:fill="FFFFFF"/>
          </w:rPr>
          <w:t>ADI 5.003</w:t>
        </w:r>
      </w:hyperlink>
      <w:r w:rsidRPr="00D6363D">
        <w:rPr>
          <w:rStyle w:val="normaltextrun"/>
          <w:rFonts w:ascii="Arial" w:hAnsi="Arial" w:cs="Arial"/>
          <w:sz w:val="20"/>
          <w:szCs w:val="20"/>
          <w:shd w:val="clear" w:color="auto" w:fill="FFFFFF"/>
        </w:rPr>
        <w:t xml:space="preserve">, </w:t>
      </w:r>
      <w:hyperlink r:id="rId8" w:tgtFrame="_blank" w:history="1">
        <w:r w:rsidRPr="00D6363D">
          <w:rPr>
            <w:rStyle w:val="normaltextrun"/>
            <w:rFonts w:ascii="Arial" w:hAnsi="Arial" w:cs="Arial"/>
            <w:color w:val="0000FF"/>
            <w:sz w:val="20"/>
            <w:szCs w:val="20"/>
            <w:u w:val="single"/>
            <w:shd w:val="clear" w:color="auto" w:fill="FFFFFF"/>
          </w:rPr>
          <w:t>ADI 2.926</w:t>
        </w:r>
      </w:hyperlink>
      <w:r w:rsidRPr="00D6363D">
        <w:rPr>
          <w:rStyle w:val="normaltextrun"/>
          <w:rFonts w:ascii="Arial" w:hAnsi="Arial" w:cs="Arial"/>
          <w:sz w:val="20"/>
          <w:szCs w:val="20"/>
          <w:shd w:val="clear" w:color="auto" w:fill="FFFFFF"/>
        </w:rPr>
        <w:t xml:space="preserve"> e </w:t>
      </w:r>
      <w:hyperlink r:id="rId9" w:tgtFrame="_blank" w:history="1">
        <w:r w:rsidRPr="00D6363D">
          <w:rPr>
            <w:rStyle w:val="normaltextrun"/>
            <w:rFonts w:ascii="Arial" w:hAnsi="Arial" w:cs="Arial"/>
            <w:color w:val="0000FF"/>
            <w:sz w:val="20"/>
            <w:szCs w:val="20"/>
            <w:u w:val="single"/>
            <w:shd w:val="clear" w:color="auto" w:fill="FFFFFF"/>
          </w:rPr>
          <w:t>ADI 2.872</w:t>
        </w:r>
      </w:hyperlink>
      <w:r w:rsidRPr="00D6363D">
        <w:rPr>
          <w:rStyle w:val="normaltextrun"/>
          <w:rFonts w:ascii="Arial" w:hAnsi="Arial" w:cs="Arial"/>
          <w:sz w:val="20"/>
          <w:szCs w:val="20"/>
          <w:shd w:val="clear" w:color="auto" w:fill="FFFFFF"/>
        </w:rPr>
        <w:t>.</w:t>
      </w:r>
    </w:p>
  </w:footnote>
  <w:footnote w:id="6">
    <w:p w14:paraId="69F31676" w14:textId="77777777" w:rsidR="00093284" w:rsidRPr="00D6363D" w:rsidRDefault="00093284" w:rsidP="00D6363D">
      <w:pPr>
        <w:pStyle w:val="Textodenotaderodap"/>
        <w:ind w:firstLine="0"/>
        <w:rPr>
          <w:rFonts w:ascii="Arial" w:hAnsi="Arial" w:cs="Arial"/>
          <w:sz w:val="20"/>
          <w:szCs w:val="20"/>
        </w:rPr>
      </w:pPr>
      <w:r>
        <w:rPr>
          <w:rStyle w:val="Refdenotaderodap"/>
        </w:rPr>
        <w:footnoteRef/>
      </w:r>
      <w:r>
        <w:t xml:space="preserve"> </w:t>
      </w:r>
      <w:r w:rsidRPr="00D6363D">
        <w:rPr>
          <w:rStyle w:val="normaltextrun"/>
          <w:rFonts w:ascii="Arial" w:hAnsi="Arial" w:cs="Arial"/>
          <w:sz w:val="20"/>
          <w:szCs w:val="20"/>
          <w:shd w:val="clear" w:color="auto" w:fill="FFFFFF"/>
        </w:rPr>
        <w:t xml:space="preserve">Precedente citado: </w:t>
      </w:r>
      <w:hyperlink r:id="rId10" w:tgtFrame="_blank" w:history="1">
        <w:r w:rsidRPr="00D6363D">
          <w:rPr>
            <w:rStyle w:val="normaltextrun"/>
            <w:rFonts w:ascii="Arial" w:hAnsi="Arial" w:cs="Arial"/>
            <w:color w:val="0000FF"/>
            <w:sz w:val="20"/>
            <w:szCs w:val="20"/>
            <w:u w:val="single"/>
            <w:shd w:val="clear" w:color="auto" w:fill="FFFFFF"/>
          </w:rPr>
          <w:t>RE 658.026</w:t>
        </w:r>
      </w:hyperlink>
      <w:r w:rsidRPr="00D6363D">
        <w:rPr>
          <w:rStyle w:val="normaltextrun"/>
          <w:rFonts w:ascii="Arial" w:hAnsi="Arial" w:cs="Arial"/>
          <w:sz w:val="20"/>
          <w:szCs w:val="20"/>
          <w:shd w:val="clear" w:color="auto" w:fill="FFFFFF"/>
        </w:rPr>
        <w:t xml:space="preserve"> (</w:t>
      </w:r>
      <w:hyperlink r:id="rId11" w:tgtFrame="_blank" w:history="1">
        <w:r w:rsidRPr="00D6363D">
          <w:rPr>
            <w:rStyle w:val="normaltextrun"/>
            <w:rFonts w:ascii="Arial" w:hAnsi="Arial" w:cs="Arial"/>
            <w:color w:val="0000FF"/>
            <w:sz w:val="20"/>
            <w:szCs w:val="20"/>
            <w:u w:val="single"/>
            <w:shd w:val="clear" w:color="auto" w:fill="FFFFFF"/>
          </w:rPr>
          <w:t>Tema 612 RG</w:t>
        </w:r>
      </w:hyperlink>
      <w:r w:rsidRPr="00D6363D">
        <w:rPr>
          <w:rStyle w:val="normaltextrun"/>
          <w:rFonts w:ascii="Arial" w:hAnsi="Arial" w:cs="Arial"/>
          <w:sz w:val="20"/>
          <w:szCs w:val="20"/>
          <w:shd w:val="clear" w:color="auto" w:fill="FFFFFF"/>
        </w:rPr>
        <w:t>).</w:t>
      </w:r>
      <w:r w:rsidRPr="00D6363D">
        <w:rPr>
          <w:rStyle w:val="eop"/>
          <w:rFonts w:ascii="Arial" w:hAnsi="Arial" w:cs="Arial"/>
          <w:sz w:val="20"/>
          <w:szCs w:val="20"/>
          <w:shd w:val="clear" w:color="auto" w:fill="FFFFFF"/>
        </w:rPr>
        <w:t> </w:t>
      </w:r>
    </w:p>
  </w:footnote>
  <w:footnote w:id="7">
    <w:p w14:paraId="438E0FB1" w14:textId="77777777" w:rsidR="00093284" w:rsidRPr="004C63B1" w:rsidRDefault="00093284" w:rsidP="00F22DF9">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12" w:anchor=":~:text=Art.%203%C2%BA%20Constituem,formas%20de%20discrimina%C3%A7%C3%A3o." w:tgtFrame="_blank" w:history="1">
        <w:r w:rsidRPr="004C63B1">
          <w:rPr>
            <w:rStyle w:val="normaltextrun"/>
            <w:rFonts w:ascii="Arial" w:hAnsi="Arial" w:cs="Arial"/>
            <w:color w:val="0000FF"/>
            <w:sz w:val="20"/>
            <w:szCs w:val="20"/>
            <w:u w:val="single"/>
          </w:rPr>
          <w:t>CF/1988</w:t>
        </w:r>
      </w:hyperlink>
      <w:r w:rsidRPr="004C63B1">
        <w:rPr>
          <w:rStyle w:val="normaltextrun"/>
          <w:rFonts w:ascii="Arial" w:hAnsi="Arial" w:cs="Arial"/>
          <w:sz w:val="20"/>
          <w:szCs w:val="20"/>
        </w:rPr>
        <w:t>: “</w:t>
      </w:r>
      <w:r w:rsidRPr="004C63B1">
        <w:rPr>
          <w:rStyle w:val="normaltextrun"/>
          <w:rFonts w:ascii="Arial" w:hAnsi="Arial" w:cs="Arial"/>
          <w:sz w:val="20"/>
          <w:szCs w:val="20"/>
          <w:shd w:val="clear" w:color="auto" w:fill="FFFFFF"/>
        </w:rPr>
        <w:t xml:space="preserve">Art. 3º Constituem objetivos fundamentais da República Federativa do Brasil: </w:t>
      </w:r>
      <w:r w:rsidRPr="004C63B1">
        <w:rPr>
          <w:rStyle w:val="normaltextrun"/>
          <w:rFonts w:ascii="Arial" w:hAnsi="Arial" w:cs="Arial"/>
          <w:sz w:val="20"/>
          <w:szCs w:val="20"/>
        </w:rPr>
        <w:t xml:space="preserve">I - construir uma sociedade livre, justa e solidária; II - garantir o desenvolvimento nacional; III - erradicar a pobreza e a marginalização e reduzir as desigualdades sociais e regionais; </w:t>
      </w:r>
      <w:r w:rsidRPr="004C63B1">
        <w:rPr>
          <w:rStyle w:val="normaltextrun"/>
          <w:rFonts w:ascii="Arial" w:hAnsi="Arial" w:cs="Arial"/>
          <w:sz w:val="20"/>
          <w:szCs w:val="20"/>
          <w:shd w:val="clear" w:color="auto" w:fill="FFFFFF"/>
        </w:rPr>
        <w:t>IV - promover o bem de todos, sem preconceitos de origem, raça, sexo, cor, idade e quaisquer outras formas de discriminação.”</w:t>
      </w:r>
      <w:r w:rsidRPr="004C63B1">
        <w:rPr>
          <w:rStyle w:val="eop"/>
          <w:rFonts w:ascii="Arial" w:hAnsi="Arial" w:cs="Arial"/>
          <w:sz w:val="20"/>
          <w:szCs w:val="20"/>
        </w:rPr>
        <w:t> </w:t>
      </w:r>
    </w:p>
  </w:footnote>
  <w:footnote w:id="8">
    <w:p w14:paraId="3BFCE08D" w14:textId="77777777" w:rsidR="00093284" w:rsidRPr="004C63B1" w:rsidRDefault="00093284" w:rsidP="00F22DF9">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13" w:tgtFrame="_blank" w:history="1">
        <w:r w:rsidRPr="004C63B1">
          <w:rPr>
            <w:rStyle w:val="normaltextrun"/>
            <w:rFonts w:ascii="Arial" w:hAnsi="Arial" w:cs="Arial"/>
            <w:color w:val="0000FF"/>
            <w:sz w:val="20"/>
            <w:szCs w:val="20"/>
            <w:u w:val="single"/>
            <w:shd w:val="clear" w:color="auto" w:fill="FFFFFF"/>
          </w:rPr>
          <w:t>PL nº 1.958/2021</w:t>
        </w:r>
      </w:hyperlink>
      <w:r w:rsidRPr="004C63B1">
        <w:rPr>
          <w:rStyle w:val="normaltextrun"/>
          <w:rFonts w:ascii="Arial" w:hAnsi="Arial" w:cs="Arial"/>
          <w:sz w:val="20"/>
          <w:szCs w:val="20"/>
          <w:shd w:val="clear" w:color="auto" w:fill="FFFFFF"/>
        </w:rPr>
        <w:t>: “Ementa: Reserva aos negros 20% (vinte por cento) das vagas oferecidas nos concursos públicos para provimento de cargos efetivos e empregos públicos no âmbito da administração pública federal, das autarquias, das fundações públicas, das empresas públicas e das sociedades de economia mista controladas pela União.”</w:t>
      </w:r>
      <w:r w:rsidRPr="004C63B1">
        <w:rPr>
          <w:rStyle w:val="eop"/>
          <w:rFonts w:ascii="Arial" w:hAnsi="Arial" w:cs="Arial"/>
          <w:sz w:val="20"/>
          <w:szCs w:val="20"/>
        </w:rPr>
        <w:t> </w:t>
      </w:r>
    </w:p>
  </w:footnote>
  <w:footnote w:id="9">
    <w:p w14:paraId="6E4FF291" w14:textId="65D05809" w:rsidR="00093284" w:rsidRPr="00F1329A" w:rsidRDefault="00093284" w:rsidP="00F22DF9">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4" w:tgtFrame="_blank" w:history="1">
        <w:r w:rsidRPr="00F1329A">
          <w:rPr>
            <w:rStyle w:val="normaltextrun"/>
            <w:rFonts w:ascii="Arial" w:hAnsi="Arial" w:cs="Arial"/>
            <w:color w:val="0000FF"/>
            <w:sz w:val="20"/>
            <w:szCs w:val="20"/>
            <w:u w:val="single"/>
          </w:rPr>
          <w:t>Lei nº 12.990/2014</w:t>
        </w:r>
      </w:hyperlink>
      <w:r w:rsidRPr="00F1329A">
        <w:rPr>
          <w:rStyle w:val="normaltextrun"/>
          <w:rFonts w:ascii="Arial" w:hAnsi="Arial" w:cs="Arial"/>
          <w:sz w:val="20"/>
          <w:szCs w:val="20"/>
        </w:rPr>
        <w:t>: “</w:t>
      </w:r>
      <w:r w:rsidRPr="00F1329A">
        <w:rPr>
          <w:rStyle w:val="normaltextrun"/>
          <w:rFonts w:ascii="Arial" w:hAnsi="Arial" w:cs="Arial"/>
          <w:color w:val="000000"/>
          <w:sz w:val="20"/>
          <w:szCs w:val="20"/>
        </w:rPr>
        <w:t>Art. 1º </w:t>
      </w:r>
      <w:r w:rsidRPr="00F1329A">
        <w:rPr>
          <w:rStyle w:val="normaltextrun"/>
          <w:rFonts w:ascii="Arial" w:hAnsi="Arial" w:cs="Arial"/>
          <w:color w:val="000000"/>
          <w:sz w:val="20"/>
          <w:szCs w:val="20"/>
          <w:lang w:val="pt-PT"/>
        </w:rPr>
        <w:t>Ficam reservadas aos negros </w:t>
      </w:r>
      <w:r w:rsidRPr="00F1329A">
        <w:rPr>
          <w:rStyle w:val="normaltextrun"/>
          <w:rFonts w:ascii="Arial" w:hAnsi="Arial" w:cs="Arial"/>
          <w:color w:val="000000"/>
          <w:sz w:val="20"/>
          <w:szCs w:val="20"/>
        </w:rPr>
        <w:t>20% (vinte por cento) </w:t>
      </w:r>
      <w:r w:rsidRPr="00F1329A">
        <w:rPr>
          <w:rStyle w:val="normaltextrun"/>
          <w:rFonts w:ascii="Arial" w:hAnsi="Arial" w:cs="Arial"/>
          <w:color w:val="000000"/>
          <w:sz w:val="20"/>
          <w:szCs w:val="20"/>
          <w:lang w:val="pt-PT"/>
        </w:rPr>
        <w:t>das vagas oferecidas nos concursos públicos para provimento de cargos efetivos e empregos públicos no âmbito </w:t>
      </w:r>
      <w:r w:rsidRPr="00F1329A">
        <w:rPr>
          <w:rStyle w:val="normaltextrun"/>
          <w:rFonts w:ascii="Arial" w:hAnsi="Arial" w:cs="Arial"/>
          <w:color w:val="000000"/>
          <w:sz w:val="20"/>
          <w:szCs w:val="20"/>
        </w:rPr>
        <w:t>d</w:t>
      </w:r>
      <w:r w:rsidRPr="00F1329A">
        <w:rPr>
          <w:rStyle w:val="normaltextrun"/>
          <w:rFonts w:ascii="Arial" w:hAnsi="Arial" w:cs="Arial"/>
          <w:color w:val="000000"/>
          <w:sz w:val="20"/>
          <w:szCs w:val="20"/>
          <w:lang w:val="pt-PT"/>
        </w:rPr>
        <w:t>a administração pública federal, das autarquias, das fundações públicas, das empresas públicas e das sociedades de economia mista controladas pela União</w:t>
      </w:r>
      <w:r w:rsidRPr="00F1329A">
        <w:rPr>
          <w:rStyle w:val="normaltextrun"/>
          <w:rFonts w:ascii="Arial" w:hAnsi="Arial" w:cs="Arial"/>
          <w:color w:val="000000"/>
          <w:sz w:val="20"/>
          <w:szCs w:val="20"/>
        </w:rPr>
        <w:t>, na forma desta Lei. § 1º A reserva de vagas será aplicada sempre que o número de vagas oferecidas no concurso público for igual ou superior a 3 (três). (...) Art. 6º Esta Lei entra em vigor na data de sua publicação e terá vigência pelo prazo de 10 (dez) anos. Parágrafo único. Esta Lei não se aplicará aos concursos cujos editais já tiverem sido publicados antes de sua entrada em vigor.”</w:t>
      </w:r>
    </w:p>
  </w:footnote>
  <w:footnote w:id="10">
    <w:p w14:paraId="0A7C6DE3" w14:textId="7F39AE43" w:rsidR="00093284" w:rsidRPr="00FF2EC9" w:rsidRDefault="00093284" w:rsidP="00FF2EC9">
      <w:pPr>
        <w:pStyle w:val="paragraph"/>
        <w:spacing w:before="0" w:beforeAutospacing="0" w:after="0" w:afterAutospacing="0"/>
        <w:jc w:val="both"/>
        <w:textAlignment w:val="baseline"/>
        <w:rPr>
          <w:rFonts w:ascii="Arial" w:hAnsi="Arial" w:cs="Arial"/>
          <w:sz w:val="20"/>
          <w:szCs w:val="20"/>
        </w:rPr>
      </w:pPr>
      <w:r w:rsidRPr="00FF2EC9">
        <w:rPr>
          <w:rStyle w:val="Refdenotaderodap"/>
          <w:rFonts w:ascii="Arial" w:hAnsi="Arial" w:cs="Arial"/>
          <w:sz w:val="20"/>
          <w:szCs w:val="20"/>
        </w:rPr>
        <w:footnoteRef/>
      </w:r>
      <w:r w:rsidRPr="00FF2EC9">
        <w:rPr>
          <w:rFonts w:ascii="Arial" w:hAnsi="Arial" w:cs="Arial"/>
          <w:sz w:val="20"/>
          <w:szCs w:val="20"/>
        </w:rPr>
        <w:t xml:space="preserve"> </w:t>
      </w:r>
      <w:hyperlink r:id="rId15" w:anchor=":~:text=X%20%2D%20a%20remunera%C3%A7%C3%A3o%20dos%20servidores%20p%C3%BAblicos%20e%20o%20subs%C3%ADdio%20de%20que%20trata%20o%20%C2%A7%204%C2%BA%20do%20art.%2039%20somente%20poder%C3%A3o%20ser%20fixados%20ou%20alterados%20por%20lei%20espec%C3%ADfica%2C%20" w:tgtFrame="_blank" w:history="1">
        <w:r w:rsidRPr="00FF2EC9">
          <w:rPr>
            <w:rStyle w:val="normaltextrun"/>
            <w:rFonts w:ascii="Arial" w:hAnsi="Arial" w:cs="Arial"/>
            <w:color w:val="0000FF"/>
            <w:sz w:val="20"/>
            <w:szCs w:val="20"/>
            <w:u w:val="single"/>
          </w:rPr>
          <w:t>CF/1988</w:t>
        </w:r>
      </w:hyperlink>
      <w:r w:rsidRPr="00FF2EC9">
        <w:rPr>
          <w:rStyle w:val="normaltextrun"/>
          <w:rFonts w:ascii="Arial" w:hAnsi="Arial" w:cs="Arial"/>
          <w:sz w:val="20"/>
          <w:szCs w:val="20"/>
        </w:rPr>
        <w:t>: “Art. 37. A administração pública direta e indireta de qualquer dos Poderes da União, dos Estados, do Distrito Federal e dos Municípios obedecerá aos princípios de legalidade, impessoalidade, moralidade, publicidade e eficiência e, também, ao seguinte: (...) 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r w:rsidRPr="00FF2EC9">
        <w:rPr>
          <w:rStyle w:val="eop"/>
          <w:rFonts w:ascii="Arial" w:hAnsi="Arial" w:cs="Arial"/>
          <w:sz w:val="20"/>
          <w:szCs w:val="20"/>
        </w:rPr>
        <w:t> </w:t>
      </w:r>
    </w:p>
  </w:footnote>
  <w:footnote w:id="11">
    <w:p w14:paraId="7C32FEDE" w14:textId="70AD9CD9" w:rsidR="00093284" w:rsidRPr="00FF2EC9" w:rsidRDefault="00093284" w:rsidP="00FF2EC9">
      <w:pPr>
        <w:pStyle w:val="Textodenotaderodap"/>
        <w:ind w:firstLine="0"/>
        <w:rPr>
          <w:rFonts w:ascii="Arial" w:hAnsi="Arial" w:cs="Arial"/>
          <w:sz w:val="20"/>
          <w:szCs w:val="20"/>
        </w:rPr>
      </w:pPr>
      <w:r w:rsidRPr="00FF2EC9">
        <w:rPr>
          <w:rStyle w:val="Refdenotaderodap"/>
          <w:rFonts w:ascii="Arial" w:hAnsi="Arial" w:cs="Arial"/>
          <w:sz w:val="20"/>
          <w:szCs w:val="20"/>
        </w:rPr>
        <w:footnoteRef/>
      </w:r>
      <w:r w:rsidRPr="00FF2EC9">
        <w:rPr>
          <w:rFonts w:ascii="Arial" w:hAnsi="Arial" w:cs="Arial"/>
          <w:sz w:val="20"/>
          <w:szCs w:val="20"/>
        </w:rPr>
        <w:t xml:space="preserve"> </w:t>
      </w:r>
      <w:hyperlink r:id="rId16" w:tgtFrame="_blank" w:history="1">
        <w:r w:rsidRPr="00FF2EC9">
          <w:rPr>
            <w:rStyle w:val="normaltextrun"/>
            <w:rFonts w:ascii="Arial" w:hAnsi="Arial" w:cs="Arial"/>
            <w:color w:val="0000FF"/>
            <w:sz w:val="20"/>
            <w:szCs w:val="20"/>
            <w:u w:val="single"/>
          </w:rPr>
          <w:t>SV nº 37</w:t>
        </w:r>
      </w:hyperlink>
      <w:r w:rsidRPr="00FF2EC9">
        <w:rPr>
          <w:rStyle w:val="normaltextrun"/>
          <w:rFonts w:ascii="Arial" w:hAnsi="Arial" w:cs="Arial"/>
          <w:sz w:val="20"/>
          <w:szCs w:val="20"/>
        </w:rPr>
        <w:t>: “Não cabe ao Poder Judiciário, que não tem função legislativa, aumentar vencimentos de servidores públicos sob o fundamento de isonomia.”</w:t>
      </w:r>
      <w:r w:rsidRPr="00FF2EC9">
        <w:rPr>
          <w:rStyle w:val="eop"/>
          <w:rFonts w:ascii="Arial" w:hAnsi="Arial" w:cs="Arial"/>
          <w:sz w:val="20"/>
          <w:szCs w:val="20"/>
        </w:rPr>
        <w:t> </w:t>
      </w:r>
    </w:p>
  </w:footnote>
  <w:footnote w:id="12">
    <w:p w14:paraId="439AF539" w14:textId="77777777" w:rsidR="00093284" w:rsidRPr="00FF2EC9" w:rsidRDefault="00093284" w:rsidP="00FF2EC9">
      <w:pPr>
        <w:pStyle w:val="paragraph"/>
        <w:spacing w:before="0" w:beforeAutospacing="0" w:after="0" w:afterAutospacing="0"/>
        <w:jc w:val="both"/>
        <w:textAlignment w:val="baseline"/>
        <w:rPr>
          <w:rFonts w:ascii="Arial" w:hAnsi="Arial" w:cs="Arial"/>
          <w:sz w:val="20"/>
          <w:szCs w:val="20"/>
        </w:rPr>
      </w:pPr>
      <w:r w:rsidRPr="00FF2EC9">
        <w:rPr>
          <w:rStyle w:val="Refdenotaderodap"/>
          <w:rFonts w:ascii="Arial" w:hAnsi="Arial" w:cs="Arial"/>
          <w:sz w:val="20"/>
          <w:szCs w:val="20"/>
        </w:rPr>
        <w:footnoteRef/>
      </w:r>
      <w:r w:rsidRPr="00FF2EC9">
        <w:rPr>
          <w:rFonts w:ascii="Arial" w:hAnsi="Arial" w:cs="Arial"/>
          <w:sz w:val="20"/>
          <w:szCs w:val="20"/>
        </w:rPr>
        <w:t xml:space="preserve"> </w:t>
      </w:r>
      <w:r w:rsidRPr="00FF2EC9">
        <w:rPr>
          <w:rStyle w:val="normaltextrun"/>
          <w:rFonts w:ascii="Arial" w:hAnsi="Arial" w:cs="Arial"/>
          <w:sz w:val="20"/>
          <w:szCs w:val="20"/>
        </w:rPr>
        <w:t xml:space="preserve">Precedentes citados: </w:t>
      </w:r>
      <w:hyperlink r:id="rId17" w:tgtFrame="_blank" w:history="1">
        <w:r w:rsidRPr="00FF2EC9">
          <w:rPr>
            <w:rStyle w:val="normaltextrun"/>
            <w:rFonts w:ascii="Arial" w:hAnsi="Arial" w:cs="Arial"/>
            <w:color w:val="0000FF"/>
            <w:sz w:val="20"/>
            <w:szCs w:val="20"/>
            <w:u w:val="single"/>
          </w:rPr>
          <w:t>RE 1.066.677</w:t>
        </w:r>
      </w:hyperlink>
      <w:r w:rsidRPr="00FF2EC9">
        <w:rPr>
          <w:rStyle w:val="normaltextrun"/>
          <w:rFonts w:ascii="Arial" w:hAnsi="Arial" w:cs="Arial"/>
          <w:sz w:val="20"/>
          <w:szCs w:val="20"/>
        </w:rPr>
        <w:t xml:space="preserve"> (</w:t>
      </w:r>
      <w:hyperlink r:id="rId18" w:tgtFrame="_blank" w:history="1">
        <w:r w:rsidRPr="00FF2EC9">
          <w:rPr>
            <w:rStyle w:val="normaltextrun"/>
            <w:rFonts w:ascii="Arial" w:hAnsi="Arial" w:cs="Arial"/>
            <w:color w:val="0000FF"/>
            <w:sz w:val="20"/>
            <w:szCs w:val="20"/>
            <w:u w:val="single"/>
          </w:rPr>
          <w:t>Tema 551 RG</w:t>
        </w:r>
      </w:hyperlink>
      <w:r w:rsidRPr="00FF2EC9">
        <w:rPr>
          <w:rStyle w:val="normaltextrun"/>
          <w:rFonts w:ascii="Arial" w:hAnsi="Arial" w:cs="Arial"/>
          <w:sz w:val="20"/>
          <w:szCs w:val="20"/>
        </w:rPr>
        <w:t xml:space="preserve">), </w:t>
      </w:r>
      <w:hyperlink r:id="rId19" w:tgtFrame="_blank" w:history="1">
        <w:r w:rsidRPr="00FF2EC9">
          <w:rPr>
            <w:rStyle w:val="normaltextrun"/>
            <w:rFonts w:ascii="Arial" w:hAnsi="Arial" w:cs="Arial"/>
            <w:color w:val="0000FF"/>
            <w:sz w:val="20"/>
            <w:szCs w:val="20"/>
            <w:u w:val="single"/>
          </w:rPr>
          <w:t>RE 765.320</w:t>
        </w:r>
      </w:hyperlink>
      <w:r w:rsidRPr="00FF2EC9">
        <w:rPr>
          <w:rStyle w:val="normaltextrun"/>
          <w:rFonts w:ascii="Arial" w:hAnsi="Arial" w:cs="Arial"/>
          <w:sz w:val="20"/>
          <w:szCs w:val="20"/>
        </w:rPr>
        <w:t xml:space="preserve"> (</w:t>
      </w:r>
      <w:hyperlink r:id="rId20" w:tgtFrame="_blank" w:history="1">
        <w:r w:rsidRPr="00FF2EC9">
          <w:rPr>
            <w:rStyle w:val="normaltextrun"/>
            <w:rFonts w:ascii="Arial" w:hAnsi="Arial" w:cs="Arial"/>
            <w:color w:val="0000FF"/>
            <w:sz w:val="20"/>
            <w:szCs w:val="20"/>
            <w:u w:val="single"/>
          </w:rPr>
          <w:t>Tema 916 RG</w:t>
        </w:r>
      </w:hyperlink>
      <w:r w:rsidRPr="00FF2EC9">
        <w:rPr>
          <w:rStyle w:val="normaltextrun"/>
          <w:rFonts w:ascii="Arial" w:hAnsi="Arial" w:cs="Arial"/>
          <w:sz w:val="20"/>
          <w:szCs w:val="20"/>
        </w:rPr>
        <w:t xml:space="preserve">), </w:t>
      </w:r>
      <w:hyperlink r:id="rId21" w:tgtFrame="_blank" w:history="1">
        <w:r w:rsidRPr="00FF2EC9">
          <w:rPr>
            <w:rStyle w:val="normaltextrun"/>
            <w:rFonts w:ascii="Arial" w:hAnsi="Arial" w:cs="Arial"/>
            <w:color w:val="0000FF"/>
            <w:sz w:val="20"/>
            <w:szCs w:val="20"/>
            <w:u w:val="single"/>
          </w:rPr>
          <w:t>RE 710.293</w:t>
        </w:r>
      </w:hyperlink>
      <w:r w:rsidRPr="00FF2EC9">
        <w:rPr>
          <w:rStyle w:val="normaltextrun"/>
          <w:rFonts w:ascii="Arial" w:hAnsi="Arial" w:cs="Arial"/>
          <w:sz w:val="20"/>
          <w:szCs w:val="20"/>
        </w:rPr>
        <w:t xml:space="preserve"> (</w:t>
      </w:r>
      <w:hyperlink r:id="rId22" w:tgtFrame="_blank" w:history="1">
        <w:r w:rsidRPr="00FF2EC9">
          <w:rPr>
            <w:rStyle w:val="normaltextrun"/>
            <w:rFonts w:ascii="Arial" w:hAnsi="Arial" w:cs="Arial"/>
            <w:color w:val="0000FF"/>
            <w:sz w:val="20"/>
            <w:szCs w:val="20"/>
            <w:u w:val="single"/>
          </w:rPr>
          <w:t>Tema 600 RG</w:t>
        </w:r>
      </w:hyperlink>
      <w:r w:rsidRPr="00FF2EC9">
        <w:rPr>
          <w:rStyle w:val="normaltextrun"/>
          <w:rFonts w:ascii="Arial" w:hAnsi="Arial" w:cs="Arial"/>
          <w:sz w:val="20"/>
          <w:szCs w:val="20"/>
        </w:rPr>
        <w:t>).</w:t>
      </w:r>
      <w:r w:rsidRPr="00FF2EC9">
        <w:rPr>
          <w:rStyle w:val="eop"/>
          <w:rFonts w:ascii="Arial" w:hAnsi="Arial" w:cs="Arial"/>
          <w:sz w:val="20"/>
          <w:szCs w:val="20"/>
        </w:rPr>
        <w:t> </w:t>
      </w:r>
    </w:p>
    <w:p w14:paraId="1CEB6474" w14:textId="2ABE549D" w:rsidR="00093284" w:rsidRPr="00FF2EC9" w:rsidRDefault="00093284" w:rsidP="00FF2EC9">
      <w:pPr>
        <w:pStyle w:val="Textodenotaderodap"/>
        <w:ind w:firstLine="0"/>
        <w:rPr>
          <w:rFonts w:ascii="Arial" w:hAnsi="Arial" w:cs="Arial"/>
          <w:sz w:val="20"/>
          <w:szCs w:val="20"/>
        </w:rPr>
      </w:pPr>
    </w:p>
  </w:footnote>
  <w:footnote w:id="13">
    <w:p w14:paraId="1922BBE0" w14:textId="7FCEA95E" w:rsidR="00093284" w:rsidRPr="005C54AF" w:rsidRDefault="00093284" w:rsidP="00F22DF9">
      <w:pPr>
        <w:pStyle w:val="paragraph"/>
        <w:spacing w:before="0" w:beforeAutospacing="0" w:after="120" w:afterAutospacing="0"/>
        <w:jc w:val="both"/>
        <w:textAlignment w:val="baseline"/>
        <w:rPr>
          <w:rFonts w:ascii="Arial" w:hAnsi="Arial" w:cs="Arial"/>
          <w:sz w:val="20"/>
          <w:szCs w:val="20"/>
        </w:rPr>
      </w:pPr>
      <w:r w:rsidRPr="005C54AF">
        <w:rPr>
          <w:rStyle w:val="Refdenotaderodap"/>
          <w:rFonts w:ascii="Arial" w:hAnsi="Arial" w:cs="Arial"/>
          <w:sz w:val="20"/>
          <w:szCs w:val="20"/>
        </w:rPr>
        <w:footnoteRef/>
      </w:r>
      <w:r w:rsidRPr="005C54AF">
        <w:rPr>
          <w:rFonts w:ascii="Arial" w:hAnsi="Arial" w:cs="Arial"/>
          <w:sz w:val="20"/>
          <w:szCs w:val="20"/>
        </w:rPr>
        <w:t xml:space="preserve"> </w:t>
      </w:r>
      <w:hyperlink r:id="rId23" w:anchor=":~:text=%C2%A7%204%C2%BA%20O%20auditor%2C%20quando%20em%20substitui%C3%A7%C3%A3o%20a%20Ministro%2C%20ter%C3%A1%20as%20mesmas%20garantias%20e%20impedimentos%20do%20titular%20e%2C%20quando%20no%20exerc%C3%ADcio%20das%20demais%20atribui%C3%A7%C3%B5es%20da%20" w:tgtFrame="_blank" w:history="1">
        <w:r w:rsidRPr="005C54AF">
          <w:rPr>
            <w:rStyle w:val="normaltextrun"/>
            <w:rFonts w:ascii="Arial" w:hAnsi="Arial" w:cs="Arial"/>
            <w:color w:val="0000FF"/>
            <w:sz w:val="20"/>
            <w:szCs w:val="20"/>
            <w:u w:val="single"/>
          </w:rPr>
          <w:t>CF/1988</w:t>
        </w:r>
      </w:hyperlink>
      <w:r w:rsidRPr="005C54AF">
        <w:rPr>
          <w:rStyle w:val="normaltextrun"/>
          <w:rFonts w:ascii="Arial" w:hAnsi="Arial" w:cs="Arial"/>
          <w:sz w:val="20"/>
          <w:szCs w:val="20"/>
        </w:rPr>
        <w:t>: “Art. 73. O Tribunal de Contas da União, integrado por nove Ministros, tem sede no Distrito Federal, quadro próprio de pessoal e jurisdição em todo o território nacional, exercendo, no que couber, as atribuições previstas no art. 96. (...) § 4º O auditor, quando em substituição a Ministro, terá as mesmas garantias e impedimentos do titular e, quando no exercício das demais atribuições da judicatura, as de juiz de Tribunal Regional Federal.</w:t>
      </w:r>
      <w:r w:rsidRPr="005C54AF">
        <w:rPr>
          <w:rStyle w:val="eop"/>
          <w:rFonts w:ascii="Arial" w:hAnsi="Arial" w:cs="Arial"/>
          <w:sz w:val="20"/>
          <w:szCs w:val="20"/>
        </w:rPr>
        <w:t> </w:t>
      </w:r>
    </w:p>
  </w:footnote>
  <w:footnote w:id="14">
    <w:p w14:paraId="5F264E1F" w14:textId="695F5CDF" w:rsidR="00093284" w:rsidRPr="005C54AF" w:rsidRDefault="00093284" w:rsidP="00F22DF9">
      <w:pPr>
        <w:pStyle w:val="paragraph"/>
        <w:spacing w:before="0" w:beforeAutospacing="0" w:after="120" w:afterAutospacing="0"/>
        <w:jc w:val="both"/>
        <w:textAlignment w:val="baseline"/>
        <w:rPr>
          <w:rFonts w:ascii="Arial" w:hAnsi="Arial" w:cs="Arial"/>
          <w:sz w:val="20"/>
          <w:szCs w:val="20"/>
        </w:rPr>
      </w:pPr>
      <w:r w:rsidRPr="005C54AF">
        <w:rPr>
          <w:rStyle w:val="Refdenotaderodap"/>
          <w:rFonts w:ascii="Arial" w:hAnsi="Arial" w:cs="Arial"/>
          <w:sz w:val="20"/>
          <w:szCs w:val="20"/>
        </w:rPr>
        <w:footnoteRef/>
      </w:r>
      <w:r w:rsidRPr="005C54AF">
        <w:rPr>
          <w:rFonts w:ascii="Arial" w:hAnsi="Arial" w:cs="Arial"/>
          <w:sz w:val="20"/>
          <w:szCs w:val="20"/>
        </w:rPr>
        <w:t xml:space="preserve"> </w:t>
      </w:r>
      <w:r w:rsidRPr="005C54AF">
        <w:rPr>
          <w:rStyle w:val="normaltextrun"/>
          <w:rFonts w:ascii="Arial" w:hAnsi="Arial" w:cs="Arial"/>
          <w:sz w:val="20"/>
          <w:szCs w:val="20"/>
        </w:rPr>
        <w:t xml:space="preserve">Precedente citado: </w:t>
      </w:r>
      <w:hyperlink r:id="rId24" w:tgtFrame="_blank" w:history="1">
        <w:r w:rsidRPr="005C54AF">
          <w:rPr>
            <w:rStyle w:val="normaltextrun"/>
            <w:rFonts w:ascii="Arial" w:hAnsi="Arial" w:cs="Arial"/>
            <w:color w:val="0000FF"/>
            <w:sz w:val="20"/>
            <w:szCs w:val="20"/>
            <w:u w:val="single"/>
          </w:rPr>
          <w:t>ARE 1.349.300 AgR</w:t>
        </w:r>
      </w:hyperlink>
      <w:r w:rsidRPr="005C54AF">
        <w:rPr>
          <w:rStyle w:val="normaltextrun"/>
          <w:rFonts w:ascii="Arial" w:hAnsi="Arial" w:cs="Arial"/>
          <w:sz w:val="20"/>
          <w:szCs w:val="20"/>
        </w:rPr>
        <w:t>.</w:t>
      </w:r>
    </w:p>
  </w:footnote>
  <w:footnote w:id="15">
    <w:p w14:paraId="4DB5744C" w14:textId="715EA263" w:rsidR="00093284" w:rsidRPr="005C54AF" w:rsidRDefault="00093284" w:rsidP="00F22DF9">
      <w:pPr>
        <w:pStyle w:val="Textodenotaderodap"/>
        <w:spacing w:after="120"/>
        <w:ind w:firstLine="0"/>
        <w:rPr>
          <w:rFonts w:ascii="Arial" w:hAnsi="Arial" w:cs="Arial"/>
          <w:sz w:val="20"/>
          <w:szCs w:val="20"/>
        </w:rPr>
      </w:pPr>
      <w:r w:rsidRPr="005C54AF">
        <w:rPr>
          <w:rStyle w:val="Refdenotaderodap"/>
          <w:rFonts w:ascii="Arial" w:hAnsi="Arial" w:cs="Arial"/>
          <w:sz w:val="20"/>
          <w:szCs w:val="20"/>
        </w:rPr>
        <w:footnoteRef/>
      </w:r>
      <w:r w:rsidRPr="005C54AF">
        <w:rPr>
          <w:rFonts w:ascii="Arial" w:hAnsi="Arial" w:cs="Arial"/>
          <w:sz w:val="20"/>
          <w:szCs w:val="20"/>
        </w:rPr>
        <w:t xml:space="preserve"> </w:t>
      </w:r>
      <w:hyperlink r:id="rId25" w:tgtFrame="_blank" w:history="1">
        <w:r w:rsidRPr="005C54AF">
          <w:rPr>
            <w:rStyle w:val="normaltextrun"/>
            <w:rFonts w:ascii="Arial" w:hAnsi="Arial" w:cs="Arial"/>
            <w:color w:val="0000FF"/>
            <w:sz w:val="20"/>
            <w:szCs w:val="20"/>
            <w:u w:val="single"/>
          </w:rPr>
          <w:t>Regimento Interno do Tribunal de Contas do Estado de Alagoas</w:t>
        </w:r>
      </w:hyperlink>
      <w:r w:rsidRPr="005C54AF">
        <w:rPr>
          <w:rStyle w:val="normaltextrun"/>
          <w:rFonts w:ascii="Arial" w:hAnsi="Arial" w:cs="Arial"/>
          <w:sz w:val="20"/>
          <w:szCs w:val="20"/>
        </w:rPr>
        <w:t>: “Art. 22 — O Presidente, o Vice-Presidente e o Corregedor do Tribunal serão eleitos por seus pares, presente a maioria absoluta deles, observadas as seguintes exigências e formalidades: (...) II —  terão direito a voto somente os Conselheiros efetivos, ainda que em gozo de férias ou licença. (...) Art. 25 — Os Conselheiros do Tribunal de Contas serão substituídos, no caso de vaga, falta ou quaisquer impedimentos, por Auditor convocado a juízo do Presidente do Tribunal. (Redação alterada pela Resolução Normativa nº 006/2018 de 10/07/2018) (...) §1º — O substituto exercerá a função de Conselheiro, vedada sua participação nas eleições de Presidente, Vice-Presidente e Corregedor do Tribunal, e assumirá os processos distribuídos ao titular em qualquer fase processual.”</w:t>
      </w:r>
      <w:r w:rsidRPr="005C54AF">
        <w:rPr>
          <w:rStyle w:val="eop"/>
          <w:rFonts w:ascii="Arial" w:hAnsi="Arial" w:cs="Arial"/>
          <w:sz w:val="20"/>
          <w:szCs w:val="20"/>
        </w:rPr>
        <w:t> </w:t>
      </w:r>
    </w:p>
  </w:footnote>
  <w:footnote w:id="16">
    <w:p w14:paraId="59979326" w14:textId="59B21BF8" w:rsidR="00093284" w:rsidRPr="00804C90" w:rsidRDefault="00093284" w:rsidP="00630598">
      <w:pPr>
        <w:tabs>
          <w:tab w:val="left" w:pos="993"/>
        </w:tabs>
        <w:spacing w:after="120"/>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hyperlink r:id="rId26" w:anchor=":~:text=crueldade%20e%20opress%C3%A3o.-,Art.%20227.%20%C3%89%20dever%20da%20fam%C3%ADlia%2C%20da%20sociedade%20e%20do%20Estado,de%20toda%20forma%20de%20neglig%C3%AAncia%2C%20discrimina%C3%A7%C3%A3o%2C%20explora%C3%A7%C3%A3o%2C%20viol%C3%AAncia%2C%20crueld" w:history="1">
        <w:r w:rsidRPr="00804C90">
          <w:rPr>
            <w:rFonts w:ascii="Arial" w:eastAsia="Calibri" w:hAnsi="Arial" w:cs="Arial"/>
            <w:bCs w:val="0"/>
            <w:color w:val="0000FF"/>
            <w:u w:val="single"/>
          </w:rPr>
          <w:t>CF/1988</w:t>
        </w:r>
      </w:hyperlink>
      <w:r w:rsidRPr="00804C90">
        <w:rPr>
          <w:rFonts w:ascii="Arial" w:eastAsia="Calibri" w:hAnsi="Arial" w:cs="Arial"/>
          <w:bCs w:val="0"/>
        </w:rPr>
        <w:t>: “Art.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 Art. 228. São penalmente inimputáveis os menores de dezoito anos, sujeitos às normas da legislação especial.”</w:t>
      </w:r>
    </w:p>
  </w:footnote>
  <w:footnote w:id="17">
    <w:p w14:paraId="578DBE41" w14:textId="6A2366C3" w:rsidR="00093284" w:rsidRPr="00804C90" w:rsidRDefault="00093284" w:rsidP="00630598">
      <w:pPr>
        <w:tabs>
          <w:tab w:val="left" w:pos="993"/>
        </w:tabs>
        <w:spacing w:after="120" w:line="240" w:lineRule="auto"/>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r w:rsidRPr="00804C90">
        <w:rPr>
          <w:rFonts w:ascii="Arial" w:eastAsia="Calibri" w:hAnsi="Arial" w:cs="Arial"/>
          <w:bCs w:val="0"/>
        </w:rPr>
        <w:t xml:space="preserve">Precedente citado: </w:t>
      </w:r>
      <w:hyperlink r:id="rId27" w:history="1">
        <w:r w:rsidRPr="00804C90">
          <w:rPr>
            <w:rFonts w:ascii="Arial" w:eastAsia="Calibri" w:hAnsi="Arial" w:cs="Arial"/>
            <w:bCs w:val="0"/>
            <w:color w:val="0000FF"/>
            <w:u w:val="single"/>
          </w:rPr>
          <w:t>ADI 5.359</w:t>
        </w:r>
      </w:hyperlink>
      <w:r w:rsidRPr="00804C90">
        <w:rPr>
          <w:rFonts w:ascii="Arial" w:eastAsia="Calibri" w:hAnsi="Arial" w:cs="Arial"/>
          <w:bCs w:val="0"/>
        </w:rPr>
        <w:t>.</w:t>
      </w:r>
    </w:p>
  </w:footnote>
  <w:footnote w:id="18">
    <w:p w14:paraId="464C6A00" w14:textId="688A94A3" w:rsidR="00093284" w:rsidRPr="00804C90" w:rsidRDefault="00093284" w:rsidP="00630598">
      <w:pPr>
        <w:tabs>
          <w:tab w:val="left" w:pos="993"/>
        </w:tabs>
        <w:spacing w:after="120" w:line="240" w:lineRule="auto"/>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r w:rsidRPr="00804C90">
        <w:rPr>
          <w:rFonts w:ascii="Arial" w:eastAsia="Calibri" w:hAnsi="Arial" w:cs="Arial"/>
          <w:bCs w:val="0"/>
        </w:rPr>
        <w:t xml:space="preserve">Precedentes citados: </w:t>
      </w:r>
      <w:hyperlink r:id="rId28" w:history="1">
        <w:r w:rsidRPr="00804C90">
          <w:rPr>
            <w:rFonts w:ascii="Arial" w:eastAsia="Calibri" w:hAnsi="Arial" w:cs="Arial"/>
            <w:bCs w:val="0"/>
            <w:color w:val="0000FF"/>
            <w:u w:val="single"/>
          </w:rPr>
          <w:t>ADI 6.532</w:t>
        </w:r>
      </w:hyperlink>
      <w:r w:rsidRPr="00804C90">
        <w:rPr>
          <w:rFonts w:ascii="Arial" w:eastAsia="Calibri" w:hAnsi="Arial" w:cs="Arial"/>
          <w:bCs w:val="0"/>
        </w:rPr>
        <w:t xml:space="preserve">, </w:t>
      </w:r>
      <w:hyperlink r:id="rId29" w:history="1">
        <w:r w:rsidRPr="00804C90">
          <w:rPr>
            <w:rFonts w:ascii="Arial" w:eastAsia="Calibri" w:hAnsi="Arial" w:cs="Arial"/>
            <w:bCs w:val="0"/>
            <w:color w:val="0000FF"/>
            <w:u w:val="single"/>
          </w:rPr>
          <w:t>ADI 7.229</w:t>
        </w:r>
      </w:hyperlink>
      <w:r w:rsidRPr="00804C90">
        <w:rPr>
          <w:rFonts w:ascii="Arial" w:eastAsia="Calibri" w:hAnsi="Arial" w:cs="Arial"/>
          <w:bCs w:val="0"/>
        </w:rPr>
        <w:t xml:space="preserve">, </w:t>
      </w:r>
      <w:hyperlink r:id="rId30" w:history="1">
        <w:r w:rsidRPr="00804C90">
          <w:rPr>
            <w:rFonts w:ascii="Arial" w:eastAsia="Calibri" w:hAnsi="Arial" w:cs="Arial"/>
            <w:bCs w:val="0"/>
            <w:color w:val="0000FF"/>
            <w:u w:val="single"/>
          </w:rPr>
          <w:t>ADI 4.214</w:t>
        </w:r>
      </w:hyperlink>
      <w:r w:rsidRPr="00804C90">
        <w:rPr>
          <w:rFonts w:ascii="Arial" w:eastAsia="Calibri" w:hAnsi="Arial" w:cs="Arial"/>
          <w:bCs w:val="0"/>
        </w:rPr>
        <w:t xml:space="preserve"> e </w:t>
      </w:r>
      <w:hyperlink r:id="rId31" w:history="1">
        <w:r w:rsidRPr="00804C90">
          <w:rPr>
            <w:rFonts w:ascii="Arial" w:eastAsia="Calibri" w:hAnsi="Arial" w:cs="Arial"/>
            <w:bCs w:val="0"/>
            <w:color w:val="0000FF"/>
            <w:u w:val="single"/>
          </w:rPr>
          <w:t>ADI 5.406</w:t>
        </w:r>
      </w:hyperlink>
      <w:r w:rsidRPr="00804C90">
        <w:rPr>
          <w:rFonts w:ascii="Arial" w:eastAsia="Calibri" w:hAnsi="Arial" w:cs="Arial"/>
          <w:bCs w:val="0"/>
        </w:rPr>
        <w:t>.</w:t>
      </w:r>
    </w:p>
  </w:footnote>
  <w:footnote w:id="19">
    <w:p w14:paraId="06239A7B" w14:textId="05DC1E89" w:rsidR="00093284" w:rsidRPr="00804C90" w:rsidRDefault="00093284" w:rsidP="00630598">
      <w:pPr>
        <w:tabs>
          <w:tab w:val="left" w:pos="993"/>
        </w:tabs>
        <w:spacing w:after="120" w:line="240" w:lineRule="auto"/>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hyperlink r:id="rId32" w:anchor=":~:text=Art.%204%C2%BA%20O%20preenchimento%20do%20quadro%20de%20servidores%20das%20pol%C3%ADcias%20penais%20ser%C3%A1%20feito%2C%20exclusivamente%2C%20por%20meio%20de%20concurso%20p%C3%BAblico%20e%20por%20meio%20da%20transforma%C3%A7%C3%A3o%20dos%20cargos" w:history="1">
        <w:r w:rsidRPr="00804C90">
          <w:rPr>
            <w:rFonts w:ascii="Arial" w:eastAsia="Calibri" w:hAnsi="Arial" w:cs="Arial"/>
            <w:bCs w:val="0"/>
            <w:color w:val="0000FF"/>
            <w:u w:val="single"/>
          </w:rPr>
          <w:t>EC nº 104/2019</w:t>
        </w:r>
      </w:hyperlink>
      <w:r w:rsidRPr="00804C90">
        <w:rPr>
          <w:rFonts w:ascii="Arial" w:eastAsia="Calibri" w:hAnsi="Arial" w:cs="Arial"/>
          <w:bCs w:val="0"/>
        </w:rPr>
        <w:t>: “Art. 4º O preenchimento do quadro de servidores das polícias penais será feito, exclusivamente, por meio de concurso público e por meio da transformação dos cargos isolados, dos cargos de carreira dos atuais agentes penitenciários e dos cargos públicos equivalentes.”</w:t>
      </w:r>
    </w:p>
  </w:footnote>
  <w:footnote w:id="20">
    <w:p w14:paraId="3C334F96" w14:textId="4F40EC44" w:rsidR="00093284" w:rsidRPr="00804C90" w:rsidRDefault="00093284" w:rsidP="00630598">
      <w:pPr>
        <w:tabs>
          <w:tab w:val="left" w:pos="993"/>
        </w:tabs>
        <w:spacing w:after="120" w:line="240" w:lineRule="auto"/>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hyperlink r:id="rId33" w:anchor=":~:text=IV%20%E2%80%93%20Instituto%20Socieoducativo%20do%20Estado%20do%20Acre" w:history="1">
        <w:r w:rsidRPr="00804C90">
          <w:rPr>
            <w:rFonts w:ascii="Arial" w:eastAsia="Calibri" w:hAnsi="Arial" w:cs="Arial"/>
            <w:bCs w:val="0"/>
            <w:color w:val="0000FF"/>
            <w:u w:val="single"/>
          </w:rPr>
          <w:t>Constituição do Estado do Acre</w:t>
        </w:r>
      </w:hyperlink>
      <w:r w:rsidRPr="00804C90">
        <w:rPr>
          <w:rFonts w:ascii="Arial" w:eastAsia="Calibri" w:hAnsi="Arial" w:cs="Arial"/>
          <w:bCs w:val="0"/>
        </w:rPr>
        <w:t>: “Art. 131. A Segurança Pública, exercida para a preservação da ordem pública e da incolumidade das pessoas e do patrimônio, através dos seguintes órgãos: (...) IV – Instituto Socieoducativo do Estado do Acre.” (redação dada pela EC nº 63/2022)</w:t>
      </w:r>
    </w:p>
  </w:footnote>
  <w:footnote w:id="21">
    <w:p w14:paraId="19A63567" w14:textId="393DAF29" w:rsidR="00093284" w:rsidRPr="00804C90" w:rsidRDefault="00093284" w:rsidP="00630598">
      <w:pPr>
        <w:tabs>
          <w:tab w:val="left" w:pos="993"/>
        </w:tabs>
        <w:spacing w:after="120" w:line="240" w:lineRule="auto"/>
        <w:ind w:firstLine="0"/>
        <w:contextualSpacing/>
        <w:rPr>
          <w:rFonts w:ascii="Arial" w:hAnsi="Arial" w:cs="Arial"/>
        </w:rPr>
      </w:pPr>
      <w:r w:rsidRPr="00804C90">
        <w:rPr>
          <w:rStyle w:val="Refdenotaderodap"/>
          <w:rFonts w:ascii="Arial" w:hAnsi="Arial" w:cs="Arial"/>
        </w:rPr>
        <w:footnoteRef/>
      </w:r>
      <w:r w:rsidRPr="00804C90">
        <w:rPr>
          <w:rFonts w:ascii="Arial" w:hAnsi="Arial" w:cs="Arial"/>
        </w:rPr>
        <w:t xml:space="preserve"> </w:t>
      </w:r>
      <w:hyperlink r:id="rId34" w:anchor=":~:text=Art.%20134%E2%80%93A.%C2%A0A%20Pol%C3%ADcia%20Penal%20%C3%A9%20estruturada%20em%20carreira%2C%20cujo%20o%20ingresso%20dar%2Dse%2D%C3%A1%20mediante%20aprova%C3%A7%C3%A3o%20em%20concurso%20p%C3%BAblico%20de%20provas%20e%20t%C3%ADtulos%2C%20e%20por%2" w:history="1">
        <w:r w:rsidRPr="00804C90">
          <w:rPr>
            <w:rFonts w:ascii="Arial" w:eastAsia="Calibri" w:hAnsi="Arial" w:cs="Arial"/>
            <w:bCs w:val="0"/>
            <w:color w:val="0000FF"/>
            <w:u w:val="single"/>
          </w:rPr>
          <w:t>Constituição do Estado do Acre</w:t>
        </w:r>
      </w:hyperlink>
      <w:r w:rsidRPr="00804C90">
        <w:rPr>
          <w:rFonts w:ascii="Arial" w:eastAsia="Calibri" w:hAnsi="Arial" w:cs="Arial"/>
          <w:bCs w:val="0"/>
        </w:rPr>
        <w:t>: “Art. 134–A. A Polícia Penal é estruturada em carreira, cujo o ingresso dar-se-á mediante aprovação em concurso público de provas e títulos, e por meio de transformação dos atuais agentes penitenciários, socioeducativo e dos cargos equivalentes.” (redação dada pela EC nº 63/2022)</w:t>
      </w:r>
    </w:p>
  </w:footnote>
  <w:footnote w:id="22">
    <w:p w14:paraId="6B21903E" w14:textId="3B836BDE" w:rsidR="00093284" w:rsidRDefault="00093284" w:rsidP="0070038F">
      <w:pPr>
        <w:spacing w:after="120" w:line="240" w:lineRule="auto"/>
        <w:ind w:firstLine="0"/>
      </w:pPr>
      <w:r>
        <w:rPr>
          <w:rStyle w:val="Refdenotaderodap"/>
        </w:rPr>
        <w:footnoteRef/>
      </w:r>
      <w:r>
        <w:rPr>
          <w:rFonts w:ascii="Arial" w:eastAsia="Calibri" w:hAnsi="Arial" w:cs="Arial"/>
          <w:bCs w:val="0"/>
        </w:rPr>
        <w:t xml:space="preserve"> </w:t>
      </w:r>
      <w:r w:rsidRPr="0070038F">
        <w:rPr>
          <w:rFonts w:ascii="Arial" w:eastAsia="Calibri" w:hAnsi="Arial" w:cs="Arial"/>
          <w:bCs w:val="0"/>
        </w:rPr>
        <w:t xml:space="preserve">Precedente citado: </w:t>
      </w:r>
      <w:hyperlink r:id="rId35" w:history="1">
        <w:r w:rsidRPr="0070038F">
          <w:rPr>
            <w:rFonts w:ascii="Arial" w:eastAsia="Calibri" w:hAnsi="Arial" w:cs="Arial"/>
            <w:bCs w:val="0"/>
            <w:color w:val="0000FF"/>
            <w:u w:val="single"/>
          </w:rPr>
          <w:t>ADI 1.846</w:t>
        </w:r>
      </w:hyperlink>
      <w:r w:rsidRPr="0070038F">
        <w:rPr>
          <w:rFonts w:ascii="Arial" w:eastAsia="Calibri" w:hAnsi="Arial" w:cs="Arial"/>
          <w:bCs w:val="0"/>
        </w:rPr>
        <w:t>.</w:t>
      </w:r>
    </w:p>
  </w:footnote>
  <w:footnote w:id="23">
    <w:p w14:paraId="2D0B57C5" w14:textId="65C13401" w:rsidR="00093284" w:rsidRDefault="00093284" w:rsidP="0070038F">
      <w:pPr>
        <w:spacing w:after="120" w:line="240" w:lineRule="auto"/>
        <w:ind w:firstLine="0"/>
        <w:contextualSpacing/>
      </w:pPr>
      <w:r>
        <w:rPr>
          <w:rStyle w:val="Refdenotaderodap"/>
        </w:rPr>
        <w:footnoteRef/>
      </w:r>
      <w:r>
        <w:t xml:space="preserve"> </w:t>
      </w:r>
      <w:hyperlink r:id="rId36" w:history="1">
        <w:r w:rsidRPr="0070038F">
          <w:rPr>
            <w:rFonts w:ascii="Arial" w:eastAsia="Calibri" w:hAnsi="Arial" w:cs="Arial"/>
            <w:bCs w:val="0"/>
            <w:color w:val="0000FF"/>
            <w:u w:val="single"/>
          </w:rPr>
          <w:t>Lei nº 11.013/2019 do Estado do Maranhão</w:t>
        </w:r>
      </w:hyperlink>
      <w:r w:rsidRPr="0070038F">
        <w:rPr>
          <w:rFonts w:ascii="Arial" w:eastAsia="Calibri" w:hAnsi="Arial" w:cs="Arial"/>
          <w:bCs w:val="0"/>
        </w:rPr>
        <w:t xml:space="preserve">: “Art. 1º – Fica instituído o Complexo Industrial e Portuário do Maranhão que será composto de áreas adjacentes ao Porto do Itaqui a portos organizados e de outras áreas integrantes de distritos industriais. Art. 2º – Fica o Poder Executivo autorizado a modificar o objeto social da Empresa Maranhense de Administração Portuária – EMAP, empresa pública criada pela Lei nº 7.225, de 31 de agosto de 1998, para que este contemple, observada a legislação pertinente, os critérios econômicos de viabilização dos investimentos, e a estratégia de desenvolvimento econômico e social do Estado do Maranhão, e especificamente: I – administrar, operar, explorar e desenvolver o Porto Organizado do Itaqui, em São Luís–MA, o cais de São José de Ribamar, em São José de Ribamar–MA, os Terminais de Ferry-Boat da Ponta da Espera, em São Luís–MA, e do Cujupe, em Alcântara–MA, o Porto Grande, em São Luís–MA e o Complexo Industrial e Portuário do Maranhão; II – arrendar, alienar ou ceder imóveis e equipamentos de apoio, observada a legislação pertinente, no que seja necessário para as atividades do Complexo Industrial e Portuário do Maranhão; (...) Art. 3º – Fica o Poder Executivo autorizado a transferir para a EMAP a propriedade ou o domínio útil de bens imóveis do Estado que interessem ao Complexo Industrial e Portuário do Maranhão, nos termos previstos no art. 1º desta Lei. Parágrafo único – Os imóveis que venham a ser transferidos na forma prevista no </w:t>
      </w:r>
      <w:r w:rsidRPr="0070038F">
        <w:rPr>
          <w:rFonts w:ascii="Arial" w:eastAsia="Calibri" w:hAnsi="Arial" w:cs="Arial"/>
          <w:bCs w:val="0"/>
          <w:i/>
          <w:iCs/>
        </w:rPr>
        <w:t>caput</w:t>
      </w:r>
      <w:r w:rsidRPr="0070038F">
        <w:rPr>
          <w:rFonts w:ascii="Arial" w:eastAsia="Calibri" w:hAnsi="Arial" w:cs="Arial"/>
          <w:bCs w:val="0"/>
        </w:rPr>
        <w:t xml:space="preserve"> preservarão as regras próprias do distrito industrial aos quais pertencerem, devendo a EMAP editar novas regras que facilitem a integração dos negócios com os portos organizados. Art. 4º – Fica a EMAP autorizada a transferir, a título oneroso ou gratuito, a propriedade, o domínio útil ou a posse, dar em garantia ou autorizar ou permitir o uso das áreas integrantes do Complexo Industrial e Portuário do Maranhão, a título oneroso ou gratuito. Art. 5º – Para a realização dos atos referidos no art. 4º desta Lei, poderão ser celebrados memorandos de intenções de alienação, contratos de promessa de compra e venda, contratos de compra e venda, autorizações, concessões ou permissões de uso ou transferências de domínio útil de bens imóveis, por instrumentos públicos ou particulares.”</w:t>
      </w:r>
    </w:p>
  </w:footnote>
  <w:footnote w:id="24">
    <w:p w14:paraId="73BC1C8F" w14:textId="715D5F5B" w:rsidR="00093284" w:rsidRPr="00804C90" w:rsidRDefault="00093284" w:rsidP="00F22DF9">
      <w:pPr>
        <w:pStyle w:val="Textodenotaderodap"/>
        <w:spacing w:after="120"/>
        <w:ind w:firstLine="0"/>
        <w:rPr>
          <w:rFonts w:ascii="Arial" w:hAnsi="Arial" w:cs="Arial"/>
          <w:sz w:val="20"/>
          <w:szCs w:val="20"/>
        </w:rPr>
      </w:pPr>
      <w:r w:rsidRPr="00804C90">
        <w:rPr>
          <w:rStyle w:val="Refdenotaderodap"/>
          <w:rFonts w:ascii="Arial" w:hAnsi="Arial" w:cs="Arial"/>
          <w:sz w:val="20"/>
          <w:szCs w:val="20"/>
        </w:rPr>
        <w:footnoteRef/>
      </w:r>
      <w:r w:rsidRPr="00804C90">
        <w:rPr>
          <w:rFonts w:ascii="Arial" w:hAnsi="Arial" w:cs="Arial"/>
          <w:sz w:val="20"/>
          <w:szCs w:val="20"/>
        </w:rPr>
        <w:t xml:space="preserve"> </w:t>
      </w:r>
      <w:r w:rsidRPr="00804C90">
        <w:rPr>
          <w:rFonts w:ascii="Arial" w:hAnsi="Arial" w:cs="Arial"/>
          <w:sz w:val="20"/>
          <w:szCs w:val="20"/>
          <w:lang w:eastAsia="en-US"/>
        </w:rPr>
        <w:t xml:space="preserve">Precedente citado: </w:t>
      </w:r>
      <w:hyperlink r:id="rId37" w:history="1">
        <w:r w:rsidRPr="00804C90">
          <w:rPr>
            <w:rStyle w:val="Hyperlink"/>
            <w:rFonts w:ascii="Arial" w:hAnsi="Arial" w:cs="Arial"/>
            <w:sz w:val="20"/>
            <w:szCs w:val="20"/>
            <w:lang w:eastAsia="en-US"/>
          </w:rPr>
          <w:t>RE 589.998</w:t>
        </w:r>
      </w:hyperlink>
      <w:r w:rsidRPr="00804C90">
        <w:rPr>
          <w:rFonts w:ascii="Arial" w:hAnsi="Arial" w:cs="Arial"/>
          <w:sz w:val="20"/>
          <w:szCs w:val="20"/>
          <w:lang w:eastAsia="en-US"/>
        </w:rPr>
        <w:t xml:space="preserve"> (</w:t>
      </w:r>
      <w:hyperlink r:id="rId38" w:history="1">
        <w:r w:rsidRPr="00804C90">
          <w:rPr>
            <w:rStyle w:val="Hyperlink"/>
            <w:rFonts w:ascii="Arial" w:hAnsi="Arial" w:cs="Arial"/>
            <w:sz w:val="20"/>
            <w:szCs w:val="20"/>
            <w:lang w:eastAsia="en-US"/>
          </w:rPr>
          <w:t>Tema 131 RG</w:t>
        </w:r>
      </w:hyperlink>
      <w:r w:rsidRPr="00804C90">
        <w:rPr>
          <w:rFonts w:ascii="Arial" w:hAnsi="Arial" w:cs="Arial"/>
          <w:sz w:val="20"/>
          <w:szCs w:val="20"/>
          <w:lang w:eastAsia="en-US"/>
        </w:rPr>
        <w:t>).</w:t>
      </w:r>
    </w:p>
  </w:footnote>
  <w:footnote w:id="25">
    <w:p w14:paraId="1921C6A6" w14:textId="515CBA1C" w:rsidR="00093284" w:rsidRPr="00F1329A" w:rsidRDefault="00093284" w:rsidP="00F1329A">
      <w:pPr>
        <w:shd w:val="clear" w:color="auto" w:fill="FFFFFF"/>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39" w:history="1">
        <w:r w:rsidRPr="00F1329A">
          <w:rPr>
            <w:rFonts w:ascii="Arial" w:hAnsi="Arial" w:cs="Arial"/>
            <w:color w:val="0000FF"/>
            <w:u w:val="single"/>
          </w:rPr>
          <w:t>CF/1988</w:t>
        </w:r>
      </w:hyperlink>
      <w:r w:rsidRPr="00F1329A">
        <w:rPr>
          <w:rFonts w:ascii="Arial" w:hAnsi="Arial" w:cs="Arial"/>
        </w:rPr>
        <w:t xml:space="preserve">: </w:t>
      </w:r>
      <w:r w:rsidRPr="00F1329A">
        <w:rPr>
          <w:rFonts w:ascii="Arial" w:hAnsi="Arial" w:cs="Arial"/>
          <w:shd w:val="clear" w:color="auto" w:fill="FFFFFF"/>
        </w:rPr>
        <w:t xml:space="preserve">“Art. 167-A. Apurado que, no período de 12 (doze) meses, a relação entre despesas correntes e receitas correntes supera 95% (noventa e cinco por cento), no âmbito dos Estados, do Distrito Federal e dos Municípios, é facultado aos Poderes Executivo, Legislativo e Judiciário, ao Ministério Público, ao Tribunal de Contas e à Defensoria Pública do ente, enquanto permanecer a situação, aplicar o mecanismo de ajuste fiscal de vedação da: (...) </w:t>
      </w:r>
      <w:r w:rsidRPr="00F1329A">
        <w:rPr>
          <w:rFonts w:ascii="Arial" w:hAnsi="Arial" w:cs="Arial"/>
        </w:rPr>
        <w:t>VII - criação de despesa obrigatória; (...) VIII - adoção de medida que implique reajuste de despesa obrigatória acima da variação da inflação, observada a preservação do poder aquisitivo referida no inciso IV do caput do art. 7º desta Constituição;(...) Art. 174. Como agente normativo e regulador da atividade econômica, o Estado exercerá, na forma da lei, as funções de fiscalização, incentivo e planejamento, sendo este determinante para o setor público e indicativo para o setor privado. (...) § 1º A lei estabelecerá as diretrizes e bases do planejamento do desenvolvimento nacional equilibrado, o qual incorporará e compatibilizará os planos nacionais e regionais de desenvolvimento.”</w:t>
      </w:r>
    </w:p>
  </w:footnote>
  <w:footnote w:id="26">
    <w:p w14:paraId="3E75921D" w14:textId="0C041DE4" w:rsidR="00093284" w:rsidRPr="00F1329A" w:rsidRDefault="00093284" w:rsidP="00F1329A">
      <w:pPr>
        <w:spacing w:after="120" w:line="240" w:lineRule="auto"/>
        <w:ind w:firstLine="0"/>
        <w:rPr>
          <w:rFonts w:ascii="Arial" w:eastAsia="Aptos" w:hAnsi="Arial" w:cs="Arial"/>
          <w:kern w:val="2"/>
          <w14:ligatures w14:val="standardContextual"/>
        </w:rPr>
      </w:pPr>
      <w:r w:rsidRPr="00F1329A">
        <w:rPr>
          <w:rStyle w:val="Refdenotaderodap"/>
          <w:rFonts w:ascii="Arial" w:hAnsi="Arial" w:cs="Arial"/>
        </w:rPr>
        <w:footnoteRef/>
      </w:r>
      <w:r w:rsidRPr="00F1329A">
        <w:rPr>
          <w:rFonts w:ascii="Arial" w:hAnsi="Arial" w:cs="Arial"/>
        </w:rPr>
        <w:t xml:space="preserve"> </w:t>
      </w:r>
      <w:hyperlink r:id="rId40" w:anchor=":~:text=Art.%2013.%20Os%20dep%C3%B3sitos%20efetuados%20nas%20contas%20vinculadas%20ser%C3%A3o%20corrigidos%20monetariamente%20com%20base%20nos%20par%C3%A2metros%20fixados%20para%20atualiza%C3%A7%C3%A3o%20dos%20saldos%20dos%20dep%C3%B3sitos%20de%20poupan%C" w:history="1">
        <w:r w:rsidRPr="00F1329A">
          <w:rPr>
            <w:rFonts w:ascii="Arial" w:eastAsia="Aptos" w:hAnsi="Arial" w:cs="Arial"/>
            <w:color w:val="0000FF"/>
            <w:kern w:val="2"/>
            <w:u w:val="single"/>
            <w14:ligatures w14:val="standardContextual"/>
          </w:rPr>
          <w:t>Lei nº 8.036/1990</w:t>
        </w:r>
      </w:hyperlink>
      <w:r w:rsidRPr="00F1329A">
        <w:rPr>
          <w:rFonts w:ascii="Arial" w:eastAsia="Aptos" w:hAnsi="Arial" w:cs="Arial"/>
          <w:kern w:val="2"/>
          <w14:ligatures w14:val="standardContextual"/>
        </w:rPr>
        <w:t>: ”Art. 13. Os depósitos efetuados nas contas vinculadas serão corrigidos monetariamente com base nos parâmetros fixados para atualização dos saldos dos depósitos de poupança e capitalização juros de (três) por cento ao ano. § 1º A atualização monetária e a capitalização de juros nas contas vinculadas correrão à conta do FGTS, e a Caixa Econômica Federal efetuará o crédito respectivo no vigésimo primeiro dia de cada mês, com base no saldo existente no vigésimo primeiro dia do mês anterior, deduzidos os débitos ocorridos no período. § 1º-A. Para fins do disposto no § 1º deste artigo, o depósito realizado no prazo legal será contabilizado no saldo da conta vinculada no vigésimo primeiro dia do mês de sua ocorrência. § 1º-B. Na hipótese de depósito realizado intempestivamente, a atualização monetária e a parcela de juros devida ao empregado comporão o saldo-base no vigésimo primeiro dia do mês imediatamente anterior, ou comporão o saldo no vigésimo primeiro dia do mês do depósito, se o depósito ocorrer nesta data. § 2º No primeiro mês em que for exigível o recolhimento do FGTS no vigésimo dia, na forma prevista no art. 15 desta Lei, a atualização monetária e os juros correspondentes da conta vinculada serão realizados: I - no décimo dia, com base no saldo existente no décimo dia do mês anterior, deduzidos os débitos ocorridos no período; e II - no vigésimo primeiro dia, com base no saldo existente no décimo dia do mesmo mês, atualizado na forma prevista no inciso I deste parágrafo, deduzidos os débitos ocorridos no período, com a atualização monetária pro rata die e os juros correspondentes. § 3º Para as contas vinculadas dos trabalhadores optantes existentes à data de 22 de setembro de 1971, a capitalização dos juros dos depósitos continuará a ser feita na seguinte progressão, salvo no caso de mudança de empresa, quando a capitalização dos juros passará a ser feita à taxa de 3 (três) por cento ao ano: I - 3 (três) por cento, durante os dois primeiros anos de permanência na mesma empresa; II - 4 (quatro) por cento, do terceiro ao quinto ano de permanência na mesma empresa; III - 5 (cinco) por cento, do sexto ao décimo ano de permanência na mesma empresa; IV - 6 (seis) por cento, a partir do décimo primeiro ano de permanência na mesma empresa. § 4º O saldo das contas vinculadas é garantido pelo Governo Federal, podendo ser instituído seguro especial para esse fim. § 5º O Conselho Curador autorizará a distribuição de parte do resultado positivo auferido pelo FGTS, mediante crédito nas contas vinculadas de titularidade dos trabalhadores, observadas as seguintes condições, entre outras a seu critério: I - a distribuição alcançará todas as contas vinculadas que apresentarem saldo positivo em 31 de dezembro do exercício-base do resultado auferido, inclusive as contas vinculadas de que trata o art. 21 desta Lei; II - a distribuição será proporcional ao saldo de cada conta vinculada em 31 de dezembro do exercício-base e deverá ocorrer até 31 de agosto do ano seguinte ao exercício de apuração do resultado; § 6º O valor de distribuição do resultado auferido será calculado posteriormente ao valor desembolsado com o desconto realizado no âmbito do Programa Minha Casa, Minha Vida (PMCMV), de que trata a Lei nº 11.977, de 7 de julho de 2009. § 7º O valor creditado nas contas vinculadas a título de distribuição de resultado, acrescido de juros e atualização monetária, não integrará a base de cálculo do depósito da multa rescisória de que tratam os §§ 1º e 2º do art. 18 desta Lei.”</w:t>
      </w:r>
    </w:p>
  </w:footnote>
  <w:footnote w:id="27">
    <w:p w14:paraId="3AD012E5" w14:textId="01B0D8A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41" w:anchor=":~:text=Art.%C2%A03o%C2%A0%C2%A0O%20FGTS%20ser%C3%A1%20regido%20por%20normas%20e%20diretrizes%20estabelecidas%20por%20um%20Conselho%20Curador%2C%20composto%20por%20representa%C3%A7%C3%A3o%20de%20trabalhadores%2C%20empregadores%20e%20%C3%B3rg%C3%A3os%20e%2" w:history="1">
        <w:r w:rsidRPr="00F1329A">
          <w:rPr>
            <w:rFonts w:ascii="Arial" w:eastAsia="Aptos" w:hAnsi="Arial" w:cs="Arial"/>
            <w:color w:val="0000FF"/>
            <w:sz w:val="20"/>
            <w:szCs w:val="20"/>
            <w:u w:val="single"/>
            <w:lang w:eastAsia="en-US"/>
          </w:rPr>
          <w:t>Lei nº 8.036/1990</w:t>
        </w:r>
      </w:hyperlink>
      <w:r w:rsidRPr="00F1329A">
        <w:rPr>
          <w:rFonts w:ascii="Arial" w:eastAsia="Aptos" w:hAnsi="Arial" w:cs="Arial"/>
          <w:sz w:val="20"/>
          <w:szCs w:val="20"/>
          <w:lang w:eastAsia="en-US"/>
        </w:rPr>
        <w:t>: “</w:t>
      </w:r>
      <w:r w:rsidRPr="00F1329A">
        <w:rPr>
          <w:rFonts w:ascii="Arial" w:eastAsia="Aptos" w:hAnsi="Arial" w:cs="Arial"/>
          <w:sz w:val="20"/>
          <w:szCs w:val="20"/>
          <w:shd w:val="clear" w:color="auto" w:fill="FFFFFF"/>
          <w:lang w:eastAsia="en-US"/>
        </w:rPr>
        <w:t>Art. 3</w:t>
      </w:r>
      <w:r w:rsidRPr="00F1329A">
        <w:rPr>
          <w:rFonts w:ascii="Arial" w:eastAsia="Aptos" w:hAnsi="Arial" w:cs="Arial"/>
          <w:sz w:val="20"/>
          <w:szCs w:val="20"/>
          <w:u w:val="single"/>
          <w:shd w:val="clear" w:color="auto" w:fill="FFFFFF"/>
          <w:vertAlign w:val="superscript"/>
          <w:lang w:eastAsia="en-US"/>
        </w:rPr>
        <w:t>o</w:t>
      </w:r>
      <w:r w:rsidRPr="00F1329A">
        <w:rPr>
          <w:rFonts w:ascii="Arial" w:eastAsia="Aptos" w:hAnsi="Arial" w:cs="Arial"/>
          <w:sz w:val="20"/>
          <w:szCs w:val="20"/>
          <w:shd w:val="clear" w:color="auto" w:fill="FFFFFF"/>
          <w:lang w:eastAsia="en-US"/>
        </w:rPr>
        <w:t xml:space="preserve"> O FGTS será regido por normas e diretrizes estabelecidas por um Conselho Curador, composto por representação de trabalhadores, empregadores e órgãos e entidades governamentais, na forma estabelecida pelo Poder Executivo.”</w:t>
      </w:r>
    </w:p>
  </w:footnote>
  <w:footnote w:id="28">
    <w:p w14:paraId="7624B956" w14:textId="1A416EDE" w:rsidR="00093284" w:rsidRDefault="00093284" w:rsidP="00322FE9">
      <w:pPr>
        <w:spacing w:after="120"/>
        <w:ind w:firstLine="0"/>
      </w:pPr>
      <w:r>
        <w:rPr>
          <w:rStyle w:val="Refdenotaderodap"/>
        </w:rPr>
        <w:footnoteRef/>
      </w:r>
      <w:r w:rsidRPr="00322FE9">
        <w:rPr>
          <w:rFonts w:ascii="Arial" w:eastAsia="Times New Roman" w:hAnsi="Arial" w:cs="Arial"/>
          <w:bCs w:val="0"/>
          <w:lang w:eastAsia="pt-BR"/>
        </w:rPr>
        <w:t xml:space="preserve"> </w:t>
      </w:r>
      <w:hyperlink r:id="rId42" w:history="1">
        <w:r w:rsidRPr="00322FE9">
          <w:rPr>
            <w:rFonts w:ascii="Arial" w:eastAsia="Times New Roman" w:hAnsi="Arial" w:cs="Arial"/>
            <w:bCs w:val="0"/>
            <w:color w:val="0000FF"/>
            <w:u w:val="single"/>
          </w:rPr>
          <w:t>Lei nº 8.429/1992</w:t>
        </w:r>
      </w:hyperlink>
      <w:r w:rsidRPr="00322FE9">
        <w:rPr>
          <w:rFonts w:ascii="Arial" w:eastAsia="Times New Roman" w:hAnsi="Arial" w:cs="Arial"/>
          <w:bCs w:val="0"/>
        </w:rPr>
        <w:t xml:space="preserve">: “Art. 5° Ocorrendo lesão ao patrimônio público por ação ou omissão, dolosa ou culposa, do agente ou de terceiro, dar-se-á o integral ressarcimento do dano. </w:t>
      </w:r>
      <w:r w:rsidRPr="00322FE9">
        <w:rPr>
          <w:rFonts w:ascii="Arial" w:eastAsia="Times New Roman" w:hAnsi="Arial" w:cs="Arial"/>
          <w:bCs w:val="0"/>
          <w:lang w:eastAsia="pt-BR"/>
        </w:rPr>
        <w:t>(Revogado pela Lei nº 14.230, de 2021)</w:t>
      </w:r>
      <w:r w:rsidRPr="00322FE9">
        <w:rPr>
          <w:rFonts w:ascii="Arial" w:eastAsia="Times New Roman" w:hAnsi="Arial" w:cs="Arial"/>
          <w:bCs w:val="0"/>
        </w:rPr>
        <w:t xml:space="preserve"> (...) Art. 10. Constitui ato de improbidade administrativa que causa lesão ao erário qualquer ação ou omissão, dolosa ou culposa, que enseje perda patrimonial, desvio, apropriação, malbaratamento ou dilapidação dos bens ou haveres das entidades referidas no art. 1º desta lei, e notadamente: </w:t>
      </w:r>
      <w:r w:rsidRPr="00322FE9">
        <w:rPr>
          <w:rFonts w:ascii="Arial" w:eastAsia="Times New Roman" w:hAnsi="Arial" w:cs="Arial"/>
          <w:bCs w:val="0"/>
          <w:lang w:eastAsia="pt-BR"/>
        </w:rPr>
        <w:t>(Redação dada pela Lei nº 14.230, de 2021)</w:t>
      </w:r>
      <w:r w:rsidRPr="00322FE9">
        <w:rPr>
          <w:rFonts w:ascii="Arial" w:eastAsia="Times New Roman" w:hAnsi="Arial" w:cs="Arial"/>
          <w:bCs w:val="0"/>
        </w:rPr>
        <w:t xml:space="preserve"> (...).”</w:t>
      </w:r>
    </w:p>
  </w:footnote>
  <w:footnote w:id="29">
    <w:p w14:paraId="7F710444" w14:textId="017FADF6" w:rsidR="00093284" w:rsidRDefault="00093284" w:rsidP="00322FE9">
      <w:pPr>
        <w:spacing w:after="120"/>
        <w:ind w:firstLine="0"/>
      </w:pPr>
      <w:r>
        <w:rPr>
          <w:rStyle w:val="Refdenotaderodap"/>
        </w:rPr>
        <w:footnoteRef/>
      </w:r>
      <w:r>
        <w:t xml:space="preserve"> </w:t>
      </w:r>
      <w:r w:rsidRPr="00322FE9">
        <w:rPr>
          <w:rFonts w:ascii="Arial" w:eastAsia="Times New Roman" w:hAnsi="Arial" w:cs="Arial"/>
          <w:bCs w:val="0"/>
        </w:rPr>
        <w:t>Precedente citado:</w:t>
      </w:r>
      <w:r w:rsidRPr="00322FE9">
        <w:rPr>
          <w:rFonts w:ascii="Arial" w:eastAsia="Times New Roman" w:hAnsi="Arial" w:cs="Arial"/>
        </w:rPr>
        <w:t xml:space="preserve"> </w:t>
      </w:r>
      <w:hyperlink r:id="rId43" w:history="1">
        <w:r w:rsidRPr="00322FE9">
          <w:rPr>
            <w:rFonts w:ascii="Arial" w:eastAsia="Times New Roman" w:hAnsi="Arial" w:cs="Arial"/>
            <w:color w:val="0000FF"/>
            <w:u w:val="single"/>
          </w:rPr>
          <w:t>ADI 6.678 MC</w:t>
        </w:r>
      </w:hyperlink>
      <w:r w:rsidRPr="00322FE9">
        <w:rPr>
          <w:rFonts w:ascii="Arial" w:eastAsia="Times New Roman" w:hAnsi="Arial" w:cs="Arial"/>
        </w:rPr>
        <w:t xml:space="preserve"> (decisão monocrática).</w:t>
      </w:r>
    </w:p>
  </w:footnote>
  <w:footnote w:id="30">
    <w:p w14:paraId="3F70AFDE" w14:textId="63F99214" w:rsidR="00093284" w:rsidRDefault="00093284" w:rsidP="00322FE9">
      <w:pPr>
        <w:spacing w:after="120"/>
        <w:ind w:firstLine="0"/>
      </w:pPr>
      <w:r>
        <w:rPr>
          <w:rStyle w:val="Refdenotaderodap"/>
        </w:rPr>
        <w:footnoteRef/>
      </w:r>
      <w:r>
        <w:t xml:space="preserve"> </w:t>
      </w:r>
      <w:hyperlink r:id="rId44" w:history="1">
        <w:r w:rsidRPr="00322FE9">
          <w:rPr>
            <w:rFonts w:ascii="Arial" w:eastAsia="Times New Roman" w:hAnsi="Arial" w:cs="Arial"/>
            <w:bCs w:val="0"/>
            <w:color w:val="0000FF"/>
            <w:u w:val="single"/>
          </w:rPr>
          <w:t>Lei nº 8.666/1993</w:t>
        </w:r>
      </w:hyperlink>
      <w:r w:rsidRPr="00322FE9">
        <w:rPr>
          <w:rFonts w:ascii="Arial" w:eastAsia="Times New Roman" w:hAnsi="Arial" w:cs="Arial"/>
          <w:bCs w:val="0"/>
        </w:rPr>
        <w:t>: “Art. 13. Para os fins desta Lei, consideram-se serviços técnicos profissionais especializados os trabalhos relativos a: (...) V - patrocínio ou defesa de causas judiciais ou administrativas; (...) Art. 25. É inexigível a licitação quando houver inviabilidade de competição, em especial: (...) II - para a contratação de serviços técnicos enumerados no art. 13 desta Lei, de natureza singular, com profissionais ou empresas de notória especialização, vedada a inexigibilidade para serviços de publicidade e divulgação;”</w:t>
      </w:r>
    </w:p>
  </w:footnote>
  <w:footnote w:id="31">
    <w:p w14:paraId="0202C4C2" w14:textId="43C34530" w:rsidR="00093284" w:rsidRPr="00F1329A" w:rsidRDefault="00093284" w:rsidP="00F1329A">
      <w:pPr>
        <w:pStyle w:val="PargrafodaLista"/>
        <w:tabs>
          <w:tab w:val="left" w:pos="993"/>
        </w:tabs>
        <w:spacing w:after="120"/>
        <w:ind w:left="0"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45" w:anchor=":~:text=Art.%2028.%20Quem,para%20tratamento%20especializado." w:history="1">
        <w:r w:rsidRPr="00F1329A">
          <w:rPr>
            <w:rStyle w:val="Hyperlink"/>
            <w:rFonts w:ascii="Arial" w:hAnsi="Arial" w:cs="Arial"/>
            <w:sz w:val="20"/>
            <w:szCs w:val="20"/>
          </w:rPr>
          <w:t>Lei nº 11.343/2006</w:t>
        </w:r>
      </w:hyperlink>
      <w:r w:rsidRPr="00F1329A">
        <w:rPr>
          <w:rFonts w:ascii="Arial" w:hAnsi="Arial" w:cs="Arial"/>
          <w:sz w:val="20"/>
          <w:szCs w:val="20"/>
        </w:rPr>
        <w:t>: “Art. 28. Quem adquirir, guardar, tiver em depósito, transportar ou trouxer consigo, para consumo pessoal, drogas sem autorização ou em desacordo com determinação legal ou regulamentar será submetido às seguintes penas: I – advertência sobre os efeitos das drogas; II – prestação de serviços à comunidade; III – medida educativa de comparecimento a programa ou curso educativo. § 1º Às mesmas medidas submete-se quem, para seu consumo pessoal, semeia, cultiva ou colhe plantas destinadas à preparação de pequena quantidade de substância ou produto capaz de causar dependência física ou psíquica. § 2º Para determinar se a droga destinava-se a consumo pessoal, o juiz atenderá à natureza e à quantidade da substância apreendida, ao local e às condições em que se desenvolveu a ação, às circunstâncias sociais e pessoais, bem como à conduta e aos antecedentes do agente. § 3º As penas previstas nos incisos II e III do caput deste artigo serão aplicadas pelo prazo máximo de 5 (cinco) meses. § 4º Em caso de reincidência, as penas previstas nos incisos II e III do caput deste artigo serão aplicadas pelo prazo máximo de 10 (dez) meses. § 5º A prestação de serviços à comunidade será cumprida em programas comunitários, entidades educacionais ou assistenciais, hospitais, estabelecimentos congêneres, públicos ou privados sem fins lucrativos, que se ocupem, preferencialmente, da prevenção do consumo ou da recuperação de usuários e dependentes de drogas. § 6º Para garantia do cumprimento das medidas educativas a que se refere o caput, nos incisos I, II e III, a que injustificadamente se recuse o agente, poderá o juiz submetê-lo, sucessivamente a: I – admoestação verbal; II – multa. § 7º O juiz determinará ao Poder Público que coloque à disposição do infrator, gratuitamente, estabelecimento de saúde, preferencialmente ambulatorial, para tratamento especializado.”</w:t>
      </w:r>
    </w:p>
  </w:footnote>
  <w:footnote w:id="32">
    <w:p w14:paraId="16078B7F" w14:textId="23C5D6F2" w:rsidR="00093284" w:rsidRPr="00832FB3" w:rsidRDefault="00093284" w:rsidP="003D67ED">
      <w:pPr>
        <w:spacing w:after="120" w:line="240" w:lineRule="auto"/>
        <w:ind w:firstLine="0"/>
        <w:contextualSpacing/>
        <w:rPr>
          <w:rFonts w:ascii="Arial" w:hAnsi="Arial" w:cs="Arial"/>
        </w:rPr>
      </w:pPr>
      <w:r w:rsidRPr="00832FB3">
        <w:rPr>
          <w:rStyle w:val="Refdenotaderodap"/>
          <w:rFonts w:ascii="Arial" w:hAnsi="Arial" w:cs="Arial"/>
        </w:rPr>
        <w:footnoteRef/>
      </w:r>
      <w:r w:rsidRPr="00832FB3">
        <w:rPr>
          <w:rFonts w:ascii="Arial" w:hAnsi="Arial" w:cs="Arial"/>
        </w:rPr>
        <w:t xml:space="preserve"> </w:t>
      </w:r>
      <w:hyperlink r:id="rId46" w:history="1">
        <w:r w:rsidRPr="00832FB3">
          <w:rPr>
            <w:rFonts w:ascii="Arial" w:eastAsia="Calibri" w:hAnsi="Arial" w:cs="Arial"/>
            <w:bCs w:val="0"/>
            <w:color w:val="0000FF"/>
            <w:u w:val="single"/>
          </w:rPr>
          <w:t>Lei nº 12.440/2011</w:t>
        </w:r>
      </w:hyperlink>
      <w:r w:rsidRPr="00832FB3">
        <w:rPr>
          <w:rFonts w:ascii="Arial" w:eastAsia="Calibri" w:hAnsi="Arial" w:cs="Arial"/>
          <w:bCs w:val="0"/>
        </w:rPr>
        <w:t>: “Art. 1º A Consolidação das Leis do Trabalho (CLT), aprovada pelo Decreto-Lei nº 5.452, de 1º de maio de 1943, passa a vigorar acrescida do seguinte Título VII-A: ‘TÍTULO VII-A – DA PROVA DE INEXISTÊNCIA DE DÉBITOS TRABALHISTAS – Art. 642-A. É instituída a Certidão Negativa de Débitos Trabalhistas (CNDT), expedida gratuita e eletronicamente, para comprovar a inexistência de débitos inadimplidos perante a Justiça do Trabalho. § 1º O interessado não obterá a certidão quando em seu nome constar: I – o inadimplemento de obrigações estabelecidas em sentença condenatória transitada em julgado proferida pela Justiça do Trabalho ou em acordos judiciais trabalhistas, inclusive no concernente aos recolhimentos previdenciários, a honorários, a custas, a emolumentos ou a recolhimentos determinados em lei; ou II – o inadimplemento de obrigações decorrentes de execução de acordos firmados perante o Ministério Público do Trabalho ou Comissão de Conciliação Prévia. § 2º Verificada a existência de débitos garantidos por penhora suficiente ou com exigibilidade suspensa, será expedida Certidão Positiva de Débitos Trabalhistas em nome do interessado com os mesmos efeitos da CNDT. § 3º A CNDT certificará a empresa em relação a todos os seus estabelecimentos, agências e filiais. § 4º O prazo de validade da CNDT é de 180 (cento e oitenta) dias, contado da data de sua emissão.’ Art. 2º O inciso IV do art. 27 da Lei nº 8.666, de 21 de junho de 1993, passa a vigorar com a seguinte redação: ‘Art. 27. (...) IV – regularidade fiscal e trabalhista; (...)’ Art. 3º O art. 29 da Lei nº 8.666, de 21 de junho de 1993, passa a vigorar com a seguinte redação: ‘Art. 29. A documentação relativa à regularidade fiscal e trabalhista, conforme o caso, consistirá em: (...) V – prova de inexistência de débitos inadimplidos perante a Justiça do Trabalho, mediante a apresentação de certidão negativa, nos termos do Título VII-A da Consolidação das Leis do Trabalho, aprovada pelo Decreto-Lei nº 5.452, de 1º de maio de 1943.’ Art. 4º Esta Lei entra em vigor 180 (cento e oitenta) dias após a data de sua publicação.”</w:t>
      </w:r>
    </w:p>
  </w:footnote>
  <w:footnote w:id="33">
    <w:p w14:paraId="34FD1EB2" w14:textId="43F07180" w:rsidR="00093284" w:rsidRPr="00832FB3" w:rsidRDefault="00093284" w:rsidP="00CF2BD9">
      <w:pPr>
        <w:tabs>
          <w:tab w:val="left" w:pos="993"/>
        </w:tabs>
        <w:spacing w:after="120" w:line="240" w:lineRule="auto"/>
        <w:ind w:firstLine="0"/>
        <w:contextualSpacing/>
        <w:rPr>
          <w:rFonts w:ascii="Arial" w:hAnsi="Arial" w:cs="Arial"/>
        </w:rPr>
      </w:pPr>
      <w:r w:rsidRPr="00832FB3">
        <w:rPr>
          <w:rStyle w:val="Refdenotaderodap"/>
          <w:rFonts w:ascii="Arial" w:hAnsi="Arial" w:cs="Arial"/>
        </w:rPr>
        <w:footnoteRef/>
      </w:r>
      <w:r w:rsidRPr="00832FB3">
        <w:rPr>
          <w:rFonts w:ascii="Arial" w:hAnsi="Arial" w:cs="Arial"/>
        </w:rPr>
        <w:t xml:space="preserve"> </w:t>
      </w:r>
      <w:hyperlink r:id="rId47" w:anchor=":~:text=XXI%20%2D%20ressalvados%20os,cumprimento%20das%20obriga%C3%A7%C3%B5es." w:history="1">
        <w:r w:rsidRPr="00832FB3">
          <w:rPr>
            <w:rFonts w:ascii="Arial" w:eastAsia="Calibri" w:hAnsi="Arial" w:cs="Arial"/>
            <w:bCs w:val="0"/>
            <w:color w:val="0000FF"/>
            <w:u w:val="single"/>
          </w:rPr>
          <w:t>CF/1988</w:t>
        </w:r>
      </w:hyperlink>
      <w:r w:rsidRPr="00832FB3">
        <w:rPr>
          <w:rFonts w:ascii="Arial" w:eastAsia="Calibri" w:hAnsi="Arial" w:cs="Arial"/>
          <w:bCs w:val="0"/>
        </w:rPr>
        <w:t>: “Art. 37. A administração pública direta e indireta de qualquer dos Poderes da União, dos Estados, do Distrito Federal e dos Municípios obedecerá aos princípios de legalidade, impessoalidade, moralidade, publicidade e eficiência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p>
  </w:footnote>
  <w:footnote w:id="34">
    <w:p w14:paraId="28F4AA89" w14:textId="23CC090A" w:rsidR="00093284" w:rsidRPr="00832FB3" w:rsidRDefault="00093284" w:rsidP="00CF2BD9">
      <w:pPr>
        <w:tabs>
          <w:tab w:val="left" w:pos="993"/>
        </w:tabs>
        <w:spacing w:after="120" w:line="240" w:lineRule="auto"/>
        <w:ind w:firstLine="0"/>
        <w:contextualSpacing/>
        <w:rPr>
          <w:rFonts w:ascii="Arial" w:hAnsi="Arial" w:cs="Arial"/>
        </w:rPr>
      </w:pPr>
      <w:r w:rsidRPr="00832FB3">
        <w:rPr>
          <w:rStyle w:val="Refdenotaderodap"/>
          <w:rFonts w:ascii="Arial" w:hAnsi="Arial" w:cs="Arial"/>
        </w:rPr>
        <w:footnoteRef/>
      </w:r>
      <w:r w:rsidRPr="00832FB3">
        <w:rPr>
          <w:rFonts w:ascii="Arial" w:hAnsi="Arial" w:cs="Arial"/>
        </w:rPr>
        <w:t xml:space="preserve"> </w:t>
      </w:r>
      <w:hyperlink r:id="rId48" w:anchor=":~:text=VIII%20%2D%20nos%20casos,disposto%20neste%20inciso%3B" w:history="1">
        <w:r w:rsidRPr="00832FB3">
          <w:rPr>
            <w:rFonts w:ascii="Arial" w:eastAsia="Calibri" w:hAnsi="Arial" w:cs="Arial"/>
            <w:bCs w:val="0"/>
            <w:color w:val="0000FF"/>
            <w:u w:val="single"/>
          </w:rPr>
          <w:t>Lei nº 14.133/2021</w:t>
        </w:r>
      </w:hyperlink>
      <w:r w:rsidRPr="00832FB3">
        <w:rPr>
          <w:rFonts w:ascii="Arial" w:eastAsia="Calibri" w:hAnsi="Arial" w:cs="Arial"/>
          <w:bCs w:val="0"/>
        </w:rPr>
        <w:t>: “Art. 75. É dispensável a licitação: (...) 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(um) ano, contado da data de ocorrência da emergência ou da calamidade, vedadas a prorrogação dos respectivos contratos e a recontratação de empresa já contratada com base no disposto neste inciso;”</w:t>
      </w:r>
    </w:p>
  </w:footnote>
  <w:footnote w:id="35">
    <w:p w14:paraId="501635AA" w14:textId="63E8CD0E" w:rsidR="00093284" w:rsidRPr="00832FB3" w:rsidRDefault="00093284" w:rsidP="00F1329A">
      <w:pPr>
        <w:tabs>
          <w:tab w:val="left" w:pos="851"/>
          <w:tab w:val="left" w:pos="993"/>
        </w:tabs>
        <w:spacing w:after="120" w:line="240" w:lineRule="auto"/>
        <w:ind w:firstLine="0"/>
        <w:rPr>
          <w:rFonts w:ascii="Arial" w:hAnsi="Arial" w:cs="Arial"/>
        </w:rPr>
      </w:pPr>
      <w:r w:rsidRPr="00832FB3">
        <w:rPr>
          <w:rStyle w:val="Refdenotaderodap"/>
          <w:rFonts w:ascii="Arial" w:hAnsi="Arial" w:cs="Arial"/>
        </w:rPr>
        <w:footnoteRef/>
      </w:r>
      <w:r w:rsidRPr="00832FB3">
        <w:rPr>
          <w:rFonts w:ascii="Arial" w:hAnsi="Arial" w:cs="Arial"/>
        </w:rPr>
        <w:t xml:space="preserve"> </w:t>
      </w:r>
      <w:r w:rsidRPr="00832FB3">
        <w:rPr>
          <w:rFonts w:ascii="Arial" w:eastAsia="Calibri" w:hAnsi="Arial" w:cs="Arial"/>
          <w:bCs w:val="0"/>
        </w:rPr>
        <w:t xml:space="preserve">Precedente citado: </w:t>
      </w:r>
      <w:hyperlink r:id="rId49" w:history="1">
        <w:r w:rsidRPr="00832FB3">
          <w:rPr>
            <w:rFonts w:ascii="Arial" w:eastAsia="Calibri" w:hAnsi="Arial" w:cs="Arial"/>
            <w:bCs w:val="0"/>
            <w:color w:val="0000FF"/>
            <w:u w:val="single"/>
          </w:rPr>
          <w:t>ADI 7.483 MC-Ref</w:t>
        </w:r>
      </w:hyperlink>
      <w:r w:rsidRPr="00832FB3">
        <w:rPr>
          <w:rFonts w:ascii="Arial" w:eastAsia="Calibri" w:hAnsi="Arial" w:cs="Arial"/>
          <w:bCs w:val="0"/>
        </w:rPr>
        <w:t>.</w:t>
      </w:r>
    </w:p>
  </w:footnote>
  <w:footnote w:id="36">
    <w:p w14:paraId="20EB3395" w14:textId="009C916A" w:rsidR="00093284" w:rsidRPr="00832FB3" w:rsidRDefault="00093284" w:rsidP="00F1329A">
      <w:pPr>
        <w:pStyle w:val="PargrafodaLista"/>
        <w:tabs>
          <w:tab w:val="left" w:pos="851"/>
          <w:tab w:val="left" w:pos="993"/>
        </w:tabs>
        <w:spacing w:after="120"/>
        <w:ind w:left="0" w:firstLine="0"/>
        <w:rPr>
          <w:rFonts w:ascii="Arial" w:hAnsi="Arial" w:cs="Arial"/>
          <w:sz w:val="20"/>
          <w:szCs w:val="20"/>
        </w:rPr>
      </w:pPr>
      <w:r w:rsidRPr="00832FB3">
        <w:rPr>
          <w:rStyle w:val="Refdenotaderodap"/>
          <w:rFonts w:ascii="Arial" w:hAnsi="Arial" w:cs="Arial"/>
          <w:sz w:val="20"/>
          <w:szCs w:val="20"/>
        </w:rPr>
        <w:footnoteRef/>
      </w:r>
      <w:r w:rsidRPr="00832FB3">
        <w:rPr>
          <w:rFonts w:ascii="Arial" w:hAnsi="Arial" w:cs="Arial"/>
          <w:sz w:val="20"/>
          <w:szCs w:val="20"/>
        </w:rPr>
        <w:t xml:space="preserve"> </w:t>
      </w:r>
      <w:hyperlink r:id="rId50" w:history="1">
        <w:r w:rsidRPr="00832FB3">
          <w:rPr>
            <w:rStyle w:val="Hyperlink"/>
            <w:rFonts w:ascii="Arial" w:hAnsi="Arial" w:cs="Arial"/>
            <w:sz w:val="20"/>
            <w:szCs w:val="20"/>
          </w:rPr>
          <w:t>Lei nº 7.823/2014 do Estado de Sergipe</w:t>
        </w:r>
      </w:hyperlink>
      <w:r w:rsidRPr="00832FB3">
        <w:rPr>
          <w:rFonts w:ascii="Arial" w:hAnsi="Arial" w:cs="Arial"/>
          <w:sz w:val="20"/>
          <w:szCs w:val="20"/>
        </w:rPr>
        <w:t>: “Art. 1º (...) § 1º O preenchimento das vagas de Postos e Graduações Policiais Militares, resultantes da execução ou aplicação desta Lei, deve ser realizado por promoção, por admissão mediante seleção (concurso), ou por incorporação, de acordo com a legislação pertinente, ficando estipulado um mínimo de 10% (dez por cento) de vagas para candidatos do sexo feminino, quando a seleção for efetivada por concurso público, até que se complete o efetivo fixado nesta Lei.”</w:t>
      </w:r>
    </w:p>
  </w:footnote>
  <w:footnote w:id="37">
    <w:p w14:paraId="02F6AC7E" w14:textId="3C3F2445" w:rsidR="00093284" w:rsidRPr="00832FB3" w:rsidRDefault="00093284" w:rsidP="00F1329A">
      <w:pPr>
        <w:pStyle w:val="PargrafodaLista"/>
        <w:tabs>
          <w:tab w:val="left" w:pos="851"/>
          <w:tab w:val="left" w:pos="993"/>
        </w:tabs>
        <w:spacing w:after="120"/>
        <w:ind w:left="0" w:firstLine="0"/>
        <w:rPr>
          <w:rFonts w:ascii="Arial" w:hAnsi="Arial" w:cs="Arial"/>
          <w:sz w:val="20"/>
          <w:szCs w:val="20"/>
        </w:rPr>
      </w:pPr>
      <w:r w:rsidRPr="00832FB3">
        <w:rPr>
          <w:rStyle w:val="Refdenotaderodap"/>
          <w:rFonts w:ascii="Arial" w:hAnsi="Arial" w:cs="Arial"/>
          <w:sz w:val="20"/>
          <w:szCs w:val="20"/>
        </w:rPr>
        <w:footnoteRef/>
      </w:r>
      <w:r w:rsidRPr="00832FB3">
        <w:rPr>
          <w:rFonts w:ascii="Arial" w:hAnsi="Arial" w:cs="Arial"/>
          <w:sz w:val="20"/>
          <w:szCs w:val="20"/>
        </w:rPr>
        <w:t xml:space="preserve"> </w:t>
      </w:r>
      <w:hyperlink r:id="rId51" w:history="1">
        <w:r w:rsidRPr="00832FB3">
          <w:rPr>
            <w:rStyle w:val="Hyperlink"/>
            <w:rFonts w:ascii="Arial" w:hAnsi="Arial" w:cs="Arial"/>
            <w:sz w:val="20"/>
            <w:szCs w:val="20"/>
          </w:rPr>
          <w:t>Lei Complementar nº 194/2012 do Estado de Roraima</w:t>
        </w:r>
      </w:hyperlink>
      <w:r w:rsidRPr="00832FB3">
        <w:rPr>
          <w:rFonts w:ascii="Arial" w:hAnsi="Arial" w:cs="Arial"/>
          <w:sz w:val="20"/>
          <w:szCs w:val="20"/>
        </w:rPr>
        <w:t xml:space="preserve">: “Art. 17. O ingresso na carreira militar é facultado a todos os brasileiros, mediante aprovação em concurso público de provas ou de provas e títulos, observadas as condições estabelecidas neste Estatuto e que preencham os seguintes requisitos: (...) § 4º Das vagas ofertadas no concurso público, 15% (quinze por cento) serão destinadas às candidatas do sexo feminino.” </w:t>
      </w:r>
    </w:p>
  </w:footnote>
  <w:footnote w:id="38">
    <w:p w14:paraId="642152B2" w14:textId="3177F144" w:rsidR="00093284" w:rsidRPr="00976215" w:rsidRDefault="00093284" w:rsidP="00F1329A">
      <w:pPr>
        <w:pStyle w:val="PargrafodaLista"/>
        <w:tabs>
          <w:tab w:val="left" w:pos="851"/>
          <w:tab w:val="left" w:pos="993"/>
        </w:tabs>
        <w:spacing w:after="120"/>
        <w:ind w:left="0" w:firstLine="0"/>
        <w:rPr>
          <w:rFonts w:ascii="Arial" w:hAnsi="Arial" w:cs="Arial"/>
          <w:sz w:val="20"/>
          <w:szCs w:val="20"/>
        </w:rPr>
      </w:pPr>
      <w:r w:rsidRPr="00976215">
        <w:rPr>
          <w:rStyle w:val="Refdenotaderodap"/>
          <w:rFonts w:ascii="Arial" w:hAnsi="Arial" w:cs="Arial"/>
          <w:sz w:val="20"/>
          <w:szCs w:val="20"/>
        </w:rPr>
        <w:footnoteRef/>
      </w:r>
      <w:r w:rsidRPr="00976215">
        <w:rPr>
          <w:rFonts w:ascii="Arial" w:hAnsi="Arial" w:cs="Arial"/>
          <w:sz w:val="20"/>
          <w:szCs w:val="20"/>
        </w:rPr>
        <w:t xml:space="preserve"> </w:t>
      </w:r>
      <w:hyperlink r:id="rId52" w:history="1">
        <w:r w:rsidRPr="00976215">
          <w:rPr>
            <w:rStyle w:val="Hyperlink"/>
            <w:rFonts w:ascii="Arial" w:hAnsi="Arial" w:cs="Arial"/>
            <w:sz w:val="20"/>
            <w:szCs w:val="20"/>
          </w:rPr>
          <w:t>Lei nº 16.826/2019 do Estado do Ceará</w:t>
        </w:r>
      </w:hyperlink>
      <w:r w:rsidRPr="00976215">
        <w:rPr>
          <w:rFonts w:ascii="Arial" w:hAnsi="Arial" w:cs="Arial"/>
          <w:sz w:val="20"/>
          <w:szCs w:val="20"/>
        </w:rPr>
        <w:t xml:space="preserve">: “Art. 2º Deverão ser asseguradas vagas mínimas, nos concursos públicos para preenchimento de cargos e funções da área da segurança pública, destinadas exclusivamente a mulheres, em percentual não inferior a 15 % (quinze por cento), sendo consideradas para o cálculo mencionado os policiais civis e militares e os agentes penitenciários.” </w:t>
      </w:r>
    </w:p>
  </w:footnote>
  <w:footnote w:id="39">
    <w:p w14:paraId="540BA953"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53" w:history="1">
        <w:r w:rsidRPr="00F1329A">
          <w:rPr>
            <w:rStyle w:val="Hyperlink"/>
            <w:rFonts w:ascii="Arial" w:hAnsi="Arial" w:cs="Arial"/>
            <w:sz w:val="20"/>
            <w:szCs w:val="20"/>
            <w:lang w:eastAsia="en-US"/>
          </w:rPr>
          <w:t>ARE 1.424.503 AgR</w:t>
        </w:r>
      </w:hyperlink>
      <w:r w:rsidRPr="00F1329A">
        <w:rPr>
          <w:rFonts w:ascii="Arial" w:hAnsi="Arial" w:cs="Arial"/>
          <w:sz w:val="20"/>
          <w:szCs w:val="20"/>
          <w:lang w:eastAsia="en-US"/>
        </w:rPr>
        <w:t xml:space="preserve">, </w:t>
      </w:r>
      <w:hyperlink r:id="rId54" w:history="1">
        <w:r w:rsidRPr="00F1329A">
          <w:rPr>
            <w:rStyle w:val="Hyperlink"/>
            <w:rFonts w:ascii="Arial" w:hAnsi="Arial" w:cs="Arial"/>
            <w:sz w:val="20"/>
            <w:szCs w:val="20"/>
            <w:lang w:eastAsia="en-US"/>
          </w:rPr>
          <w:t>ADI 5.355</w:t>
        </w:r>
      </w:hyperlink>
      <w:r w:rsidRPr="00F1329A">
        <w:rPr>
          <w:rFonts w:ascii="Arial" w:hAnsi="Arial" w:cs="Arial"/>
          <w:sz w:val="20"/>
          <w:szCs w:val="20"/>
          <w:lang w:eastAsia="en-US"/>
        </w:rPr>
        <w:t xml:space="preserve">, </w:t>
      </w:r>
      <w:hyperlink r:id="rId55" w:history="1">
        <w:r w:rsidRPr="00F1329A">
          <w:rPr>
            <w:rStyle w:val="Hyperlink"/>
            <w:rFonts w:ascii="Arial" w:hAnsi="Arial" w:cs="Arial"/>
            <w:sz w:val="20"/>
            <w:szCs w:val="20"/>
            <w:lang w:eastAsia="en-US"/>
          </w:rPr>
          <w:t>ADC 19</w:t>
        </w:r>
      </w:hyperlink>
      <w:r w:rsidRPr="00F1329A">
        <w:rPr>
          <w:rFonts w:ascii="Arial" w:hAnsi="Arial" w:cs="Arial"/>
          <w:sz w:val="20"/>
          <w:szCs w:val="20"/>
          <w:lang w:eastAsia="en-US"/>
        </w:rPr>
        <w:t xml:space="preserve">, </w:t>
      </w:r>
      <w:hyperlink r:id="rId56" w:history="1">
        <w:r w:rsidRPr="00F1329A">
          <w:rPr>
            <w:rStyle w:val="Hyperlink"/>
            <w:rFonts w:ascii="Arial" w:hAnsi="Arial" w:cs="Arial"/>
            <w:sz w:val="20"/>
            <w:szCs w:val="20"/>
            <w:lang w:eastAsia="en-US"/>
          </w:rPr>
          <w:t>ADI 2.364</w:t>
        </w:r>
      </w:hyperlink>
      <w:r w:rsidRPr="00F1329A">
        <w:rPr>
          <w:rFonts w:ascii="Arial" w:hAnsi="Arial" w:cs="Arial"/>
          <w:sz w:val="20"/>
          <w:szCs w:val="20"/>
          <w:lang w:eastAsia="en-US"/>
        </w:rPr>
        <w:t xml:space="preserve">, </w:t>
      </w:r>
      <w:hyperlink r:id="rId57" w:history="1">
        <w:r w:rsidRPr="00F1329A">
          <w:rPr>
            <w:rStyle w:val="Hyperlink"/>
            <w:rFonts w:ascii="Arial" w:hAnsi="Arial" w:cs="Arial"/>
            <w:sz w:val="20"/>
            <w:szCs w:val="20"/>
            <w:lang w:eastAsia="en-US"/>
          </w:rPr>
          <w:t>RE 898.450</w:t>
        </w:r>
      </w:hyperlink>
      <w:r w:rsidRPr="00F1329A">
        <w:rPr>
          <w:rFonts w:ascii="Arial" w:hAnsi="Arial" w:cs="Arial"/>
          <w:sz w:val="20"/>
          <w:szCs w:val="20"/>
          <w:lang w:eastAsia="en-US"/>
        </w:rPr>
        <w:t xml:space="preserve"> (</w:t>
      </w:r>
      <w:hyperlink r:id="rId58" w:history="1">
        <w:r w:rsidRPr="00F1329A">
          <w:rPr>
            <w:rStyle w:val="Hyperlink"/>
            <w:rFonts w:ascii="Arial" w:hAnsi="Arial" w:cs="Arial"/>
            <w:sz w:val="20"/>
            <w:szCs w:val="20"/>
            <w:lang w:eastAsia="en-US"/>
          </w:rPr>
          <w:t>Tema 838 RG</w:t>
        </w:r>
      </w:hyperlink>
      <w:r w:rsidRPr="00F1329A">
        <w:rPr>
          <w:rFonts w:ascii="Arial" w:hAnsi="Arial" w:cs="Arial"/>
          <w:sz w:val="20"/>
          <w:szCs w:val="20"/>
          <w:lang w:eastAsia="en-US"/>
        </w:rPr>
        <w:t xml:space="preserve">), </w:t>
      </w:r>
      <w:hyperlink r:id="rId59" w:history="1">
        <w:r w:rsidRPr="00F1329A">
          <w:rPr>
            <w:rStyle w:val="Hyperlink"/>
            <w:rFonts w:ascii="Arial" w:hAnsi="Arial" w:cs="Arial"/>
            <w:sz w:val="20"/>
            <w:szCs w:val="20"/>
            <w:lang w:eastAsia="en-US"/>
          </w:rPr>
          <w:t>RE 658.312</w:t>
        </w:r>
      </w:hyperlink>
      <w:r w:rsidRPr="00F1329A">
        <w:rPr>
          <w:rFonts w:ascii="Arial" w:hAnsi="Arial" w:cs="Arial"/>
          <w:sz w:val="20"/>
          <w:szCs w:val="20"/>
          <w:lang w:eastAsia="en-US"/>
        </w:rPr>
        <w:t xml:space="preserve"> (</w:t>
      </w:r>
      <w:hyperlink r:id="rId60" w:history="1">
        <w:r w:rsidRPr="00F1329A">
          <w:rPr>
            <w:rStyle w:val="Hyperlink"/>
            <w:rFonts w:ascii="Arial" w:hAnsi="Arial" w:cs="Arial"/>
            <w:sz w:val="20"/>
            <w:szCs w:val="20"/>
            <w:lang w:eastAsia="en-US"/>
          </w:rPr>
          <w:t>Tema 528 RG</w:t>
        </w:r>
      </w:hyperlink>
      <w:r w:rsidRPr="00F1329A">
        <w:rPr>
          <w:rFonts w:ascii="Arial" w:hAnsi="Arial" w:cs="Arial"/>
          <w:sz w:val="20"/>
          <w:szCs w:val="20"/>
          <w:lang w:eastAsia="en-US"/>
        </w:rPr>
        <w:t xml:space="preserve">) e </w:t>
      </w:r>
      <w:hyperlink r:id="rId61" w:history="1">
        <w:r w:rsidRPr="00F1329A">
          <w:rPr>
            <w:rStyle w:val="Hyperlink"/>
            <w:rFonts w:ascii="Arial" w:hAnsi="Arial" w:cs="Arial"/>
            <w:sz w:val="20"/>
            <w:szCs w:val="20"/>
            <w:lang w:eastAsia="en-US"/>
          </w:rPr>
          <w:t>RE 1.058.333</w:t>
        </w:r>
      </w:hyperlink>
      <w:r w:rsidRPr="00F1329A">
        <w:rPr>
          <w:rFonts w:ascii="Arial" w:hAnsi="Arial" w:cs="Arial"/>
          <w:sz w:val="20"/>
          <w:szCs w:val="20"/>
          <w:lang w:eastAsia="en-US"/>
        </w:rPr>
        <w:t xml:space="preserve"> (</w:t>
      </w:r>
      <w:hyperlink r:id="rId62" w:history="1">
        <w:r w:rsidRPr="00F1329A">
          <w:rPr>
            <w:rStyle w:val="Hyperlink"/>
            <w:rFonts w:ascii="Arial" w:hAnsi="Arial" w:cs="Arial"/>
            <w:sz w:val="20"/>
            <w:szCs w:val="20"/>
            <w:lang w:eastAsia="en-US"/>
          </w:rPr>
          <w:t>Tema 973 RG</w:t>
        </w:r>
      </w:hyperlink>
      <w:r w:rsidRPr="00F1329A">
        <w:rPr>
          <w:rFonts w:ascii="Arial" w:hAnsi="Arial" w:cs="Arial"/>
          <w:sz w:val="20"/>
          <w:szCs w:val="20"/>
          <w:lang w:eastAsia="en-US"/>
        </w:rPr>
        <w:t>).</w:t>
      </w:r>
    </w:p>
  </w:footnote>
  <w:footnote w:id="40">
    <w:p w14:paraId="5E6BA88C"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63" w:history="1">
        <w:r w:rsidRPr="00F1329A">
          <w:rPr>
            <w:rStyle w:val="Hyperlink"/>
            <w:rFonts w:ascii="Arial" w:hAnsi="Arial" w:cs="Arial"/>
            <w:sz w:val="20"/>
            <w:szCs w:val="20"/>
            <w:lang w:eastAsia="en-US"/>
          </w:rPr>
          <w:t>Lei nº 3.498/2010</w:t>
        </w:r>
      </w:hyperlink>
      <w:r w:rsidRPr="00F1329A">
        <w:rPr>
          <w:rFonts w:ascii="Arial" w:hAnsi="Arial" w:cs="Arial"/>
          <w:sz w:val="20"/>
          <w:szCs w:val="20"/>
          <w:lang w:eastAsia="en-US"/>
        </w:rPr>
        <w:t xml:space="preserve">, alterada pela </w:t>
      </w:r>
      <w:hyperlink r:id="rId64" w:history="1">
        <w:r w:rsidRPr="00F1329A">
          <w:rPr>
            <w:rStyle w:val="Hyperlink"/>
            <w:rFonts w:ascii="Arial" w:hAnsi="Arial" w:cs="Arial"/>
            <w:sz w:val="20"/>
            <w:szCs w:val="20"/>
            <w:lang w:eastAsia="en-US"/>
          </w:rPr>
          <w:t>Lei nº 5.671/2021</w:t>
        </w:r>
      </w:hyperlink>
      <w:r w:rsidRPr="00F1329A">
        <w:rPr>
          <w:rFonts w:ascii="Arial" w:hAnsi="Arial" w:cs="Arial"/>
          <w:sz w:val="20"/>
          <w:szCs w:val="20"/>
          <w:lang w:eastAsia="en-US"/>
        </w:rPr>
        <w:t>, ambas do Estado do Amazonas: “Art. 2º As etapas do concurso destinam-se a proporcionar uma avaliação precisa da capacidade e da aptidão do candidato ao ingresso na Polícia Militar, levando em consideração as exigências intelectuais, de saúde, de aptidão física, de conduta civil e psicológica, impostas pelas condições de execução do serviço militar estadual. (...) § 2º Serão destinadas, no mínimo, 10% (dez por cento) das vagas previstas em concurso para os quadros de combatentes às candidatas do sexo feminino.”</w:t>
      </w:r>
    </w:p>
  </w:footnote>
  <w:footnote w:id="41">
    <w:p w14:paraId="560AAF67" w14:textId="0CB54B9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 citado: </w:t>
      </w:r>
      <w:hyperlink r:id="rId65" w:history="1">
        <w:r w:rsidRPr="00F1329A">
          <w:rPr>
            <w:rStyle w:val="Hyperlink"/>
            <w:rFonts w:ascii="Arial" w:hAnsi="Arial" w:cs="Arial"/>
            <w:sz w:val="20"/>
            <w:szCs w:val="20"/>
            <w:lang w:eastAsia="en-US"/>
          </w:rPr>
          <w:t>ADI 2.975</w:t>
        </w:r>
      </w:hyperlink>
      <w:r w:rsidRPr="00F1329A">
        <w:rPr>
          <w:rFonts w:ascii="Arial" w:hAnsi="Arial" w:cs="Arial"/>
          <w:sz w:val="20"/>
          <w:szCs w:val="20"/>
          <w:lang w:eastAsia="en-US"/>
        </w:rPr>
        <w:t>.</w:t>
      </w:r>
    </w:p>
  </w:footnote>
  <w:footnote w:id="42">
    <w:p w14:paraId="77CD16CF" w14:textId="487B505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66" w:anchor=":~:text=b)%20de%20car%C3%A1ter%20perp%C3%A9tuo%3B"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5º Todos são iguais perante a lei, sem distinção de qualquer natureza, garantindo-se aos brasileiros e aos estrangeiros residentes no País a inviolabilidade do direito à vida, à liberdade, à igualdade, à segurança e à propriedade, nos termos seguintes: (...) XLVII - não haverá penas: (...) b) de caráter perpétuo;”</w:t>
      </w:r>
    </w:p>
  </w:footnote>
  <w:footnote w:id="43">
    <w:p w14:paraId="12B7CD76" w14:textId="1A42F5B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67" w:anchor=":~:text=Art.%2028.%20O%20Militar%20do%20Estado%20afastado%20pela%20pr%C3%A1tica%20de%20falta%20grave%2C%20nos%20termos%20da%20legisla%C3%A7%C3%A3o%20que%20lhe%20for%20aplic%C3%A1vel%2C%20n%C3%A3o%20poder%C3%A1%20participar%20de%20concurso%20p%C3%BAblico%2" w:history="1">
        <w:r w:rsidRPr="00F1329A">
          <w:rPr>
            <w:rStyle w:val="Hyperlink"/>
            <w:rFonts w:ascii="Arial" w:hAnsi="Arial" w:cs="Arial"/>
            <w:sz w:val="20"/>
            <w:szCs w:val="20"/>
            <w:lang w:eastAsia="en-US"/>
          </w:rPr>
          <w:t>Lei Complementar nº 49/2003 do Estado de Pernambuco</w:t>
        </w:r>
      </w:hyperlink>
      <w:r w:rsidRPr="00F1329A">
        <w:rPr>
          <w:rFonts w:ascii="Arial" w:hAnsi="Arial" w:cs="Arial"/>
          <w:sz w:val="20"/>
          <w:szCs w:val="20"/>
          <w:lang w:eastAsia="en-US"/>
        </w:rPr>
        <w:t>: “Art. 28. O Militar do Estado afastado pela prática de falta grave, nos termos da legislação que lhe for aplicável, não poderá participar de concurso público para provimento de cargo, emprego ou função na administração pública estadual, direta ou indireta.”</w:t>
      </w:r>
    </w:p>
  </w:footnote>
  <w:footnote w:id="44">
    <w:p w14:paraId="3DF479C9" w14:textId="75B7690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68" w:anchor=":~:text=Art.%C2%A0137.%C2%A0%C2%A0A,X%20e%20XI." w:history="1">
        <w:r w:rsidRPr="00F1329A">
          <w:rPr>
            <w:rStyle w:val="Hyperlink"/>
            <w:rFonts w:ascii="Arial" w:hAnsi="Arial" w:cs="Arial"/>
            <w:sz w:val="20"/>
            <w:szCs w:val="20"/>
            <w:lang w:eastAsia="en-US"/>
          </w:rPr>
          <w:t>Lei nº 8.112/1990</w:t>
        </w:r>
      </w:hyperlink>
      <w:r w:rsidRPr="00F1329A">
        <w:rPr>
          <w:rFonts w:ascii="Arial" w:hAnsi="Arial" w:cs="Arial"/>
          <w:sz w:val="20"/>
          <w:szCs w:val="20"/>
          <w:lang w:eastAsia="en-US"/>
        </w:rPr>
        <w:t>: “Art. 137.  A demissão ou a destituição de cargo em comissão, por infringência do art. 117, incisos IX e XI, incompatibiliza o ex-servidor para nova investidura em cargo público federal, pelo prazo de 5 (cinco) anos.”</w:t>
      </w:r>
    </w:p>
  </w:footnote>
  <w:footnote w:id="45">
    <w:p w14:paraId="27B0458F" w14:textId="4A134D3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Style w:val="normaltextrun"/>
          <w:rFonts w:ascii="Arial" w:hAnsi="Arial" w:cs="Arial"/>
          <w:sz w:val="20"/>
          <w:szCs w:val="20"/>
        </w:rPr>
        <w:t xml:space="preserve"> </w:t>
      </w:r>
      <w:hyperlink r:id="rId69" w:tgtFrame="_blank" w:history="1">
        <w:r w:rsidRPr="00F1329A">
          <w:rPr>
            <w:rStyle w:val="normaltextrun"/>
            <w:rFonts w:ascii="Arial" w:hAnsi="Arial" w:cs="Arial"/>
            <w:color w:val="0000FF"/>
            <w:sz w:val="20"/>
            <w:szCs w:val="20"/>
            <w:u w:val="single"/>
          </w:rPr>
          <w:t>Lei nº 6.880/1980</w:t>
        </w:r>
      </w:hyperlink>
      <w:r w:rsidRPr="00F1329A">
        <w:rPr>
          <w:rStyle w:val="normaltextrun"/>
          <w:rFonts w:ascii="Arial" w:hAnsi="Arial" w:cs="Arial"/>
          <w:sz w:val="20"/>
          <w:szCs w:val="20"/>
        </w:rPr>
        <w:t>: “Art. 121. O licenciamento do serviço ativo se efetua: I - a pedido; e II - </w:t>
      </w:r>
      <w:r w:rsidRPr="00F1329A">
        <w:rPr>
          <w:rStyle w:val="normaltextrun"/>
          <w:rFonts w:ascii="Arial" w:hAnsi="Arial" w:cs="Arial"/>
          <w:i/>
          <w:iCs/>
          <w:sz w:val="20"/>
          <w:szCs w:val="20"/>
        </w:rPr>
        <w:t>ex officio </w:t>
      </w:r>
      <w:r w:rsidRPr="00F1329A">
        <w:rPr>
          <w:rStyle w:val="normaltextrun"/>
          <w:rFonts w:ascii="Arial" w:hAnsi="Arial" w:cs="Arial"/>
          <w:sz w:val="20"/>
          <w:szCs w:val="20"/>
        </w:rPr>
        <w:t xml:space="preserve"> § 1º No caso de militar temporário, o licenciamento a pedido poderá ser concedido, desde que não haja prejuízo para o serviço: (Redação dada pela Lei nº 13.954, de 2019) I - ao oficial da reserva convocado, após prestação de serviço ativo durante 6 (seis) meses; (Incluído pela Lei nº 13.954, de 2019) II - à praça engajada ou reengajada, desde que tenha cumprido, no mínimo, a metade do tempo de serviço a que estava obrigada. (Incluído pela Lei nº 13.954, de 2019)</w:t>
      </w:r>
      <w:r w:rsidRPr="00F1329A">
        <w:rPr>
          <w:rStyle w:val="normaltextrun"/>
          <w:rFonts w:ascii="Arial" w:hAnsi="Arial" w:cs="Arial"/>
          <w:color w:val="0000FF"/>
          <w:sz w:val="20"/>
          <w:szCs w:val="20"/>
          <w:u w:val="single"/>
        </w:rPr>
        <w:t xml:space="preserve"> </w:t>
      </w:r>
      <w:r w:rsidRPr="00F1329A">
        <w:rPr>
          <w:rStyle w:val="normaltextrun"/>
          <w:rFonts w:ascii="Arial" w:hAnsi="Arial" w:cs="Arial"/>
          <w:sz w:val="20"/>
          <w:szCs w:val="20"/>
        </w:rPr>
        <w:t>§ 1º-A. No caso de praça de carreira, o licenciamento a pedido será concedido por meio de requerimento do interessado: (Incluído pela Lei nº 13.954, de 2019) I - sem indenização das despesas efetuadas pela União com a sua preparação, formação ou adaptação, quando contar mais de 3 (três) anos de formado como praça de carreira; (Incluído pela Lei nº 13.954, de 2019) II - com indenização das despesas efetuadas pela União com a sua preparação, formação ou adaptação, quando contar menos de 3 (três) anos de formado como praça de carreira. (Incluído pela Lei nº 13.954, de 2019) § 1º-B. A praça de carreira que requerer licenciamento deverá indenizar o erário pelas despesas que a União tiver realizado com os demais cursos ou estágios frequentados no País ou no exterior, acrescidas, se for o caso, daquelas previstas no inciso II do § 1º-A deste artigo, quando não decorridos: (Incluído pela Lei nº 13.954, de 2019) I - 2 (dois) anos, para curso ou estágio com duração igual ou superior a 2 (dois) meses e inferior a 6 (seis) meses; (Incluído pela Lei nº 13.954, de 2019) II - 3 (três) anos, para curso ou estágio com duração igual ou superior a 6 (seis) meses. (Incluído pela Lei nº 13.954, de 2019) § 1º-C. A forma e o cálculo das indenizações a que se referem o inciso II do § 1º-A e o § 1º-B deste artigo serão estabelecidos em ato do Ministro de Estado da Defesa, cabendo o cálculo aos Comandos da Marinha, do Exército ou da Aeronáutica. (Incluído pela Lei nº 13.954, de 2019) § 1º-D. O disposto no § 1º-A e no § 1º-B deste artigo será aplicado às praças especiais, aos Guardas-Marinha e aos Aspirantes a Oficial após a conclusão do curso de formação.</w:t>
      </w:r>
      <w:r w:rsidRPr="00F1329A">
        <w:rPr>
          <w:rStyle w:val="normaltextrun"/>
          <w:rFonts w:ascii="Arial" w:hAnsi="Arial" w:cs="Arial"/>
          <w:color w:val="0000FF"/>
          <w:sz w:val="20"/>
          <w:szCs w:val="20"/>
        </w:rPr>
        <w:t xml:space="preserve"> </w:t>
      </w:r>
      <w:r w:rsidRPr="00F1329A">
        <w:rPr>
          <w:rStyle w:val="normaltextrun"/>
          <w:rFonts w:ascii="Arial" w:hAnsi="Arial" w:cs="Arial"/>
          <w:sz w:val="20"/>
          <w:szCs w:val="20"/>
        </w:rPr>
        <w:t>(Incluído pela Lei nº 13.954, de 2019</w:t>
      </w:r>
      <w:r w:rsidRPr="00F1329A">
        <w:rPr>
          <w:rStyle w:val="normaltextrun"/>
          <w:rFonts w:ascii="Arial" w:hAnsi="Arial" w:cs="Arial"/>
          <w:color w:val="auto"/>
          <w:sz w:val="20"/>
          <w:szCs w:val="20"/>
        </w:rPr>
        <w:t>)”</w:t>
      </w:r>
    </w:p>
  </w:footnote>
  <w:footnote w:id="46">
    <w:p w14:paraId="12BFED7F" w14:textId="20D9E382"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70" w:tgtFrame="_blank" w:history="1">
        <w:r w:rsidRPr="00F1329A">
          <w:rPr>
            <w:rStyle w:val="normaltextrun"/>
            <w:rFonts w:ascii="Arial" w:hAnsi="Arial" w:cs="Arial"/>
            <w:color w:val="0000FF"/>
            <w:sz w:val="20"/>
            <w:szCs w:val="20"/>
            <w:u w:val="single"/>
          </w:rPr>
          <w:t>RE 446.869</w:t>
        </w:r>
      </w:hyperlink>
      <w:r w:rsidRPr="00F1329A">
        <w:rPr>
          <w:rStyle w:val="normaltextrun"/>
          <w:rFonts w:ascii="Arial" w:hAnsi="Arial" w:cs="Arial"/>
          <w:sz w:val="20"/>
          <w:szCs w:val="20"/>
        </w:rPr>
        <w:t xml:space="preserve"> (monocrática) e </w:t>
      </w:r>
      <w:hyperlink r:id="rId71" w:tgtFrame="_blank" w:history="1">
        <w:r w:rsidRPr="00F1329A">
          <w:rPr>
            <w:rStyle w:val="normaltextrun"/>
            <w:rFonts w:ascii="Arial" w:hAnsi="Arial" w:cs="Arial"/>
            <w:color w:val="0000FF"/>
            <w:sz w:val="20"/>
            <w:szCs w:val="20"/>
            <w:u w:val="single"/>
          </w:rPr>
          <w:t>RE 529.937</w:t>
        </w:r>
      </w:hyperlink>
      <w:r w:rsidRPr="00F1329A">
        <w:rPr>
          <w:rStyle w:val="normaltextrun"/>
          <w:rFonts w:ascii="Arial" w:hAnsi="Arial" w:cs="Arial"/>
          <w:sz w:val="20"/>
          <w:szCs w:val="20"/>
        </w:rPr>
        <w:t xml:space="preserve"> (monocrática).</w:t>
      </w:r>
    </w:p>
  </w:footnote>
  <w:footnote w:id="47">
    <w:p w14:paraId="32DABB96" w14:textId="2699DFAE"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72" w:history="1">
        <w:r w:rsidRPr="00F1329A">
          <w:rPr>
            <w:rStyle w:val="Hyperlink"/>
            <w:rFonts w:ascii="Arial" w:hAnsi="Arial" w:cs="Arial"/>
            <w:sz w:val="20"/>
            <w:szCs w:val="20"/>
            <w:lang w:eastAsia="en-US"/>
          </w:rPr>
          <w:t>ADI 5.541</w:t>
        </w:r>
      </w:hyperlink>
      <w:r w:rsidRPr="00F1329A">
        <w:rPr>
          <w:rFonts w:ascii="Arial" w:hAnsi="Arial" w:cs="Arial"/>
          <w:sz w:val="20"/>
          <w:szCs w:val="20"/>
          <w:lang w:eastAsia="en-US"/>
        </w:rPr>
        <w:t xml:space="preserve">, </w:t>
      </w:r>
      <w:hyperlink r:id="rId73" w:history="1">
        <w:r w:rsidRPr="00F1329A">
          <w:rPr>
            <w:rStyle w:val="Hyperlink"/>
            <w:rFonts w:ascii="Arial" w:hAnsi="Arial" w:cs="Arial"/>
            <w:sz w:val="20"/>
            <w:szCs w:val="20"/>
            <w:lang w:eastAsia="en-US"/>
          </w:rPr>
          <w:t>ADI 5.215</w:t>
        </w:r>
      </w:hyperlink>
      <w:r w:rsidRPr="00F1329A">
        <w:rPr>
          <w:rFonts w:ascii="Arial" w:hAnsi="Arial" w:cs="Arial"/>
          <w:sz w:val="20"/>
          <w:szCs w:val="20"/>
          <w:lang w:eastAsia="en-US"/>
        </w:rPr>
        <w:t xml:space="preserve">, </w:t>
      </w:r>
      <w:hyperlink r:id="rId74" w:history="1">
        <w:r w:rsidRPr="00F1329A">
          <w:rPr>
            <w:rStyle w:val="Hyperlink"/>
            <w:rFonts w:ascii="Arial" w:hAnsi="Arial" w:cs="Arial"/>
            <w:sz w:val="20"/>
            <w:szCs w:val="20"/>
            <w:lang w:eastAsia="en-US"/>
          </w:rPr>
          <w:t>ADI 7.101</w:t>
        </w:r>
      </w:hyperlink>
      <w:r w:rsidRPr="00F1329A">
        <w:rPr>
          <w:rFonts w:ascii="Arial" w:hAnsi="Arial" w:cs="Arial"/>
          <w:sz w:val="20"/>
          <w:szCs w:val="20"/>
          <w:lang w:eastAsia="en-US"/>
        </w:rPr>
        <w:t xml:space="preserve"> e </w:t>
      </w:r>
      <w:hyperlink r:id="rId75" w:history="1">
        <w:r w:rsidRPr="00F1329A">
          <w:rPr>
            <w:rStyle w:val="Hyperlink"/>
            <w:rFonts w:ascii="Arial" w:hAnsi="Arial" w:cs="Arial"/>
            <w:sz w:val="20"/>
            <w:szCs w:val="20"/>
            <w:lang w:eastAsia="en-US"/>
          </w:rPr>
          <w:t>ADI 145</w:t>
        </w:r>
      </w:hyperlink>
      <w:r w:rsidRPr="00F1329A">
        <w:rPr>
          <w:rFonts w:ascii="Arial" w:hAnsi="Arial" w:cs="Arial"/>
          <w:sz w:val="20"/>
          <w:szCs w:val="20"/>
          <w:lang w:eastAsia="en-US"/>
        </w:rPr>
        <w:t>.</w:t>
      </w:r>
    </w:p>
  </w:footnote>
  <w:footnote w:id="48">
    <w:p w14:paraId="333DE779" w14:textId="234865E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76" w:history="1">
        <w:r w:rsidRPr="00F1329A">
          <w:rPr>
            <w:rStyle w:val="Hyperlink"/>
            <w:rFonts w:ascii="Arial" w:hAnsi="Arial" w:cs="Arial"/>
            <w:sz w:val="20"/>
            <w:szCs w:val="20"/>
            <w:lang w:eastAsia="en-US"/>
          </w:rPr>
          <w:t>ADI 5.109</w:t>
        </w:r>
      </w:hyperlink>
      <w:r w:rsidRPr="00F1329A">
        <w:rPr>
          <w:rFonts w:ascii="Arial" w:hAnsi="Arial" w:cs="Arial"/>
          <w:sz w:val="20"/>
          <w:szCs w:val="20"/>
          <w:lang w:eastAsia="en-US"/>
        </w:rPr>
        <w:t xml:space="preserve"> e </w:t>
      </w:r>
      <w:hyperlink r:id="rId77" w:history="1">
        <w:r w:rsidRPr="00F1329A">
          <w:rPr>
            <w:rStyle w:val="Hyperlink"/>
            <w:rFonts w:ascii="Arial" w:hAnsi="Arial" w:cs="Arial"/>
            <w:sz w:val="20"/>
            <w:szCs w:val="20"/>
            <w:lang w:eastAsia="en-US"/>
          </w:rPr>
          <w:t>ADI 5.262</w:t>
        </w:r>
      </w:hyperlink>
      <w:r w:rsidRPr="00F1329A">
        <w:rPr>
          <w:rFonts w:ascii="Arial" w:hAnsi="Arial" w:cs="Arial"/>
          <w:sz w:val="20"/>
          <w:szCs w:val="20"/>
          <w:lang w:eastAsia="en-US"/>
        </w:rPr>
        <w:t>.</w:t>
      </w:r>
    </w:p>
  </w:footnote>
  <w:footnote w:id="49">
    <w:p w14:paraId="3B8C4298" w14:textId="2F6F1ED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8" w:history="1">
        <w:r w:rsidRPr="00F1329A">
          <w:rPr>
            <w:rStyle w:val="Hyperlink"/>
            <w:rFonts w:ascii="Arial" w:hAnsi="Arial" w:cs="Arial"/>
            <w:sz w:val="20"/>
            <w:szCs w:val="20"/>
            <w:lang w:eastAsia="en-US"/>
          </w:rPr>
          <w:t>Lei nº 8.442/2007 do Estado da Paraíba</w:t>
        </w:r>
      </w:hyperlink>
      <w:r w:rsidRPr="00F1329A">
        <w:rPr>
          <w:rFonts w:ascii="Arial" w:hAnsi="Arial" w:cs="Arial"/>
          <w:sz w:val="20"/>
          <w:szCs w:val="20"/>
          <w:lang w:eastAsia="en-US"/>
        </w:rPr>
        <w:t>: “Art. 6° A Classe C compreende o Nível Único, tendo como requisitos, para a investidura e exercício nas funções, a escolaridade mínima de Ensino Superior completo e as exigências definidas na descrição e análise de cada função correspondente. Parágrafo único. As funções compreendidas na Classe C são as seguintes: (...) II - Advogado - CBO: 2410-05”</w:t>
      </w:r>
    </w:p>
  </w:footnote>
  <w:footnote w:id="50">
    <w:p w14:paraId="465DE109" w14:textId="1DA6C1F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9" w:history="1">
        <w:r w:rsidRPr="00F1329A">
          <w:rPr>
            <w:rStyle w:val="Hyperlink"/>
            <w:rFonts w:ascii="Arial" w:hAnsi="Arial" w:cs="Arial"/>
            <w:sz w:val="20"/>
            <w:szCs w:val="20"/>
            <w:lang w:eastAsia="en-US"/>
          </w:rPr>
          <w:t>Lei nº 8.660/2008 do Estado da Paraíba</w:t>
        </w:r>
      </w:hyperlink>
      <w:r w:rsidRPr="00F1329A">
        <w:rPr>
          <w:rFonts w:ascii="Arial" w:hAnsi="Arial" w:cs="Arial"/>
          <w:sz w:val="20"/>
          <w:szCs w:val="20"/>
          <w:lang w:eastAsia="en-US"/>
        </w:rPr>
        <w:t>: “Art. 39 Ao cargo de Advogado, SJT500, compete especificamente: (...)”</w:t>
      </w:r>
    </w:p>
  </w:footnote>
  <w:footnote w:id="51">
    <w:p w14:paraId="5555A9E0" w14:textId="7E356D6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0"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w:t>
      </w:r>
    </w:p>
  </w:footnote>
  <w:footnote w:id="52">
    <w:p w14:paraId="35658173" w14:textId="39C8DD3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1" w:history="1">
        <w:r w:rsidRPr="00F1329A">
          <w:rPr>
            <w:rStyle w:val="Hyperlink"/>
            <w:rFonts w:ascii="Arial" w:hAnsi="Arial" w:cs="Arial"/>
            <w:sz w:val="20"/>
            <w:szCs w:val="20"/>
            <w:lang w:eastAsia="en-US"/>
          </w:rPr>
          <w:t>Lei nº 8.660/2008 do Estado da Paraíba</w:t>
        </w:r>
      </w:hyperlink>
      <w:r w:rsidRPr="00F1329A">
        <w:rPr>
          <w:rFonts w:ascii="Arial" w:hAnsi="Arial" w:cs="Arial"/>
          <w:sz w:val="20"/>
          <w:szCs w:val="20"/>
          <w:lang w:eastAsia="en-US"/>
        </w:rPr>
        <w:t>: “Art. 4° O Plano de Cargos Carreira e Remuneração dos Servidores do DETRAN/PB, instituído por esta Lei, é integrado pelos cargos a seguir, organizados nos seguintes Grupos Ocupacionais: (...) V - Grupo Ocupacional Serviço Jurídico de Trânsito – SJT – 500: a) Advogado – SJT-501. Art. 20 Os cargos que compõem os Grupos AET-100, ATT200 e SJT-500 encontram-se distribuídos entre as atividades meio e fins do Órgão e têm como atribuições gerais: (...)”</w:t>
      </w:r>
    </w:p>
  </w:footnote>
  <w:footnote w:id="53">
    <w:p w14:paraId="3550BB89" w14:textId="158CFEF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Decreto nº 7.960/1979 do Estado da Paraíba: “Art. 15: (...) III - emitir parecer sobre questões de natureza jurídica que lhe sejam encaminhadas pelo Superintendente ou pelos demais diretores; IV - responder a consultas sobre a interpretação de textos legais submetidos à sua apreciação; V - elaborar projetos de lei, decretos, regulamentos, portarias e outros documentos de ordem legal; VI - minutar e lavrar todos os contratos, acordos e convênios em que o DETRAN seja parte integrante ou interveniente; VII - exercer outras atividades correlatas”</w:t>
      </w:r>
    </w:p>
  </w:footnote>
  <w:footnote w:id="54">
    <w:p w14:paraId="225D0299" w14:textId="1B88B8E1"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2" w:history="1">
        <w:r w:rsidRPr="00F1329A">
          <w:rPr>
            <w:rStyle w:val="Hyperlink"/>
            <w:rFonts w:ascii="Arial" w:hAnsi="Arial" w:cs="Arial"/>
            <w:sz w:val="20"/>
            <w:szCs w:val="20"/>
            <w:lang w:eastAsia="en-US"/>
          </w:rPr>
          <w:t>Lei nº 5.265/1990 do Estado da Paraíba</w:t>
        </w:r>
      </w:hyperlink>
      <w:r w:rsidRPr="00F1329A">
        <w:rPr>
          <w:rFonts w:ascii="Arial" w:hAnsi="Arial" w:cs="Arial"/>
          <w:sz w:val="20"/>
          <w:szCs w:val="20"/>
          <w:lang w:eastAsia="en-US"/>
        </w:rPr>
        <w:t>: “Art. 1º - Os quantitativos dos cargos do Quadro Permanente do Pessoal Estatutário da SUPLAN, passam a ser os [d]os anexos I, II, III, IV e V a esta Lei. (...) Anexo II Advogado – 06 (...) Anexo V Procurador – 10”</w:t>
      </w:r>
    </w:p>
  </w:footnote>
  <w:footnote w:id="55">
    <w:p w14:paraId="3BBBF9B8" w14:textId="04B77A0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3" w:history="1">
        <w:r w:rsidRPr="00F1329A">
          <w:rPr>
            <w:rStyle w:val="Hyperlink"/>
            <w:rFonts w:ascii="Arial" w:hAnsi="Arial" w:cs="Arial"/>
            <w:sz w:val="20"/>
            <w:szCs w:val="20"/>
            <w:lang w:eastAsia="en-US"/>
          </w:rPr>
          <w:t>Lei nº 5.306/1990 do Estado da Paraíba</w:t>
        </w:r>
      </w:hyperlink>
      <w:r w:rsidRPr="00F1329A">
        <w:rPr>
          <w:rFonts w:ascii="Arial" w:hAnsi="Arial" w:cs="Arial"/>
          <w:sz w:val="20"/>
          <w:szCs w:val="20"/>
          <w:lang w:eastAsia="en-US"/>
        </w:rPr>
        <w:t>: “Art. 1º O Grupo Ocupacional Técnico de Nível Superior, código TNS-400, integrantes do Quadro de Pessoal da Superintendência de Administração do Meio Ambiente - SUDEMA, passa a denominar-se Atividades Técnicas de Nível Superior, designado pelo código ATNS-1800. Parágrafo único - As categorias funcionais e valor do respectivo nível inicial de vencimento do Grupo Ocupacional de que trata o ‘caput’ deste artigo, são os constantes do Anexo Único a esta lei. (...) Anexo único Grupo Ocupacional: Atividades Técnicas de Nível Superior (...) ATNS – 1801 – Advogado”</w:t>
      </w:r>
    </w:p>
  </w:footnote>
  <w:footnote w:id="56">
    <w:p w14:paraId="024705E8" w14:textId="22E3DDF2"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84" w:history="1">
        <w:r w:rsidRPr="00F1329A">
          <w:rPr>
            <w:rStyle w:val="Hyperlink"/>
            <w:rFonts w:ascii="Arial" w:hAnsi="Arial" w:cs="Arial"/>
          </w:rPr>
          <w:t>Lei nº 8.437/2007 do Estado da Paraíba</w:t>
        </w:r>
      </w:hyperlink>
      <w:r w:rsidRPr="00F1329A">
        <w:rPr>
          <w:rFonts w:ascii="Arial" w:hAnsi="Arial" w:cs="Arial"/>
        </w:rPr>
        <w:t>: “Art. 4° Os cargos de provimento efetivo que compõem o Plano de Cargos, Carreira e Remuneração - PCCR, instituído por esta Lei, correspondem às seguintes carreiras: (...) II- Grupo de Gestão Administrativa Superior- GAS- (...) b) Advogado- GAS-202; (...). Art. 8° O ingresso nas Carreiras que integram o plano exigirá nível de escolaridade compatível com as funções que serão desempenhadas, considerando-se: I - curso superior completo na área ou em área afim, para os cargos de: (...) b) Administrador, Advogado, Analista de Suporte, Analista Programador, Bibliotecário, Contador, Economista, Engenheiro, Psicólogo e Relações Públicas; (...) Art. 23. O Grupo de Gestão Administrativa Superior compreende os cargos de Administrador, Advogado, Analista de Suporte, Analista Programador, Bibliotecário, Contador, Economista, Engenheiro, Psicólogo e Relações Públicas, requerendo dos seus ocupantes formação de nível superior nas áreas correlatas, para atuarem na coordenação, na supervisão, na fiscalização, no acompanhamento e na execução das atividades institucionais, competindo: (...) II – Ao Advogado: (...). Anexo I Absorção dos Atuais Servidores Efetivos no Plano (...) Advogado I Advogado II Advogado III (...)”</w:t>
      </w:r>
    </w:p>
  </w:footnote>
  <w:footnote w:id="57">
    <w:p w14:paraId="5B806BC4" w14:textId="76AF7D5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5" w:history="1">
        <w:r w:rsidRPr="00F1329A">
          <w:rPr>
            <w:rStyle w:val="Hyperlink"/>
            <w:rFonts w:ascii="Arial" w:hAnsi="Arial" w:cs="Arial"/>
            <w:sz w:val="20"/>
            <w:szCs w:val="20"/>
            <w:lang w:eastAsia="en-US"/>
          </w:rPr>
          <w:t>Lei nº 8.642/2008 do Estado da Paraíba</w:t>
        </w:r>
      </w:hyperlink>
      <w:r w:rsidRPr="00F1329A">
        <w:rPr>
          <w:rFonts w:ascii="Arial" w:hAnsi="Arial" w:cs="Arial"/>
          <w:sz w:val="20"/>
          <w:szCs w:val="20"/>
          <w:lang w:eastAsia="en-US"/>
        </w:rPr>
        <w:t>: “Art. 4° Os cargos de provimento efetivo que compõem o Plano de Cargos, Carreira e Remuneração, instituído por esta Lei, correspondem aos seguintes Grupos Ocupacionais: I - Grupo de Atividade de Nível Superior - GANS- JUCEP100, agrupando os seguintes cargos: a) Advogado - GANS-JUCEP-101; (...). Art. 24. Os cargos integrantes do Grupo GANS- JUCEP100, de Nível Superior têm as seguintes atribuições: I - Advogado: exige, para o seu provimento, curso superior em Direito, e o devido registro na Ordem dos Advogados do Brasil, e tem as seguintes atribuições: (...) ANEXO I CARGOS QUE INTEGRAM O PCCR DA JUCEP (...) ‘GANS-JUCEP-101 Advogado 02’; (...)”</w:t>
      </w:r>
    </w:p>
  </w:footnote>
  <w:footnote w:id="58">
    <w:p w14:paraId="347BAE8F" w14:textId="608B29B1"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86" w:history="1">
        <w:r w:rsidRPr="00F1329A">
          <w:rPr>
            <w:rStyle w:val="Hyperlink"/>
            <w:rFonts w:ascii="Arial" w:hAnsi="Arial" w:cs="Arial"/>
          </w:rPr>
          <w:t>Lei nº 8.699/2008 do Estado da Paraíba</w:t>
        </w:r>
      </w:hyperlink>
      <w:r w:rsidRPr="00F1329A">
        <w:rPr>
          <w:rFonts w:ascii="Arial" w:hAnsi="Arial" w:cs="Arial"/>
        </w:rPr>
        <w:t>: “Art. 4° O Plano de Plano de Cargos, Carreira e Remuneração dos Servidores da FUNAD, instituído por esta Lei, é integrado pelos cargos a seguir, organizados nos seguintes Grupos Ocupacionais: I - Grupo de Atividades Técnica Administrativa - ATA100: (...) b) Advogado - ATA- 102; (...) Art. 21. Os cargos que compõem os Grupos ATA- 100, ATE-200 e o cargo de Analista de Sistema ATI-301 encontram-se distribuídos entre as atividades meio e fins e requer dos seus ocupantes formação de nível superior nas áreas correlatas para atuarem na coordenação, supervisão, fiscalização, acompanhamento e execução das atividades institucionais, competindo: (...) II - ao Advogado: (...) Anexo I Cargos do Quadro Efetivo (...) Advogado - 04 (...)”</w:t>
      </w:r>
    </w:p>
  </w:footnote>
  <w:footnote w:id="59">
    <w:p w14:paraId="48935929" w14:textId="7F8864E8"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 citado: </w:t>
      </w:r>
      <w:hyperlink r:id="rId87" w:tgtFrame="_blank" w:history="1">
        <w:r w:rsidRPr="00F1329A">
          <w:rPr>
            <w:rStyle w:val="normaltextrun"/>
            <w:rFonts w:ascii="Arial" w:hAnsi="Arial" w:cs="Arial"/>
            <w:color w:val="0000FF"/>
            <w:sz w:val="20"/>
            <w:szCs w:val="20"/>
            <w:u w:val="single"/>
          </w:rPr>
          <w:t>ADI 6.033</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60">
    <w:p w14:paraId="758692A8" w14:textId="1771B062"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8" w:tgtFrame="_blank" w:history="1">
        <w:r w:rsidRPr="00F1329A">
          <w:rPr>
            <w:rStyle w:val="normaltextrun"/>
            <w:rFonts w:ascii="Arial" w:hAnsi="Arial" w:cs="Arial"/>
            <w:color w:val="0000FF"/>
            <w:sz w:val="20"/>
            <w:szCs w:val="20"/>
            <w:u w:val="single"/>
          </w:rPr>
          <w:t>Lei nº 13.303/2016</w:t>
        </w:r>
      </w:hyperlink>
      <w:r w:rsidRPr="00F1329A">
        <w:rPr>
          <w:rStyle w:val="normaltextrun"/>
          <w:rFonts w:ascii="Arial" w:hAnsi="Arial" w:cs="Arial"/>
          <w:sz w:val="20"/>
          <w:szCs w:val="20"/>
        </w:rPr>
        <w:t>: “Art. 17. Os membros do Conselho de Administração e os indicados para os cargos de diretor, inclusive presidente, diretor-geral e diretor-presidente, serão escolhidos entre cidadãos de reputação ilibada e de notório conhecimento, devendo ser atendidos, alternativamente, um dos requisitos das alíneas ‘a’, ‘b’ e ‘c’ do inciso I e, cumulativamente, os requisitos dos incisos II e III: (...) § 2º É vedada a indicação, para o Conselho de Administração e para a diretoria: I - de representante do órgão regulador ao qual a empresa pública ou a sociedade de economia mista está sujeita, de Ministro de Estado, de Secretário de Estado, de Secretário Municipal, de titular de cargo, sem vínculo permanente com o serviço público, de natureza especial ou de direção e assessoramento superior na administração pública, de dirigente estatutário de partido político e de titular de mandato no Poder Legislativo de qualquer ente da federação, ainda que licenciados do cargo; II - de pessoa que atuou, nos últimos 36 (trinta e seis) meses, como participante de estrutura decisória de partido político ou em trabalho vinculado a organização, estruturação e realização de campanha eleitoral; (...)”</w:t>
      </w:r>
      <w:r w:rsidRPr="00F1329A">
        <w:rPr>
          <w:rStyle w:val="eop"/>
          <w:rFonts w:ascii="Arial" w:hAnsi="Arial" w:cs="Arial"/>
          <w:color w:val="000000"/>
          <w:sz w:val="20"/>
          <w:szCs w:val="20"/>
        </w:rPr>
        <w:t> </w:t>
      </w:r>
    </w:p>
  </w:footnote>
  <w:footnote w:id="61">
    <w:p w14:paraId="2E663BD8" w14:textId="20F3FF0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89" w:history="1">
        <w:r w:rsidRPr="00F1329A">
          <w:rPr>
            <w:rStyle w:val="Hyperlink"/>
            <w:rFonts w:ascii="Arial" w:hAnsi="Arial" w:cs="Arial"/>
            <w:sz w:val="20"/>
            <w:szCs w:val="20"/>
            <w:lang w:eastAsia="en-US"/>
          </w:rPr>
          <w:t>RE 1.156.016 AgR</w:t>
        </w:r>
      </w:hyperlink>
      <w:r w:rsidRPr="00F1329A">
        <w:rPr>
          <w:rFonts w:ascii="Arial" w:hAnsi="Arial" w:cs="Arial"/>
          <w:sz w:val="20"/>
          <w:szCs w:val="20"/>
          <w:lang w:eastAsia="en-US"/>
        </w:rPr>
        <w:t xml:space="preserve">, </w:t>
      </w:r>
      <w:hyperlink r:id="rId90" w:history="1">
        <w:r w:rsidRPr="00F1329A">
          <w:rPr>
            <w:rStyle w:val="Hyperlink"/>
            <w:rFonts w:ascii="Arial" w:hAnsi="Arial" w:cs="Arial"/>
            <w:sz w:val="20"/>
            <w:szCs w:val="20"/>
            <w:lang w:eastAsia="en-US"/>
          </w:rPr>
          <w:t>RE 1.292.739 AgR</w:t>
        </w:r>
      </w:hyperlink>
      <w:r w:rsidRPr="00F1329A">
        <w:rPr>
          <w:rFonts w:ascii="Arial" w:hAnsi="Arial" w:cs="Arial"/>
          <w:sz w:val="20"/>
          <w:szCs w:val="20"/>
          <w:lang w:eastAsia="en-US"/>
        </w:rPr>
        <w:t xml:space="preserve">, </w:t>
      </w:r>
      <w:hyperlink r:id="rId91" w:history="1">
        <w:r w:rsidRPr="00F1329A">
          <w:rPr>
            <w:rStyle w:val="Hyperlink"/>
            <w:rFonts w:ascii="Arial" w:hAnsi="Arial" w:cs="Arial"/>
            <w:sz w:val="20"/>
            <w:szCs w:val="20"/>
            <w:lang w:eastAsia="en-US"/>
          </w:rPr>
          <w:t>RE 1.205.434 AgR</w:t>
        </w:r>
      </w:hyperlink>
      <w:r w:rsidRPr="00F1329A">
        <w:rPr>
          <w:rFonts w:ascii="Arial" w:hAnsi="Arial" w:cs="Arial"/>
          <w:sz w:val="20"/>
          <w:szCs w:val="20"/>
          <w:lang w:eastAsia="en-US"/>
        </w:rPr>
        <w:t xml:space="preserve">, </w:t>
      </w:r>
      <w:hyperlink r:id="rId92" w:history="1">
        <w:r w:rsidRPr="00F1329A">
          <w:rPr>
            <w:rStyle w:val="Hyperlink"/>
            <w:rFonts w:ascii="Arial" w:hAnsi="Arial" w:cs="Arial"/>
            <w:sz w:val="20"/>
            <w:szCs w:val="20"/>
            <w:lang w:eastAsia="en-US"/>
          </w:rPr>
          <w:t>RE 1.188.648 AgR</w:t>
        </w:r>
      </w:hyperlink>
      <w:r w:rsidRPr="00F1329A">
        <w:rPr>
          <w:rFonts w:ascii="Arial" w:hAnsi="Arial" w:cs="Arial"/>
          <w:sz w:val="20"/>
          <w:szCs w:val="20"/>
          <w:lang w:eastAsia="en-US"/>
        </w:rPr>
        <w:t xml:space="preserve"> e </w:t>
      </w:r>
      <w:hyperlink r:id="rId93" w:history="1">
        <w:r w:rsidRPr="00F1329A">
          <w:rPr>
            <w:rStyle w:val="Hyperlink"/>
            <w:rFonts w:ascii="Arial" w:hAnsi="Arial" w:cs="Arial"/>
            <w:sz w:val="20"/>
            <w:szCs w:val="20"/>
            <w:lang w:eastAsia="en-US"/>
          </w:rPr>
          <w:t>RE 1.097.053 AgR</w:t>
        </w:r>
      </w:hyperlink>
      <w:r w:rsidRPr="00F1329A">
        <w:rPr>
          <w:rFonts w:ascii="Arial" w:hAnsi="Arial" w:cs="Arial"/>
          <w:sz w:val="20"/>
          <w:szCs w:val="20"/>
          <w:lang w:eastAsia="en-US"/>
        </w:rPr>
        <w:t>.</w:t>
      </w:r>
    </w:p>
  </w:footnote>
  <w:footnote w:id="62">
    <w:p w14:paraId="6D7457E1" w14:textId="0DEAB861"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 citado: </w:t>
      </w:r>
      <w:hyperlink r:id="rId94" w:history="1">
        <w:r w:rsidRPr="00F1329A">
          <w:rPr>
            <w:rStyle w:val="Hyperlink"/>
            <w:rFonts w:ascii="Arial" w:hAnsi="Arial" w:cs="Arial"/>
            <w:sz w:val="20"/>
            <w:szCs w:val="20"/>
            <w:lang w:eastAsia="en-US"/>
          </w:rPr>
          <w:t>RE 663.696</w:t>
        </w:r>
      </w:hyperlink>
      <w:r w:rsidRPr="00F1329A">
        <w:rPr>
          <w:rFonts w:ascii="Arial" w:hAnsi="Arial" w:cs="Arial"/>
          <w:sz w:val="20"/>
          <w:szCs w:val="20"/>
          <w:lang w:eastAsia="en-US"/>
        </w:rPr>
        <w:t xml:space="preserve"> (</w:t>
      </w:r>
      <w:hyperlink r:id="rId95" w:history="1">
        <w:r w:rsidRPr="00F1329A">
          <w:rPr>
            <w:rStyle w:val="Hyperlink"/>
            <w:rFonts w:ascii="Arial" w:hAnsi="Arial" w:cs="Arial"/>
            <w:sz w:val="20"/>
            <w:szCs w:val="20"/>
            <w:lang w:eastAsia="en-US"/>
          </w:rPr>
          <w:t>Tema 510 RG</w:t>
        </w:r>
      </w:hyperlink>
      <w:r w:rsidRPr="00F1329A">
        <w:rPr>
          <w:rFonts w:ascii="Arial" w:hAnsi="Arial" w:cs="Arial"/>
          <w:sz w:val="20"/>
          <w:szCs w:val="20"/>
          <w:lang w:eastAsia="en-US"/>
        </w:rPr>
        <w:t>).</w:t>
      </w:r>
    </w:p>
  </w:footnote>
  <w:footnote w:id="63">
    <w:p w14:paraId="66BBA550" w14:textId="3E15531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6" w:history="1">
        <w:r w:rsidRPr="00F1329A">
          <w:rPr>
            <w:rStyle w:val="Hyperlink"/>
            <w:rFonts w:ascii="Arial" w:hAnsi="Arial" w:cs="Arial"/>
            <w:sz w:val="20"/>
            <w:szCs w:val="20"/>
            <w:lang w:eastAsia="en-US"/>
          </w:rPr>
          <w:t>Constituição do Estado de Pernambuco</w:t>
        </w:r>
      </w:hyperlink>
      <w:r w:rsidRPr="00F1329A">
        <w:rPr>
          <w:rFonts w:ascii="Arial" w:hAnsi="Arial" w:cs="Arial"/>
          <w:sz w:val="20"/>
          <w:szCs w:val="20"/>
          <w:lang w:eastAsia="en-US"/>
        </w:rPr>
        <w:t>: “Art. 81-A. No âmbito dos Municípios, bem como de suas autarquias e fundações públicas, o assessoramento e a consultoria jurídica, bem como a representação judicial e extrajudicial, serão realizadas pela Procuradoria Municipal.”</w:t>
      </w:r>
    </w:p>
  </w:footnote>
  <w:footnote w:id="64">
    <w:p w14:paraId="50F8E983" w14:textId="72E5BC4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7" w:history="1">
        <w:r w:rsidRPr="00F1329A">
          <w:rPr>
            <w:rStyle w:val="Hyperlink"/>
            <w:rFonts w:ascii="Arial" w:hAnsi="Arial" w:cs="Arial"/>
            <w:sz w:val="20"/>
            <w:szCs w:val="20"/>
            <w:lang w:eastAsia="en-US"/>
          </w:rPr>
          <w:t>Constituição do Estado de Pernambuco</w:t>
        </w:r>
      </w:hyperlink>
      <w:r w:rsidRPr="00F1329A">
        <w:rPr>
          <w:rFonts w:ascii="Arial" w:hAnsi="Arial" w:cs="Arial"/>
          <w:sz w:val="20"/>
          <w:szCs w:val="20"/>
          <w:lang w:eastAsia="en-US"/>
        </w:rPr>
        <w:t>: “Art. 81-A (...) § 1º As atribuições da Procuradoria Municipal poderão ser exercidas, isolada ou concomitantemente, através da instituição de quadro de pessoal composto por procuradores em cargos permanentes efetivos ou da contratação de advogados ou sociedades de advogados. (...) § 3º A contratação de advogados ou sociedades de advogados pelos entes municipais obedecerá aos ditames da legislação federal que disciplina as normas para licitações e contratos da Administração Pública.”</w:t>
      </w:r>
    </w:p>
  </w:footnote>
  <w:footnote w:id="65">
    <w:p w14:paraId="090A59E8" w14:textId="2B1CA71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8"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37. 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footnote>
  <w:footnote w:id="66">
    <w:p w14:paraId="5F3BE1B0" w14:textId="52F8E09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9" w:tgtFrame="_blank" w:history="1">
        <w:r w:rsidRPr="00F1329A">
          <w:rPr>
            <w:rStyle w:val="normaltextrun"/>
            <w:rFonts w:ascii="Arial" w:hAnsi="Arial" w:cs="Arial"/>
            <w:color w:val="0000FF"/>
            <w:sz w:val="20"/>
            <w:szCs w:val="20"/>
            <w:u w:val="single"/>
            <w:shd w:val="clear" w:color="auto" w:fill="FFFFFF"/>
          </w:rPr>
          <w:t>CF/1988</w:t>
        </w:r>
      </w:hyperlink>
      <w:r w:rsidRPr="00F1329A">
        <w:rPr>
          <w:rStyle w:val="normaltextrun"/>
          <w:rFonts w:ascii="Arial" w:hAnsi="Arial" w:cs="Arial"/>
          <w:color w:val="212529"/>
          <w:sz w:val="20"/>
          <w:szCs w:val="20"/>
          <w:shd w:val="clear" w:color="auto" w:fill="FFFFFF"/>
        </w:rPr>
        <w:t>: “</w:t>
      </w:r>
      <w:r w:rsidRPr="00F1329A">
        <w:rPr>
          <w:rStyle w:val="normaltextrun"/>
          <w:rFonts w:ascii="Arial" w:hAnsi="Arial" w:cs="Arial"/>
          <w:sz w:val="20"/>
          <w:szCs w:val="20"/>
        </w:rPr>
        <w:t>Art. 37. A administração pública direta e indireta de qualquer dos Poderes da União, dos Estados, do Distrito Federal e dos Municípios obedecerá aos princípios de legalidade, impessoalidade, moralidade, publicidade e eficiência e, também, ao seguinte: (Redação dada pela Emenda Constitucional nº 19, de 1998) (...) § 6º As pessoas jurídicas de direito público e as de direito privado prestadoras de serviços públicos responderão pelos danos que seus agentes, nessa qualidade, causarem a terceiros, assegurado o direito de regresso contra o responsável nos casos de dolo ou culpa.”</w:t>
      </w:r>
    </w:p>
  </w:footnote>
  <w:footnote w:id="67">
    <w:p w14:paraId="72985610" w14:textId="03305CE9"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100" w:tgtFrame="_blank" w:history="1">
        <w:r w:rsidRPr="00F1329A">
          <w:rPr>
            <w:rStyle w:val="normaltextrun"/>
            <w:rFonts w:ascii="Arial" w:hAnsi="Arial" w:cs="Arial"/>
            <w:color w:val="0000FF"/>
            <w:sz w:val="20"/>
            <w:szCs w:val="20"/>
            <w:u w:val="single"/>
            <w:shd w:val="clear" w:color="auto" w:fill="FFFFFF"/>
          </w:rPr>
          <w:t>ARE 1.382.159 AgR</w:t>
        </w:r>
      </w:hyperlink>
      <w:r w:rsidRPr="00F1329A">
        <w:rPr>
          <w:rStyle w:val="normaltextrun"/>
          <w:rFonts w:ascii="Arial" w:hAnsi="Arial" w:cs="Arial"/>
          <w:color w:val="0000FF"/>
          <w:sz w:val="20"/>
          <w:szCs w:val="20"/>
          <w:u w:val="single"/>
          <w:shd w:val="clear" w:color="auto" w:fill="FFFFFF"/>
        </w:rPr>
        <w:t xml:space="preserve">, </w:t>
      </w:r>
      <w:hyperlink r:id="rId101" w:tgtFrame="_blank" w:history="1">
        <w:r w:rsidRPr="00F1329A">
          <w:rPr>
            <w:rStyle w:val="normaltextrun"/>
            <w:rFonts w:ascii="Arial" w:hAnsi="Arial" w:cs="Arial"/>
            <w:color w:val="0000FF"/>
            <w:sz w:val="20"/>
            <w:szCs w:val="20"/>
            <w:u w:val="single"/>
            <w:shd w:val="clear" w:color="auto" w:fill="FFFFFF"/>
          </w:rPr>
          <w:t>RE 841.526</w:t>
        </w:r>
      </w:hyperlink>
      <w:r w:rsidRPr="00F1329A">
        <w:rPr>
          <w:rStyle w:val="normaltextrun"/>
          <w:rFonts w:ascii="Arial" w:hAnsi="Arial" w:cs="Arial"/>
          <w:sz w:val="20"/>
          <w:szCs w:val="20"/>
        </w:rPr>
        <w:t xml:space="preserve"> (</w:t>
      </w:r>
      <w:hyperlink r:id="rId102" w:tgtFrame="_blank" w:history="1">
        <w:r w:rsidRPr="00F1329A">
          <w:rPr>
            <w:rStyle w:val="normaltextrun"/>
            <w:rFonts w:ascii="Arial" w:hAnsi="Arial" w:cs="Arial"/>
            <w:color w:val="0000FF"/>
            <w:sz w:val="20"/>
            <w:szCs w:val="20"/>
            <w:u w:val="single"/>
          </w:rPr>
          <w:t>Tema 592 RG</w:t>
        </w:r>
      </w:hyperlink>
      <w:r w:rsidRPr="00F1329A">
        <w:rPr>
          <w:rStyle w:val="normaltextrun"/>
          <w:rFonts w:ascii="Arial" w:hAnsi="Arial" w:cs="Arial"/>
          <w:sz w:val="20"/>
          <w:szCs w:val="20"/>
        </w:rPr>
        <w:t xml:space="preserve">) e </w:t>
      </w:r>
      <w:hyperlink r:id="rId103" w:tgtFrame="_blank" w:history="1">
        <w:r w:rsidRPr="00F1329A">
          <w:rPr>
            <w:rStyle w:val="normaltextrun"/>
            <w:rFonts w:ascii="Arial" w:hAnsi="Arial" w:cs="Arial"/>
            <w:color w:val="0000FF"/>
            <w:sz w:val="20"/>
            <w:szCs w:val="20"/>
            <w:u w:val="single"/>
            <w:shd w:val="clear" w:color="auto" w:fill="FFFFFF"/>
          </w:rPr>
          <w:t>ADPF 635 MC-ED</w:t>
        </w:r>
      </w:hyperlink>
      <w:r w:rsidRPr="00F1329A">
        <w:rPr>
          <w:rStyle w:val="normaltextrun"/>
          <w:rFonts w:ascii="Arial" w:hAnsi="Arial" w:cs="Arial"/>
          <w:color w:val="0000FF"/>
          <w:sz w:val="20"/>
          <w:szCs w:val="20"/>
          <w:u w:val="single"/>
          <w:shd w:val="clear" w:color="auto" w:fill="FFFFFF"/>
        </w:rPr>
        <w:t>.</w:t>
      </w:r>
    </w:p>
  </w:footnote>
  <w:footnote w:id="68">
    <w:p w14:paraId="47EF0B18" w14:textId="77777777" w:rsidR="00093284" w:rsidRPr="005A058A" w:rsidRDefault="00093284" w:rsidP="00AA49F2">
      <w:pPr>
        <w:spacing w:after="120" w:line="240" w:lineRule="auto"/>
        <w:ind w:firstLine="0"/>
        <w:rPr>
          <w:rFonts w:ascii="Arial" w:eastAsia="Times New Roman" w:hAnsi="Arial" w:cs="Arial"/>
          <w:bCs w:val="0"/>
          <w:lang w:eastAsia="pt-BR"/>
        </w:rPr>
      </w:pPr>
      <w:r w:rsidRPr="009D539F">
        <w:rPr>
          <w:rStyle w:val="Refdenotaderodap"/>
          <w:rFonts w:ascii="Arial" w:hAnsi="Arial" w:cs="Arial"/>
        </w:rPr>
        <w:footnoteRef/>
      </w:r>
      <w:r w:rsidRPr="009D539F">
        <w:rPr>
          <w:rFonts w:ascii="Arial" w:hAnsi="Arial" w:cs="Arial"/>
        </w:rPr>
        <w:t xml:space="preserve"> </w:t>
      </w:r>
      <w:r w:rsidRPr="005A058A">
        <w:rPr>
          <w:rFonts w:ascii="Arial" w:eastAsia="Times New Roman" w:hAnsi="Arial" w:cs="Arial"/>
          <w:bCs w:val="0"/>
          <w:lang w:eastAsia="pt-BR"/>
        </w:rPr>
        <w:t xml:space="preserve">Precedentes citados: </w:t>
      </w:r>
      <w:hyperlink r:id="rId104" w:history="1">
        <w:r w:rsidRPr="005A058A">
          <w:rPr>
            <w:rFonts w:ascii="Arial" w:eastAsia="Times New Roman" w:hAnsi="Arial" w:cs="Arial"/>
            <w:bCs w:val="0"/>
            <w:color w:val="0000FF"/>
            <w:u w:val="single"/>
            <w:lang w:eastAsia="pt-BR"/>
          </w:rPr>
          <w:t>ARE 884.235</w:t>
        </w:r>
      </w:hyperlink>
      <w:r w:rsidRPr="005A058A">
        <w:rPr>
          <w:rFonts w:ascii="Arial" w:eastAsia="Times New Roman" w:hAnsi="Arial" w:cs="Arial"/>
          <w:bCs w:val="0"/>
          <w:lang w:eastAsia="pt-BR"/>
        </w:rPr>
        <w:t xml:space="preserve"> (</w:t>
      </w:r>
      <w:hyperlink r:id="rId105" w:history="1">
        <w:r w:rsidRPr="005A058A">
          <w:rPr>
            <w:rFonts w:ascii="Arial" w:eastAsia="Times New Roman" w:hAnsi="Arial" w:cs="Arial"/>
            <w:bCs w:val="0"/>
            <w:color w:val="0000FF"/>
            <w:u w:val="single"/>
            <w:lang w:eastAsia="pt-BR"/>
          </w:rPr>
          <w:t>Tema 826 RG</w:t>
        </w:r>
      </w:hyperlink>
      <w:r w:rsidRPr="005A058A">
        <w:rPr>
          <w:rFonts w:ascii="Arial" w:eastAsia="Times New Roman" w:hAnsi="Arial" w:cs="Arial"/>
          <w:bCs w:val="0"/>
          <w:lang w:eastAsia="pt-BR"/>
        </w:rPr>
        <w:t xml:space="preserve">), </w:t>
      </w:r>
      <w:hyperlink r:id="rId106" w:history="1">
        <w:r w:rsidRPr="005A058A">
          <w:rPr>
            <w:rFonts w:ascii="Arial" w:eastAsia="Times New Roman" w:hAnsi="Arial" w:cs="Arial"/>
            <w:bCs w:val="0"/>
            <w:color w:val="0000FF"/>
            <w:u w:val="single"/>
            <w:lang w:eastAsia="pt-BR"/>
          </w:rPr>
          <w:t>RE 608.880</w:t>
        </w:r>
      </w:hyperlink>
      <w:r w:rsidRPr="005A058A">
        <w:rPr>
          <w:rFonts w:ascii="Arial" w:eastAsia="Times New Roman" w:hAnsi="Arial" w:cs="Arial"/>
          <w:bCs w:val="0"/>
          <w:lang w:eastAsia="pt-BR"/>
        </w:rPr>
        <w:t xml:space="preserve"> (</w:t>
      </w:r>
      <w:hyperlink r:id="rId107" w:history="1">
        <w:r w:rsidRPr="005A058A">
          <w:rPr>
            <w:rFonts w:ascii="Arial" w:eastAsia="Times New Roman" w:hAnsi="Arial" w:cs="Arial"/>
            <w:bCs w:val="0"/>
            <w:color w:val="0000FF"/>
            <w:u w:val="single"/>
            <w:lang w:eastAsia="pt-BR"/>
          </w:rPr>
          <w:t>Tema 362 RG</w:t>
        </w:r>
      </w:hyperlink>
      <w:r w:rsidRPr="005A058A">
        <w:rPr>
          <w:rFonts w:ascii="Arial" w:eastAsia="Times New Roman" w:hAnsi="Arial" w:cs="Arial"/>
          <w:bCs w:val="0"/>
          <w:lang w:eastAsia="pt-BR"/>
        </w:rPr>
        <w:t xml:space="preserve">), </w:t>
      </w:r>
      <w:hyperlink r:id="rId108" w:history="1">
        <w:r w:rsidRPr="005A058A">
          <w:rPr>
            <w:rFonts w:ascii="Arial" w:eastAsia="Times New Roman" w:hAnsi="Arial" w:cs="Arial"/>
            <w:bCs w:val="0"/>
            <w:color w:val="0000FF"/>
            <w:u w:val="single"/>
            <w:lang w:eastAsia="pt-BR"/>
          </w:rPr>
          <w:t>ACO 3.379 MC</w:t>
        </w:r>
      </w:hyperlink>
      <w:r w:rsidRPr="005A058A">
        <w:rPr>
          <w:rFonts w:ascii="Arial" w:eastAsia="Times New Roman" w:hAnsi="Arial" w:cs="Arial"/>
          <w:bCs w:val="0"/>
          <w:lang w:eastAsia="pt-BR"/>
        </w:rPr>
        <w:t xml:space="preserve"> (decisão monocrática), </w:t>
      </w:r>
      <w:hyperlink r:id="rId109" w:history="1">
        <w:r w:rsidRPr="005A058A">
          <w:rPr>
            <w:rFonts w:ascii="Arial" w:eastAsia="Times New Roman" w:hAnsi="Arial" w:cs="Arial"/>
            <w:bCs w:val="0"/>
            <w:color w:val="0000FF"/>
            <w:u w:val="single"/>
            <w:lang w:eastAsia="pt-BR"/>
          </w:rPr>
          <w:t>ADI 6.343 MC-Ref</w:t>
        </w:r>
      </w:hyperlink>
      <w:r w:rsidRPr="005A058A">
        <w:rPr>
          <w:rFonts w:ascii="Arial" w:eastAsia="Times New Roman" w:hAnsi="Arial" w:cs="Arial"/>
          <w:bCs w:val="0"/>
          <w:lang w:eastAsia="pt-BR"/>
        </w:rPr>
        <w:t xml:space="preserve"> e </w:t>
      </w:r>
      <w:hyperlink r:id="rId110" w:history="1">
        <w:r w:rsidRPr="005A058A">
          <w:rPr>
            <w:rFonts w:ascii="Arial" w:eastAsia="Times New Roman" w:hAnsi="Arial" w:cs="Arial"/>
            <w:bCs w:val="0"/>
            <w:color w:val="0000FF"/>
            <w:u w:val="single"/>
            <w:lang w:eastAsia="pt-BR"/>
          </w:rPr>
          <w:t>ADI 6.421 MC</w:t>
        </w:r>
      </w:hyperlink>
      <w:r w:rsidRPr="005A058A">
        <w:rPr>
          <w:rFonts w:ascii="Arial" w:eastAsia="Times New Roman" w:hAnsi="Arial" w:cs="Arial"/>
          <w:bCs w:val="0"/>
          <w:lang w:eastAsia="pt-BR"/>
        </w:rPr>
        <w:t>.</w:t>
      </w:r>
    </w:p>
    <w:p w14:paraId="388974EE" w14:textId="77777777" w:rsidR="00093284" w:rsidRPr="009D539F" w:rsidRDefault="00093284" w:rsidP="00AA49F2">
      <w:pPr>
        <w:pStyle w:val="Textodenotaderodap"/>
        <w:ind w:firstLine="0"/>
        <w:rPr>
          <w:rFonts w:ascii="Arial" w:hAnsi="Arial" w:cs="Arial"/>
          <w:sz w:val="20"/>
          <w:szCs w:val="20"/>
        </w:rPr>
      </w:pPr>
    </w:p>
  </w:footnote>
  <w:footnote w:id="69">
    <w:p w14:paraId="3C7CCBC0" w14:textId="228D861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11" w:history="1">
        <w:r w:rsidRPr="00F1329A">
          <w:rPr>
            <w:rFonts w:ascii="Arial" w:hAnsi="Arial" w:cs="Arial"/>
            <w:color w:val="0000FF"/>
            <w:kern w:val="0"/>
            <w:sz w:val="20"/>
            <w:szCs w:val="20"/>
            <w:u w:val="single"/>
            <w:lang w:eastAsia="en-US"/>
            <w14:ligatures w14:val="none"/>
          </w:rPr>
          <w:t>Lei nº 12.485/2011</w:t>
        </w:r>
      </w:hyperlink>
      <w:r w:rsidRPr="00F1329A">
        <w:rPr>
          <w:rFonts w:ascii="Arial" w:hAnsi="Arial" w:cs="Arial"/>
          <w:color w:val="auto"/>
          <w:kern w:val="0"/>
          <w:sz w:val="20"/>
          <w:szCs w:val="20"/>
          <w:lang w:eastAsia="en-US"/>
          <w14:ligatures w14:val="none"/>
        </w:rPr>
        <w:t>: “Art. 2º Para os efeitos desta Lei, considera-se: (...) XXIII - Serviço de Acesso Condicionado: serviço de telecomunicações de interesse coletivo prestado no regime privado, cuja recepção é condicionada à contratação remunerada por assinantes e destinado à distribuição de conteúdos audiovisuais na forma de pacotes, de canais nas modalidades avulsa de programação e avulsa de conteúdo programado e de canais de distribuição obrigatória, por meio de tecnologias, processos, meios eletrônicos e protocolos de comunicação quaisquer.”</w:t>
      </w:r>
    </w:p>
  </w:footnote>
  <w:footnote w:id="70">
    <w:p w14:paraId="5AD67F90" w14:textId="1A61AE0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12" w:history="1">
        <w:r w:rsidRPr="00F1329A">
          <w:rPr>
            <w:rStyle w:val="Hyperlink"/>
            <w:rFonts w:ascii="Arial" w:hAnsi="Arial" w:cs="Arial"/>
            <w:sz w:val="20"/>
            <w:szCs w:val="20"/>
            <w:lang w:eastAsia="en-US"/>
          </w:rPr>
          <w:t>Lei nº 12.485/2011</w:t>
        </w:r>
      </w:hyperlink>
      <w:r w:rsidRPr="00F1329A">
        <w:rPr>
          <w:rFonts w:ascii="Arial" w:hAnsi="Arial" w:cs="Arial"/>
          <w:sz w:val="20"/>
          <w:szCs w:val="20"/>
          <w:lang w:eastAsia="en-US"/>
        </w:rPr>
        <w:t>: “Art. 32. A prestadora do serviço de acesso condicionado, em sua área de prestação, independentemente de tecnologia de distribuição empregada, deverá tornar disponíveis, sem quaisquer ônus ou custos adicionais para seus assinantes, em todos os pacotes ofertados, canais de programação de distribuição obrigatória para as seguintes destinações: § 12. A geradora local de radiodifusão de sons e imagens de caráter privado poderá, a seu critério, ofertar sua programação transmitida com tecnologia digital para as distribuidoras de forma isonômica e não discriminatória, nas condições comerciais pactuadas entre as partes e nos termos técnicos estabelecidos pela Anatel, ficando, na hipótese de pactuação, facultada à prestadora do serviço de acesso condicionado a descontinuidade da transmissão da programação com tecnologia analógica prevista no inciso I deste artigo. § 13. Caso não seja alcançado acordo quanto às condições comerciais de que trata o § 12, a geradora local de radiodifusão de sons e imagens de caráter privado poderá, a seu critério, exigir que sua programação transmitida com tecnologia digital seja distribuída gratuitamente na área de prestação do serviço de acesso condicionado, desde que a tecnologia de transmissão empregada pelo distribuidor e de recepção disponível pelo assinante assim o permitam, de acordo com critérios estabelecidos em regulamentação da Anatel. (...) § 15. Equiparam-se às geradoras de que tratam os §§ 12 e 13 deste artigo as retransmissoras habilitadas a operar em regiões de fronteira de desenvolvimento do País que realizarem inserções locais de programação e publicidade, inclusive as que operarem na Amazônia Legal, bem como as pertencentes a um conjunto de estações, sejam geradoras locais ou retransmissoras, com presença em todas as regiões geopolíticas do País, e alcance de, no mínimo, 1̸3 (um terço) da população brasileira com o provimento da maior parte da programação por uma das estações.”</w:t>
      </w:r>
    </w:p>
  </w:footnote>
  <w:footnote w:id="71">
    <w:p w14:paraId="240B21D3" w14:textId="1AB11A2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 citado: </w:t>
      </w:r>
      <w:hyperlink r:id="rId113" w:history="1">
        <w:r w:rsidRPr="00F1329A">
          <w:rPr>
            <w:rStyle w:val="Hyperlink"/>
            <w:rFonts w:ascii="Arial" w:hAnsi="Arial" w:cs="Arial"/>
            <w:sz w:val="20"/>
            <w:szCs w:val="20"/>
          </w:rPr>
          <w:t>ADPF 209</w:t>
        </w:r>
      </w:hyperlink>
      <w:r w:rsidRPr="00F1329A">
        <w:rPr>
          <w:rFonts w:ascii="Arial" w:hAnsi="Arial" w:cs="Arial"/>
          <w:sz w:val="20"/>
          <w:szCs w:val="20"/>
        </w:rPr>
        <w:t>.</w:t>
      </w:r>
    </w:p>
  </w:footnote>
  <w:footnote w:id="72">
    <w:p w14:paraId="147D5A0B" w14:textId="0347D25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14" w:anchor=":~:text=%C2%A7%203%C2%BA%C2%A0%20O%20ingresso%20na%20atividade%20notarial%20e%20de%20registro%20depende%20de%20concurso%20p%C3%BAblico%20de%20provas%20e%20t%C3%ADtulos%2C%20n%C3%A3o%20se%20permitindo%20que%20qualquer%20serventia%20fique%20vaga%2C%20sem%20" w:history="1">
        <w:r w:rsidRPr="00F1329A">
          <w:rPr>
            <w:rStyle w:val="Hyperlink"/>
            <w:rFonts w:ascii="Arial" w:hAnsi="Arial" w:cs="Arial"/>
            <w:sz w:val="20"/>
            <w:szCs w:val="20"/>
          </w:rPr>
          <w:t>CF/1988</w:t>
        </w:r>
      </w:hyperlink>
      <w:r w:rsidRPr="00F1329A">
        <w:rPr>
          <w:rFonts w:ascii="Arial" w:hAnsi="Arial" w:cs="Arial"/>
          <w:sz w:val="20"/>
          <w:szCs w:val="20"/>
        </w:rPr>
        <w:t>: “Art. 236. Os serviços notariais e de registro são exercidos em caráter privado, por delegação do Poder Público. (...) § 3º O ingresso na atividade notarial e de registro depende de concurso público de provas e títulos, não se permitindo que qualquer serventia fique vaga, sem abertura de concurso de provimento ou de remoção, por mais de seis meses.”</w:t>
      </w:r>
    </w:p>
  </w:footnote>
  <w:footnote w:id="73">
    <w:p w14:paraId="6CC62555" w14:textId="173CFEC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15" w:history="1">
        <w:r w:rsidRPr="00F1329A">
          <w:rPr>
            <w:rStyle w:val="Hyperlink"/>
            <w:rFonts w:ascii="Arial" w:hAnsi="Arial" w:cs="Arial"/>
            <w:sz w:val="20"/>
            <w:szCs w:val="20"/>
          </w:rPr>
          <w:t>Resolução CNJ nº 80/2009</w:t>
        </w:r>
      </w:hyperlink>
      <w:r w:rsidRPr="00F1329A">
        <w:rPr>
          <w:rFonts w:ascii="Arial" w:hAnsi="Arial" w:cs="Arial"/>
          <w:sz w:val="20"/>
          <w:szCs w:val="20"/>
        </w:rPr>
        <w:t>: “Art. 1° É declarada a vacância dos serviços notariais e de registro cujos atuais responsáveis não tenham sido investidos por meio de concurso público de provas e títulos específico para a outorga de delegações de notas e de registro, na forma da Constituição Federal de 1988; § 1º Cumprirá aos respectivos tribunais dos Estados, do Distrito Federal e Territórios elaborar lista das delegações vagas, inclusive aquelas decorrentes de desacumulações, encaminhando-a à Corregedoria Nacional de Justiça, acompanhada dos respectivos títulos de investidura dos atuais responsáveis por essas unidades tidas como vagas, com a respectiva data de criação da unidade, no prazo de quarenta e cinco dias. § 2º No mesmo prazo os tribunais elaborarão uma lista das delegações que estejam providas segundo o regime constitucional vigente, encaminhando-a, acompanhada dos títulos de investidura daqueles que estão atualmente respondendo por essas unidades como delegados titulares e as respectivas datas de suas criações. Art. 2º Recebidas as listas encaminhadas pelos tribunais, na forma do artigo 1º e seus parágrafos, a Corregedoria Nacional de Justiça organizará a Relação Provisória de Vacâncias, das unidades vagas em cada unidade da federação, publicando-as oficialmente a fim de que essas unidades sejam submetidas a concurso público de provas e títulos para outorga de delegações. Parágrafo único. No prazo de 15 (quinze), a contar da sua ciência, poderá o interessado impugnar a inclusão da vaga na Relação Provisória de Vacâncias, cumprindo à Corregedoria Nacional de Justiça decidir as impugnações, publicando as decisões e a Relação Geral de Vacâncias de cada unidade da federação. Art. 3º Fica preservada a situação dos atuais responsáveis pelas unidades declaradas vagas nesta resolução, que permanecerão respondendo pelas unidades dos serviços vagos, precária e interinamente, e sempre em confiança do Poder Público delegante, até a assunção da respectiva unidade pelo novo delegado, que tenha sido aprovado no concurso público de provas e títulos, promovido na forma da disposição constitucional que rege a matéria. (...) § 4º Aos responsáveis pelo serviço, que tenham sido designados interinamente, na forma deste artigo, é defeso contratar novos prepostos, aumentar salários dos prepostos já existentes na unidade, ou contratar novas locações de bens móveis ou imóveis, de equipamentos ou de serviços, que possam onerar a renda da unidade vaga de modo continuado, sem a prévia autorização do respectivo tribunal a que estiver afeta a unidade do serviço. Todos os investimentos que comprometam a renda da unidade vaga no futuro deverão ser objeto de projeto a ser encaminhado para a aprovação do respectivo tribunal de justiça; Art. 4º (...) Parágrafo único. Excluem-se das disposições de vacância do caput do artigo 1º desta resolução as unidades dos serviços de notas e registro, cujos notários e oficiais de registro: (...) c) foram aprovados em concurso de títulos para remoção concluídos, com a publicação da relação dos aprovados, desde a vigência da Lei n. 10.506, de 09 de julho de 2002, que deu nova redação ao artigo 16 da Lei n. 8.935/1994, até a publicação desta Resolução em sessão plenária pública, ressalvando-se eventual modulação temporal em sentido diverso quando do julgamento da Ação Declaratória de Constitucionalidade n. 14 pelo C. Supremo Tribunal Federal; Art. 5º São declaradas vagas também as unidades dos serviços notariais e de registro oficializadas cujos servidores titulares tenham tido sua investidura extinta por qualquer causa, já na vigência do atual regime constitucional, salvo se já providas essas unidades por concurso público de provas e títulos específico para outorga de delegação de serviços notariais e de registro na forma da Constituição Federal de 1988 (art. 32 do Ato das Disposições Constitucionais Transitórias da Constituição Federal de 1988 e artigos 39 e 50 da Lei n. 8.935/1994); (...) Art. 7º (...) § 2º Serão observados os seguintes critérios objetivos para as acumulações e desacumulações que devam ser feitas nas unidades vagas do serviço de notas e de registro, assim como acima declaradas: (...) f) a fim de garantir o fácil acesso da população ao serviço de registro civil das pessoas naturais, as unidades vagas existentes nos municípios devem ser mantidas e levadas a concurso público de provas e títulos. No caso de não existir candidato, e for inconveniente para o interesse público a sua extinção, será designado para responder pela unidade do serviço vaga o titular da unidade de registro mais próxima, podendo ser determinado o recolhimento do acervo para a sua sede e atendendo-se a comunidade interessada mediante serviço itinerante periódico, até que se viabilize o provimento da unidade vaga; (...) Art. 9º (....) § 1º As vagas serão numeradas na forma ordinal, em ordem crescente, considerando-se as duas primeiras como vagas destinadas ao concurso de provimento, e a terceira vaga ao concurso de remoção, e assim sucessivamente, sempre duas vagas de provimento e uma de remoção, até o infinito; § 2º A cada nova vacância que ocorrer o fato será reconhecido pelo juízo competente, que fará publicar o ato declaratório da vacância, no prazo de 30 (trinta) dias, mencionando ainda, na própria portaria, o número em que ela ingressará na relação geral de vagas e o critério que deverá ser observado para aquela vaga, quando levada a concurso; Art. 10. A relação tratada no art. 1º, § 1º, desta resolução deverá conter, além da indicação da vaga, do número de ordem e do critério em que a vaga ingressou na lista de vacâncias, também a data da criação da serventia, o que servirá para determinar o desempate e a ordem em que a vaga ingressará na relação geral de vacâncias fixando-se assim o critério que deverá ser adotado ao tempo do concurso de provimento ou remoção. Parágrafo único. Persistindo o empate, nos casos em que ambas as vacâncias tenham ocorrido na mesma data, e também forem da mesma data a criação ou a desacumulação dessas serventias, o desempate se dará por meio de sorteio público, com prévia publicação de editais para conhecimento geral dos interessados, a fim de que possam acompanhar o ato; Art. 11. A Relação Geral de Vacâncias prevista nesta resolução é permanente e será atualizada, observados os critérios acima, a cada nova vacância.”</w:t>
      </w:r>
    </w:p>
  </w:footnote>
  <w:footnote w:id="74">
    <w:p w14:paraId="7B90E532" w14:textId="62DB604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16" w:history="1">
        <w:r w:rsidRPr="00F1329A">
          <w:rPr>
            <w:rStyle w:val="Hyperlink"/>
            <w:rFonts w:ascii="Arial" w:hAnsi="Arial" w:cs="Arial"/>
            <w:sz w:val="20"/>
            <w:szCs w:val="20"/>
          </w:rPr>
          <w:t>Resolução CNJ nº 81/2009</w:t>
        </w:r>
      </w:hyperlink>
      <w:r w:rsidRPr="00F1329A">
        <w:rPr>
          <w:rFonts w:ascii="Arial" w:hAnsi="Arial" w:cs="Arial"/>
          <w:sz w:val="20"/>
          <w:szCs w:val="20"/>
        </w:rPr>
        <w:t>: “Art. 1º O ingresso, por provimento ou remoção, na titularidade dos serviços notariais e de registros declarados vagos, se dará por meio de concurso de provas e títulos realizado pelo Poder Judiciário, nos termos do § 3º do artigo 236 da Constituição Federal. (...) § 2º O Desembargador, os Juízes e os respectivos Delegados do Serviço de Notas e de Registro serão designados pelo Presidente do Tribunal de Justiça, depois de aprovados os nomes pelo Pleno ou pelo órgão Especial do Tribunal de Justiça. (...) Art. 2º Os concursos serão realizados semestralmente ou, por conveniência da Administração, em prazo inferior, caso estiverem vagas ao menos três delegações de qualquer natureza. (...) Art. 3º O preenchimento de 2/3 (dois terços) das delegações vagas far-se-á por concurso público, de provas e títulos, destinado à admissão dos candidatos que preencherem os requisitos legais previstos no artigo 14 da Lei Federal nº 8.935/94; e o preenchimento de 1/3 (um terço) das delegações vagas far-se-á por concurso de provas e títulos de remoção, com a participação exclusiva daqueles que já estiverem exercendo a titularidade de outra delegação, de notas ou de registro, em qualquer localidade da unidade da federação que realizará o concurso, por mais de dois anos, na forma do artigo 17 da Lei Federal nº 8.935/94, na data da publicação do primeiro edital de abertura do concurso. (...) Art. 5º O edital indicará as matérias das provas a serem realizadas.(...) Art. 8º Os valores conferidos aos títulos serão especificados no edital, observado de modo obrigatório o teor da Minuta do Edital que integra esta Resolução. (...) Art. 14. A investidura na delegação, perante a Corregedoria Geral da Justiça, dar-se-á em 30 (trinta) dias, prorrogáveis por igual período, uma única vez.”</w:t>
      </w:r>
    </w:p>
  </w:footnote>
  <w:footnote w:id="75">
    <w:p w14:paraId="09D9B9CE" w14:textId="77777777" w:rsidR="00093284" w:rsidRPr="00E72862" w:rsidRDefault="00093284" w:rsidP="00FA442E">
      <w:pPr>
        <w:pStyle w:val="paragraph"/>
        <w:spacing w:before="0" w:beforeAutospacing="0" w:after="120" w:afterAutospacing="0"/>
        <w:jc w:val="both"/>
        <w:textAlignment w:val="baseline"/>
        <w:rPr>
          <w:rFonts w:ascii="Arial" w:hAnsi="Arial" w:cs="Arial"/>
          <w:sz w:val="20"/>
          <w:szCs w:val="20"/>
        </w:rPr>
      </w:pPr>
      <w:r w:rsidRPr="00E72862">
        <w:rPr>
          <w:rStyle w:val="Refdenotaderodap"/>
          <w:rFonts w:ascii="Arial" w:hAnsi="Arial" w:cs="Arial"/>
          <w:sz w:val="20"/>
          <w:szCs w:val="20"/>
        </w:rPr>
        <w:footnoteRef/>
      </w:r>
      <w:r w:rsidRPr="00E72862">
        <w:rPr>
          <w:rFonts w:ascii="Arial" w:hAnsi="Arial" w:cs="Arial"/>
          <w:sz w:val="20"/>
          <w:szCs w:val="20"/>
        </w:rPr>
        <w:t xml:space="preserve"> </w:t>
      </w:r>
      <w:r w:rsidRPr="00E72862">
        <w:rPr>
          <w:rStyle w:val="normaltextrun"/>
          <w:rFonts w:ascii="Arial" w:hAnsi="Arial" w:cs="Arial"/>
          <w:sz w:val="20"/>
          <w:szCs w:val="20"/>
        </w:rPr>
        <w:t xml:space="preserve">Precedentes citados: </w:t>
      </w:r>
      <w:hyperlink r:id="rId117" w:tgtFrame="_blank" w:history="1">
        <w:r w:rsidRPr="00E72862">
          <w:rPr>
            <w:rStyle w:val="normaltextrun"/>
            <w:rFonts w:ascii="Arial" w:hAnsi="Arial" w:cs="Arial"/>
            <w:color w:val="0000FF"/>
            <w:sz w:val="20"/>
            <w:szCs w:val="20"/>
            <w:u w:val="single"/>
          </w:rPr>
          <w:t>ADI 7.225</w:t>
        </w:r>
      </w:hyperlink>
      <w:r w:rsidRPr="00E72862">
        <w:rPr>
          <w:rStyle w:val="normaltextrun"/>
          <w:rFonts w:ascii="Arial" w:hAnsi="Arial" w:cs="Arial"/>
          <w:sz w:val="20"/>
          <w:szCs w:val="20"/>
        </w:rPr>
        <w:t xml:space="preserve">, </w:t>
      </w:r>
      <w:hyperlink r:id="rId118" w:tgtFrame="_blank" w:history="1">
        <w:r w:rsidRPr="00E72862">
          <w:rPr>
            <w:rStyle w:val="normaltextrun"/>
            <w:rFonts w:ascii="Arial" w:hAnsi="Arial" w:cs="Arial"/>
            <w:color w:val="0000FF"/>
            <w:sz w:val="20"/>
            <w:szCs w:val="20"/>
            <w:u w:val="single"/>
          </w:rPr>
          <w:t>ADI 5.927</w:t>
        </w:r>
      </w:hyperlink>
      <w:r w:rsidRPr="00E72862">
        <w:rPr>
          <w:rStyle w:val="normaltextrun"/>
          <w:rFonts w:ascii="Arial" w:hAnsi="Arial" w:cs="Arial"/>
          <w:sz w:val="20"/>
          <w:szCs w:val="20"/>
        </w:rPr>
        <w:t xml:space="preserve">, </w:t>
      </w:r>
      <w:hyperlink r:id="rId119" w:tgtFrame="_blank" w:history="1">
        <w:r w:rsidRPr="00E72862">
          <w:rPr>
            <w:rStyle w:val="normaltextrun"/>
            <w:rFonts w:ascii="Arial" w:hAnsi="Arial" w:cs="Arial"/>
            <w:color w:val="0000FF"/>
            <w:sz w:val="20"/>
            <w:szCs w:val="20"/>
            <w:u w:val="single"/>
          </w:rPr>
          <w:t>ADI 6.190</w:t>
        </w:r>
      </w:hyperlink>
      <w:r w:rsidRPr="00E72862">
        <w:rPr>
          <w:rStyle w:val="normaltextrun"/>
          <w:rFonts w:ascii="Arial" w:hAnsi="Arial" w:cs="Arial"/>
          <w:sz w:val="20"/>
          <w:szCs w:val="20"/>
        </w:rPr>
        <w:t xml:space="preserve"> e </w:t>
      </w:r>
      <w:hyperlink r:id="rId120" w:tgtFrame="_blank" w:history="1">
        <w:r w:rsidRPr="00E72862">
          <w:rPr>
            <w:rStyle w:val="normaltextrun"/>
            <w:rFonts w:ascii="Arial" w:hAnsi="Arial" w:cs="Arial"/>
            <w:color w:val="0000FF"/>
            <w:sz w:val="20"/>
            <w:szCs w:val="20"/>
            <w:u w:val="single"/>
          </w:rPr>
          <w:t>ADI 5.610</w:t>
        </w:r>
      </w:hyperlink>
      <w:r w:rsidRPr="00E72862">
        <w:rPr>
          <w:rStyle w:val="normaltextrun"/>
          <w:rFonts w:ascii="Arial" w:hAnsi="Arial" w:cs="Arial"/>
          <w:sz w:val="20"/>
          <w:szCs w:val="20"/>
        </w:rPr>
        <w:t>.</w:t>
      </w:r>
      <w:r w:rsidRPr="00E72862">
        <w:rPr>
          <w:rStyle w:val="eop"/>
          <w:rFonts w:ascii="Arial" w:hAnsi="Arial" w:cs="Arial"/>
          <w:sz w:val="20"/>
          <w:szCs w:val="20"/>
        </w:rPr>
        <w:t> </w:t>
      </w:r>
    </w:p>
    <w:p w14:paraId="12307A43" w14:textId="00B9CF09" w:rsidR="00093284" w:rsidRDefault="00093284">
      <w:pPr>
        <w:pStyle w:val="Textodenotaderodap"/>
      </w:pPr>
    </w:p>
  </w:footnote>
  <w:footnote w:id="76">
    <w:p w14:paraId="38892958" w14:textId="009E96F0" w:rsidR="00093284" w:rsidRPr="003B74CC" w:rsidRDefault="00093284" w:rsidP="003B74CC">
      <w:pPr>
        <w:pStyle w:val="Textodenotaderodap"/>
        <w:spacing w:after="120"/>
        <w:ind w:firstLine="0"/>
        <w:rPr>
          <w:rFonts w:ascii="Arial" w:hAnsi="Arial" w:cs="Arial"/>
          <w:sz w:val="20"/>
          <w:szCs w:val="20"/>
        </w:rPr>
      </w:pPr>
      <w:r w:rsidRPr="003B74CC">
        <w:rPr>
          <w:rStyle w:val="Refdenotaderodap"/>
          <w:rFonts w:ascii="Arial" w:hAnsi="Arial" w:cs="Arial"/>
          <w:sz w:val="20"/>
          <w:szCs w:val="20"/>
        </w:rPr>
        <w:footnoteRef/>
      </w:r>
      <w:r w:rsidRPr="003B74CC">
        <w:rPr>
          <w:rFonts w:ascii="Arial" w:hAnsi="Arial" w:cs="Arial"/>
          <w:sz w:val="20"/>
          <w:szCs w:val="20"/>
        </w:rPr>
        <w:t xml:space="preserve"> </w:t>
      </w:r>
      <w:r w:rsidRPr="002716F4">
        <w:rPr>
          <w:rFonts w:ascii="Arial" w:hAnsi="Arial" w:cs="Arial"/>
          <w:sz w:val="20"/>
          <w:szCs w:val="20"/>
        </w:rPr>
        <w:t xml:space="preserve">Precedente citado: </w:t>
      </w:r>
      <w:hyperlink r:id="rId121" w:history="1">
        <w:r w:rsidRPr="002716F4">
          <w:rPr>
            <w:rFonts w:ascii="Arial" w:hAnsi="Arial" w:cs="Arial"/>
            <w:color w:val="0000FF"/>
            <w:sz w:val="20"/>
            <w:szCs w:val="20"/>
            <w:u w:val="single"/>
          </w:rPr>
          <w:t>RE 657.718</w:t>
        </w:r>
      </w:hyperlink>
      <w:r w:rsidRPr="002716F4">
        <w:rPr>
          <w:rFonts w:ascii="Arial" w:hAnsi="Arial" w:cs="Arial"/>
          <w:sz w:val="20"/>
          <w:szCs w:val="20"/>
        </w:rPr>
        <w:t xml:space="preserve"> (</w:t>
      </w:r>
      <w:hyperlink r:id="rId122" w:history="1">
        <w:r w:rsidRPr="002716F4">
          <w:rPr>
            <w:rFonts w:ascii="Arial" w:hAnsi="Arial" w:cs="Arial"/>
            <w:color w:val="0000FF"/>
            <w:sz w:val="20"/>
            <w:szCs w:val="20"/>
            <w:u w:val="single"/>
          </w:rPr>
          <w:t>Tema 500 RG</w:t>
        </w:r>
      </w:hyperlink>
      <w:r w:rsidRPr="002716F4">
        <w:rPr>
          <w:rFonts w:ascii="Arial" w:hAnsi="Arial" w:cs="Arial"/>
          <w:sz w:val="20"/>
          <w:szCs w:val="20"/>
        </w:rPr>
        <w:t>).</w:t>
      </w:r>
    </w:p>
  </w:footnote>
  <w:footnote w:id="77">
    <w:p w14:paraId="4656503F" w14:textId="53029CAA" w:rsidR="00093284" w:rsidRPr="00B03FFB" w:rsidRDefault="00093284" w:rsidP="0045105E">
      <w:pPr>
        <w:pStyle w:val="Textodenotaderodap"/>
        <w:spacing w:after="120"/>
        <w:ind w:firstLine="0"/>
        <w:rPr>
          <w:rFonts w:ascii="Arial" w:hAnsi="Arial" w:cs="Arial"/>
          <w:sz w:val="20"/>
          <w:szCs w:val="20"/>
        </w:rPr>
      </w:pPr>
      <w:r w:rsidRPr="0045105E">
        <w:rPr>
          <w:rStyle w:val="Refdenotaderodap"/>
          <w:rFonts w:ascii="Arial" w:hAnsi="Arial" w:cs="Arial"/>
          <w:sz w:val="20"/>
          <w:szCs w:val="20"/>
        </w:rPr>
        <w:footnoteRef/>
      </w:r>
      <w:r w:rsidRPr="0045105E">
        <w:rPr>
          <w:rFonts w:ascii="Arial" w:hAnsi="Arial" w:cs="Arial"/>
          <w:sz w:val="20"/>
          <w:szCs w:val="20"/>
        </w:rPr>
        <w:t xml:space="preserve"> </w:t>
      </w:r>
      <w:hyperlink r:id="rId123" w:anchor=":~:text=%C2%A7%203%C2%BA%C2%A0%20O%20ingresso%20na%20atividade%20notarial%20e%20de%20registro%20depende%20de%20concurso%20p%C3%BAblico%20de%20provas%20e%20t%C3%ADtulos%2C%20n%C3%A3o%20se%20permitindo%20que%20qualquer%20serventia%20fique%20vaga%2C%20sem%20" w:history="1">
        <w:r w:rsidRPr="0045105E">
          <w:rPr>
            <w:rFonts w:ascii="Arial" w:hAnsi="Arial" w:cs="Arial"/>
            <w:color w:val="0000FF"/>
            <w:sz w:val="20"/>
            <w:szCs w:val="20"/>
            <w:u w:val="single"/>
          </w:rPr>
          <w:t>CF/1988</w:t>
        </w:r>
      </w:hyperlink>
      <w:r w:rsidRPr="0045105E">
        <w:rPr>
          <w:rFonts w:ascii="Arial" w:hAnsi="Arial" w:cs="Arial"/>
          <w:sz w:val="20"/>
          <w:szCs w:val="20"/>
        </w:rPr>
        <w:t xml:space="preserve">: “Art. 236. Os serviços notariais e de registro são exercidos em caráter privado, por delegação do Poder Público. (...) § 3º O ingresso na atividade notarial e de registro depende de </w:t>
      </w:r>
      <w:r w:rsidRPr="00B03FFB">
        <w:rPr>
          <w:rFonts w:ascii="Arial" w:hAnsi="Arial" w:cs="Arial"/>
          <w:sz w:val="20"/>
          <w:szCs w:val="20"/>
        </w:rPr>
        <w:t>concurso público de provas e títulos, não se permitindo que qualquer serventia fique vaga, sem abertura de concurso de provimento ou de remoção, por mais de seis meses.”</w:t>
      </w:r>
    </w:p>
  </w:footnote>
  <w:footnote w:id="78">
    <w:p w14:paraId="0B688A7B" w14:textId="6D8E84D9" w:rsidR="00093284" w:rsidRPr="00B03FFB" w:rsidRDefault="00093284" w:rsidP="00B03FFB">
      <w:pPr>
        <w:pStyle w:val="Textodenotaderodap"/>
        <w:ind w:firstLine="0"/>
        <w:rPr>
          <w:rFonts w:ascii="Arial" w:hAnsi="Arial" w:cs="Arial"/>
          <w:sz w:val="20"/>
          <w:szCs w:val="20"/>
        </w:rPr>
      </w:pPr>
      <w:r w:rsidRPr="00B03FFB">
        <w:rPr>
          <w:rStyle w:val="Refdenotaderodap"/>
          <w:rFonts w:ascii="Arial" w:hAnsi="Arial" w:cs="Arial"/>
          <w:sz w:val="20"/>
          <w:szCs w:val="20"/>
        </w:rPr>
        <w:footnoteRef/>
      </w:r>
      <w:r w:rsidRPr="00B03FFB">
        <w:rPr>
          <w:rFonts w:ascii="Arial" w:hAnsi="Arial" w:cs="Arial"/>
          <w:sz w:val="20"/>
          <w:szCs w:val="20"/>
        </w:rPr>
        <w:t xml:space="preserve"> </w:t>
      </w:r>
      <w:hyperlink r:id="rId124" w:anchor=":~:text=Artigo%202%C2%B0%20%2D,Comarca%20de%20Aruj%C3%A1%22." w:history="1">
        <w:r w:rsidRPr="00B03FFB">
          <w:rPr>
            <w:rFonts w:ascii="Arial" w:hAnsi="Arial" w:cs="Arial"/>
            <w:color w:val="0000FF"/>
            <w:sz w:val="20"/>
            <w:szCs w:val="20"/>
            <w:u w:val="single"/>
          </w:rPr>
          <w:t>Lei nº 17.939/2024 do Estado de São Paulo</w:t>
        </w:r>
      </w:hyperlink>
      <w:r w:rsidRPr="00B03FFB">
        <w:rPr>
          <w:rFonts w:ascii="Arial" w:hAnsi="Arial" w:cs="Arial"/>
          <w:sz w:val="20"/>
          <w:szCs w:val="20"/>
        </w:rPr>
        <w:t>: “Artigo 2° - Fica atribuída a especialidade de Protesto de Letras e Títulos ao já existente Oficial de Registro Civil das Pessoas Naturais, Interdições e Tutelas e Tabelião de Notas da Comarca de Arujá, que passa a ser: ‘Oficial de Registro Civil das Pessoas Naturais, Interdições e Tutelas e Tabelião de Notas e de Protesto de Letras e Títulos da Sede da Comarca de Arujá’.”</w:t>
      </w:r>
    </w:p>
  </w:footnote>
  <w:footnote w:id="79">
    <w:p w14:paraId="0378B815" w14:textId="260941E6" w:rsidR="00093284" w:rsidRPr="00B03FFB" w:rsidRDefault="00093284" w:rsidP="00B03FFB">
      <w:pPr>
        <w:pStyle w:val="Textodenotaderodap"/>
        <w:ind w:firstLine="0"/>
        <w:rPr>
          <w:rFonts w:ascii="Arial" w:hAnsi="Arial" w:cs="Arial"/>
          <w:sz w:val="20"/>
          <w:szCs w:val="20"/>
        </w:rPr>
      </w:pPr>
      <w:r w:rsidRPr="00B03FFB">
        <w:rPr>
          <w:rStyle w:val="Refdenotaderodap"/>
          <w:rFonts w:ascii="Arial" w:hAnsi="Arial" w:cs="Arial"/>
          <w:sz w:val="20"/>
          <w:szCs w:val="20"/>
        </w:rPr>
        <w:footnoteRef/>
      </w:r>
      <w:r w:rsidRPr="00B03FFB">
        <w:rPr>
          <w:rFonts w:ascii="Arial" w:hAnsi="Arial" w:cs="Arial"/>
          <w:sz w:val="20"/>
          <w:szCs w:val="20"/>
        </w:rPr>
        <w:t xml:space="preserve"> </w:t>
      </w:r>
      <w:hyperlink r:id="rId125" w:anchor=":~:text=Par%C3%A1grafo%20%C3%BAnico.%20Poder%C3%A3o%2C%20contudo%2C%20ser%20acumulados%20nos%20Munic%C3%ADpios%20que%20n%C3%A3o%20comportarem%2C%20em%20raz%C3%A3o%20do%20volume%20dos%20servi%C3%A7os%20ou%20da%20receita%2C%20a%20instala%C3%A7%C3%A3o%20de%2" w:history="1">
        <w:r w:rsidRPr="00B03FFB">
          <w:rPr>
            <w:rFonts w:ascii="Arial" w:hAnsi="Arial" w:cs="Arial"/>
            <w:color w:val="0000FF"/>
            <w:sz w:val="20"/>
            <w:szCs w:val="20"/>
            <w:u w:val="single"/>
          </w:rPr>
          <w:t>Lei nº 8.935/1994</w:t>
        </w:r>
      </w:hyperlink>
      <w:r w:rsidRPr="00B03FFB">
        <w:rPr>
          <w:rFonts w:ascii="Arial" w:hAnsi="Arial" w:cs="Arial"/>
          <w:sz w:val="20"/>
          <w:szCs w:val="20"/>
        </w:rPr>
        <w:t>: “Art. 26 Não são acumuláveis os serviços enumerados no art. 5º. Parágrafo único. Poderão, contudo, ser acumulados nos Municípios que não comportarem, em razão do volume dos serviços ou da receita, a instalação de mais de um dos serviços.”</w:t>
      </w:r>
    </w:p>
  </w:footnote>
  <w:footnote w:id="80">
    <w:p w14:paraId="4D1DA477" w14:textId="0F277689" w:rsidR="00093284" w:rsidRPr="00B03FFB" w:rsidRDefault="00093284" w:rsidP="00247906">
      <w:pPr>
        <w:spacing w:after="120" w:line="240" w:lineRule="auto"/>
        <w:ind w:firstLine="0"/>
        <w:rPr>
          <w:rFonts w:ascii="Arial" w:hAnsi="Arial" w:cs="Arial"/>
          <w:color w:val="0000FF"/>
          <w:u w:val="single"/>
        </w:rPr>
      </w:pPr>
      <w:r w:rsidRPr="00B03FFB">
        <w:rPr>
          <w:rStyle w:val="Refdenotaderodap"/>
          <w:rFonts w:ascii="Arial" w:hAnsi="Arial" w:cs="Arial"/>
        </w:rPr>
        <w:footnoteRef/>
      </w:r>
      <w:r w:rsidRPr="00B03FFB">
        <w:rPr>
          <w:rFonts w:ascii="Arial" w:hAnsi="Arial" w:cs="Arial"/>
        </w:rPr>
        <w:t xml:space="preserve"> Precedentes citados: </w:t>
      </w:r>
      <w:hyperlink r:id="rId126" w:history="1">
        <w:r w:rsidRPr="00B03FFB">
          <w:rPr>
            <w:rFonts w:ascii="Arial" w:hAnsi="Arial" w:cs="Arial"/>
            <w:color w:val="0000FF"/>
            <w:u w:val="single"/>
          </w:rPr>
          <w:t>ADI 5.769</w:t>
        </w:r>
      </w:hyperlink>
      <w:r w:rsidRPr="00B03FFB">
        <w:rPr>
          <w:rFonts w:ascii="Arial" w:hAnsi="Arial" w:cs="Arial"/>
        </w:rPr>
        <w:t xml:space="preserve">, </w:t>
      </w:r>
      <w:hyperlink r:id="rId127" w:history="1">
        <w:r w:rsidRPr="00B03FFB">
          <w:rPr>
            <w:rFonts w:ascii="Arial" w:hAnsi="Arial" w:cs="Arial"/>
            <w:color w:val="0000FF"/>
            <w:u w:val="single"/>
          </w:rPr>
          <w:t>ADI 6.921</w:t>
        </w:r>
      </w:hyperlink>
      <w:r w:rsidRPr="00B03FFB">
        <w:rPr>
          <w:rFonts w:ascii="Arial" w:hAnsi="Arial" w:cs="Arial"/>
        </w:rPr>
        <w:t xml:space="preserve"> e </w:t>
      </w:r>
      <w:hyperlink r:id="rId128" w:history="1">
        <w:r w:rsidRPr="00B03FFB">
          <w:rPr>
            <w:rFonts w:ascii="Arial" w:hAnsi="Arial" w:cs="Arial"/>
            <w:color w:val="0000FF"/>
            <w:u w:val="single"/>
          </w:rPr>
          <w:t>ADI 6.931 ED</w:t>
        </w:r>
      </w:hyperlink>
      <w:r w:rsidRPr="00B03FFB">
        <w:rPr>
          <w:rFonts w:ascii="Arial" w:hAnsi="Arial" w:cs="Arial"/>
        </w:rPr>
        <w:t>.</w:t>
      </w:r>
    </w:p>
  </w:footnote>
  <w:footnote w:id="81">
    <w:p w14:paraId="4615B983" w14:textId="1AC2B322" w:rsidR="00093284" w:rsidRPr="00B03FFB" w:rsidRDefault="00093284" w:rsidP="00247906">
      <w:pPr>
        <w:pStyle w:val="Textodenotaderodap"/>
        <w:spacing w:after="120"/>
        <w:ind w:firstLine="0"/>
        <w:rPr>
          <w:rFonts w:ascii="Arial" w:hAnsi="Arial" w:cs="Arial"/>
          <w:sz w:val="20"/>
          <w:szCs w:val="20"/>
        </w:rPr>
      </w:pPr>
      <w:r w:rsidRPr="00B03FFB">
        <w:rPr>
          <w:rStyle w:val="Refdenotaderodap"/>
          <w:rFonts w:ascii="Arial" w:hAnsi="Arial" w:cs="Arial"/>
          <w:sz w:val="20"/>
          <w:szCs w:val="20"/>
        </w:rPr>
        <w:footnoteRef/>
      </w:r>
      <w:r w:rsidRPr="00B03FFB">
        <w:rPr>
          <w:rFonts w:ascii="Arial" w:hAnsi="Arial" w:cs="Arial"/>
          <w:sz w:val="20"/>
          <w:szCs w:val="20"/>
        </w:rPr>
        <w:t xml:space="preserve"> </w:t>
      </w:r>
      <w:hyperlink r:id="rId129" w:anchor=":~:text=Par%C3%A1grafo%20%C3%BAnico.,DIO%20de%2006.12.2021)" w:history="1">
        <w:r w:rsidRPr="00B03FFB">
          <w:rPr>
            <w:rFonts w:ascii="Arial" w:hAnsi="Arial" w:cs="Arial"/>
            <w:color w:val="0000FF"/>
            <w:sz w:val="20"/>
            <w:szCs w:val="20"/>
            <w:u w:val="single"/>
            <w:lang w:eastAsia="en-US"/>
          </w:rPr>
          <w:t>Lei nº 11.438/2021 do Estado do Espírito Santo</w:t>
        </w:r>
      </w:hyperlink>
      <w:r w:rsidRPr="00B03FFB">
        <w:rPr>
          <w:rFonts w:ascii="Arial" w:hAnsi="Arial" w:cs="Arial"/>
          <w:sz w:val="20"/>
          <w:szCs w:val="20"/>
          <w:lang w:eastAsia="en-US"/>
        </w:rPr>
        <w:t xml:space="preserve">: </w:t>
      </w:r>
      <w:r w:rsidRPr="00B03FFB">
        <w:rPr>
          <w:rFonts w:ascii="Arial" w:hAnsi="Arial" w:cs="Arial"/>
          <w:sz w:val="20"/>
          <w:szCs w:val="20"/>
        </w:rPr>
        <w:t>“Art. 2º. Para os efeitos desta Lei considera-se: (...) Parágrafo único. As serventias extrajudiciais do Estado do Espírito Santo deverão realizar o atendimento ao público externo no período máximo de 30 (trinta) minutos, devendo se adequar a estrutura e funcionários suficientes, objetivando o cumprimento do disposto nesta Lei. (Dispositivo promulgado pelo Legislativo e publicado do DIO de 06.12.2021)”</w:t>
      </w:r>
    </w:p>
  </w:footnote>
  <w:footnote w:id="82">
    <w:p w14:paraId="573AB4B8" w14:textId="4729F64A" w:rsidR="00093284" w:rsidRPr="00B03FFB" w:rsidRDefault="00093284" w:rsidP="00247906">
      <w:pPr>
        <w:pStyle w:val="Textodenotaderodap"/>
        <w:spacing w:after="120"/>
        <w:ind w:firstLine="0"/>
        <w:rPr>
          <w:rFonts w:ascii="Arial" w:hAnsi="Arial" w:cs="Arial"/>
          <w:sz w:val="20"/>
          <w:szCs w:val="20"/>
        </w:rPr>
      </w:pPr>
      <w:r w:rsidRPr="00B03FFB">
        <w:rPr>
          <w:rStyle w:val="Refdenotaderodap"/>
          <w:rFonts w:ascii="Arial" w:hAnsi="Arial" w:cs="Arial"/>
          <w:sz w:val="20"/>
          <w:szCs w:val="20"/>
        </w:rPr>
        <w:footnoteRef/>
      </w:r>
      <w:r w:rsidRPr="00B03FFB">
        <w:rPr>
          <w:rFonts w:ascii="Arial" w:hAnsi="Arial" w:cs="Arial"/>
          <w:sz w:val="20"/>
          <w:szCs w:val="20"/>
        </w:rPr>
        <w:t xml:space="preserve"> Precedentes citados: </w:t>
      </w:r>
      <w:hyperlink r:id="rId130" w:history="1">
        <w:r w:rsidRPr="00B03FFB">
          <w:rPr>
            <w:rFonts w:ascii="Arial" w:hAnsi="Arial" w:cs="Arial"/>
            <w:color w:val="0000FF"/>
            <w:sz w:val="20"/>
            <w:szCs w:val="20"/>
            <w:u w:val="single"/>
          </w:rPr>
          <w:t>ADI 423</w:t>
        </w:r>
      </w:hyperlink>
      <w:r w:rsidRPr="00B03FFB">
        <w:rPr>
          <w:rFonts w:ascii="Arial" w:hAnsi="Arial" w:cs="Arial"/>
          <w:sz w:val="20"/>
          <w:szCs w:val="20"/>
        </w:rPr>
        <w:t xml:space="preserve">, </w:t>
      </w:r>
      <w:hyperlink r:id="rId131" w:history="1">
        <w:r w:rsidRPr="00B03FFB">
          <w:rPr>
            <w:rFonts w:ascii="Arial" w:hAnsi="Arial" w:cs="Arial"/>
            <w:color w:val="0000FF"/>
            <w:sz w:val="20"/>
            <w:szCs w:val="20"/>
            <w:u w:val="single"/>
          </w:rPr>
          <w:t>Rcl 43.930</w:t>
        </w:r>
      </w:hyperlink>
      <w:r w:rsidRPr="00B03FFB">
        <w:rPr>
          <w:rFonts w:ascii="Arial" w:hAnsi="Arial" w:cs="Arial"/>
          <w:sz w:val="20"/>
          <w:szCs w:val="20"/>
        </w:rPr>
        <w:t xml:space="preserve">, </w:t>
      </w:r>
      <w:hyperlink r:id="rId132" w:history="1">
        <w:r w:rsidRPr="00B03FFB">
          <w:rPr>
            <w:rFonts w:ascii="Arial" w:hAnsi="Arial" w:cs="Arial"/>
            <w:color w:val="0000FF"/>
            <w:sz w:val="20"/>
            <w:szCs w:val="20"/>
            <w:u w:val="single"/>
          </w:rPr>
          <w:t>ADI 2.916</w:t>
        </w:r>
      </w:hyperlink>
      <w:r w:rsidRPr="00B03FFB">
        <w:rPr>
          <w:rFonts w:ascii="Arial" w:hAnsi="Arial" w:cs="Arial"/>
          <w:color w:val="0000FF"/>
          <w:sz w:val="20"/>
          <w:szCs w:val="20"/>
        </w:rPr>
        <w:t xml:space="preserve">, </w:t>
      </w:r>
      <w:hyperlink r:id="rId133" w:history="1">
        <w:r w:rsidRPr="00B03FFB">
          <w:rPr>
            <w:rFonts w:ascii="Arial" w:hAnsi="Arial" w:cs="Arial"/>
            <w:color w:val="0000FF"/>
            <w:sz w:val="20"/>
            <w:szCs w:val="20"/>
            <w:u w:val="single"/>
          </w:rPr>
          <w:t>ADI 1.183 ED</w:t>
        </w:r>
      </w:hyperlink>
      <w:r w:rsidRPr="00B03FFB">
        <w:rPr>
          <w:rFonts w:ascii="Arial" w:hAnsi="Arial" w:cs="Arial"/>
          <w:color w:val="0000FF"/>
          <w:sz w:val="20"/>
          <w:szCs w:val="20"/>
        </w:rPr>
        <w:t xml:space="preserve">, </w:t>
      </w:r>
      <w:hyperlink r:id="rId134" w:history="1">
        <w:r w:rsidRPr="00B03FFB">
          <w:rPr>
            <w:rFonts w:ascii="Arial" w:hAnsi="Arial" w:cs="Arial"/>
            <w:color w:val="0000FF"/>
            <w:sz w:val="20"/>
            <w:szCs w:val="20"/>
            <w:u w:val="single"/>
          </w:rPr>
          <w:t>ADI 5.817</w:t>
        </w:r>
      </w:hyperlink>
      <w:r w:rsidRPr="00B03FFB">
        <w:rPr>
          <w:rFonts w:ascii="Arial" w:hAnsi="Arial" w:cs="Arial"/>
          <w:color w:val="0000FF"/>
          <w:sz w:val="20"/>
          <w:szCs w:val="20"/>
        </w:rPr>
        <w:t xml:space="preserve"> </w:t>
      </w:r>
      <w:r w:rsidRPr="00B03FFB">
        <w:rPr>
          <w:rFonts w:ascii="Arial" w:hAnsi="Arial" w:cs="Arial"/>
          <w:sz w:val="20"/>
          <w:szCs w:val="20"/>
        </w:rPr>
        <w:t>e</w:t>
      </w:r>
      <w:r w:rsidRPr="00B03FFB">
        <w:rPr>
          <w:rFonts w:ascii="Arial" w:hAnsi="Arial" w:cs="Arial"/>
          <w:color w:val="0000FF"/>
          <w:sz w:val="20"/>
          <w:szCs w:val="20"/>
        </w:rPr>
        <w:t xml:space="preserve"> </w:t>
      </w:r>
      <w:hyperlink r:id="rId135" w:history="1">
        <w:r w:rsidRPr="00B03FFB">
          <w:rPr>
            <w:rFonts w:ascii="Arial" w:hAnsi="Arial" w:cs="Arial"/>
            <w:color w:val="0000FF"/>
            <w:sz w:val="20"/>
            <w:szCs w:val="20"/>
            <w:u w:val="single"/>
          </w:rPr>
          <w:t>RE 1.232.885</w:t>
        </w:r>
      </w:hyperlink>
      <w:r w:rsidRPr="00B03FFB">
        <w:rPr>
          <w:rFonts w:ascii="Arial" w:hAnsi="Arial" w:cs="Arial"/>
          <w:sz w:val="20"/>
          <w:szCs w:val="20"/>
        </w:rPr>
        <w:t>.</w:t>
      </w:r>
    </w:p>
  </w:footnote>
  <w:footnote w:id="83">
    <w:p w14:paraId="77DDA0F8" w14:textId="461528EA" w:rsidR="00093284" w:rsidRPr="00B03FFB" w:rsidRDefault="00093284" w:rsidP="00247906">
      <w:pPr>
        <w:pStyle w:val="Textodenotaderodap"/>
        <w:spacing w:after="120"/>
        <w:ind w:firstLine="0"/>
        <w:rPr>
          <w:rFonts w:ascii="Arial" w:hAnsi="Arial" w:cs="Arial"/>
          <w:sz w:val="20"/>
          <w:szCs w:val="20"/>
        </w:rPr>
      </w:pPr>
      <w:r w:rsidRPr="00B03FFB">
        <w:rPr>
          <w:rStyle w:val="Refdenotaderodap"/>
          <w:rFonts w:ascii="Arial" w:hAnsi="Arial" w:cs="Arial"/>
          <w:sz w:val="20"/>
          <w:szCs w:val="20"/>
        </w:rPr>
        <w:footnoteRef/>
      </w:r>
      <w:r w:rsidRPr="00B03FFB">
        <w:rPr>
          <w:rFonts w:ascii="Arial" w:hAnsi="Arial" w:cs="Arial"/>
          <w:sz w:val="20"/>
          <w:szCs w:val="20"/>
        </w:rPr>
        <w:t xml:space="preserve"> </w:t>
      </w:r>
      <w:hyperlink r:id="rId136" w:anchor=":~:text=o%20art.%202%C2%BA.-,Art.%2048.,-Os%20not%C3%A1rios%20e" w:history="1">
        <w:r w:rsidRPr="00B03FFB">
          <w:rPr>
            <w:rFonts w:ascii="Arial" w:hAnsi="Arial" w:cs="Arial"/>
            <w:color w:val="0000FF"/>
            <w:sz w:val="20"/>
            <w:szCs w:val="20"/>
            <w:u w:val="single"/>
          </w:rPr>
          <w:t>Lei nº 8.935/1994</w:t>
        </w:r>
      </w:hyperlink>
      <w:r w:rsidRPr="00B03FFB">
        <w:rPr>
          <w:rFonts w:ascii="Arial" w:hAnsi="Arial" w:cs="Arial"/>
          <w:sz w:val="20"/>
          <w:szCs w:val="20"/>
        </w:rPr>
        <w:t>: “Art. 48. Os notários e os oficiais de registro poderão contratar, segundo a legislação trabalhista, seus atuais escreventes e auxiliares de investidura estatutária ou em regime especial desde que estes aceitem a transformação de seu regime jurídico, em opção expressa, no prazo improrrogável de trinta dias, contados da publicação desta lei. § 1º Ocorrendo opção, o tempo de serviço prestado será integralmente considerado, para todos os efeitos de direito. § 2º Não ocorrendo opção, os escreventes e auxiliares de investidura estatutária ou em regime especial continuarão regidos pelas normas aplicáveis aos funcionários públicos ou pelas editadas pelo Tribunal de Justiça respectivo, vedadas novas admissões por qualquer desses regimes, a partir da publicação desta lei.”</w:t>
      </w:r>
    </w:p>
  </w:footnote>
  <w:footnote w:id="84">
    <w:p w14:paraId="4647C0BB" w14:textId="77777777" w:rsidR="00093284" w:rsidRPr="00B03FFB" w:rsidRDefault="00093284" w:rsidP="00247906">
      <w:pPr>
        <w:spacing w:after="120" w:line="240" w:lineRule="auto"/>
        <w:ind w:firstLine="0"/>
        <w:rPr>
          <w:rFonts w:ascii="Arial" w:hAnsi="Arial" w:cs="Arial"/>
        </w:rPr>
      </w:pPr>
      <w:r w:rsidRPr="00B03FFB">
        <w:rPr>
          <w:rStyle w:val="Refdenotaderodap"/>
          <w:rFonts w:ascii="Arial" w:hAnsi="Arial" w:cs="Arial"/>
        </w:rPr>
        <w:footnoteRef/>
      </w:r>
      <w:r w:rsidRPr="00B03FFB">
        <w:rPr>
          <w:rFonts w:ascii="Arial" w:hAnsi="Arial" w:cs="Arial"/>
        </w:rPr>
        <w:t xml:space="preserve"> </w:t>
      </w:r>
      <w:hyperlink r:id="rId137" w:anchor=":~:text=Art.%C2%A07%C2%BA,de%20janeiro%20de%201994" w:history="1">
        <w:r w:rsidRPr="00B03FFB">
          <w:rPr>
            <w:rFonts w:ascii="Arial" w:hAnsi="Arial" w:cs="Arial"/>
            <w:color w:val="0000FF"/>
            <w:u w:val="single"/>
          </w:rPr>
          <w:t>Lei nº 11.438/2021 do Estado do Espírito Santo</w:t>
        </w:r>
      </w:hyperlink>
      <w:r w:rsidRPr="00B03FFB">
        <w:rPr>
          <w:rFonts w:ascii="Arial" w:hAnsi="Arial" w:cs="Arial"/>
        </w:rPr>
        <w:t>: “Art. 7º. As serventias originadas dos desdobramentos, desmembramentos e/ou vacância decorrentes da presente Lei só passarão a funcionar de forma autônoma quando do preenchimento de sua titularidade por meio de concurso público, nos termos do § 3º do art. 236 da Constituição Federal, assegurando-se aos escreventes juramentados nomeados por força do concurso público até a vigência da Lei Federal nº 8.935, de 18 de novembro de 1994, a convalidação dos seus respectivos vínculos trabalhistas, em quadro especial em extinção, equiparando-os ao Analista Judiciário Especial (art. 39-D, § 3º, da Lei Complementar nº 567, de 21 de julho de 2010) forma prevista do art. 301 da Lei Complementar nº 46, de 31 de janeiro de 1994. (Dispositivo promulgado pelo Legislativo e publicado do DIO de 06.12.2021)”</w:t>
      </w:r>
    </w:p>
    <w:p w14:paraId="1E45BDCA" w14:textId="49B98D44" w:rsidR="00093284" w:rsidRDefault="00093284">
      <w:pPr>
        <w:pStyle w:val="Textodenotaderodap"/>
      </w:pPr>
    </w:p>
  </w:footnote>
  <w:footnote w:id="85">
    <w:p w14:paraId="0FF19DB7"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138" w:history="1">
        <w:r w:rsidRPr="00F1329A">
          <w:rPr>
            <w:rStyle w:val="Hyperlink"/>
            <w:rFonts w:ascii="Arial" w:hAnsi="Arial" w:cs="Arial"/>
            <w:sz w:val="20"/>
            <w:szCs w:val="20"/>
          </w:rPr>
          <w:t>RE 422.591</w:t>
        </w:r>
      </w:hyperlink>
      <w:r w:rsidRPr="00F1329A">
        <w:rPr>
          <w:rFonts w:ascii="Arial" w:hAnsi="Arial" w:cs="Arial"/>
          <w:sz w:val="20"/>
          <w:szCs w:val="20"/>
        </w:rPr>
        <w:t xml:space="preserve">, </w:t>
      </w:r>
      <w:hyperlink r:id="rId139" w:history="1">
        <w:r w:rsidRPr="00F1329A">
          <w:rPr>
            <w:rStyle w:val="Hyperlink"/>
            <w:rFonts w:ascii="Arial" w:hAnsi="Arial" w:cs="Arial"/>
            <w:sz w:val="20"/>
            <w:szCs w:val="20"/>
          </w:rPr>
          <w:t>ADI 3.521</w:t>
        </w:r>
      </w:hyperlink>
      <w:r w:rsidRPr="00F1329A">
        <w:rPr>
          <w:rFonts w:ascii="Arial" w:hAnsi="Arial" w:cs="Arial"/>
          <w:sz w:val="20"/>
          <w:szCs w:val="20"/>
        </w:rPr>
        <w:t xml:space="preserve"> e </w:t>
      </w:r>
      <w:hyperlink r:id="rId140" w:history="1">
        <w:r w:rsidRPr="00F1329A">
          <w:rPr>
            <w:rStyle w:val="Hyperlink"/>
            <w:rFonts w:ascii="Arial" w:hAnsi="Arial" w:cs="Arial"/>
            <w:sz w:val="20"/>
            <w:szCs w:val="20"/>
          </w:rPr>
          <w:t>ADI 118 MC</w:t>
        </w:r>
      </w:hyperlink>
      <w:r w:rsidRPr="00F1329A">
        <w:rPr>
          <w:rFonts w:ascii="Arial" w:hAnsi="Arial" w:cs="Arial"/>
          <w:sz w:val="20"/>
          <w:szCs w:val="20"/>
        </w:rPr>
        <w:t>.</w:t>
      </w:r>
    </w:p>
  </w:footnote>
  <w:footnote w:id="86">
    <w:p w14:paraId="433C31F3"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41" w:anchor=":~:text=Art.%201o,2o." w:history="1">
        <w:r w:rsidRPr="00F1329A">
          <w:rPr>
            <w:rStyle w:val="Hyperlink"/>
            <w:rFonts w:ascii="Arial" w:hAnsi="Arial" w:cs="Arial"/>
            <w:sz w:val="20"/>
            <w:szCs w:val="20"/>
          </w:rPr>
          <w:t>Lei nº 9.074/1995</w:t>
        </w:r>
      </w:hyperlink>
      <w:r w:rsidRPr="00F1329A">
        <w:rPr>
          <w:rFonts w:ascii="Arial" w:hAnsi="Arial" w:cs="Arial"/>
          <w:sz w:val="20"/>
          <w:szCs w:val="20"/>
        </w:rPr>
        <w:t>: “Art. 1º Sujeitam-se ao regime de concessão ou, quando couber, de permissão, nos termos da Lei nº 8.987, de 13 de fevereiro de 1995, os seguintes serviços e obras públicas de competência da União: (...) VI - estações aduaneiras e outros terminais alfandegados de uso público, não instalados em área de porto ou aeroporto, precedidos ou não de obras públicas. § 2º O prazo das concessões e permissões de que trata o inciso VI deste artigo será de vinte e cinco anos, podendo ser prorrogado por dez anos. (Incluído pela Lei nº 10.684, de 2003) § 3º Ao término do prazo, as atuais concessões e permissões, mencionadas no § 2º, incluídas as anteriores à Lei nº 8.987, de 13 de fevereiro de 1995, serão prorrogadas pelo prazo previsto no § 2º. (Incluído pela Lei nº 10.684, de 2003)”</w:t>
      </w:r>
    </w:p>
  </w:footnote>
  <w:footnote w:id="87">
    <w:p w14:paraId="02DABE89" w14:textId="065A10C8" w:rsidR="00093284" w:rsidRPr="005521D3" w:rsidRDefault="00093284" w:rsidP="005521D3">
      <w:pPr>
        <w:pStyle w:val="Textodenotaderodap"/>
        <w:spacing w:after="120"/>
        <w:ind w:firstLine="0"/>
        <w:rPr>
          <w:rFonts w:ascii="Arial" w:hAnsi="Arial" w:cs="Arial"/>
          <w:sz w:val="20"/>
          <w:szCs w:val="20"/>
        </w:rPr>
      </w:pPr>
      <w:r w:rsidRPr="005521D3">
        <w:rPr>
          <w:rStyle w:val="Refdenotaderodap"/>
          <w:rFonts w:ascii="Arial" w:hAnsi="Arial" w:cs="Arial"/>
          <w:sz w:val="20"/>
          <w:szCs w:val="20"/>
        </w:rPr>
        <w:footnoteRef/>
      </w:r>
      <w:r w:rsidRPr="005521D3">
        <w:rPr>
          <w:rFonts w:ascii="Arial" w:hAnsi="Arial" w:cs="Arial"/>
          <w:sz w:val="20"/>
          <w:szCs w:val="20"/>
        </w:rPr>
        <w:t xml:space="preserve"> Precedente citado: </w:t>
      </w:r>
      <w:hyperlink r:id="rId142" w:history="1">
        <w:r w:rsidRPr="005521D3">
          <w:rPr>
            <w:rStyle w:val="Hyperlink"/>
            <w:rFonts w:ascii="Arial" w:hAnsi="Arial" w:cs="Arial"/>
            <w:sz w:val="20"/>
            <w:szCs w:val="20"/>
          </w:rPr>
          <w:t>ADI 3.735</w:t>
        </w:r>
      </w:hyperlink>
      <w:r w:rsidRPr="005521D3">
        <w:rPr>
          <w:rFonts w:ascii="Arial" w:hAnsi="Arial" w:cs="Arial"/>
          <w:sz w:val="20"/>
          <w:szCs w:val="20"/>
        </w:rPr>
        <w:t>.</w:t>
      </w:r>
    </w:p>
  </w:footnote>
  <w:footnote w:id="88">
    <w:p w14:paraId="39A092F5" w14:textId="77777777" w:rsidR="00093284" w:rsidRPr="005521D3" w:rsidRDefault="00093284" w:rsidP="005521D3">
      <w:pPr>
        <w:spacing w:after="120" w:line="240" w:lineRule="auto"/>
        <w:ind w:firstLine="0"/>
        <w:rPr>
          <w:rFonts w:ascii="Arial" w:hAnsi="Arial" w:cs="Arial"/>
        </w:rPr>
      </w:pPr>
      <w:r w:rsidRPr="005521D3">
        <w:rPr>
          <w:rStyle w:val="Refdenotaderodap"/>
          <w:rFonts w:ascii="Arial" w:hAnsi="Arial" w:cs="Arial"/>
        </w:rPr>
        <w:footnoteRef/>
      </w:r>
      <w:r w:rsidRPr="005521D3">
        <w:rPr>
          <w:rFonts w:ascii="Arial" w:hAnsi="Arial" w:cs="Arial"/>
        </w:rPr>
        <w:t xml:space="preserve"> </w:t>
      </w:r>
      <w:hyperlink r:id="rId143" w:history="1">
        <w:r w:rsidRPr="005521D3">
          <w:rPr>
            <w:rStyle w:val="Hyperlink"/>
            <w:rFonts w:ascii="Arial" w:hAnsi="Arial" w:cs="Arial"/>
          </w:rPr>
          <w:t>Lei nº 3.978/2007 do Distrito Federal</w:t>
        </w:r>
      </w:hyperlink>
      <w:r w:rsidRPr="005521D3">
        <w:rPr>
          <w:rFonts w:ascii="Arial" w:hAnsi="Arial" w:cs="Arial"/>
        </w:rPr>
        <w:t>: “Art. 1º Sem prejuízo de outras licenças legalmente exigíveis, os estabelecimentos que executam as atividades dedicadas ao combate a insetos e roedores, limpeza e higienização de reservatórios de água, bem como manipulação de produtos químicos para limpeza e conservação, dependerão, para o desenvolvimento dessas atividades, da Licença para Funcionamento expedida pelo órgão competente de vigilância sanitária do Distrito Federal. § 1º Os estabelecimentos que executam as atividades descritas neste artigo deverão apresentar, entre os documentos exigidos para obtenção da Licença de Funcionamento, a cópia do contrato de trabalho do técnico responsável, bem como a cópia do documento de registro no Conselho Profissional do técnico responsável. § 2º A licença de funcionamento de que trata este artigo deverá ser renovada anualmente e exigível na habilitação para participação em licitação pública, quando se tratar da contratação dos serviços de que trata este artigo. § 3º A renovação da licença de que trata o § 2º deverá ser requerida com antecedência mínima de 30 (trinta) dias da expiração de seu prazo de validade, ficando ela automaticamente prorrogada até a manifestação definitiva do órgão competente, que não poderá ocorrer no prazo superior a 60 (sessenta) dias. § 4º Além das exigências contidas no § 1º deste artigo, a licença somente será expedida aos estabelecimentos que disponham de local específico e exclusivo para guarda e manipulação de produtos, disposição de materiais e equipamentos a serem utilizados e descarte dos resíduos decorrentes de formulações e manuseios de produtos químicos. Art. 2º (VETADO). Art. 3º Esta Lei entra em vigor na data de sua publicação. Art. 4º Revogam-se as disposições em contrário.”</w:t>
      </w:r>
    </w:p>
    <w:p w14:paraId="3A9D0CD9" w14:textId="6032888F" w:rsidR="00093284" w:rsidRDefault="00093284" w:rsidP="00E139C2">
      <w:pPr>
        <w:pStyle w:val="Textodenotaderodap"/>
        <w:ind w:firstLine="0"/>
      </w:pPr>
    </w:p>
  </w:footnote>
  <w:footnote w:id="89">
    <w:p w14:paraId="0AC78BC0" w14:textId="7777777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144" w:tgtFrame="_blank" w:history="1">
        <w:r w:rsidRPr="00F1329A">
          <w:rPr>
            <w:rStyle w:val="normaltextrun"/>
            <w:rFonts w:ascii="Arial" w:hAnsi="Arial" w:cs="Arial"/>
            <w:color w:val="0000FF"/>
            <w:sz w:val="20"/>
            <w:szCs w:val="20"/>
            <w:u w:val="single"/>
          </w:rPr>
          <w:t>ADPF 492</w:t>
        </w:r>
      </w:hyperlink>
      <w:r w:rsidRPr="00F1329A">
        <w:rPr>
          <w:rStyle w:val="normaltextrun"/>
          <w:rFonts w:ascii="Arial" w:hAnsi="Arial" w:cs="Arial"/>
          <w:sz w:val="20"/>
          <w:szCs w:val="20"/>
        </w:rPr>
        <w:t xml:space="preserve">, </w:t>
      </w:r>
      <w:hyperlink r:id="rId145" w:tgtFrame="_blank" w:history="1">
        <w:r w:rsidRPr="00F1329A">
          <w:rPr>
            <w:rStyle w:val="normaltextrun"/>
            <w:rFonts w:ascii="Arial" w:hAnsi="Arial" w:cs="Arial"/>
            <w:color w:val="0000FF"/>
            <w:sz w:val="20"/>
            <w:szCs w:val="20"/>
            <w:u w:val="single"/>
          </w:rPr>
          <w:t>ADPF 493</w:t>
        </w:r>
      </w:hyperlink>
      <w:r w:rsidRPr="00F1329A">
        <w:rPr>
          <w:rStyle w:val="normaltextrun"/>
          <w:rFonts w:ascii="Arial" w:hAnsi="Arial" w:cs="Arial"/>
          <w:sz w:val="20"/>
          <w:szCs w:val="20"/>
        </w:rPr>
        <w:t xml:space="preserve"> e </w:t>
      </w:r>
      <w:hyperlink r:id="rId146" w:tgtFrame="_blank" w:history="1">
        <w:r w:rsidRPr="00F1329A">
          <w:rPr>
            <w:rStyle w:val="normaltextrun"/>
            <w:rFonts w:ascii="Arial" w:hAnsi="Arial" w:cs="Arial"/>
            <w:color w:val="0000FF"/>
            <w:sz w:val="20"/>
            <w:szCs w:val="20"/>
            <w:u w:val="single"/>
          </w:rPr>
          <w:t>ADI 4.986</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90">
    <w:p w14:paraId="2041E568" w14:textId="4B17D742" w:rsidR="00093284" w:rsidRPr="00717EBF"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47" w:tgtFrame="_blank" w:history="1">
        <w:r w:rsidRPr="00F1329A">
          <w:rPr>
            <w:rStyle w:val="normaltextrun"/>
            <w:rFonts w:ascii="Arial" w:hAnsi="Arial" w:cs="Arial"/>
            <w:color w:val="0000FF"/>
            <w:sz w:val="20"/>
            <w:szCs w:val="20"/>
            <w:u w:val="single"/>
          </w:rPr>
          <w:t>Lei nº 14.455/2022</w:t>
        </w:r>
      </w:hyperlink>
      <w:r w:rsidRPr="00F1329A">
        <w:rPr>
          <w:rStyle w:val="normaltextrun"/>
          <w:rFonts w:ascii="Arial" w:hAnsi="Arial" w:cs="Arial"/>
          <w:color w:val="467886"/>
          <w:sz w:val="20"/>
          <w:szCs w:val="20"/>
        </w:rPr>
        <w:t>: “</w:t>
      </w:r>
      <w:r w:rsidRPr="00F1329A">
        <w:rPr>
          <w:rStyle w:val="normaltextrun"/>
          <w:rFonts w:ascii="Arial" w:hAnsi="Arial" w:cs="Arial"/>
          <w:sz w:val="20"/>
          <w:szCs w:val="20"/>
        </w:rPr>
        <w:t xml:space="preserve">Art. 1º Fica o Poder Executivo autorizado a instituir os produtos lotéricos denominados Loteria da Saúde e Loteria do Turismo, em meio físico ou virtual. Art. 2º Os produtos lotéricos denominados Loteria da Saúde e Loteria do Turismo serão criados na forma das modalidades lotéricas previstas nos incisos II e IV do § 1º do art. 14 e no art. 29 da Lei nº 13.756, de 12 de dezembro de 2018, segundo o disposto neste artigo. § 1º O produto da arrecadação da Loteria da Saúde e da Loteria do Turismo, em cada modalidade lotérica, será deduzido das parcelas referidas nos incisos III, IV e V do caput do art. 30 da Lei nº 13.756, de 12 de dezembro de 2018, e o saldo da diferença será destinado da seguinte forma: I - na modalidade lotérica de prognósticos numéricos: a) 5% (cinco por cento) para o Fundo Nacional de Saúde (FNS), no caso da Loteria da Saúde, e para a Agência Brasileira de Promoção Internacional do Turismo (Embratur), no caso da Loteria do Turismo; b) 95% (noventa e cinco por cento), no máximo, para a cobertura de despesas de custeio e manutenção do agente operador; II - na modalidade lotérica de prognósticos esportivos e apostas de quota fixa: a) 3,37% (três inteiros e trinta e sete centésimos por cento) para o FNS, no caso da Loteria da Saúde, e para a Embratur, no caso da Loteria do Turismo; b) 1,63% (um inteiro e sessenta e três centésimos por cento) para as entidades desportivas brasileiras que cederem os direitos de uso de suas denominações, suas marcas, seus emblemas, seus hinos, seus símbolos e similares para divulgação e execução da Loteria da Saúde e da Loteria do Turismo; c) 95% (noventa e cinco por cento), no máximo, para a cobertura </w:t>
      </w:r>
      <w:r w:rsidRPr="00717EBF">
        <w:rPr>
          <w:rStyle w:val="normaltextrun"/>
          <w:rFonts w:ascii="Arial" w:hAnsi="Arial" w:cs="Arial"/>
          <w:sz w:val="20"/>
          <w:szCs w:val="20"/>
        </w:rPr>
        <w:t>de despesas de custeio e manutenção do agente operador. § 2º Enquanto perdurar a Emergência em Saúde Pública de Importância Nacional (Espin) em decorrência da infecção humana pelo coronavírus SARS-CoV-2, declarada ou reconhecida em ato do Poder Executivo, as parcelas referidas na alínea </w:t>
      </w:r>
      <w:r w:rsidRPr="00717EBF">
        <w:rPr>
          <w:rStyle w:val="normaltextrun"/>
          <w:rFonts w:ascii="Arial" w:hAnsi="Arial" w:cs="Arial"/>
          <w:i/>
          <w:iCs/>
          <w:sz w:val="20"/>
          <w:szCs w:val="20"/>
        </w:rPr>
        <w:t>a</w:t>
      </w:r>
      <w:r w:rsidRPr="00717EBF">
        <w:rPr>
          <w:rStyle w:val="normaltextrun"/>
          <w:rFonts w:ascii="Arial" w:hAnsi="Arial" w:cs="Arial"/>
          <w:sz w:val="20"/>
          <w:szCs w:val="20"/>
        </w:rPr>
        <w:t> dos incisos I e II do § 1º deste artigo serão utilizadas exclusivamente em programas e ações: I - de prevenção, de contenção, de combate e de mitigação dos efeitos da pandemia da Covid-19, com prioridade para a aquisição de insumos, de materiais e de equipamentos para o tratamento da doença, bem como de vacinas contra a Covid-19, no caso da Loteria da Saúde; II - de mitigação dos efeitos de contágio pela Covid-19 e de combate aos avanços do coronavírus no setor turístico, no caso da Loteria do Turismo. § 3º Os valores dos prêmios relativos aos produtos lotéricos não reclamados pelos apostadores contemplados no prazo de prescrição na Loteria da Saúde e na Loteria do Turismo serão revertidos, respectivamente, ao FNS e à Embratur, observada a programação financeira e orçamentária do Poder Executivo federal. § 4º O percentual destinado às despesas de custeio e manutenção do agente operador previsto na alínea </w:t>
      </w:r>
      <w:r w:rsidRPr="00717EBF">
        <w:rPr>
          <w:rStyle w:val="normaltextrun"/>
          <w:rFonts w:ascii="Arial" w:hAnsi="Arial" w:cs="Arial"/>
          <w:i/>
          <w:iCs/>
          <w:sz w:val="20"/>
          <w:szCs w:val="20"/>
        </w:rPr>
        <w:t>b</w:t>
      </w:r>
      <w:r w:rsidRPr="00717EBF">
        <w:rPr>
          <w:rStyle w:val="normaltextrun"/>
          <w:rFonts w:ascii="Arial" w:hAnsi="Arial" w:cs="Arial"/>
          <w:sz w:val="20"/>
          <w:szCs w:val="20"/>
        </w:rPr>
        <w:t> do inciso I e na alínea </w:t>
      </w:r>
      <w:r w:rsidRPr="00717EBF">
        <w:rPr>
          <w:rStyle w:val="normaltextrun"/>
          <w:rFonts w:ascii="Arial" w:hAnsi="Arial" w:cs="Arial"/>
          <w:i/>
          <w:iCs/>
          <w:sz w:val="20"/>
          <w:szCs w:val="20"/>
        </w:rPr>
        <w:t>c</w:t>
      </w:r>
      <w:r w:rsidRPr="00717EBF">
        <w:rPr>
          <w:rStyle w:val="normaltextrun"/>
          <w:rFonts w:ascii="Arial" w:hAnsi="Arial" w:cs="Arial"/>
          <w:sz w:val="20"/>
          <w:szCs w:val="20"/>
        </w:rPr>
        <w:t> do inciso II do § 1º deste artigo poderá variar, desde que a média anual atenda aos percentuais estabelecidos nos referidos incisos. § 5º Os agentes operadores da Loteria da Saúde e da Loteria do Turismo: I - depositarão na conta única do Tesouro Nacional os valores destinados à seguridade social, ao imposto de renda incidente sobre a premiação e, conforme o produto lotérico, ao FNS e à Embratur, de acordo com o disposto na alínea </w:t>
      </w:r>
      <w:r w:rsidRPr="00717EBF">
        <w:rPr>
          <w:rStyle w:val="normaltextrun"/>
          <w:rFonts w:ascii="Arial" w:hAnsi="Arial" w:cs="Arial"/>
          <w:i/>
          <w:iCs/>
          <w:sz w:val="20"/>
          <w:szCs w:val="20"/>
        </w:rPr>
        <w:t>a</w:t>
      </w:r>
      <w:r w:rsidRPr="00717EBF">
        <w:rPr>
          <w:rStyle w:val="normaltextrun"/>
          <w:rFonts w:ascii="Arial" w:hAnsi="Arial" w:cs="Arial"/>
          <w:sz w:val="20"/>
          <w:szCs w:val="20"/>
        </w:rPr>
        <w:t> dos incisos I e II do § 1º deste artigo; II - repassarão as arrecadações das loterias diretamente às entidades desportivas brasileiras de que trata a alínea </w:t>
      </w:r>
      <w:r w:rsidRPr="00717EBF">
        <w:rPr>
          <w:rStyle w:val="normaltextrun"/>
          <w:rFonts w:ascii="Arial" w:hAnsi="Arial" w:cs="Arial"/>
          <w:i/>
          <w:iCs/>
          <w:sz w:val="20"/>
          <w:szCs w:val="20"/>
        </w:rPr>
        <w:t>b</w:t>
      </w:r>
      <w:r w:rsidRPr="00717EBF">
        <w:rPr>
          <w:rStyle w:val="normaltextrun"/>
          <w:rFonts w:ascii="Arial" w:hAnsi="Arial" w:cs="Arial"/>
          <w:sz w:val="20"/>
          <w:szCs w:val="20"/>
        </w:rPr>
        <w:t> do inciso II do § 1º deste artigo. § 6º O FNS e a Embratur darão publicidade em seus sítios eletrônicos sobre a aplicação dos recursos obtidos, respectivamente, com os produtos lotéricos Loteria da Saúde e Loteria do Turismo. Art. 3º (VETADO). Art. 4º A Lei nº 13.756, de 12 de dezembro de 2018, passa a vigorar com as seguintes alterações: ‘Art. 14. O produto da arrecadação total obtida por meio da captação de apostas ou da venda de bilhetes de loterias, em meio físico ou virtual, será destinado na forma prevista neste Capítulo, ressalvado o disposto no Capítulo V desta Lei ou em lei específica. (...)’(NR) ‘Art. 30. O produto da arrecadação da loteria de apostas de quota fixa em meio físico ou virtual, salvo disposição em lei específica, será destinado: (...)’(NR) Art. 5º Esta Lei entra em vigor na data de sua publicação.”</w:t>
      </w:r>
    </w:p>
  </w:footnote>
  <w:footnote w:id="91">
    <w:p w14:paraId="3DBF8E11" w14:textId="058C72ED" w:rsidR="00093284" w:rsidRPr="00CB5061" w:rsidRDefault="00093284" w:rsidP="00CB5061">
      <w:pPr>
        <w:pStyle w:val="Textodenotaderodap"/>
        <w:spacing w:after="120"/>
        <w:ind w:firstLine="0"/>
        <w:rPr>
          <w:rFonts w:ascii="Arial" w:hAnsi="Arial" w:cs="Arial"/>
          <w:sz w:val="20"/>
          <w:szCs w:val="20"/>
        </w:rPr>
      </w:pPr>
      <w:r w:rsidRPr="00CB5061">
        <w:rPr>
          <w:rStyle w:val="Refdenotaderodap"/>
          <w:rFonts w:ascii="Arial" w:hAnsi="Arial" w:cs="Arial"/>
          <w:sz w:val="20"/>
          <w:szCs w:val="20"/>
        </w:rPr>
        <w:footnoteRef/>
      </w:r>
      <w:r w:rsidRPr="00CB5061">
        <w:rPr>
          <w:rFonts w:ascii="Arial" w:hAnsi="Arial" w:cs="Arial"/>
          <w:sz w:val="20"/>
          <w:szCs w:val="20"/>
        </w:rPr>
        <w:t xml:space="preserve"> </w:t>
      </w:r>
      <w:hyperlink r:id="rId148" w:anchor=":~:text=Art.%20175.%20Incumbe%20ao%20Poder%20P%C3%BAblico%2C%20na%20forma%20da%20lei%2C%20diretamente%20ou%20sob%20regime%20de%20concess%C3%A3o%20ou%20permiss%C3%A3o%2C%20sempre%20atrav%C3%A9s%20de%20licita%C3%A7%C3%A3o%2C%20a%20presta%C3%A7%C3%A3o%20de%2" w:history="1">
        <w:r w:rsidRPr="00CB5061">
          <w:rPr>
            <w:rFonts w:ascii="Arial" w:hAnsi="Arial" w:cs="Arial"/>
            <w:color w:val="0000FF"/>
            <w:sz w:val="20"/>
            <w:szCs w:val="20"/>
            <w:u w:val="single"/>
          </w:rPr>
          <w:t>CF/1988</w:t>
        </w:r>
      </w:hyperlink>
      <w:r w:rsidRPr="00CB5061">
        <w:rPr>
          <w:rFonts w:ascii="Arial" w:hAnsi="Arial" w:cs="Arial"/>
          <w:sz w:val="20"/>
          <w:szCs w:val="20"/>
        </w:rPr>
        <w:t>: “Art. 175. Incumbe ao Poder Público, na forma da lei, diretamente ou sob regime de concessão ou permissão, sempre através de licitação, a prestação de serviços públicos. Parágrafo único. A lei disporá sobre: I - o regime das empresas concessionárias e permissionárias de serviços públicos, o caráter especial de seu cont</w:t>
      </w:r>
      <w:r>
        <w:rPr>
          <w:rFonts w:ascii="Arial" w:hAnsi="Arial" w:cs="Arial"/>
          <w:sz w:val="20"/>
          <w:szCs w:val="20"/>
        </w:rPr>
        <w:t>h</w:t>
      </w:r>
      <w:r w:rsidRPr="00CB5061">
        <w:rPr>
          <w:rFonts w:ascii="Arial" w:hAnsi="Arial" w:cs="Arial"/>
          <w:sz w:val="20"/>
          <w:szCs w:val="20"/>
        </w:rPr>
        <w:t>rato e de sua prorrogação, bem como as condições de caducidade, fiscalização e rescisão da concessão ou permissão; II - os direitos dos usuários; III - política tarifária; IV - a obrigação de manter serviço adequado.”</w:t>
      </w:r>
    </w:p>
  </w:footnote>
  <w:footnote w:id="92">
    <w:p w14:paraId="7748B920" w14:textId="455B784C" w:rsidR="00093284" w:rsidRDefault="00093284" w:rsidP="00CB5061">
      <w:pPr>
        <w:pStyle w:val="Textodenotaderodap"/>
        <w:spacing w:after="120"/>
        <w:ind w:firstLine="0"/>
      </w:pPr>
      <w:r w:rsidRPr="00CB5061">
        <w:rPr>
          <w:rStyle w:val="Refdenotaderodap"/>
          <w:rFonts w:ascii="Arial" w:hAnsi="Arial" w:cs="Arial"/>
          <w:sz w:val="20"/>
          <w:szCs w:val="20"/>
        </w:rPr>
        <w:footnoteRef/>
      </w:r>
      <w:r w:rsidRPr="00CB5061">
        <w:rPr>
          <w:rFonts w:ascii="Arial" w:hAnsi="Arial" w:cs="Arial"/>
          <w:sz w:val="20"/>
          <w:szCs w:val="20"/>
        </w:rPr>
        <w:t xml:space="preserve"> Precedentes citados: </w:t>
      </w:r>
      <w:hyperlink r:id="rId149" w:history="1">
        <w:r w:rsidRPr="00CB5061">
          <w:rPr>
            <w:rFonts w:ascii="Arial" w:hAnsi="Arial" w:cs="Arial"/>
            <w:color w:val="0000FF"/>
            <w:sz w:val="20"/>
            <w:szCs w:val="20"/>
            <w:u w:val="single"/>
          </w:rPr>
          <w:t>ADPF 492</w:t>
        </w:r>
      </w:hyperlink>
      <w:r w:rsidRPr="00CB5061">
        <w:rPr>
          <w:rFonts w:ascii="Arial" w:hAnsi="Arial" w:cs="Arial"/>
          <w:sz w:val="20"/>
          <w:szCs w:val="20"/>
        </w:rPr>
        <w:t xml:space="preserve"> e </w:t>
      </w:r>
      <w:hyperlink r:id="rId150" w:history="1">
        <w:r w:rsidRPr="00CB5061">
          <w:rPr>
            <w:rFonts w:ascii="Arial" w:hAnsi="Arial" w:cs="Arial"/>
            <w:color w:val="0000FF"/>
            <w:sz w:val="20"/>
            <w:szCs w:val="20"/>
            <w:u w:val="single"/>
          </w:rPr>
          <w:t>ADPF 493</w:t>
        </w:r>
      </w:hyperlink>
      <w:r w:rsidRPr="00CB5061">
        <w:rPr>
          <w:rFonts w:ascii="Arial" w:hAnsi="Arial" w:cs="Arial"/>
          <w:sz w:val="20"/>
          <w:szCs w:val="20"/>
        </w:rPr>
        <w:t>.</w:t>
      </w:r>
    </w:p>
  </w:footnote>
  <w:footnote w:id="93">
    <w:p w14:paraId="62A53F47" w14:textId="008CC7C8" w:rsidR="00093284" w:rsidRPr="00717EBF" w:rsidRDefault="00093284" w:rsidP="00D1449D">
      <w:pPr>
        <w:tabs>
          <w:tab w:val="left" w:pos="993"/>
        </w:tabs>
        <w:spacing w:after="120" w:line="240" w:lineRule="auto"/>
        <w:ind w:firstLine="0"/>
        <w:contextualSpacing/>
        <w:rPr>
          <w:rFonts w:ascii="Arial" w:hAnsi="Arial" w:cs="Arial"/>
        </w:rPr>
      </w:pPr>
      <w:r w:rsidRPr="00717EBF">
        <w:rPr>
          <w:rStyle w:val="Refdenotaderodap"/>
          <w:rFonts w:ascii="Arial" w:hAnsi="Arial" w:cs="Arial"/>
        </w:rPr>
        <w:footnoteRef/>
      </w:r>
      <w:r w:rsidRPr="00717EBF">
        <w:rPr>
          <w:rFonts w:ascii="Arial" w:hAnsi="Arial" w:cs="Arial"/>
        </w:rPr>
        <w:t xml:space="preserve"> </w:t>
      </w:r>
      <w:hyperlink r:id="rId151" w:anchor=":~:text=12.970%2C%20de%202014)-,Art.%2088%2DC.,-A%20investiga%C3%A7%C3%A3o%20Sipaer" w:history="1">
        <w:r w:rsidRPr="00717EBF">
          <w:rPr>
            <w:rFonts w:ascii="Arial" w:eastAsia="Calibri" w:hAnsi="Arial" w:cs="Arial"/>
            <w:bCs w:val="0"/>
            <w:color w:val="0000FF"/>
            <w:u w:val="single"/>
          </w:rPr>
          <w:t>CBA/1986</w:t>
        </w:r>
      </w:hyperlink>
      <w:r w:rsidRPr="00717EBF">
        <w:rPr>
          <w:rFonts w:ascii="Arial" w:eastAsia="Calibri" w:hAnsi="Arial" w:cs="Arial"/>
          <w:bCs w:val="0"/>
        </w:rPr>
        <w:t>: “Art. 88-C.  A investigação Sipaer não impedirá a instauração nem suprirá a necessidade de outras investigações, inclusive para fins de prevenção, e, em razão de objetivar a preservação de vidas humanas, por intermédio da segurança do transporte aéreo, terá precedência sobre os procedimentos concomitantes ou não das demais investigações no tocante ao acesso e à guarda de itens de interesse da investigação. Art. 88-D. Se, no curso de investigação Sipaer, forem encontrados indícios de crime, relacionados ou não à cadeia de eventos do acidente, far-se-á a comunicação à autoridade policial competente. (...) Art. 88-I. São fontes Sipaer: (...) III – dados dos sistemas de notificação voluntária de ocorrências; (...) § 2º A fonte de informações de que trata o inciso III do caput e as análises e conclusões da investigação Sipaer não serão utilizadas para fins probatórios nos processos judiciais e procedimentos administrativos e somente serão fornecidas mediante requisição judicial, observado o art. 88-K desta Lei. (...) Art. 88-K. Para o uso das fontes Sipaer como prova, nos casos permitidos por esta Lei, o juiz decidirá após oitiva do representante judicial da autoridade Sipaer, que deverá se pronunciar no prazo de 72 (setenta e duas) horas. (...) Art. 88-N. Exceto para efeito de salvar vidas, preservação da segurança das pessoas ou preservação de evidências, nenhuma aeronave acidentada, seus destroços ou coisas que por ela eram transportadas podem ser vasculhados ou removidos, a não ser com a autorização da autoridade de investigação Sipaer, que deterá a guarda dos itens de interesse para a investigação até a sua liberação nos termos desta Lei. (...) Art. 88-P. Em coordenação com a autoridade de investigação Sipaer, ficará assegurado a outros órgãos, inclusive da autoridade de aviação civil e da polícia judiciária, o acesso à aeronave acidentada, aos seus destroços ou a coisas que por ela eram transportadas, somente podendo haver manipulação ou retenção de quaisquer objetos do acidente com anuência da autoridade de investigação Sipaer.” (incluídos pela Lei nº 12.970/2014)</w:t>
      </w:r>
      <w:r w:rsidRPr="00717EBF">
        <w:rPr>
          <w:rFonts w:ascii="Arial" w:hAnsi="Arial" w:cs="Arial"/>
        </w:rPr>
        <w:t xml:space="preserve"> </w:t>
      </w:r>
    </w:p>
  </w:footnote>
  <w:footnote w:id="94">
    <w:p w14:paraId="25259A3D" w14:textId="5DA2CEF9" w:rsidR="00093284" w:rsidRPr="00717EBF" w:rsidRDefault="00093284" w:rsidP="00F1329A">
      <w:pPr>
        <w:pStyle w:val="Textodenotaderodap"/>
        <w:spacing w:after="120"/>
        <w:ind w:firstLine="0"/>
        <w:rPr>
          <w:rFonts w:ascii="Arial" w:hAnsi="Arial" w:cs="Arial"/>
          <w:sz w:val="20"/>
          <w:szCs w:val="20"/>
        </w:rPr>
      </w:pPr>
      <w:r w:rsidRPr="00717EBF">
        <w:rPr>
          <w:rStyle w:val="Refdenotaderodap"/>
          <w:rFonts w:ascii="Arial" w:hAnsi="Arial" w:cs="Arial"/>
          <w:sz w:val="20"/>
          <w:szCs w:val="20"/>
        </w:rPr>
        <w:footnoteRef/>
      </w:r>
      <w:r w:rsidRPr="00717EBF">
        <w:rPr>
          <w:rFonts w:ascii="Arial" w:hAnsi="Arial" w:cs="Arial"/>
          <w:sz w:val="20"/>
          <w:szCs w:val="20"/>
        </w:rPr>
        <w:t xml:space="preserve"> </w:t>
      </w:r>
      <w:r w:rsidRPr="00717EBF">
        <w:rPr>
          <w:rFonts w:ascii="Arial" w:hAnsi="Arial" w:cs="Arial"/>
          <w:sz w:val="20"/>
          <w:szCs w:val="20"/>
          <w:lang w:eastAsia="en-US"/>
        </w:rPr>
        <w:t xml:space="preserve">Precedentes citados: </w:t>
      </w:r>
      <w:hyperlink r:id="rId152" w:history="1">
        <w:r w:rsidRPr="00717EBF">
          <w:rPr>
            <w:rStyle w:val="Hyperlink"/>
            <w:rFonts w:ascii="Arial" w:hAnsi="Arial" w:cs="Arial"/>
            <w:sz w:val="20"/>
            <w:szCs w:val="20"/>
            <w:lang w:eastAsia="en-US"/>
          </w:rPr>
          <w:t>ARE 1.110.140 AgR</w:t>
        </w:r>
      </w:hyperlink>
      <w:r w:rsidRPr="00717EBF">
        <w:rPr>
          <w:rFonts w:ascii="Arial" w:hAnsi="Arial" w:cs="Arial"/>
          <w:sz w:val="20"/>
          <w:szCs w:val="20"/>
          <w:lang w:eastAsia="en-US"/>
        </w:rPr>
        <w:t xml:space="preserve">, </w:t>
      </w:r>
      <w:hyperlink r:id="rId153" w:history="1">
        <w:r w:rsidRPr="00717EBF">
          <w:rPr>
            <w:rStyle w:val="Hyperlink"/>
            <w:rFonts w:ascii="Arial" w:hAnsi="Arial" w:cs="Arial"/>
            <w:sz w:val="20"/>
            <w:szCs w:val="20"/>
            <w:lang w:eastAsia="en-US"/>
          </w:rPr>
          <w:t>ARE 1.118.647 AgR</w:t>
        </w:r>
      </w:hyperlink>
      <w:r w:rsidRPr="00717EBF">
        <w:rPr>
          <w:rFonts w:ascii="Arial" w:hAnsi="Arial" w:cs="Arial"/>
          <w:sz w:val="20"/>
          <w:szCs w:val="20"/>
          <w:lang w:eastAsia="en-US"/>
        </w:rPr>
        <w:t xml:space="preserve">, </w:t>
      </w:r>
      <w:hyperlink r:id="rId154" w:history="1">
        <w:r w:rsidRPr="00717EBF">
          <w:rPr>
            <w:rStyle w:val="Hyperlink"/>
            <w:rFonts w:ascii="Arial" w:hAnsi="Arial" w:cs="Arial"/>
            <w:sz w:val="20"/>
            <w:szCs w:val="20"/>
            <w:lang w:eastAsia="en-US"/>
          </w:rPr>
          <w:t>ADI 2.716</w:t>
        </w:r>
      </w:hyperlink>
      <w:r w:rsidRPr="00717EBF">
        <w:rPr>
          <w:rFonts w:ascii="Arial" w:hAnsi="Arial" w:cs="Arial"/>
          <w:sz w:val="20"/>
          <w:szCs w:val="20"/>
          <w:lang w:eastAsia="en-US"/>
        </w:rPr>
        <w:t xml:space="preserve">, </w:t>
      </w:r>
      <w:hyperlink r:id="rId155" w:history="1">
        <w:r w:rsidRPr="00717EBF">
          <w:rPr>
            <w:rStyle w:val="Hyperlink"/>
            <w:rFonts w:ascii="Arial" w:hAnsi="Arial" w:cs="Arial"/>
            <w:sz w:val="20"/>
            <w:szCs w:val="20"/>
            <w:lang w:eastAsia="en-US"/>
          </w:rPr>
          <w:t>ARE 869.007 ED-AgR</w:t>
        </w:r>
      </w:hyperlink>
      <w:r w:rsidRPr="00717EBF">
        <w:rPr>
          <w:rFonts w:ascii="Arial" w:hAnsi="Arial" w:cs="Arial"/>
          <w:sz w:val="20"/>
          <w:szCs w:val="20"/>
          <w:lang w:eastAsia="en-US"/>
        </w:rPr>
        <w:t xml:space="preserve">, </w:t>
      </w:r>
      <w:hyperlink r:id="rId156" w:history="1">
        <w:r w:rsidRPr="00717EBF">
          <w:rPr>
            <w:rStyle w:val="Hyperlink"/>
            <w:rFonts w:ascii="Arial" w:hAnsi="Arial" w:cs="Arial"/>
            <w:sz w:val="20"/>
            <w:szCs w:val="20"/>
            <w:lang w:eastAsia="en-US"/>
          </w:rPr>
          <w:t>RE 603.530 AgR</w:t>
        </w:r>
      </w:hyperlink>
      <w:r w:rsidRPr="00717EBF">
        <w:rPr>
          <w:rFonts w:ascii="Arial" w:hAnsi="Arial" w:cs="Arial"/>
          <w:sz w:val="20"/>
          <w:szCs w:val="20"/>
          <w:lang w:eastAsia="en-US"/>
        </w:rPr>
        <w:t xml:space="preserve">, </w:t>
      </w:r>
      <w:hyperlink r:id="rId157" w:history="1">
        <w:r w:rsidRPr="00717EBF">
          <w:rPr>
            <w:rStyle w:val="Hyperlink"/>
            <w:rFonts w:ascii="Arial" w:hAnsi="Arial" w:cs="Arial"/>
            <w:sz w:val="20"/>
            <w:szCs w:val="20"/>
            <w:lang w:eastAsia="en-US"/>
          </w:rPr>
          <w:t>ARE 1.333.486 AgR</w:t>
        </w:r>
      </w:hyperlink>
      <w:r w:rsidRPr="00717EBF">
        <w:rPr>
          <w:rFonts w:ascii="Arial" w:hAnsi="Arial" w:cs="Arial"/>
          <w:sz w:val="20"/>
          <w:szCs w:val="20"/>
          <w:lang w:eastAsia="en-US"/>
        </w:rPr>
        <w:t xml:space="preserve"> e </w:t>
      </w:r>
      <w:hyperlink r:id="rId158" w:history="1">
        <w:r w:rsidRPr="00717EBF">
          <w:rPr>
            <w:rStyle w:val="Hyperlink"/>
            <w:rFonts w:ascii="Arial" w:hAnsi="Arial" w:cs="Arial"/>
            <w:sz w:val="20"/>
            <w:szCs w:val="20"/>
            <w:lang w:eastAsia="en-US"/>
          </w:rPr>
          <w:t>ADI 3.521</w:t>
        </w:r>
      </w:hyperlink>
      <w:r w:rsidRPr="00717EBF">
        <w:rPr>
          <w:rFonts w:ascii="Arial" w:hAnsi="Arial" w:cs="Arial"/>
          <w:sz w:val="20"/>
          <w:szCs w:val="20"/>
          <w:lang w:eastAsia="en-US"/>
        </w:rPr>
        <w:t>.</w:t>
      </w:r>
    </w:p>
  </w:footnote>
  <w:footnote w:id="95">
    <w:p w14:paraId="16F3E07A" w14:textId="615CBFF1" w:rsidR="00093284" w:rsidRPr="00717EBF" w:rsidRDefault="00093284" w:rsidP="00F1329A">
      <w:pPr>
        <w:pStyle w:val="Textodenotaderodap"/>
        <w:spacing w:after="120"/>
        <w:ind w:firstLine="0"/>
        <w:rPr>
          <w:rFonts w:ascii="Arial" w:hAnsi="Arial" w:cs="Arial"/>
          <w:sz w:val="20"/>
          <w:szCs w:val="20"/>
        </w:rPr>
      </w:pPr>
      <w:r w:rsidRPr="00717EBF">
        <w:rPr>
          <w:rStyle w:val="Refdenotaderodap"/>
          <w:rFonts w:ascii="Arial" w:hAnsi="Arial" w:cs="Arial"/>
          <w:sz w:val="20"/>
          <w:szCs w:val="20"/>
        </w:rPr>
        <w:footnoteRef/>
      </w:r>
      <w:r w:rsidRPr="00717EBF">
        <w:rPr>
          <w:rFonts w:ascii="Arial" w:hAnsi="Arial" w:cs="Arial"/>
          <w:sz w:val="20"/>
          <w:szCs w:val="20"/>
        </w:rPr>
        <w:t xml:space="preserve"> </w:t>
      </w:r>
      <w:hyperlink r:id="rId159" w:history="1">
        <w:r w:rsidRPr="00717EBF">
          <w:rPr>
            <w:rStyle w:val="Hyperlink"/>
            <w:rFonts w:ascii="Arial" w:hAnsi="Arial" w:cs="Arial"/>
            <w:sz w:val="20"/>
            <w:szCs w:val="20"/>
            <w:lang w:eastAsia="en-US"/>
          </w:rPr>
          <w:t>CF/1988</w:t>
        </w:r>
      </w:hyperlink>
      <w:r w:rsidRPr="00717EBF">
        <w:rPr>
          <w:rFonts w:ascii="Arial" w:hAnsi="Arial" w:cs="Arial"/>
          <w:sz w:val="20"/>
          <w:szCs w:val="20"/>
          <w:lang w:eastAsia="en-US"/>
        </w:rPr>
        <w:t>: “Art. 175. Incumbe ao Poder Público, na forma da lei, diretamente ou sob regime de concessão ou permissão, sempre através de licitação, a prestação de serviços públicos. Parágrafo único. A lei disporá sobre: I - o regime das empresas concessionárias e permissionárias de serviços públicos, o caráter especial de seu contrato e de sua prorrogação, bem como as condições de caducidade, fiscalização e rescisão da concessão ou permissão; II - os direitos dos usuários; III - política tarifária; IV - a obrigação de manter serviço adequado.”</w:t>
      </w:r>
    </w:p>
  </w:footnote>
  <w:footnote w:id="96">
    <w:p w14:paraId="79AE4EAE" w14:textId="7D27E1FF" w:rsidR="00093284" w:rsidRPr="00717EBF" w:rsidRDefault="00093284" w:rsidP="00F1329A">
      <w:pPr>
        <w:spacing w:after="120" w:line="240" w:lineRule="auto"/>
        <w:ind w:firstLine="0"/>
        <w:rPr>
          <w:rFonts w:ascii="Arial" w:hAnsi="Arial" w:cs="Arial"/>
        </w:rPr>
      </w:pPr>
      <w:r w:rsidRPr="00717EBF">
        <w:rPr>
          <w:rStyle w:val="Refdenotaderodap"/>
          <w:rFonts w:ascii="Arial" w:hAnsi="Arial" w:cs="Arial"/>
        </w:rPr>
        <w:footnoteRef/>
      </w:r>
      <w:r w:rsidRPr="00717EBF">
        <w:rPr>
          <w:rFonts w:ascii="Arial" w:hAnsi="Arial" w:cs="Arial"/>
        </w:rPr>
        <w:t xml:space="preserve"> </w:t>
      </w:r>
      <w:hyperlink r:id="rId160" w:history="1">
        <w:r w:rsidRPr="00717EBF">
          <w:rPr>
            <w:rStyle w:val="Hyperlink"/>
            <w:rFonts w:ascii="Arial" w:hAnsi="Arial" w:cs="Arial"/>
          </w:rPr>
          <w:t>Lei nº 7.844/2022 do Estado do Piauí</w:t>
        </w:r>
      </w:hyperlink>
      <w:r w:rsidRPr="00717EBF">
        <w:rPr>
          <w:rFonts w:ascii="Arial" w:hAnsi="Arial" w:cs="Arial"/>
        </w:rPr>
        <w:t>: “Art. 1º A Lei nº 5.860, de 1º de fevereiro de 2009, passa a vigorar com a seguinte alteração: ‘Art. 82-A. Permanecem válidas, considerando-se automaticamente prorrogadas por 10 (dez) anos, a contar da data fixada no inciso I do parágrafo único deste artigo, as permissões para o serviço de transporte alternativo intermunicipal de passageiros oriundos de concorrência pública anterior a esta Lei, nos seguintes termos: I - objetivam a permanência dos itinerários e horários dos trabalhadores autônomos oriundo de concorrência pública anterior a esta Lei; II - restringem-se àqueles que estavam em operação na data da publicação do Decreto nº 14.754, de 27 de fevereiro de 2012, e tenham permanecido em operação na data da publicação do Decreto nº 18.148, de 8 de março de 2019, cadastrado e com matrícula ativa na Secretaria de Estado da Fazenda – SEFAZ/PI. Parágrafo único. As permissões de que trata este artigo: I - consideram-se prorrogadas a partir da homologação do resultado da licitação concorrência nº 013/2013-COEL; II - permanecerão válidas pelo prazo necessário à realização dos levantamentos e avaliações indispensáveis à organização das licitações que precederão a outorga das concessões que as substituirão; III - ficam automaticamente prorrogadas por mais 10 (dez) anos, em caso de não realização de nova licitação.’ (NR) Art. 2º Esta Lei entra em vigor na data de sua publicação.”</w:t>
      </w:r>
    </w:p>
  </w:footnote>
  <w:footnote w:id="97">
    <w:p w14:paraId="339DC499" w14:textId="5FFCDF74"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161" w:tgtFrame="_blank" w:history="1">
        <w:r w:rsidRPr="00F1329A">
          <w:rPr>
            <w:rStyle w:val="normaltextrun"/>
            <w:rFonts w:ascii="Arial" w:hAnsi="Arial" w:cs="Arial"/>
            <w:color w:val="0000FF"/>
            <w:u w:val="single"/>
            <w:shd w:val="clear" w:color="auto" w:fill="FFFFFF"/>
          </w:rPr>
          <w:t>Lei nº 5.809/1972</w:t>
        </w:r>
      </w:hyperlink>
      <w:r w:rsidRPr="00F1329A">
        <w:rPr>
          <w:rStyle w:val="normaltextrun"/>
          <w:rFonts w:ascii="Arial" w:hAnsi="Arial" w:cs="Arial"/>
          <w:color w:val="000000"/>
          <w:shd w:val="clear" w:color="auto" w:fill="FFFFFF"/>
        </w:rPr>
        <w:t>: “Art 8º A retribuição no exterior é constituída de: I - Retribuição Básica: Vencimento ou Salário, no Exterior, para o servidor civil, e Soldo no Exterior, para o militar; Il - Gratificação: Gratificação no Exterior por Tempo de Serviço; III - Indenizações: a) Indenização de Representação no Exterior; b) Auxílio-Familiar; c) Ajuda de Custo de Exterior; d) Diárias no Exterior; e e) Auxílio-Funeral no Exterior. f) Auxílio-Moradia no Exterior; (Incluído pela Lei nº 13.328, de 2016) IV - décimo terceiro salário com base na retribuição integral; (Incluído pela Lei nº 7.795, de 1989) V - acréscimo de 1/3 (um terço) da retribuição na remuneração do mês em que gozar férias. (Incluído pela Lei nº 7.795, de 1989) Parágrafo único. Aplica-se no caso dos incisos IV e V a legislação específica, no Brasil, para o pagamento daqueles valores. (Incluído pela Lei nº 7.795, de 1989) (...) Art 20. Auxílio-Familiar é o quantitativo mensal devido ao servidor, em serviço no exterior, a título de indenização para atender, em parte, à manutenção e às despesas de educação e assistência, no exterior, a seus dependentes. Art 21. O auxílio-familiar é calculado em função da indenização de representação no exterior recebida pelo servidor à razão de: I - 10% (dez por cento) de seu valor, para a esposa; II - 5% (cinco por cento) de seu valor, para cada um dos seguintes dependentes: a) filho, menor de 21 (vinte e um) anos ou estudante menor de 24 (vinte e quatro) anos que não receba remuneração ou inválido ou interdito; b) filha solteira, que não receba remuneração; c) mãe viúva, que não receba remuneração; d) enteados, adotivos, tutelados e curatelados, nas mesmas condições das letras anteriores; e e) a mulher solteira, desquitada ou viúva, que viva, no mínimo há cinco anos, sob a dependência econômica do servidor solteiro, desquitado ou viúvo, e enquanto persistir o impedimento legal de qualquer das partes para se casar. § 1º O auxílio-familiar será acrescido de um quantitativo igual a 1/30 (um trinta avos) do maior valor de indenização de representação no exterior atribuído a Chefe de Missão Diplomática quando o servidor tiver de educar, fora do país onde estiver em serviço, os dependentes referidos nas letras a, b e d do item II.”</w:t>
      </w:r>
    </w:p>
  </w:footnote>
  <w:footnote w:id="98">
    <w:p w14:paraId="72F1FC38" w14:textId="2F2ABCDA" w:rsidR="00093284" w:rsidRPr="00F1329A" w:rsidRDefault="00093284" w:rsidP="00F1329A">
      <w:pPr>
        <w:spacing w:after="120" w:line="240" w:lineRule="auto"/>
        <w:ind w:firstLine="0"/>
        <w:rPr>
          <w:rFonts w:ascii="Arial" w:hAnsi="Arial" w:cs="Arial"/>
        </w:rPr>
      </w:pPr>
      <w:r w:rsidRPr="00F1329A">
        <w:rPr>
          <w:rStyle w:val="Refdenotaderodap"/>
          <w:rFonts w:ascii="Arial" w:eastAsia="Times New Roman" w:hAnsi="Arial" w:cs="Arial"/>
          <w:bCs w:val="0"/>
          <w:lang w:eastAsia="pt-BR"/>
        </w:rPr>
        <w:footnoteRef/>
      </w:r>
      <w:r w:rsidRPr="00F1329A">
        <w:rPr>
          <w:rFonts w:ascii="Arial" w:hAnsi="Arial" w:cs="Arial"/>
        </w:rPr>
        <w:t xml:space="preserve"> </w:t>
      </w:r>
      <w:hyperlink r:id="rId162" w:tgtFrame="_blank" w:history="1">
        <w:r w:rsidRPr="00F1329A">
          <w:rPr>
            <w:rStyle w:val="normaltextrun"/>
            <w:rFonts w:ascii="Arial" w:hAnsi="Arial" w:cs="Arial"/>
            <w:color w:val="0000FF"/>
            <w:u w:val="single"/>
            <w:shd w:val="clear" w:color="auto" w:fill="FFFFFF"/>
          </w:rPr>
          <w:t>CF/1988</w:t>
        </w:r>
      </w:hyperlink>
      <w:r w:rsidRPr="00F1329A">
        <w:rPr>
          <w:rStyle w:val="normaltextrun"/>
          <w:rFonts w:ascii="Arial" w:hAnsi="Arial" w:cs="Arial"/>
          <w:color w:val="000000"/>
          <w:shd w:val="clear" w:color="auto" w:fill="FFFFFF"/>
        </w:rPr>
        <w:t>: “Art. 6º São direitos sociais a educação, a saúde, a alimentação, o trabalho, a moradia, o transporte, o lazer, a segurança, a previdência social, a proteção à maternidade e à infância, a assistência aos desamparados, na forma desta Constituição. Parágrafo único. Todo brasileiro em situação de vulnerabilidade social terá direito a uma renda básica familiar, garantida pelo poder público em programa permanente de transferência de renda, cujas normas e requisitos de acesso serão determinados em lei, observada a legislação fiscal e orçamentária. (...) Art. 205. A educação, direito de todos e dever do Estado e da família, será promovida e incentivada com a colaboração da sociedade, visando ao pleno desenvolvimento da pessoa, seu preparo para o exercício da cidadania e sua qualificação para o trabalho. (...) Art. 208. O dever do Estado com a educação será efetivado mediante a garantia de: I - educação básica obrigatória e gratuita dos 4 (quatro) aos 17 (dezessete) anos de idade, assegurada inclusive sua oferta gratuita para todos os que a ela não tiveram acesso na idade própria; II - progressiva universalização do ensino médio gratuito;”</w:t>
      </w:r>
    </w:p>
  </w:footnote>
  <w:footnote w:id="99">
    <w:p w14:paraId="1DFE9AE2" w14:textId="7A2FF33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color w:val="auto"/>
          <w:kern w:val="0"/>
          <w:sz w:val="20"/>
          <w:szCs w:val="20"/>
          <w14:ligatures w14:val="none"/>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Enunciado sumular citado: </w:t>
      </w:r>
      <w:hyperlink r:id="rId163" w:tgtFrame="_blank" w:history="1">
        <w:r w:rsidRPr="00F1329A">
          <w:rPr>
            <w:rStyle w:val="normaltextrun"/>
            <w:rFonts w:ascii="Arial" w:hAnsi="Arial" w:cs="Arial"/>
            <w:color w:val="0000FF"/>
            <w:sz w:val="20"/>
            <w:szCs w:val="20"/>
            <w:u w:val="single"/>
            <w:shd w:val="clear" w:color="auto" w:fill="FFFFFF"/>
          </w:rPr>
          <w:t>Súmula Vinculante nº 37</w:t>
        </w:r>
      </w:hyperlink>
      <w:r w:rsidRPr="00F1329A">
        <w:rPr>
          <w:rStyle w:val="normaltextrun"/>
          <w:rFonts w:ascii="Arial" w:hAnsi="Arial" w:cs="Arial"/>
          <w:sz w:val="20"/>
          <w:szCs w:val="20"/>
          <w:shd w:val="clear" w:color="auto" w:fill="FFFFFF"/>
        </w:rPr>
        <w:t>.</w:t>
      </w:r>
      <w:r w:rsidRPr="00F1329A">
        <w:rPr>
          <w:rStyle w:val="eop"/>
          <w:rFonts w:ascii="Arial" w:hAnsi="Arial" w:cs="Arial"/>
          <w:sz w:val="20"/>
          <w:szCs w:val="20"/>
          <w:shd w:val="clear" w:color="auto" w:fill="FFFFFF"/>
        </w:rPr>
        <w:t> </w:t>
      </w:r>
    </w:p>
  </w:footnote>
  <w:footnote w:id="100">
    <w:p w14:paraId="7AE46E6D" w14:textId="02333C9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color w:val="auto"/>
          <w:kern w:val="0"/>
          <w:sz w:val="20"/>
          <w:szCs w:val="20"/>
          <w14:ligatures w14:val="none"/>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Precedentes citados: </w:t>
      </w:r>
      <w:hyperlink r:id="rId164" w:tgtFrame="_blank" w:history="1">
        <w:r w:rsidRPr="00F1329A">
          <w:rPr>
            <w:rStyle w:val="normaltextrun"/>
            <w:rFonts w:ascii="Arial" w:hAnsi="Arial" w:cs="Arial"/>
            <w:color w:val="0000FF"/>
            <w:sz w:val="20"/>
            <w:szCs w:val="20"/>
            <w:u w:val="single"/>
            <w:shd w:val="clear" w:color="auto" w:fill="FFFFFF"/>
          </w:rPr>
          <w:t>RE 710.293</w:t>
        </w:r>
      </w:hyperlink>
      <w:r w:rsidRPr="00F1329A">
        <w:rPr>
          <w:rStyle w:val="normaltextrun"/>
          <w:rFonts w:ascii="Arial" w:hAnsi="Arial" w:cs="Arial"/>
          <w:sz w:val="20"/>
          <w:szCs w:val="20"/>
          <w:shd w:val="clear" w:color="auto" w:fill="FFFFFF"/>
        </w:rPr>
        <w:t xml:space="preserve"> (</w:t>
      </w:r>
      <w:hyperlink r:id="rId165" w:tgtFrame="_blank" w:history="1">
        <w:r w:rsidRPr="00F1329A">
          <w:rPr>
            <w:rStyle w:val="normaltextrun"/>
            <w:rFonts w:ascii="Arial" w:hAnsi="Arial" w:cs="Arial"/>
            <w:color w:val="0000FF"/>
            <w:sz w:val="20"/>
            <w:szCs w:val="20"/>
            <w:u w:val="single"/>
            <w:shd w:val="clear" w:color="auto" w:fill="FFFFFF"/>
          </w:rPr>
          <w:t>Tema 600 RG</w:t>
        </w:r>
      </w:hyperlink>
      <w:r w:rsidRPr="00F1329A">
        <w:rPr>
          <w:rStyle w:val="normaltextrun"/>
          <w:rFonts w:ascii="Arial" w:hAnsi="Arial" w:cs="Arial"/>
          <w:sz w:val="20"/>
          <w:szCs w:val="20"/>
          <w:shd w:val="clear" w:color="auto" w:fill="FFFFFF"/>
        </w:rPr>
        <w:t xml:space="preserve">), </w:t>
      </w:r>
      <w:hyperlink r:id="rId166" w:tgtFrame="_blank" w:history="1">
        <w:r w:rsidRPr="00F1329A">
          <w:rPr>
            <w:rStyle w:val="normaltextrun"/>
            <w:rFonts w:ascii="Arial" w:hAnsi="Arial" w:cs="Arial"/>
            <w:color w:val="0000FF"/>
            <w:sz w:val="20"/>
            <w:szCs w:val="20"/>
            <w:u w:val="single"/>
            <w:shd w:val="clear" w:color="auto" w:fill="FFFFFF"/>
          </w:rPr>
          <w:t>ARE 1.349.401 AgR</w:t>
        </w:r>
      </w:hyperlink>
      <w:r w:rsidRPr="00F1329A">
        <w:rPr>
          <w:rStyle w:val="normaltextrun"/>
          <w:rFonts w:ascii="Arial" w:hAnsi="Arial" w:cs="Arial"/>
          <w:sz w:val="20"/>
          <w:szCs w:val="20"/>
          <w:shd w:val="clear" w:color="auto" w:fill="FFFFFF"/>
        </w:rPr>
        <w:t xml:space="preserve">, </w:t>
      </w:r>
      <w:hyperlink r:id="rId167" w:tgtFrame="_blank" w:history="1">
        <w:r w:rsidRPr="00F1329A">
          <w:rPr>
            <w:rStyle w:val="normaltextrun"/>
            <w:rFonts w:ascii="Arial" w:hAnsi="Arial" w:cs="Arial"/>
            <w:color w:val="0000FF"/>
            <w:sz w:val="20"/>
            <w:szCs w:val="20"/>
            <w:u w:val="single"/>
            <w:shd w:val="clear" w:color="auto" w:fill="FFFFFF"/>
          </w:rPr>
          <w:t>ADI 6.196</w:t>
        </w:r>
      </w:hyperlink>
      <w:r w:rsidRPr="00F1329A">
        <w:rPr>
          <w:rStyle w:val="normaltextrun"/>
          <w:rFonts w:ascii="Arial" w:hAnsi="Arial" w:cs="Arial"/>
          <w:sz w:val="20"/>
          <w:szCs w:val="20"/>
          <w:shd w:val="clear" w:color="auto" w:fill="FFFFFF"/>
        </w:rPr>
        <w:t xml:space="preserve">, </w:t>
      </w:r>
      <w:hyperlink r:id="rId168" w:tgtFrame="_blank" w:history="1">
        <w:r w:rsidRPr="00F1329A">
          <w:rPr>
            <w:rStyle w:val="normaltextrun"/>
            <w:rFonts w:ascii="Arial" w:hAnsi="Arial" w:cs="Arial"/>
            <w:color w:val="0000FF"/>
            <w:sz w:val="20"/>
            <w:szCs w:val="20"/>
            <w:u w:val="single"/>
            <w:shd w:val="clear" w:color="auto" w:fill="FFFFFF"/>
          </w:rPr>
          <w:t>ADI 1.352</w:t>
        </w:r>
      </w:hyperlink>
      <w:r w:rsidRPr="00F1329A">
        <w:rPr>
          <w:rStyle w:val="normaltextrun"/>
          <w:rFonts w:ascii="Arial" w:hAnsi="Arial" w:cs="Arial"/>
          <w:sz w:val="20"/>
          <w:szCs w:val="20"/>
          <w:shd w:val="clear" w:color="auto" w:fill="FFFFFF"/>
        </w:rPr>
        <w:t xml:space="preserve"> e </w:t>
      </w:r>
      <w:hyperlink r:id="rId169" w:tgtFrame="_blank" w:history="1">
        <w:r w:rsidRPr="00F1329A">
          <w:rPr>
            <w:rStyle w:val="normaltextrun"/>
            <w:rFonts w:ascii="Arial" w:hAnsi="Arial" w:cs="Arial"/>
            <w:color w:val="0000FF"/>
            <w:sz w:val="20"/>
            <w:szCs w:val="20"/>
            <w:u w:val="single"/>
            <w:shd w:val="clear" w:color="auto" w:fill="FFFFFF"/>
          </w:rPr>
          <w:t>ADI  64</w:t>
        </w:r>
      </w:hyperlink>
      <w:r w:rsidRPr="00F1329A">
        <w:rPr>
          <w:rStyle w:val="normaltextrun"/>
          <w:rFonts w:ascii="Arial" w:hAnsi="Arial" w:cs="Arial"/>
          <w:sz w:val="20"/>
          <w:szCs w:val="20"/>
          <w:shd w:val="clear" w:color="auto" w:fill="FFFFFF"/>
        </w:rPr>
        <w:t>.</w:t>
      </w:r>
    </w:p>
  </w:footnote>
  <w:footnote w:id="101">
    <w:p w14:paraId="41941D30" w14:textId="54086A5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170" w:tgtFrame="_blank" w:history="1">
        <w:r w:rsidRPr="00F1329A">
          <w:rPr>
            <w:rStyle w:val="normaltextrun"/>
            <w:rFonts w:ascii="Arial" w:hAnsi="Arial" w:cs="Arial"/>
            <w:color w:val="0000FF"/>
            <w:sz w:val="20"/>
            <w:szCs w:val="20"/>
            <w:u w:val="single"/>
          </w:rPr>
          <w:t>ADI 6.917</w:t>
        </w:r>
      </w:hyperlink>
      <w:r w:rsidRPr="00F1329A">
        <w:rPr>
          <w:rStyle w:val="normaltextrun"/>
          <w:rFonts w:ascii="Arial" w:hAnsi="Arial" w:cs="Arial"/>
          <w:color w:val="0000FF"/>
          <w:sz w:val="20"/>
          <w:szCs w:val="20"/>
          <w:u w:val="single"/>
        </w:rPr>
        <w:t>,</w:t>
      </w:r>
      <w:r w:rsidRPr="00F1329A">
        <w:rPr>
          <w:rStyle w:val="normaltextrun"/>
          <w:rFonts w:ascii="Arial" w:hAnsi="Arial" w:cs="Arial"/>
          <w:sz w:val="20"/>
          <w:szCs w:val="20"/>
        </w:rPr>
        <w:t xml:space="preserve"> </w:t>
      </w:r>
      <w:hyperlink r:id="rId171" w:tgtFrame="_blank" w:history="1">
        <w:r w:rsidRPr="00F1329A">
          <w:rPr>
            <w:rStyle w:val="normaltextrun"/>
            <w:rFonts w:ascii="Arial" w:hAnsi="Arial" w:cs="Arial"/>
            <w:color w:val="0000FF"/>
            <w:sz w:val="20"/>
            <w:szCs w:val="20"/>
            <w:u w:val="single"/>
          </w:rPr>
          <w:t>MI 6.654 AgR</w:t>
        </w:r>
      </w:hyperlink>
      <w:r w:rsidRPr="00F1329A">
        <w:rPr>
          <w:rStyle w:val="normaltextrun"/>
          <w:rFonts w:ascii="Arial" w:hAnsi="Arial" w:cs="Arial"/>
          <w:sz w:val="20"/>
          <w:szCs w:val="20"/>
        </w:rPr>
        <w:t xml:space="preserve">, </w:t>
      </w:r>
      <w:hyperlink r:id="rId172" w:tgtFrame="_blank" w:history="1">
        <w:r w:rsidRPr="00F1329A">
          <w:rPr>
            <w:rStyle w:val="normaltextrun"/>
            <w:rFonts w:ascii="Arial" w:hAnsi="Arial" w:cs="Arial"/>
            <w:color w:val="0000FF"/>
            <w:sz w:val="20"/>
            <w:szCs w:val="20"/>
            <w:u w:val="single"/>
          </w:rPr>
          <w:t>MI 6.103 AgR</w:t>
        </w:r>
      </w:hyperlink>
      <w:r w:rsidRPr="00F1329A">
        <w:rPr>
          <w:rStyle w:val="normaltextrun"/>
          <w:rFonts w:ascii="Arial" w:hAnsi="Arial" w:cs="Arial"/>
          <w:sz w:val="20"/>
          <w:szCs w:val="20"/>
        </w:rPr>
        <w:t xml:space="preserve"> e </w:t>
      </w:r>
      <w:hyperlink r:id="rId173" w:tgtFrame="_blank" w:history="1">
        <w:r w:rsidRPr="00F1329A">
          <w:rPr>
            <w:rStyle w:val="normaltextrun"/>
            <w:rFonts w:ascii="Arial" w:hAnsi="Arial" w:cs="Arial"/>
            <w:color w:val="0000FF"/>
            <w:sz w:val="20"/>
            <w:szCs w:val="20"/>
            <w:u w:val="single"/>
          </w:rPr>
          <w:t>MI 7.353 AgR</w:t>
        </w:r>
      </w:hyperlink>
      <w:r w:rsidRPr="00F1329A">
        <w:rPr>
          <w:rStyle w:val="normaltextrun"/>
          <w:rFonts w:ascii="Arial" w:hAnsi="Arial" w:cs="Arial"/>
          <w:color w:val="0000FF"/>
          <w:sz w:val="20"/>
          <w:szCs w:val="20"/>
          <w:u w:val="single"/>
        </w:rPr>
        <w:t>.</w:t>
      </w:r>
    </w:p>
  </w:footnote>
  <w:footnote w:id="102">
    <w:p w14:paraId="47ED4A0A" w14:textId="61E4D054"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74"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(Redação dada pela Emenda Constitucional nº 103, de 2019)</w:t>
      </w:r>
      <w:r w:rsidRPr="00F1329A">
        <w:rPr>
          <w:rStyle w:val="normaltextrun"/>
          <w:rFonts w:ascii="Arial" w:hAnsi="Arial" w:cs="Arial"/>
          <w:sz w:val="20"/>
          <w:szCs w:val="20"/>
        </w:rPr>
        <w:t xml:space="preserve"> (...) </w:t>
      </w:r>
      <w:r w:rsidRPr="00F1329A">
        <w:rPr>
          <w:rStyle w:val="normaltextrun"/>
          <w:rFonts w:ascii="Arial" w:hAnsi="Arial" w:cs="Arial"/>
          <w:sz w:val="20"/>
          <w:szCs w:val="20"/>
          <w:shd w:val="clear" w:color="auto" w:fill="FFFFFF"/>
        </w:rPr>
        <w:t>§ 4º-B. Poderão ser estabelecidos por lei complementar do respectivo ente federativo idade e tempo de contribuição diferenciados para aposentadoria de ocupantes do cargo de agente penitenciário, de agente socioeducativo ou de policial dos órgãos de que tratam o inciso IV do caput do art. 51, o inciso XIII do caput do art. 52 e os incisos I a IV do caput do art. 144. (Incluído pela Emenda Constitucional nº 103, de 2019)</w:t>
      </w:r>
      <w:r w:rsidRPr="00F1329A">
        <w:rPr>
          <w:rStyle w:val="normaltextrun"/>
          <w:rFonts w:ascii="Arial" w:hAnsi="Arial" w:cs="Arial"/>
          <w:sz w:val="20"/>
          <w:szCs w:val="20"/>
        </w:rPr>
        <w:t>”</w:t>
      </w:r>
    </w:p>
  </w:footnote>
  <w:footnote w:id="103">
    <w:p w14:paraId="475D7543" w14:textId="2FC05D4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75"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w:t>
      </w:r>
      <w:r w:rsidRPr="00F1329A">
        <w:rPr>
          <w:rStyle w:val="normaltextrun"/>
          <w:rFonts w:ascii="Arial" w:hAnsi="Arial" w:cs="Arial"/>
          <w:sz w:val="20"/>
          <w:szCs w:val="20"/>
          <w:shd w:val="clear" w:color="auto" w:fill="FFFFFF"/>
        </w:rPr>
        <w:t>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w:t>
      </w:r>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 1º São de iniciativa privativa do Presidente da República as leis que: (...) II - disponham sobre: (...) c) servidores públicos da União e Territórios, seu regime jurídico, provimento de cargos, estabilidade e aposentadoria;”</w:t>
      </w:r>
    </w:p>
  </w:footnote>
  <w:footnote w:id="104">
    <w:p w14:paraId="16374608" w14:textId="01C7AA24"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176" w:tgtFrame="_blank" w:history="1">
        <w:r w:rsidRPr="00F1329A">
          <w:rPr>
            <w:rStyle w:val="normaltextrun"/>
            <w:rFonts w:ascii="Arial" w:hAnsi="Arial" w:cs="Arial"/>
            <w:color w:val="0000FF"/>
            <w:sz w:val="20"/>
            <w:szCs w:val="20"/>
            <w:u w:val="single"/>
          </w:rPr>
          <w:t>ADI 5.091</w:t>
        </w:r>
      </w:hyperlink>
      <w:r w:rsidRPr="00F1329A">
        <w:rPr>
          <w:rStyle w:val="normaltextrun"/>
          <w:rFonts w:ascii="Arial" w:hAnsi="Arial" w:cs="Arial"/>
          <w:sz w:val="20"/>
          <w:szCs w:val="20"/>
        </w:rPr>
        <w:t xml:space="preserve">, </w:t>
      </w:r>
      <w:hyperlink r:id="rId177" w:tgtFrame="_blank" w:history="1">
        <w:r w:rsidRPr="00F1329A">
          <w:rPr>
            <w:rStyle w:val="normaltextrun"/>
            <w:rFonts w:ascii="Arial" w:hAnsi="Arial" w:cs="Arial"/>
            <w:color w:val="0000FF"/>
            <w:sz w:val="20"/>
            <w:szCs w:val="20"/>
            <w:u w:val="single"/>
          </w:rPr>
          <w:t>ADI 4.928</w:t>
        </w:r>
      </w:hyperlink>
      <w:r w:rsidRPr="00F1329A">
        <w:rPr>
          <w:rStyle w:val="normaltextrun"/>
          <w:rFonts w:ascii="Arial" w:hAnsi="Arial" w:cs="Arial"/>
          <w:sz w:val="20"/>
          <w:szCs w:val="20"/>
        </w:rPr>
        <w:t xml:space="preserve"> e </w:t>
      </w:r>
      <w:hyperlink r:id="rId178" w:tgtFrame="_blank" w:history="1">
        <w:r w:rsidRPr="00F1329A">
          <w:rPr>
            <w:rStyle w:val="normaltextrun"/>
            <w:rFonts w:ascii="Arial" w:hAnsi="Arial" w:cs="Arial"/>
            <w:color w:val="0000FF"/>
            <w:sz w:val="20"/>
            <w:szCs w:val="20"/>
            <w:u w:val="single"/>
          </w:rPr>
          <w:t>ADI 5.213</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105">
    <w:p w14:paraId="249B300D" w14:textId="63D6E92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179" w:tgtFrame="_blank" w:history="1">
        <w:r w:rsidRPr="00F1329A">
          <w:rPr>
            <w:rStyle w:val="normaltextrun"/>
            <w:rFonts w:ascii="Arial" w:hAnsi="Arial" w:cs="Arial"/>
            <w:color w:val="0000FF"/>
            <w:sz w:val="20"/>
            <w:szCs w:val="20"/>
            <w:u w:val="single"/>
          </w:rPr>
          <w:t>ADI 6.244</w:t>
        </w:r>
      </w:hyperlink>
      <w:r w:rsidRPr="00F1329A">
        <w:rPr>
          <w:rStyle w:val="normaltextrun"/>
          <w:rFonts w:ascii="Arial" w:hAnsi="Arial" w:cs="Arial"/>
          <w:sz w:val="20"/>
          <w:szCs w:val="20"/>
        </w:rPr>
        <w:t xml:space="preserve"> e </w:t>
      </w:r>
      <w:hyperlink r:id="rId180" w:tgtFrame="_blank" w:history="1">
        <w:r w:rsidRPr="00F1329A">
          <w:rPr>
            <w:rStyle w:val="normaltextrun"/>
            <w:rFonts w:ascii="Arial" w:hAnsi="Arial" w:cs="Arial"/>
            <w:color w:val="0000FF"/>
            <w:sz w:val="20"/>
            <w:szCs w:val="20"/>
            <w:u w:val="single"/>
          </w:rPr>
          <w:t>ADI 6.072</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106">
    <w:p w14:paraId="7DBB9292" w14:textId="0DC5A648"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81" w:tgtFrame="_blank" w:history="1">
        <w:r w:rsidRPr="00F1329A">
          <w:rPr>
            <w:rStyle w:val="normaltextrun"/>
            <w:rFonts w:ascii="Arial" w:hAnsi="Arial" w:cs="Arial"/>
            <w:color w:val="0000FF"/>
            <w:sz w:val="20"/>
            <w:szCs w:val="20"/>
            <w:u w:val="single"/>
          </w:rPr>
          <w:t>Constituição do Estado de Rondônia</w:t>
        </w:r>
      </w:hyperlink>
      <w:r w:rsidRPr="00F1329A">
        <w:rPr>
          <w:rStyle w:val="normaltextrun"/>
          <w:rFonts w:ascii="Arial" w:hAnsi="Arial" w:cs="Arial"/>
          <w:sz w:val="20"/>
          <w:szCs w:val="20"/>
        </w:rPr>
        <w:t>: “Art. 250. O Regime Próprio de Previdência Social dos servidores titulares de cargos efetivos terá caráter contributivo e solidário, mediante contribuição do respectivo Ente Federativo, de servidores ativos, de aposentados e pensionistas, observados os critérios que preservem o equilíbrio financeiro e atuarial. (NR dada pela EC nº 146, de 09/09/2021 – DO-e-ALE nº 163, de 14/09/2021) (...) § 17. A atuação dos membros do Ministério Público, do Poder Judiciário, dos Procuradores, da Defensoria Pública, dos Oficiais de Justiça e dos Auditores Fiscais de Tributos Estaduais constitui atividade de risco análoga a dos policiais. (NR dada pela EC nº 151, de 18/05/2022 – DO-e-ALE nº 88, de 19/05/2022) § 18. Aplica-se o disposto no § 17 deste artigo aos Procuradores dos municípios. (Acrescido pela EC nº 151, de 18/05/2022 – DO-e-ALE nº 88, de 19/05/2022)”</w:t>
      </w:r>
    </w:p>
  </w:footnote>
  <w:footnote w:id="107">
    <w:p w14:paraId="144A02BE" w14:textId="58395C72" w:rsidR="00093284" w:rsidRDefault="00093284" w:rsidP="00147828">
      <w:pPr>
        <w:pStyle w:val="paragraph"/>
        <w:spacing w:before="0" w:beforeAutospacing="0" w:after="0" w:afterAutospacing="0"/>
        <w:jc w:val="both"/>
        <w:textAlignment w:val="baseline"/>
      </w:pPr>
      <w:r>
        <w:rPr>
          <w:rStyle w:val="Refdenotaderodap"/>
        </w:rPr>
        <w:footnoteRef/>
      </w:r>
      <w:r>
        <w:t xml:space="preserve"> </w:t>
      </w:r>
      <w:hyperlink r:id="rId182" w:anchor=":~:text=Art.%2079.%20Aos,regime%20legal%20anterior." w:tgtFrame="_blank" w:history="1">
        <w:r>
          <w:rPr>
            <w:rStyle w:val="normaltextrun"/>
            <w:rFonts w:ascii="Arial" w:hAnsi="Arial" w:cs="Arial"/>
            <w:color w:val="0000FF"/>
            <w:sz w:val="20"/>
            <w:szCs w:val="20"/>
            <w:u w:val="single"/>
          </w:rPr>
          <w:t>Lei nº 8.906/1994</w:t>
        </w:r>
      </w:hyperlink>
      <w:r>
        <w:rPr>
          <w:rStyle w:val="normaltextrun"/>
          <w:rFonts w:ascii="Arial" w:hAnsi="Arial" w:cs="Arial"/>
          <w:sz w:val="20"/>
          <w:szCs w:val="20"/>
        </w:rPr>
        <w:t>: “Art. 79. Aos servidores da OAB, aplica-se o regime trabalhista. § 1º Aos servidores da OAB, sujeitos ao regime da Lei nº 8.112, de 11 de dezembro de 1990, é concedido o direito de opção pelo regime trabalhista, no prazo de noventa dias a partir da vigência desta lei, sendo assegurado aos optantes o pagamento de indenização, quando da aposentadoria, correspondente a cinco vezes o valor da última remuneração. § 2º Os servidores que não optarem pelo regime trabalhista serão posicionados no quadro em extinção, assegurado o direito adquirido ao regime legal anterior.”</w:t>
      </w:r>
      <w:r>
        <w:rPr>
          <w:rStyle w:val="eop"/>
          <w:rFonts w:ascii="Arial" w:hAnsi="Arial" w:cs="Arial"/>
          <w:sz w:val="20"/>
          <w:szCs w:val="20"/>
        </w:rPr>
        <w:t> </w:t>
      </w:r>
    </w:p>
  </w:footnote>
  <w:footnote w:id="108">
    <w:p w14:paraId="3524FABD" w14:textId="2B9C649F" w:rsidR="00093284" w:rsidRDefault="00093284" w:rsidP="00147828">
      <w:pPr>
        <w:pStyle w:val="paragraph"/>
        <w:spacing w:before="0" w:beforeAutospacing="0" w:after="0" w:afterAutospacing="0"/>
        <w:jc w:val="both"/>
        <w:textAlignment w:val="baseline"/>
      </w:pPr>
      <w:r>
        <w:rPr>
          <w:rStyle w:val="Refdenotaderodap"/>
        </w:rPr>
        <w:footnoteRef/>
      </w:r>
      <w:r>
        <w:t xml:space="preserve"> </w:t>
      </w:r>
      <w:hyperlink r:id="rId183" w:anchor="adct:~:text=Art.%2019.%20Os,no%20servi%C3%A7o%20p%C3%BAblico." w:tgtFrame="_blank" w:history="1">
        <w:r>
          <w:rPr>
            <w:rStyle w:val="normaltextrun"/>
            <w:rFonts w:ascii="Arial" w:hAnsi="Arial" w:cs="Arial"/>
            <w:color w:val="0000FF"/>
            <w:sz w:val="20"/>
            <w:szCs w:val="20"/>
            <w:u w:val="single"/>
          </w:rPr>
          <w:t>ADCT</w:t>
        </w:r>
      </w:hyperlink>
      <w:r>
        <w:rPr>
          <w:rStyle w:val="normaltextrun"/>
          <w:rFonts w:ascii="Arial" w:hAnsi="Arial" w:cs="Arial"/>
          <w:sz w:val="20"/>
          <w:szCs w:val="20"/>
        </w:rPr>
        <w:t>: “Art. 19. Os servidores públicos civis da União, dos Estados, do Distrito Federal e dos Municípios, da administração direta, autárquica e das fundações públicas, em exercício na data da promulgação da Constituição, há pelo menos cinco anos continuados, e que não tenham sido admitidos na forma regulada no art. 37, da Constituição, são considerados estáveis no serviço público.”</w:t>
      </w:r>
      <w:r>
        <w:rPr>
          <w:rStyle w:val="eop"/>
          <w:rFonts w:ascii="Arial" w:hAnsi="Arial" w:cs="Arial"/>
          <w:sz w:val="20"/>
          <w:szCs w:val="20"/>
        </w:rPr>
        <w:t> </w:t>
      </w:r>
    </w:p>
  </w:footnote>
  <w:footnote w:id="109">
    <w:p w14:paraId="632FEFD2" w14:textId="77777777" w:rsidR="00093284" w:rsidRDefault="00093284" w:rsidP="00147828">
      <w:pPr>
        <w:pStyle w:val="paragraph"/>
        <w:spacing w:before="0" w:beforeAutospacing="0" w:after="0" w:afterAutospacing="0"/>
        <w:jc w:val="both"/>
        <w:textAlignment w:val="baseline"/>
        <w:rPr>
          <w:rFonts w:ascii="Segoe UI" w:hAnsi="Segoe UI" w:cs="Segoe UI"/>
          <w:sz w:val="18"/>
          <w:szCs w:val="18"/>
        </w:rPr>
      </w:pPr>
      <w:r>
        <w:rPr>
          <w:rStyle w:val="Refdenotaderodap"/>
        </w:rPr>
        <w:footnoteRef/>
      </w:r>
      <w:r>
        <w:t xml:space="preserve"> </w:t>
      </w:r>
      <w:r>
        <w:rPr>
          <w:rStyle w:val="normaltextrun"/>
          <w:rFonts w:ascii="Arial" w:hAnsi="Arial" w:cs="Arial"/>
          <w:sz w:val="20"/>
          <w:szCs w:val="20"/>
        </w:rPr>
        <w:t xml:space="preserve">Precedente citado: </w:t>
      </w:r>
      <w:hyperlink r:id="rId184" w:tgtFrame="_blank" w:history="1">
        <w:r>
          <w:rPr>
            <w:rStyle w:val="normaltextrun"/>
            <w:rFonts w:ascii="Arial" w:hAnsi="Arial" w:cs="Arial"/>
            <w:color w:val="0000FF"/>
            <w:sz w:val="20"/>
            <w:szCs w:val="20"/>
            <w:u w:val="single"/>
          </w:rPr>
          <w:t>ADI 3.026</w:t>
        </w:r>
      </w:hyperlink>
      <w:r>
        <w:rPr>
          <w:rStyle w:val="normaltextrun"/>
          <w:rFonts w:ascii="Arial" w:hAnsi="Arial" w:cs="Arial"/>
          <w:sz w:val="20"/>
          <w:szCs w:val="20"/>
        </w:rPr>
        <w:t>.</w:t>
      </w:r>
      <w:r>
        <w:rPr>
          <w:rStyle w:val="eop"/>
          <w:rFonts w:ascii="Arial" w:hAnsi="Arial" w:cs="Arial"/>
          <w:sz w:val="20"/>
          <w:szCs w:val="20"/>
        </w:rPr>
        <w:t> </w:t>
      </w:r>
    </w:p>
    <w:p w14:paraId="09EA6AC9" w14:textId="411032FD" w:rsidR="00093284" w:rsidRDefault="00093284" w:rsidP="00147828">
      <w:pPr>
        <w:pStyle w:val="Textodenotaderodap"/>
        <w:ind w:firstLine="0"/>
      </w:pPr>
    </w:p>
  </w:footnote>
  <w:footnote w:id="110">
    <w:p w14:paraId="0C7FDBAA" w14:textId="706D654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 citado: </w:t>
      </w:r>
      <w:hyperlink r:id="rId185" w:tgtFrame="_blank" w:history="1">
        <w:r w:rsidRPr="00F1329A">
          <w:rPr>
            <w:rStyle w:val="normaltextrun"/>
            <w:rFonts w:ascii="Arial" w:hAnsi="Arial" w:cs="Arial"/>
            <w:color w:val="0000FF"/>
            <w:sz w:val="20"/>
            <w:szCs w:val="20"/>
            <w:u w:val="single"/>
            <w:shd w:val="clear" w:color="auto" w:fill="FFFFFF"/>
          </w:rPr>
          <w:t>RE 837.311</w:t>
        </w:r>
      </w:hyperlink>
      <w:r w:rsidRPr="00F1329A">
        <w:rPr>
          <w:rStyle w:val="normaltextrun"/>
          <w:rFonts w:ascii="Arial" w:hAnsi="Arial" w:cs="Arial"/>
          <w:sz w:val="20"/>
          <w:szCs w:val="20"/>
          <w:shd w:val="clear" w:color="auto" w:fill="FFFFFF"/>
        </w:rPr>
        <w:t xml:space="preserve"> (</w:t>
      </w:r>
      <w:hyperlink r:id="rId186" w:tgtFrame="_blank" w:history="1">
        <w:r w:rsidRPr="00F1329A">
          <w:rPr>
            <w:rStyle w:val="normaltextrun"/>
            <w:rFonts w:ascii="Arial" w:hAnsi="Arial" w:cs="Arial"/>
            <w:color w:val="0000FF"/>
            <w:sz w:val="20"/>
            <w:szCs w:val="20"/>
            <w:u w:val="single"/>
            <w:shd w:val="clear" w:color="auto" w:fill="FFFFFF"/>
          </w:rPr>
          <w:t>Tema 784 RG</w:t>
        </w:r>
      </w:hyperlink>
      <w:r w:rsidRPr="00F1329A">
        <w:rPr>
          <w:rStyle w:val="normaltextrun"/>
          <w:rFonts w:ascii="Arial" w:hAnsi="Arial" w:cs="Arial"/>
          <w:sz w:val="20"/>
          <w:szCs w:val="20"/>
          <w:shd w:val="clear" w:color="auto" w:fill="FFFFFF"/>
        </w:rPr>
        <w:t>).</w:t>
      </w:r>
      <w:r w:rsidRPr="00F1329A">
        <w:rPr>
          <w:rStyle w:val="eop"/>
          <w:rFonts w:ascii="Arial" w:hAnsi="Arial" w:cs="Arial"/>
          <w:sz w:val="20"/>
          <w:szCs w:val="20"/>
          <w:shd w:val="clear" w:color="auto" w:fill="FFFFFF"/>
        </w:rPr>
        <w:t> </w:t>
      </w:r>
    </w:p>
  </w:footnote>
  <w:footnote w:id="111">
    <w:p w14:paraId="43C44C7D" w14:textId="655F84C7" w:rsidR="00093284" w:rsidRDefault="00093284" w:rsidP="00461B33">
      <w:pPr>
        <w:pStyle w:val="paragraph"/>
        <w:spacing w:before="0" w:beforeAutospacing="0" w:after="120" w:afterAutospacing="0"/>
        <w:jc w:val="both"/>
        <w:textAlignment w:val="baseline"/>
      </w:pPr>
      <w:r w:rsidRPr="007171F6">
        <w:rPr>
          <w:rStyle w:val="Refdenotaderodap"/>
          <w:sz w:val="20"/>
          <w:szCs w:val="20"/>
        </w:rPr>
        <w:footnoteRef/>
      </w:r>
      <w:r w:rsidRPr="007171F6">
        <w:rPr>
          <w:sz w:val="20"/>
          <w:szCs w:val="20"/>
        </w:rPr>
        <w:t xml:space="preserve"> </w:t>
      </w:r>
      <w:hyperlink r:id="rId187" w:anchor=":~:text=29%2C%20de%202000)-,IV%20%2D,-a%20vincula%C3%A7%C3%A3o%20de" w:tgtFrame="_blank" w:history="1">
        <w:r w:rsidRPr="007171F6">
          <w:rPr>
            <w:rStyle w:val="normaltextrun"/>
            <w:rFonts w:ascii="Arial" w:hAnsi="Arial" w:cs="Arial"/>
            <w:color w:val="0000FF"/>
            <w:sz w:val="20"/>
            <w:szCs w:val="20"/>
            <w:u w:val="single"/>
          </w:rPr>
          <w:t>CF/1988</w:t>
        </w:r>
      </w:hyperlink>
      <w:r w:rsidRPr="007171F6">
        <w:rPr>
          <w:rStyle w:val="normaltextrun"/>
          <w:rFonts w:ascii="Arial" w:hAnsi="Arial" w:cs="Arial"/>
          <w:sz w:val="20"/>
          <w:szCs w:val="20"/>
        </w:rPr>
        <w:t>: “Art. 167. São vedados: (...) 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w:t>
      </w:r>
      <w:r w:rsidRPr="007171F6">
        <w:rPr>
          <w:rStyle w:val="eop"/>
          <w:rFonts w:ascii="Arial" w:hAnsi="Arial" w:cs="Arial"/>
          <w:sz w:val="20"/>
          <w:szCs w:val="20"/>
        </w:rPr>
        <w:t> </w:t>
      </w:r>
    </w:p>
  </w:footnote>
  <w:footnote w:id="112">
    <w:p w14:paraId="1666215A" w14:textId="1C75B15E" w:rsidR="00093284" w:rsidRDefault="00093284" w:rsidP="00461B33">
      <w:pPr>
        <w:pStyle w:val="paragraph"/>
        <w:spacing w:before="0" w:beforeAutospacing="0" w:after="120" w:afterAutospacing="0"/>
        <w:jc w:val="both"/>
        <w:textAlignment w:val="baseline"/>
      </w:pPr>
      <w:r w:rsidRPr="00C57E49">
        <w:rPr>
          <w:rStyle w:val="Refdenotaderodap"/>
          <w:sz w:val="20"/>
          <w:szCs w:val="20"/>
        </w:rPr>
        <w:footnoteRef/>
      </w:r>
      <w:r w:rsidRPr="00C57E49">
        <w:rPr>
          <w:sz w:val="20"/>
          <w:szCs w:val="20"/>
        </w:rPr>
        <w:t xml:space="preserve"> </w:t>
      </w:r>
      <w:hyperlink r:id="rId188" w:anchor=":~:text=%C2%A7%207%C2%BA%20Lei%20da,pr%C3%AAmio%20de%20produtividade." w:tgtFrame="_blank" w:history="1">
        <w:r>
          <w:rPr>
            <w:rStyle w:val="normaltextrun"/>
            <w:rFonts w:ascii="Arial" w:hAnsi="Arial" w:cs="Arial"/>
            <w:color w:val="0000FF"/>
            <w:sz w:val="20"/>
            <w:szCs w:val="20"/>
            <w:u w:val="single"/>
          </w:rPr>
          <w:t>CF/1988</w:t>
        </w:r>
      </w:hyperlink>
      <w:r>
        <w:rPr>
          <w:rStyle w:val="normaltextrun"/>
          <w:rFonts w:ascii="Arial" w:hAnsi="Arial" w:cs="Arial"/>
          <w:sz w:val="20"/>
          <w:szCs w:val="20"/>
        </w:rPr>
        <w:t>: “Art. 39. (...) § 7º Lei da União, dos Estados, do Distrito Federal e dos Municípios disciplinará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w:t>
      </w:r>
      <w:r>
        <w:rPr>
          <w:rStyle w:val="eop"/>
          <w:rFonts w:ascii="Arial" w:hAnsi="Arial" w:cs="Arial"/>
          <w:sz w:val="20"/>
          <w:szCs w:val="20"/>
        </w:rPr>
        <w:t> </w:t>
      </w:r>
    </w:p>
  </w:footnote>
  <w:footnote w:id="113">
    <w:p w14:paraId="1FB88E8D" w14:textId="77777777" w:rsidR="00093284" w:rsidRDefault="00093284" w:rsidP="00D8358C">
      <w:pPr>
        <w:pStyle w:val="paragraph"/>
        <w:spacing w:before="0" w:beforeAutospacing="0" w:after="0" w:afterAutospacing="0"/>
        <w:jc w:val="both"/>
        <w:textAlignment w:val="baseline"/>
        <w:rPr>
          <w:rFonts w:ascii="Segoe UI" w:hAnsi="Segoe UI" w:cs="Segoe UI"/>
          <w:sz w:val="18"/>
          <w:szCs w:val="18"/>
        </w:rPr>
      </w:pPr>
      <w:r>
        <w:rPr>
          <w:rStyle w:val="Refdenotaderodap"/>
        </w:rPr>
        <w:footnoteRef/>
      </w:r>
      <w:r>
        <w:t xml:space="preserve"> </w:t>
      </w:r>
      <w:hyperlink r:id="rId189" w:tgtFrame="_blank" w:history="1">
        <w:r>
          <w:rPr>
            <w:rStyle w:val="normaltextrun"/>
            <w:rFonts w:ascii="Arial" w:hAnsi="Arial" w:cs="Arial"/>
            <w:color w:val="0000FF"/>
            <w:sz w:val="20"/>
            <w:szCs w:val="20"/>
            <w:u w:val="single"/>
          </w:rPr>
          <w:t>Lei nº 13.439/2004 do Estado do Ceará</w:t>
        </w:r>
      </w:hyperlink>
      <w:r>
        <w:rPr>
          <w:rStyle w:val="normaltextrun"/>
          <w:rFonts w:ascii="Arial" w:hAnsi="Arial" w:cs="Arial"/>
          <w:sz w:val="20"/>
          <w:szCs w:val="20"/>
        </w:rPr>
        <w:t>: “Art. 1º Fica instituído para os servidores públicos ativos, integrantes do Grupo Ocupacional Tributação, Arrecadação e Fiscalização - TAF, o Prêmio por Desempenho Fiscal - PDF, a ser concedido mensalmente, desde que implementadas as condições previstas para a sua concessão, nos valores e limites fixados nesta Lei, com o objetivo de estimular os aumentos de produtividade da Secretaria da Fazenda que impliquem no incremento. (</w:t>
      </w:r>
      <w:r>
        <w:rPr>
          <w:rStyle w:val="normaltextrun"/>
          <w:rFonts w:ascii="Arial" w:hAnsi="Arial" w:cs="Arial"/>
          <w:sz w:val="20"/>
          <w:szCs w:val="20"/>
          <w:u w:val="single"/>
        </w:rPr>
        <w:t>Redação dada pela Lei n.º 14.969, de 01.08.11</w:t>
      </w:r>
      <w:r>
        <w:rPr>
          <w:rStyle w:val="normaltextrun"/>
          <w:rFonts w:ascii="Arial" w:hAnsi="Arial" w:cs="Arial"/>
          <w:sz w:val="20"/>
          <w:szCs w:val="20"/>
        </w:rPr>
        <w:t>) I - da arrecadação tributária anual, inclusive multas e juros e outras receitas previstas na legislação tributária; II - de outros indicadores de desempenho referidos nesta Lei ou que venham a ser estabelecidos em regulamento. § 1º. O Prêmio por Desempenho Fiscal (PDF) de que trata o caput será extensivo a pensionistas de servidores fazendários, conforme disposto em regulamento. (...) Art. 1º-A Aos aposentados na data da publicação desta Lei e aos que estejam em processo de aposentadoria instaurados nesta mesma data, bem como aos pensionistas de ex-servidores fazendários é devida gratificação em substituição ao valor percebido no mesmo título, na data de vigência desta Lei, totalmente desvinculado da sistemática de apuração e distribuição prevista na Lei n° 13.439, de 16 de janeiro de 2004, correspondente a 97,34% (noventa e sete vírgula trinta e quatro por cento) do valor da 1ª Classe, referência ‘C’ da Tabela B, do anexo III, da Lei n° 13.778, de 6 de junho de 2006, com a redação dada pela Lei n° 14.350, de 19 de maio de 2009, e alterações posteriores, observando-se, para os pensionistas, a proporcionalidade da pensão, submetida exclusivamente à revisão geral dos servidores, a serem custeados com recursos do PDF, Grupo I, conforme disposição em regulamento. Parágrafo único. No prazo de 90 (noventa) dias, a contar da data da publicação da presente Lei, a Secretaria da Fazenda - SEFAZ, juntamente com a Secretaria de Planejamento e Gestão – SEPLAG, e Procuradoria Geral do Estado-PGE, deverão apresentar os atos normativos e legais necessários à realização dos ajustes dos atos de aposentadoria, concedidas até a data de publicação desta Lei. (</w:t>
      </w:r>
      <w:r>
        <w:rPr>
          <w:rStyle w:val="normaltextrun"/>
          <w:rFonts w:ascii="Arial" w:hAnsi="Arial" w:cs="Arial"/>
          <w:sz w:val="20"/>
          <w:szCs w:val="20"/>
          <w:u w:val="single"/>
        </w:rPr>
        <w:t>redação dada pela Lei n.º 14.969, de 01.08.11</w:t>
      </w:r>
      <w:r>
        <w:rPr>
          <w:rStyle w:val="normaltextrun"/>
          <w:rFonts w:ascii="Arial" w:hAnsi="Arial" w:cs="Arial"/>
          <w:sz w:val="20"/>
          <w:szCs w:val="20"/>
        </w:rPr>
        <w:t>) (</w:t>
      </w:r>
      <w:r>
        <w:rPr>
          <w:rStyle w:val="normaltextrun"/>
          <w:rFonts w:ascii="Arial" w:hAnsi="Arial" w:cs="Arial"/>
          <w:sz w:val="20"/>
          <w:szCs w:val="20"/>
          <w:u w:val="single"/>
        </w:rPr>
        <w:t>Revogado pela Lei n.º 17.393, de 26/02/2021</w:t>
      </w:r>
      <w:r>
        <w:rPr>
          <w:rStyle w:val="normaltextrun"/>
          <w:rFonts w:ascii="Arial" w:hAnsi="Arial" w:cs="Arial"/>
          <w:sz w:val="20"/>
          <w:szCs w:val="20"/>
        </w:rPr>
        <w:t>) (...) Art. 5º-A O Prêmio por Desempenho Fiscal - PDF, será devido ao servidor efetivo do grupo TAF que venha a se aposentar após a publicação desta Lei, nos seguintes termos: I – aos servidores que implementarem as regras dos arts. 3º ou 6º da Emenda Constitucional nº 41, de 19 de dezembro de 2003, ou do art. 3º da Emenda Constitucional nº 47, de 5 de julho de 2005, o Prêmio por Desempenho Fiscal – PDF, será calculado pela média aritmética simples de valores mensais percebidos, a esse título, pelo servidor fazendário nos 24 (vinte e quatro) meses anteriores ao pedido de aposentadoria; II – para os servidores que implementarem as regras dos arts. 3º ou 6º da Emenda Constitucional nº 41, de 19 de dezembro de 2003, ou do art. 3º da Emenda Constitucional nº 47, de 5 de julho de 2005, cujo período de percepção por ocasião do pedido de aposentadoria seja menor do que 24 (vinte e quatro) meses, será observada a média aritmética do período de percepção, multiplicado pela fração cujo numerador será o número correspondente ao total de meses trabalhado e o denominador será sempre o numeral 24; III – para os que implementarem os requisitos de aposentadoria previstos no art. 40, da Constituição Federal, com a redação dada pela Emenda Constitucional nº 41, de 19 de dezembro de 2003, nos termos da legislação federal. Parágrafo único. Nas hipóteses dos incisos I e II deste artigo, o PDF não poderá ser inferior ao limite mínimo definido no art. 4º-A desta Lei. (</w:t>
      </w:r>
      <w:r>
        <w:rPr>
          <w:rStyle w:val="normaltextrun"/>
          <w:rFonts w:ascii="Arial" w:hAnsi="Arial" w:cs="Arial"/>
          <w:sz w:val="20"/>
          <w:szCs w:val="20"/>
          <w:u w:val="single"/>
        </w:rPr>
        <w:t>Redação dada pela Lei n.º 14.969, de 01.08.11</w:t>
      </w:r>
      <w:r>
        <w:rPr>
          <w:rStyle w:val="normaltextrun"/>
          <w:rFonts w:ascii="Arial" w:hAnsi="Arial" w:cs="Arial"/>
          <w:sz w:val="20"/>
          <w:szCs w:val="20"/>
        </w:rPr>
        <w:t>)”</w:t>
      </w:r>
      <w:r>
        <w:rPr>
          <w:rStyle w:val="eop"/>
          <w:rFonts w:ascii="Arial" w:hAnsi="Arial" w:cs="Arial"/>
          <w:sz w:val="20"/>
          <w:szCs w:val="20"/>
        </w:rPr>
        <w:t> </w:t>
      </w:r>
    </w:p>
    <w:p w14:paraId="3F5C47CA" w14:textId="06416D1A" w:rsidR="00093284" w:rsidRDefault="00093284">
      <w:pPr>
        <w:pStyle w:val="Textodenotaderodap"/>
      </w:pPr>
    </w:p>
  </w:footnote>
  <w:footnote w:id="114">
    <w:p w14:paraId="0D021E39" w14:textId="0322C3D5"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color w:val="212529"/>
          <w:sz w:val="20"/>
          <w:szCs w:val="20"/>
          <w:shd w:val="clear" w:color="auto" w:fill="FFFFFF"/>
        </w:rPr>
        <w:t xml:space="preserve">Precedentes citados: </w:t>
      </w:r>
      <w:hyperlink r:id="rId190" w:tgtFrame="_blank" w:history="1">
        <w:r w:rsidRPr="00F1329A">
          <w:rPr>
            <w:rStyle w:val="normaltextrun"/>
            <w:rFonts w:ascii="Arial" w:hAnsi="Arial" w:cs="Arial"/>
            <w:color w:val="0000FF"/>
            <w:sz w:val="20"/>
            <w:szCs w:val="20"/>
            <w:u w:val="single"/>
            <w:shd w:val="clear" w:color="auto" w:fill="FFFFFF"/>
          </w:rPr>
          <w:t>ADI 4.277</w:t>
        </w:r>
      </w:hyperlink>
      <w:r w:rsidRPr="00F1329A">
        <w:rPr>
          <w:rStyle w:val="normaltextrun"/>
          <w:rFonts w:ascii="Arial" w:hAnsi="Arial" w:cs="Arial"/>
          <w:color w:val="212529"/>
          <w:sz w:val="20"/>
          <w:szCs w:val="20"/>
          <w:shd w:val="clear" w:color="auto" w:fill="FFFFFF"/>
        </w:rPr>
        <w:t xml:space="preserve">, </w:t>
      </w:r>
      <w:hyperlink r:id="rId191" w:tgtFrame="_blank" w:history="1">
        <w:r w:rsidRPr="00F1329A">
          <w:rPr>
            <w:rStyle w:val="normaltextrun"/>
            <w:rFonts w:ascii="Arial" w:hAnsi="Arial" w:cs="Arial"/>
            <w:color w:val="0000FF"/>
            <w:sz w:val="20"/>
            <w:szCs w:val="20"/>
            <w:u w:val="single"/>
            <w:shd w:val="clear" w:color="auto" w:fill="FFFFFF"/>
          </w:rPr>
          <w:t>RE 778.889</w:t>
        </w:r>
      </w:hyperlink>
      <w:r w:rsidRPr="00F1329A">
        <w:rPr>
          <w:rStyle w:val="normaltextrun"/>
          <w:rFonts w:ascii="Arial" w:hAnsi="Arial" w:cs="Arial"/>
          <w:color w:val="212529"/>
          <w:sz w:val="20"/>
          <w:szCs w:val="20"/>
          <w:shd w:val="clear" w:color="auto" w:fill="FFFFFF"/>
        </w:rPr>
        <w:t xml:space="preserve"> (</w:t>
      </w:r>
      <w:hyperlink r:id="rId192" w:tgtFrame="_blank" w:history="1">
        <w:r w:rsidRPr="00F1329A">
          <w:rPr>
            <w:rStyle w:val="normaltextrun"/>
            <w:rFonts w:ascii="Arial" w:hAnsi="Arial" w:cs="Arial"/>
            <w:color w:val="0000FF"/>
            <w:sz w:val="20"/>
            <w:szCs w:val="20"/>
            <w:u w:val="single"/>
            <w:shd w:val="clear" w:color="auto" w:fill="FFFFFF"/>
          </w:rPr>
          <w:t>Tema 782 RG</w:t>
        </w:r>
      </w:hyperlink>
      <w:r w:rsidRPr="00F1329A">
        <w:rPr>
          <w:rStyle w:val="normaltextrun"/>
          <w:rFonts w:ascii="Arial" w:hAnsi="Arial" w:cs="Arial"/>
          <w:color w:val="212529"/>
          <w:sz w:val="20"/>
          <w:szCs w:val="20"/>
          <w:shd w:val="clear" w:color="auto" w:fill="FFFFFF"/>
        </w:rPr>
        <w:t xml:space="preserve">), </w:t>
      </w:r>
      <w:hyperlink r:id="rId193" w:tgtFrame="_blank" w:history="1">
        <w:r w:rsidRPr="00F1329A">
          <w:rPr>
            <w:rStyle w:val="normaltextrun"/>
            <w:rFonts w:ascii="Arial" w:hAnsi="Arial" w:cs="Arial"/>
            <w:color w:val="0000FF"/>
            <w:sz w:val="20"/>
            <w:szCs w:val="20"/>
            <w:u w:val="single"/>
            <w:shd w:val="clear" w:color="auto" w:fill="FFFFFF"/>
          </w:rPr>
          <w:t>RE 1.348.854</w:t>
        </w:r>
      </w:hyperlink>
      <w:r w:rsidRPr="00F1329A">
        <w:rPr>
          <w:rStyle w:val="normaltextrun"/>
          <w:rFonts w:ascii="Arial" w:hAnsi="Arial" w:cs="Arial"/>
          <w:color w:val="212529"/>
          <w:sz w:val="20"/>
          <w:szCs w:val="20"/>
          <w:shd w:val="clear" w:color="auto" w:fill="FFFFFF"/>
        </w:rPr>
        <w:t xml:space="preserve"> (</w:t>
      </w:r>
      <w:hyperlink r:id="rId194" w:tgtFrame="_blank" w:history="1">
        <w:r w:rsidRPr="00F1329A">
          <w:rPr>
            <w:rStyle w:val="normaltextrun"/>
            <w:rFonts w:ascii="Arial" w:hAnsi="Arial" w:cs="Arial"/>
            <w:color w:val="0000FF"/>
            <w:sz w:val="20"/>
            <w:szCs w:val="20"/>
            <w:u w:val="single"/>
            <w:shd w:val="clear" w:color="auto" w:fill="FFFFFF"/>
          </w:rPr>
          <w:t>Tema 1.182 RG</w:t>
        </w:r>
      </w:hyperlink>
      <w:r w:rsidRPr="00F1329A">
        <w:rPr>
          <w:rStyle w:val="normaltextrun"/>
          <w:rFonts w:ascii="Arial" w:hAnsi="Arial" w:cs="Arial"/>
          <w:color w:val="212529"/>
          <w:sz w:val="20"/>
          <w:szCs w:val="20"/>
          <w:shd w:val="clear" w:color="auto" w:fill="FFFFFF"/>
        </w:rPr>
        <w:t xml:space="preserve">) e </w:t>
      </w:r>
      <w:hyperlink r:id="rId195" w:tgtFrame="_blank" w:history="1">
        <w:r w:rsidRPr="00F1329A">
          <w:rPr>
            <w:rStyle w:val="normaltextrun"/>
            <w:rFonts w:ascii="Arial" w:hAnsi="Arial" w:cs="Arial"/>
            <w:color w:val="0000FF"/>
            <w:sz w:val="20"/>
            <w:szCs w:val="20"/>
            <w:u w:val="single"/>
            <w:shd w:val="clear" w:color="auto" w:fill="FFFFFF"/>
          </w:rPr>
          <w:t>RE 842.844</w:t>
        </w:r>
      </w:hyperlink>
      <w:r w:rsidRPr="00F1329A">
        <w:rPr>
          <w:rStyle w:val="normaltextrun"/>
          <w:rFonts w:ascii="Arial" w:hAnsi="Arial" w:cs="Arial"/>
          <w:color w:val="212529"/>
          <w:sz w:val="20"/>
          <w:szCs w:val="20"/>
          <w:shd w:val="clear" w:color="auto" w:fill="FFFFFF"/>
        </w:rPr>
        <w:t xml:space="preserve"> (</w:t>
      </w:r>
      <w:hyperlink r:id="rId196" w:tgtFrame="_blank" w:history="1">
        <w:r w:rsidRPr="00F1329A">
          <w:rPr>
            <w:rStyle w:val="normaltextrun"/>
            <w:rFonts w:ascii="Arial" w:hAnsi="Arial" w:cs="Arial"/>
            <w:color w:val="0000FF"/>
            <w:sz w:val="20"/>
            <w:szCs w:val="20"/>
            <w:u w:val="single"/>
            <w:shd w:val="clear" w:color="auto" w:fill="FFFFFF"/>
          </w:rPr>
          <w:t>Tema 542 RG</w:t>
        </w:r>
      </w:hyperlink>
      <w:r w:rsidRPr="00F1329A">
        <w:rPr>
          <w:rStyle w:val="normaltextrun"/>
          <w:rFonts w:ascii="Arial" w:hAnsi="Arial" w:cs="Arial"/>
          <w:color w:val="212529"/>
          <w:sz w:val="20"/>
          <w:szCs w:val="20"/>
          <w:shd w:val="clear" w:color="auto" w:fill="FFFFFF"/>
        </w:rPr>
        <w:t>).</w:t>
      </w:r>
    </w:p>
  </w:footnote>
  <w:footnote w:id="115">
    <w:p w14:paraId="1781876F" w14:textId="3CBC2E3E" w:rsidR="00093284" w:rsidRPr="008A52A5" w:rsidRDefault="00093284" w:rsidP="008A52A5">
      <w:pPr>
        <w:pStyle w:val="Textodenotaderodap"/>
        <w:spacing w:after="120"/>
        <w:ind w:firstLine="0"/>
        <w:rPr>
          <w:rFonts w:ascii="Arial" w:hAnsi="Arial" w:cs="Arial"/>
          <w:sz w:val="20"/>
          <w:szCs w:val="20"/>
        </w:rPr>
      </w:pPr>
      <w:r w:rsidRPr="008A52A5">
        <w:rPr>
          <w:rStyle w:val="Refdenotaderodap"/>
          <w:rFonts w:ascii="Arial" w:hAnsi="Arial" w:cs="Arial"/>
          <w:sz w:val="20"/>
          <w:szCs w:val="20"/>
        </w:rPr>
        <w:footnoteRef/>
      </w:r>
      <w:r w:rsidRPr="008A52A5">
        <w:rPr>
          <w:rFonts w:ascii="Arial" w:hAnsi="Arial" w:cs="Arial"/>
          <w:sz w:val="20"/>
          <w:szCs w:val="20"/>
        </w:rPr>
        <w:t xml:space="preserve"> </w:t>
      </w:r>
      <w:hyperlink r:id="rId197" w:anchor=":~:text=%C2%A7%201%C2%BA%20At%C3%A9%20que%20a%20lei%20venha%20a%20disciplinar%20o%20disposto%20no%20art.%207%C2%BA%2C%20XIX%2C%20da%20Constitui%C3%A7%C3%A3o%2C%20o%20prazo%20da%20licen%C3%A7a%2Dpaternidade%20a%20que%20se%20refere%20o%20inciso%20%C3%A9%20d" w:history="1">
        <w:r w:rsidRPr="008A52A5">
          <w:rPr>
            <w:rFonts w:ascii="Arial" w:hAnsi="Arial" w:cs="Arial"/>
            <w:color w:val="0000FF"/>
            <w:sz w:val="20"/>
            <w:szCs w:val="20"/>
            <w:u w:val="single"/>
          </w:rPr>
          <w:t>ADCT</w:t>
        </w:r>
      </w:hyperlink>
      <w:r w:rsidRPr="008A52A5">
        <w:rPr>
          <w:rFonts w:ascii="Arial" w:hAnsi="Arial" w:cs="Arial"/>
          <w:sz w:val="20"/>
          <w:szCs w:val="20"/>
        </w:rPr>
        <w:t>: “Art. 10. Até que seja promulgada a lei complementar a que se refere o art. 7º, I, da Constituição: (...) § 1º Até que a lei venha a disciplinar o disposto no art. 7º, XIX, da Constituição, o prazo da licença-paternidade a que se refere o inciso é de cinco dias.”</w:t>
      </w:r>
    </w:p>
  </w:footnote>
  <w:footnote w:id="116">
    <w:p w14:paraId="738B9291" w14:textId="592B3BB6" w:rsidR="00093284" w:rsidRPr="008A52A5" w:rsidRDefault="00093284" w:rsidP="008A52A5">
      <w:pPr>
        <w:pStyle w:val="Textodenotaderodap"/>
        <w:spacing w:after="120"/>
        <w:ind w:firstLine="0"/>
        <w:rPr>
          <w:rFonts w:ascii="Arial" w:hAnsi="Arial" w:cs="Arial"/>
          <w:sz w:val="20"/>
          <w:szCs w:val="20"/>
        </w:rPr>
      </w:pPr>
      <w:r w:rsidRPr="008A52A5">
        <w:rPr>
          <w:rStyle w:val="Refdenotaderodap"/>
          <w:rFonts w:ascii="Arial" w:hAnsi="Arial" w:cs="Arial"/>
          <w:sz w:val="20"/>
          <w:szCs w:val="20"/>
        </w:rPr>
        <w:footnoteRef/>
      </w:r>
      <w:r w:rsidRPr="008A52A5">
        <w:rPr>
          <w:rFonts w:ascii="Arial" w:hAnsi="Arial" w:cs="Arial"/>
          <w:sz w:val="20"/>
          <w:szCs w:val="20"/>
        </w:rPr>
        <w:t xml:space="preserve"> Precedente citado: </w:t>
      </w:r>
      <w:hyperlink r:id="rId198" w:history="1">
        <w:r w:rsidRPr="008A52A5">
          <w:rPr>
            <w:rFonts w:ascii="Arial" w:hAnsi="Arial" w:cs="Arial"/>
            <w:color w:val="0000FF"/>
            <w:sz w:val="20"/>
            <w:szCs w:val="20"/>
            <w:u w:val="single"/>
          </w:rPr>
          <w:t>ADO 20</w:t>
        </w:r>
      </w:hyperlink>
      <w:r w:rsidRPr="008A52A5">
        <w:rPr>
          <w:rFonts w:ascii="Arial" w:hAnsi="Arial" w:cs="Arial"/>
          <w:sz w:val="20"/>
          <w:szCs w:val="20"/>
        </w:rPr>
        <w:t>.</w:t>
      </w:r>
    </w:p>
  </w:footnote>
  <w:footnote w:id="117">
    <w:p w14:paraId="088B03FD" w14:textId="6E98B345" w:rsidR="00093284" w:rsidRPr="008A52A5" w:rsidRDefault="00093284" w:rsidP="008A52A5">
      <w:pPr>
        <w:pStyle w:val="Textodenotaderodap"/>
        <w:spacing w:after="120"/>
        <w:ind w:firstLine="0"/>
        <w:rPr>
          <w:rFonts w:ascii="Arial" w:hAnsi="Arial" w:cs="Arial"/>
          <w:sz w:val="20"/>
          <w:szCs w:val="20"/>
        </w:rPr>
      </w:pPr>
      <w:r w:rsidRPr="008A52A5">
        <w:rPr>
          <w:rStyle w:val="Refdenotaderodap"/>
          <w:rFonts w:ascii="Arial" w:hAnsi="Arial" w:cs="Arial"/>
          <w:sz w:val="20"/>
          <w:szCs w:val="20"/>
        </w:rPr>
        <w:footnoteRef/>
      </w:r>
      <w:r w:rsidRPr="008A52A5">
        <w:rPr>
          <w:rFonts w:ascii="Arial" w:hAnsi="Arial" w:cs="Arial"/>
          <w:sz w:val="20"/>
          <w:szCs w:val="20"/>
        </w:rPr>
        <w:t xml:space="preserve"> </w:t>
      </w:r>
      <w:hyperlink r:id="rId199" w:anchor=":~:text=II%20%2D%20por%2015%20(quinze)%20dias%20a%20dura%C3%A7%C3%A3o%20da%20licen%C3%A7a%2Dpaternidade%2C%20nos%20termos%20desta%20Lei%2C%20al%C3%A9m%20dos%205%20(cinco)%20dias%20estabelecidos%20no%20%C2%A7%201o%20do%20art.%2010%20do%20Ato%20das%20Dispos" w:history="1">
        <w:r w:rsidRPr="008A52A5">
          <w:rPr>
            <w:rFonts w:ascii="Arial" w:hAnsi="Arial" w:cs="Arial"/>
            <w:color w:val="0000FF"/>
            <w:sz w:val="20"/>
            <w:szCs w:val="20"/>
            <w:u w:val="single"/>
          </w:rPr>
          <w:t>Lei nº 11.770/2008</w:t>
        </w:r>
      </w:hyperlink>
      <w:r w:rsidRPr="008A52A5">
        <w:rPr>
          <w:rFonts w:ascii="Arial" w:hAnsi="Arial" w:cs="Arial"/>
          <w:sz w:val="20"/>
          <w:szCs w:val="20"/>
        </w:rPr>
        <w:t>: “Art. 1º É instituído o Programa Empresa Cidadã, destinado a prorrogar: (...) II - por 15 (quinze) dias a duração da licença-paternidade, nos termos desta Lei, além dos 5 (cinco) dias estabelecidos no § 1</w:t>
      </w:r>
      <w:r w:rsidRPr="008A52A5">
        <w:rPr>
          <w:rFonts w:ascii="Arial" w:hAnsi="Arial" w:cs="Arial"/>
          <w:sz w:val="20"/>
          <w:szCs w:val="20"/>
          <w:vertAlign w:val="superscript"/>
        </w:rPr>
        <w:t>o</w:t>
      </w:r>
      <w:r w:rsidRPr="008A52A5">
        <w:rPr>
          <w:rFonts w:ascii="Arial" w:hAnsi="Arial" w:cs="Arial"/>
          <w:sz w:val="20"/>
          <w:szCs w:val="20"/>
        </w:rPr>
        <w:t xml:space="preserve"> do art. 10 do Ato das Disposições Constitucionais Transitórias.”</w:t>
      </w:r>
    </w:p>
  </w:footnote>
  <w:footnote w:id="118">
    <w:p w14:paraId="621887C2" w14:textId="7B9384D9" w:rsidR="00093284" w:rsidRPr="008A52A5" w:rsidRDefault="00093284" w:rsidP="008A52A5">
      <w:pPr>
        <w:spacing w:after="120" w:line="240" w:lineRule="auto"/>
        <w:ind w:firstLine="0"/>
        <w:rPr>
          <w:rFonts w:ascii="Arial" w:hAnsi="Arial" w:cs="Arial"/>
        </w:rPr>
      </w:pPr>
      <w:r w:rsidRPr="008A52A5">
        <w:rPr>
          <w:rStyle w:val="Refdenotaderodap"/>
          <w:rFonts w:ascii="Arial" w:hAnsi="Arial" w:cs="Arial"/>
        </w:rPr>
        <w:footnoteRef/>
      </w:r>
      <w:r w:rsidRPr="008A52A5">
        <w:rPr>
          <w:rFonts w:ascii="Arial" w:hAnsi="Arial" w:cs="Arial"/>
        </w:rPr>
        <w:t xml:space="preserve"> </w:t>
      </w:r>
      <w:hyperlink r:id="rId200" w:anchor=":~:text=Art.%202%20%C2%BA%20A%20prorroga%C3%A7%C3%A3o%20da%20licen%C3%A7a%2Dpaternidade%20ser%C3%A1%20concedida%20ao%20servidor%20p%C3%BAblico%20que%20requeira%20o%20benef%C3%ADcio%20no%20prazo%20de%20dois%20dias%20%C3%BAteis%20ap%C3%B3s%20o%20nascimento%" w:history="1">
        <w:r w:rsidRPr="008A52A5">
          <w:rPr>
            <w:rFonts w:ascii="Arial" w:eastAsia="Times New Roman" w:hAnsi="Arial" w:cs="Arial"/>
            <w:bCs w:val="0"/>
            <w:color w:val="0000FF"/>
            <w:u w:val="single"/>
          </w:rPr>
          <w:t>Decreto nº 8.737/2016</w:t>
        </w:r>
      </w:hyperlink>
      <w:r w:rsidRPr="008A52A5">
        <w:rPr>
          <w:rFonts w:ascii="Arial" w:eastAsia="Times New Roman" w:hAnsi="Arial" w:cs="Arial"/>
          <w:bCs w:val="0"/>
        </w:rPr>
        <w:t>: “Art. 2º A prorrogação da licença-paternidade será concedida ao servidor público que requeira o benefício no prazo de dois dias úteis após o nascimento ou a adoção e terá duração de quinze dias, além dos cinco dias concedidos pelo art. 208 da Lei nº 8.112, de 1990.”</w:t>
      </w:r>
    </w:p>
  </w:footnote>
  <w:footnote w:id="119">
    <w:p w14:paraId="6466C4D3" w14:textId="655C6C25" w:rsidR="00093284" w:rsidRPr="008A52A5" w:rsidRDefault="00093284" w:rsidP="008A52A5">
      <w:pPr>
        <w:spacing w:after="120" w:line="240" w:lineRule="auto"/>
        <w:ind w:firstLine="0"/>
        <w:rPr>
          <w:rFonts w:ascii="Arial" w:hAnsi="Arial" w:cs="Arial"/>
        </w:rPr>
      </w:pPr>
      <w:r w:rsidRPr="008A52A5">
        <w:rPr>
          <w:rStyle w:val="Refdenotaderodap"/>
          <w:rFonts w:ascii="Arial" w:hAnsi="Arial" w:cs="Arial"/>
        </w:rPr>
        <w:footnoteRef/>
      </w:r>
      <w:r w:rsidRPr="008A52A5">
        <w:rPr>
          <w:rFonts w:ascii="Arial" w:hAnsi="Arial" w:cs="Arial"/>
        </w:rPr>
        <w:t xml:space="preserve"> </w:t>
      </w:r>
      <w:r w:rsidRPr="008A52A5">
        <w:rPr>
          <w:rFonts w:ascii="Arial" w:eastAsia="Times New Roman" w:hAnsi="Arial" w:cs="Arial"/>
          <w:bCs w:val="0"/>
        </w:rPr>
        <w:t xml:space="preserve">Precedentes citados: </w:t>
      </w:r>
      <w:hyperlink r:id="rId201" w:history="1">
        <w:r w:rsidRPr="008A52A5">
          <w:rPr>
            <w:rFonts w:ascii="Arial" w:eastAsia="Times New Roman" w:hAnsi="Arial" w:cs="Arial"/>
            <w:bCs w:val="0"/>
            <w:color w:val="0000FF"/>
            <w:u w:val="single"/>
          </w:rPr>
          <w:t>RE 778.889</w:t>
        </w:r>
      </w:hyperlink>
      <w:r w:rsidRPr="008A52A5">
        <w:rPr>
          <w:rFonts w:ascii="Arial" w:eastAsia="Times New Roman" w:hAnsi="Arial" w:cs="Arial"/>
          <w:bCs w:val="0"/>
        </w:rPr>
        <w:t xml:space="preserve"> (</w:t>
      </w:r>
      <w:hyperlink r:id="rId202" w:history="1">
        <w:r w:rsidRPr="008A52A5">
          <w:rPr>
            <w:rFonts w:ascii="Arial" w:eastAsia="Times New Roman" w:hAnsi="Arial" w:cs="Arial"/>
            <w:bCs w:val="0"/>
            <w:color w:val="0000FF"/>
            <w:u w:val="single"/>
          </w:rPr>
          <w:t>Tema 782 RG</w:t>
        </w:r>
      </w:hyperlink>
      <w:r w:rsidRPr="008A52A5">
        <w:rPr>
          <w:rFonts w:ascii="Arial" w:eastAsia="Times New Roman" w:hAnsi="Arial" w:cs="Arial"/>
          <w:bCs w:val="0"/>
        </w:rPr>
        <w:t xml:space="preserve">), </w:t>
      </w:r>
      <w:hyperlink r:id="rId203" w:history="1">
        <w:r w:rsidRPr="008A52A5">
          <w:rPr>
            <w:rFonts w:ascii="Arial" w:eastAsia="Times New Roman" w:hAnsi="Arial" w:cs="Arial"/>
            <w:bCs w:val="0"/>
            <w:color w:val="0000FF"/>
            <w:u w:val="single"/>
          </w:rPr>
          <w:t>ADI 6.600</w:t>
        </w:r>
      </w:hyperlink>
      <w:r w:rsidRPr="008A52A5">
        <w:rPr>
          <w:rFonts w:ascii="Arial" w:eastAsia="Times New Roman" w:hAnsi="Arial" w:cs="Arial"/>
          <w:bCs w:val="0"/>
        </w:rPr>
        <w:t xml:space="preserve"> e </w:t>
      </w:r>
      <w:hyperlink r:id="rId204" w:history="1">
        <w:r w:rsidRPr="008A52A5">
          <w:rPr>
            <w:rFonts w:ascii="Arial" w:eastAsia="Times New Roman" w:hAnsi="Arial" w:cs="Arial"/>
            <w:bCs w:val="0"/>
            <w:color w:val="0000FF"/>
            <w:u w:val="single"/>
          </w:rPr>
          <w:t>ADI 6.603</w:t>
        </w:r>
      </w:hyperlink>
      <w:r w:rsidRPr="008A52A5">
        <w:rPr>
          <w:rFonts w:ascii="Arial" w:eastAsia="Times New Roman" w:hAnsi="Arial" w:cs="Arial"/>
          <w:bCs w:val="0"/>
        </w:rPr>
        <w:t>.</w:t>
      </w:r>
    </w:p>
  </w:footnote>
  <w:footnote w:id="120">
    <w:p w14:paraId="5642F5F2" w14:textId="7B801431" w:rsidR="00093284" w:rsidRPr="008A52A5" w:rsidRDefault="00093284" w:rsidP="008A52A5">
      <w:pPr>
        <w:spacing w:after="120" w:line="240" w:lineRule="auto"/>
        <w:ind w:firstLine="0"/>
        <w:rPr>
          <w:rFonts w:ascii="Arial" w:hAnsi="Arial" w:cs="Arial"/>
        </w:rPr>
      </w:pPr>
      <w:r w:rsidRPr="008A52A5">
        <w:rPr>
          <w:rStyle w:val="Refdenotaderodap"/>
          <w:rFonts w:ascii="Arial" w:hAnsi="Arial" w:cs="Arial"/>
        </w:rPr>
        <w:footnoteRef/>
      </w:r>
      <w:r w:rsidRPr="008A52A5">
        <w:rPr>
          <w:rFonts w:ascii="Arial" w:hAnsi="Arial" w:cs="Arial"/>
        </w:rPr>
        <w:t xml:space="preserve"> </w:t>
      </w:r>
      <w:hyperlink r:id="rId205" w:history="1">
        <w:r w:rsidRPr="008A52A5">
          <w:rPr>
            <w:rFonts w:ascii="Arial" w:eastAsia="Times New Roman" w:hAnsi="Arial" w:cs="Arial"/>
            <w:bCs w:val="0"/>
            <w:color w:val="0000FF"/>
            <w:u w:val="single"/>
          </w:rPr>
          <w:t>CF/1988</w:t>
        </w:r>
      </w:hyperlink>
      <w:r w:rsidRPr="008A52A5">
        <w:rPr>
          <w:rFonts w:ascii="Arial" w:eastAsia="Times New Roman" w:hAnsi="Arial" w:cs="Arial"/>
          <w:bCs w:val="0"/>
        </w:rPr>
        <w:t>: “</w:t>
      </w:r>
      <w:bookmarkStart w:id="161" w:name="art226"/>
      <w:bookmarkEnd w:id="161"/>
      <w:r w:rsidRPr="008A52A5">
        <w:rPr>
          <w:rFonts w:ascii="Arial" w:eastAsia="Times New Roman" w:hAnsi="Arial" w:cs="Arial"/>
          <w:bCs w:val="0"/>
        </w:rPr>
        <w:t>Art. 226. A família, base da sociedade, tem especial proteção do Estado. (...) § 5º Os direitos e deveres referentes à sociedade conjugal são exercidos igualmente pelo homem e pela mulher. (...) § 7º Fundado nos princípios da dignidade da pessoa humana e da paternidade responsável, o planejamento familiar é livre decisão do casal, competindo ao Estado propiciar recursos educacionais e científicos para o exercício desse direito, vedada qualquer forma coercitiva por parte de instituições oficiais ou privadas. (...) 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p>
  </w:footnote>
  <w:footnote w:id="121">
    <w:p w14:paraId="7E5AE626" w14:textId="19DE2D64" w:rsidR="00093284" w:rsidRDefault="00093284" w:rsidP="008A52A5">
      <w:pPr>
        <w:pStyle w:val="Textodenotaderodap"/>
        <w:spacing w:after="120"/>
        <w:ind w:firstLine="0"/>
      </w:pPr>
      <w:r w:rsidRPr="008A52A5">
        <w:rPr>
          <w:rStyle w:val="Refdenotaderodap"/>
          <w:rFonts w:ascii="Arial" w:hAnsi="Arial" w:cs="Arial"/>
          <w:sz w:val="20"/>
          <w:szCs w:val="20"/>
        </w:rPr>
        <w:footnoteRef/>
      </w:r>
      <w:r w:rsidRPr="008A52A5">
        <w:rPr>
          <w:rFonts w:ascii="Arial" w:hAnsi="Arial" w:cs="Arial"/>
          <w:sz w:val="20"/>
          <w:szCs w:val="20"/>
        </w:rPr>
        <w:t xml:space="preserve"> Precedente citado: </w:t>
      </w:r>
      <w:hyperlink r:id="rId206" w:history="1">
        <w:r w:rsidRPr="008A52A5">
          <w:rPr>
            <w:rFonts w:ascii="Arial" w:hAnsi="Arial" w:cs="Arial"/>
            <w:color w:val="0000FF"/>
            <w:sz w:val="20"/>
            <w:szCs w:val="20"/>
            <w:u w:val="single"/>
          </w:rPr>
          <w:t>RE 1.348.854</w:t>
        </w:r>
      </w:hyperlink>
      <w:r w:rsidRPr="008A52A5">
        <w:rPr>
          <w:rFonts w:ascii="Arial" w:hAnsi="Arial" w:cs="Arial"/>
          <w:sz w:val="20"/>
          <w:szCs w:val="20"/>
        </w:rPr>
        <w:t xml:space="preserve"> (</w:t>
      </w:r>
      <w:hyperlink r:id="rId207" w:history="1">
        <w:r w:rsidRPr="008A52A5">
          <w:rPr>
            <w:rFonts w:ascii="Arial" w:hAnsi="Arial" w:cs="Arial"/>
            <w:color w:val="0000FF"/>
            <w:sz w:val="20"/>
            <w:szCs w:val="20"/>
            <w:u w:val="single"/>
          </w:rPr>
          <w:t>Tema 1.182 RG</w:t>
        </w:r>
      </w:hyperlink>
      <w:r w:rsidRPr="008A52A5">
        <w:rPr>
          <w:rFonts w:ascii="Arial" w:hAnsi="Arial" w:cs="Arial"/>
          <w:sz w:val="20"/>
          <w:szCs w:val="20"/>
        </w:rPr>
        <w:t>).</w:t>
      </w:r>
    </w:p>
  </w:footnote>
  <w:footnote w:id="122">
    <w:p w14:paraId="10A2BCCF" w14:textId="3BEF771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08" w:history="1">
        <w:r w:rsidRPr="00F1329A">
          <w:rPr>
            <w:rStyle w:val="Hyperlink"/>
            <w:rFonts w:ascii="Arial" w:hAnsi="Arial" w:cs="Arial"/>
            <w:sz w:val="20"/>
            <w:szCs w:val="20"/>
            <w:lang w:eastAsia="en-US"/>
          </w:rPr>
          <w:t>Regimento Interno da Assembleia Legislativa do Estado da Bahia</w:t>
        </w:r>
      </w:hyperlink>
      <w:r w:rsidRPr="00F1329A">
        <w:rPr>
          <w:rFonts w:ascii="Arial" w:hAnsi="Arial" w:cs="Arial"/>
          <w:sz w:val="20"/>
          <w:szCs w:val="20"/>
          <w:lang w:eastAsia="en-US"/>
        </w:rPr>
        <w:t>: “Art. 127. Os projetos de resolução tratam de matéria política ou administrativa em que caiba pronunciamento da Assembleia, tais como: (...) V - assunto de sua economia interna que se exija formalidade superior ao ato administrativo.”</w:t>
      </w:r>
    </w:p>
  </w:footnote>
  <w:footnote w:id="123">
    <w:p w14:paraId="6D1F6294" w14:textId="1FB2B11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09" w:history="1">
        <w:r w:rsidRPr="00F1329A">
          <w:rPr>
            <w:rStyle w:val="Hyperlink"/>
            <w:rFonts w:ascii="Arial" w:hAnsi="Arial" w:cs="Arial"/>
            <w:sz w:val="20"/>
            <w:szCs w:val="20"/>
          </w:rPr>
          <w:t>SV nº 37</w:t>
        </w:r>
      </w:hyperlink>
      <w:r w:rsidRPr="00F1329A">
        <w:rPr>
          <w:rFonts w:ascii="Arial" w:hAnsi="Arial" w:cs="Arial"/>
          <w:sz w:val="20"/>
          <w:szCs w:val="20"/>
          <w:lang w:eastAsia="en-US"/>
        </w:rPr>
        <w:t>: “Não cabe ao Poder Judiciário, que não tem função legislativa, aumentar vencimentos de servidores públicos sob o fundamento de isonomia.”</w:t>
      </w:r>
    </w:p>
  </w:footnote>
  <w:footnote w:id="124">
    <w:p w14:paraId="7DA65C55" w14:textId="33DC315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Ofício nº 265/1991 da Assembleia Legislativa do Estado da Bahia: “Senhor Diretor: De conformidade com o artigo 71, da Lei nº 4.800, de 22 de agosto de de 1988, e aprovação da MESA DIRETORA, determino a V. Sa. sejam reajustados os vencimentos dos servidores ativos e inativos desta Assembleia Legislativa, a partir de 1º de Janeiro de 1992, na forma a seguir: 1 – Os proventos do pessoal inativo, aposentado nos cargos de ASSESSOR JURÍDICO ESPECIAL, ASSESSOR, ASSESSOR TÉCNICO LEGISLATIVO, ASSESSOR CENPI, TAQUÍGRAFO PARLAMENTAR, ASSESSOR JURÍDICO, CIRURGIÃO DENTISTA, MÉDICO PERITO LEGISLATIVO, REDATOR PARLAMENTAR, AUDITOR ECONÔMICOFINANCEIRO E TÉCNICO SERVIÇO SOCIAL, serão reajustados em 30% (trinta por cento); 2 – Os valores referentes às FUNÇÕES COMISSIONADAS e    FUNÇÕES GRATIFICADAS serão os constantes da tabela em anexo; 3 – Os demais servidores, ativos e inativos terão seus vencimentos majorados em percentuais diferenciados, de 102% a 40% (cento e dois a quarenta por cento), de acordo com os valores já estabelecidos. Na oportunidade, apresento a V. Sa. os meus protestos de elevado apreço e consideração.”</w:t>
      </w:r>
    </w:p>
  </w:footnote>
  <w:footnote w:id="125">
    <w:p w14:paraId="4C9ACE88" w14:textId="77777777" w:rsidR="00093284" w:rsidRPr="008215C2" w:rsidRDefault="00093284" w:rsidP="00ED6002">
      <w:pPr>
        <w:pStyle w:val="Textodenotaderodap"/>
        <w:ind w:firstLine="0"/>
        <w:rPr>
          <w:rFonts w:ascii="Arial" w:hAnsi="Arial" w:cs="Arial"/>
          <w:sz w:val="20"/>
          <w:szCs w:val="20"/>
        </w:rPr>
      </w:pPr>
      <w:r w:rsidRPr="008215C2">
        <w:rPr>
          <w:rStyle w:val="Refdenotaderodap"/>
          <w:rFonts w:ascii="Arial" w:hAnsi="Arial" w:cs="Arial"/>
          <w:sz w:val="20"/>
          <w:szCs w:val="20"/>
        </w:rPr>
        <w:footnoteRef/>
      </w:r>
      <w:r w:rsidRPr="008215C2">
        <w:rPr>
          <w:rFonts w:ascii="Arial" w:hAnsi="Arial" w:cs="Arial"/>
          <w:sz w:val="20"/>
          <w:szCs w:val="20"/>
        </w:rPr>
        <w:t xml:space="preserve"> </w:t>
      </w:r>
      <w:hyperlink r:id="rId210" w:anchor=":~:text=%C2%A7%204%C2%BA%20%C3%80s%20pol%C3%ADcias%20civis%2C%20dirigidas%20por%20delegados%20de%20pol%C3%ADcia%20de%20carreira%2C%20incumbem%2C%20ressalvada%20a%20compet%C3%AAncia%20da%20Uni%C3%A3o%2C%20as%20fun%C3%A7%C3%B5es%20de%20pol%C3%ADcia%20judici" w:history="1">
        <w:r w:rsidRPr="008215C2">
          <w:rPr>
            <w:rFonts w:ascii="Arial" w:hAnsi="Arial" w:cs="Arial"/>
            <w:color w:val="0000FF"/>
            <w:sz w:val="20"/>
            <w:szCs w:val="20"/>
            <w:u w:val="single"/>
            <w:lang w:eastAsia="en-US"/>
          </w:rPr>
          <w:t>CF/1988</w:t>
        </w:r>
      </w:hyperlink>
      <w:r w:rsidRPr="008215C2">
        <w:rPr>
          <w:rFonts w:ascii="Arial" w:hAnsi="Arial" w:cs="Arial"/>
          <w:sz w:val="20"/>
          <w:szCs w:val="20"/>
          <w:lang w:eastAsia="en-US"/>
        </w:rPr>
        <w:t>: “Art. 144. A segurança pública, dever do Estado, direito e responsabilidade de todos, é exercida para a preservação da ordem pública e da incolumidade das pessoas e do patrimônio, através dos seguintes órgãos: (...) IV - polícias civis; (...) VI - polícias penais federal, estaduais e distrital. (...) § 4º Às polícias civis, dirigidas por delegados de polícia de carreira, incumbem, ressalvada a competência da União, as funções de polícia judiciária e a apuração de infrações penais, exceto as militares. (...) § 5º-A. Às polícias penais, vinculadas ao órgão administrador do sistema penal da unidade federativa a que pertencem, cabe a segurança dos estabelecimentos penais.”</w:t>
      </w:r>
    </w:p>
  </w:footnote>
  <w:footnote w:id="126">
    <w:p w14:paraId="69F20C39" w14:textId="77777777" w:rsidR="00093284" w:rsidRPr="008215C2" w:rsidRDefault="00093284" w:rsidP="00ED6002">
      <w:pPr>
        <w:spacing w:after="0"/>
        <w:ind w:firstLine="0"/>
        <w:rPr>
          <w:rFonts w:ascii="Arial" w:hAnsi="Arial" w:cs="Arial"/>
        </w:rPr>
      </w:pPr>
      <w:r w:rsidRPr="008215C2">
        <w:rPr>
          <w:rStyle w:val="Refdenotaderodap"/>
          <w:rFonts w:ascii="Arial" w:hAnsi="Arial" w:cs="Arial"/>
        </w:rPr>
        <w:footnoteRef/>
      </w:r>
      <w:r w:rsidRPr="008215C2">
        <w:rPr>
          <w:rFonts w:ascii="Arial" w:hAnsi="Arial" w:cs="Arial"/>
        </w:rPr>
        <w:t xml:space="preserve"> Precedente citado: </w:t>
      </w:r>
      <w:hyperlink r:id="rId211" w:history="1">
        <w:r w:rsidRPr="008215C2">
          <w:rPr>
            <w:rFonts w:ascii="Arial" w:hAnsi="Arial" w:cs="Arial"/>
            <w:color w:val="0000FF"/>
            <w:u w:val="single"/>
          </w:rPr>
          <w:t>ADI 3.916</w:t>
        </w:r>
      </w:hyperlink>
      <w:r w:rsidRPr="008215C2">
        <w:rPr>
          <w:rFonts w:ascii="Arial" w:hAnsi="Arial" w:cs="Arial"/>
        </w:rPr>
        <w:t>.</w:t>
      </w:r>
    </w:p>
  </w:footnote>
  <w:footnote w:id="127">
    <w:p w14:paraId="05CBD83A" w14:textId="77777777" w:rsidR="00093284" w:rsidRPr="008215C2" w:rsidRDefault="00093284" w:rsidP="00ED6002">
      <w:pPr>
        <w:pStyle w:val="Textodenotaderodap"/>
        <w:ind w:firstLine="0"/>
        <w:rPr>
          <w:rFonts w:ascii="Arial" w:hAnsi="Arial" w:cs="Arial"/>
          <w:sz w:val="20"/>
          <w:szCs w:val="20"/>
        </w:rPr>
      </w:pPr>
      <w:r w:rsidRPr="008215C2">
        <w:rPr>
          <w:rStyle w:val="Refdenotaderodap"/>
          <w:rFonts w:ascii="Arial" w:hAnsi="Arial" w:cs="Arial"/>
          <w:sz w:val="20"/>
          <w:szCs w:val="20"/>
        </w:rPr>
        <w:footnoteRef/>
      </w:r>
      <w:r w:rsidRPr="008215C2">
        <w:rPr>
          <w:rFonts w:ascii="Arial" w:hAnsi="Arial" w:cs="Arial"/>
          <w:sz w:val="20"/>
          <w:szCs w:val="20"/>
        </w:rPr>
        <w:t xml:space="preserve"> Precedentes citados: </w:t>
      </w:r>
      <w:hyperlink r:id="rId212" w:history="1">
        <w:r w:rsidRPr="008215C2">
          <w:rPr>
            <w:rFonts w:ascii="Arial" w:hAnsi="Arial" w:cs="Arial"/>
            <w:color w:val="0000FF"/>
            <w:sz w:val="20"/>
            <w:szCs w:val="20"/>
            <w:u w:val="single"/>
          </w:rPr>
          <w:t>ADI 5.609</w:t>
        </w:r>
      </w:hyperlink>
      <w:r w:rsidRPr="008215C2">
        <w:rPr>
          <w:rFonts w:ascii="Arial" w:hAnsi="Arial" w:cs="Arial"/>
          <w:sz w:val="20"/>
          <w:szCs w:val="20"/>
          <w:lang w:eastAsia="en-US"/>
        </w:rPr>
        <w:t xml:space="preserve"> e </w:t>
      </w:r>
      <w:hyperlink r:id="rId213" w:history="1">
        <w:r w:rsidRPr="008215C2">
          <w:rPr>
            <w:rFonts w:ascii="Arial" w:hAnsi="Arial" w:cs="Arial"/>
            <w:color w:val="0000FF"/>
            <w:sz w:val="20"/>
            <w:szCs w:val="20"/>
            <w:u w:val="single"/>
            <w:lang w:eastAsia="en-US"/>
          </w:rPr>
          <w:t>ADI 2.895</w:t>
        </w:r>
      </w:hyperlink>
    </w:p>
  </w:footnote>
  <w:footnote w:id="128">
    <w:p w14:paraId="7832E3A9" w14:textId="77777777" w:rsidR="00093284" w:rsidRPr="008215C2" w:rsidRDefault="00093284" w:rsidP="00ED6002">
      <w:pPr>
        <w:spacing w:after="0"/>
        <w:ind w:firstLine="0"/>
        <w:rPr>
          <w:rFonts w:ascii="Arial" w:hAnsi="Arial" w:cs="Arial"/>
        </w:rPr>
      </w:pPr>
      <w:r w:rsidRPr="008215C2">
        <w:rPr>
          <w:rStyle w:val="Refdenotaderodap"/>
          <w:rFonts w:ascii="Arial" w:hAnsi="Arial" w:cs="Arial"/>
        </w:rPr>
        <w:footnoteRef/>
      </w:r>
      <w:r w:rsidRPr="008215C2">
        <w:rPr>
          <w:rFonts w:ascii="Arial" w:hAnsi="Arial" w:cs="Arial"/>
        </w:rPr>
        <w:t xml:space="preserve"> </w:t>
      </w:r>
      <w:hyperlink r:id="rId214" w:anchor=":~:text=Art.%203%C2%BA%20Os,caput%E2%80%9D%20deste%20artigo." w:history="1">
        <w:r w:rsidRPr="008215C2">
          <w:rPr>
            <w:rFonts w:ascii="Arial" w:hAnsi="Arial" w:cs="Arial"/>
            <w:color w:val="0000FF"/>
            <w:u w:val="single"/>
          </w:rPr>
          <w:t>Lei nº 6.747/2001 do Estado do Espírito Santo</w:t>
        </w:r>
      </w:hyperlink>
      <w:r w:rsidRPr="008215C2">
        <w:rPr>
          <w:rFonts w:ascii="Arial" w:hAnsi="Arial" w:cs="Arial"/>
        </w:rPr>
        <w:t xml:space="preserve">: “Art. 3º. Os Investigadores de Polícia, os Agentes da Polícia Civil, do quadro de pessoal da Polícia Civil, e os Agentes Penitenciários do quadro de pessoal da Secretaria de Estado da Justiça, pelo exercício efetivo de funções de guarda de presos nas cadeias públicas do Estado e nos estabelecimentos que compõem sistema penitenciário Estadual terão direito à gratificação mensal criada pelo Art. 4º, da Lei nº 4.648, de 23 de  junho de 1992, no valor correspondente ao vencimento base do Auxiliar de Serviços de Laboratório, de 1ª categoria. </w:t>
      </w:r>
      <w:r w:rsidRPr="008215C2">
        <w:rPr>
          <w:rFonts w:ascii="Arial" w:hAnsi="Arial" w:cs="Arial"/>
          <w:i/>
          <w:iCs/>
        </w:rPr>
        <w:t>Parágrafo único</w:t>
      </w:r>
      <w:r w:rsidRPr="008215C2">
        <w:rPr>
          <w:rFonts w:ascii="Arial" w:hAnsi="Arial" w:cs="Arial"/>
        </w:rPr>
        <w:t>. O Chefe de Polícia designará, por ato próprio, os Investigadores e Agentes que efetivamente estejam escalados para prestarem os serviços referidos no ‘caput’ deste artigo.”</w:t>
      </w:r>
    </w:p>
  </w:footnote>
  <w:footnote w:id="129">
    <w:p w14:paraId="3FB9A4F6" w14:textId="77777777" w:rsidR="00093284" w:rsidRPr="00F1329A" w:rsidRDefault="00093284" w:rsidP="008215C2">
      <w:pPr>
        <w:pStyle w:val="Textodenotaderodap"/>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215" w:history="1">
        <w:r w:rsidRPr="00F1329A">
          <w:rPr>
            <w:rStyle w:val="Hyperlink"/>
            <w:rFonts w:ascii="Arial" w:hAnsi="Arial" w:cs="Arial"/>
            <w:sz w:val="20"/>
            <w:szCs w:val="20"/>
          </w:rPr>
          <w:t>ADI 3.377</w:t>
        </w:r>
      </w:hyperlink>
      <w:r w:rsidRPr="00F1329A">
        <w:rPr>
          <w:rFonts w:ascii="Arial" w:hAnsi="Arial" w:cs="Arial"/>
          <w:sz w:val="20"/>
          <w:szCs w:val="20"/>
        </w:rPr>
        <w:t xml:space="preserve"> e </w:t>
      </w:r>
      <w:hyperlink r:id="rId216" w:history="1">
        <w:r w:rsidRPr="00F1329A">
          <w:rPr>
            <w:rStyle w:val="Hyperlink"/>
            <w:rFonts w:ascii="Arial" w:hAnsi="Arial" w:cs="Arial"/>
            <w:sz w:val="20"/>
            <w:szCs w:val="20"/>
          </w:rPr>
          <w:t>ADI 5.692</w:t>
        </w:r>
      </w:hyperlink>
      <w:r w:rsidRPr="00F1329A">
        <w:rPr>
          <w:rFonts w:ascii="Arial" w:hAnsi="Arial" w:cs="Arial"/>
          <w:sz w:val="20"/>
          <w:szCs w:val="20"/>
        </w:rPr>
        <w:t>.</w:t>
      </w:r>
    </w:p>
  </w:footnote>
  <w:footnote w:id="130">
    <w:p w14:paraId="4FFA4A88"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17" w:history="1">
        <w:r w:rsidRPr="00F1329A">
          <w:rPr>
            <w:rStyle w:val="Hyperlink"/>
            <w:rFonts w:ascii="Arial" w:hAnsi="Arial" w:cs="Arial"/>
            <w:sz w:val="20"/>
            <w:szCs w:val="20"/>
          </w:rPr>
          <w:t>Constituição do Estado do Amapá</w:t>
        </w:r>
      </w:hyperlink>
      <w:r w:rsidRPr="00F1329A">
        <w:rPr>
          <w:rFonts w:ascii="Arial" w:hAnsi="Arial" w:cs="Arial"/>
          <w:sz w:val="20"/>
          <w:szCs w:val="20"/>
        </w:rPr>
        <w:t>: “Art. 113. (...) § 8º Os conselheiros elegerão o Presidente, o 1º e o 2º Vice-Presidentes do Tribunal de Contas, para mandato de dois anos, permitida a reeleição. (redação dada pela Emenda Constitucional nº 35, de 21.03.2006)”</w:t>
      </w:r>
    </w:p>
  </w:footnote>
  <w:footnote w:id="131">
    <w:p w14:paraId="500A2317"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18" w:history="1">
        <w:r w:rsidRPr="00F1329A">
          <w:rPr>
            <w:rStyle w:val="Hyperlink"/>
            <w:rFonts w:ascii="Arial" w:hAnsi="Arial" w:cs="Arial"/>
            <w:sz w:val="20"/>
            <w:szCs w:val="20"/>
          </w:rPr>
          <w:t>Lei Orgânica do Tribunal de Contas do Estado do Amapá</w:t>
        </w:r>
      </w:hyperlink>
      <w:r w:rsidRPr="00F1329A">
        <w:rPr>
          <w:rFonts w:ascii="Arial" w:hAnsi="Arial" w:cs="Arial"/>
          <w:sz w:val="20"/>
          <w:szCs w:val="20"/>
        </w:rPr>
        <w:t>: “Art. 7º.  Os Conselheiros elegerão o Presidente e os 1º e 2º Vice-Presidentes do Tribunal para mandato de dois anos, permitida a reeleição. (alterado pela Lei Complementar nº 0038, de 20.09.2006)”</w:t>
      </w:r>
    </w:p>
  </w:footnote>
  <w:footnote w:id="132">
    <w:p w14:paraId="2FF10179"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19" w:history="1">
        <w:r w:rsidRPr="00F1329A">
          <w:rPr>
            <w:rStyle w:val="Hyperlink"/>
            <w:rFonts w:ascii="Arial" w:hAnsi="Arial" w:cs="Arial"/>
            <w:sz w:val="20"/>
            <w:szCs w:val="20"/>
          </w:rPr>
          <w:t>Regimento Interno do Tribunal de Contas do Estado do Amapá</w:t>
        </w:r>
      </w:hyperlink>
      <w:r w:rsidRPr="00F1329A">
        <w:rPr>
          <w:rFonts w:ascii="Arial" w:hAnsi="Arial" w:cs="Arial"/>
          <w:sz w:val="20"/>
          <w:szCs w:val="20"/>
        </w:rPr>
        <w:t>: “Art. 263. Os Conselheiros elegerão, dentre seus pares, o Presidente, o 1º Vice-Presidente e o 2º Vice-Presidente para mandato de dois anos, permitida a reeleição. (Nova redação – Resolução Normativa nº 183/2021-TCE/AP)”</w:t>
      </w:r>
    </w:p>
  </w:footnote>
  <w:footnote w:id="133">
    <w:p w14:paraId="004A7F90" w14:textId="405E3044" w:rsidR="00093284" w:rsidRPr="005110CB" w:rsidRDefault="00093284" w:rsidP="005110CB">
      <w:pPr>
        <w:pStyle w:val="Textodenotaderodap"/>
        <w:spacing w:after="120"/>
        <w:ind w:firstLine="0"/>
        <w:rPr>
          <w:rFonts w:ascii="Arial" w:hAnsi="Arial" w:cs="Arial"/>
          <w:sz w:val="20"/>
          <w:szCs w:val="20"/>
        </w:rPr>
      </w:pPr>
      <w:r w:rsidRPr="005110CB">
        <w:rPr>
          <w:rStyle w:val="Refdenotaderodap"/>
          <w:rFonts w:ascii="Arial" w:hAnsi="Arial" w:cs="Arial"/>
          <w:sz w:val="20"/>
          <w:szCs w:val="20"/>
        </w:rPr>
        <w:footnoteRef/>
      </w:r>
      <w:r w:rsidRPr="005110CB">
        <w:rPr>
          <w:rFonts w:ascii="Arial" w:hAnsi="Arial" w:cs="Arial"/>
          <w:sz w:val="20"/>
          <w:szCs w:val="20"/>
        </w:rPr>
        <w:t xml:space="preserve"> </w:t>
      </w:r>
      <w:r w:rsidRPr="005110CB">
        <w:rPr>
          <w:rFonts w:ascii="Arial" w:hAnsi="Arial" w:cs="Arial"/>
          <w:bCs/>
          <w:sz w:val="20"/>
          <w:szCs w:val="20"/>
        </w:rPr>
        <w:t xml:space="preserve">Precedentes citados: </w:t>
      </w:r>
      <w:hyperlink r:id="rId220" w:tgtFrame="_blank" w:history="1">
        <w:r w:rsidRPr="005110CB">
          <w:rPr>
            <w:rStyle w:val="Hyperlink"/>
            <w:rFonts w:ascii="Arial" w:hAnsi="Arial" w:cs="Arial"/>
            <w:bCs/>
            <w:sz w:val="20"/>
            <w:szCs w:val="20"/>
          </w:rPr>
          <w:t>ADI 5.406</w:t>
        </w:r>
      </w:hyperlink>
      <w:r w:rsidRPr="005110CB">
        <w:rPr>
          <w:rFonts w:ascii="Arial" w:hAnsi="Arial" w:cs="Arial"/>
          <w:bCs/>
          <w:sz w:val="20"/>
          <w:szCs w:val="20"/>
        </w:rPr>
        <w:t xml:space="preserve">, </w:t>
      </w:r>
      <w:hyperlink r:id="rId221" w:tgtFrame="_blank" w:history="1">
        <w:r w:rsidRPr="005110CB">
          <w:rPr>
            <w:rStyle w:val="Hyperlink"/>
            <w:rFonts w:ascii="Arial" w:hAnsi="Arial" w:cs="Arial"/>
            <w:bCs/>
            <w:sz w:val="20"/>
            <w:szCs w:val="20"/>
          </w:rPr>
          <w:t>ADI 6.532</w:t>
        </w:r>
      </w:hyperlink>
      <w:r w:rsidRPr="005110CB">
        <w:rPr>
          <w:rFonts w:ascii="Arial" w:hAnsi="Arial" w:cs="Arial"/>
          <w:bCs/>
          <w:sz w:val="20"/>
          <w:szCs w:val="20"/>
        </w:rPr>
        <w:t xml:space="preserve">, </w:t>
      </w:r>
      <w:hyperlink r:id="rId222" w:tgtFrame="_blank" w:history="1">
        <w:r w:rsidRPr="005110CB">
          <w:rPr>
            <w:rStyle w:val="Hyperlink"/>
            <w:rFonts w:ascii="Arial" w:hAnsi="Arial" w:cs="Arial"/>
            <w:bCs/>
            <w:sz w:val="20"/>
            <w:szCs w:val="20"/>
          </w:rPr>
          <w:t>ADI 4.214</w:t>
        </w:r>
      </w:hyperlink>
      <w:r w:rsidRPr="005110CB">
        <w:rPr>
          <w:rFonts w:ascii="Arial" w:hAnsi="Arial" w:cs="Arial"/>
          <w:bCs/>
          <w:sz w:val="20"/>
          <w:szCs w:val="20"/>
        </w:rPr>
        <w:t xml:space="preserve">, </w:t>
      </w:r>
      <w:hyperlink r:id="rId223" w:tgtFrame="_blank" w:history="1">
        <w:r w:rsidRPr="005110CB">
          <w:rPr>
            <w:rStyle w:val="Hyperlink"/>
            <w:rFonts w:ascii="Arial" w:hAnsi="Arial" w:cs="Arial"/>
            <w:bCs/>
            <w:sz w:val="20"/>
            <w:szCs w:val="20"/>
          </w:rPr>
          <w:t>ADI 4.151</w:t>
        </w:r>
      </w:hyperlink>
      <w:r w:rsidRPr="005110CB">
        <w:rPr>
          <w:rFonts w:ascii="Arial" w:hAnsi="Arial" w:cs="Arial"/>
          <w:bCs/>
          <w:sz w:val="20"/>
          <w:szCs w:val="20"/>
        </w:rPr>
        <w:t xml:space="preserve"> e </w:t>
      </w:r>
      <w:hyperlink r:id="rId224" w:tgtFrame="_blank" w:history="1">
        <w:r w:rsidRPr="005110CB">
          <w:rPr>
            <w:rStyle w:val="Hyperlink"/>
            <w:rFonts w:ascii="Arial" w:hAnsi="Arial" w:cs="Arial"/>
            <w:bCs/>
            <w:sz w:val="20"/>
            <w:szCs w:val="20"/>
          </w:rPr>
          <w:t>ADI 4.730</w:t>
        </w:r>
      </w:hyperlink>
      <w:r w:rsidRPr="005110CB">
        <w:rPr>
          <w:rFonts w:ascii="Arial" w:hAnsi="Arial" w:cs="Arial"/>
          <w:bCs/>
          <w:sz w:val="20"/>
          <w:szCs w:val="20"/>
        </w:rPr>
        <w:t>. </w:t>
      </w:r>
    </w:p>
  </w:footnote>
  <w:footnote w:id="134">
    <w:p w14:paraId="3DA8FE5A" w14:textId="7BEB9EB1" w:rsidR="00093284" w:rsidRPr="005110CB" w:rsidRDefault="00093284" w:rsidP="005110CB">
      <w:pPr>
        <w:pStyle w:val="Textodenotaderodap"/>
        <w:spacing w:after="120"/>
        <w:ind w:firstLine="0"/>
        <w:rPr>
          <w:rFonts w:ascii="Arial" w:hAnsi="Arial" w:cs="Arial"/>
          <w:sz w:val="20"/>
          <w:szCs w:val="20"/>
        </w:rPr>
      </w:pPr>
      <w:r w:rsidRPr="005110CB">
        <w:rPr>
          <w:rStyle w:val="Refdenotaderodap"/>
          <w:rFonts w:ascii="Arial" w:hAnsi="Arial" w:cs="Arial"/>
          <w:sz w:val="20"/>
          <w:szCs w:val="20"/>
        </w:rPr>
        <w:footnoteRef/>
      </w:r>
      <w:r w:rsidRPr="005110CB">
        <w:rPr>
          <w:rFonts w:ascii="Arial" w:hAnsi="Arial" w:cs="Arial"/>
          <w:sz w:val="20"/>
          <w:szCs w:val="20"/>
        </w:rPr>
        <w:t xml:space="preserve"> </w:t>
      </w:r>
      <w:hyperlink r:id="rId225" w:tgtFrame="_blank" w:history="1">
        <w:r w:rsidRPr="005110CB">
          <w:rPr>
            <w:rStyle w:val="normaltextrun"/>
            <w:rFonts w:ascii="Arial" w:hAnsi="Arial" w:cs="Arial"/>
            <w:color w:val="0000FF"/>
            <w:sz w:val="20"/>
            <w:szCs w:val="20"/>
            <w:u w:val="single"/>
            <w:shd w:val="clear" w:color="auto" w:fill="FFFFFF"/>
          </w:rPr>
          <w:t>Lei nº 9.383/2010 do Estado de Mato Grosso</w:t>
        </w:r>
      </w:hyperlink>
      <w:r w:rsidRPr="005110CB">
        <w:rPr>
          <w:rStyle w:val="normaltextrun"/>
          <w:rFonts w:ascii="Arial" w:hAnsi="Arial" w:cs="Arial"/>
          <w:color w:val="212529"/>
          <w:sz w:val="20"/>
          <w:szCs w:val="20"/>
          <w:shd w:val="clear" w:color="auto" w:fill="FFFFFF"/>
        </w:rPr>
        <w:t>: “Art. 1º O Art. 3º, da Lei nº 7.858, de 19 de dezembro de 2002, passa a vigorar com a seguinte redação: ‘Art. 3º (...)    II - Técnico de Controle Público Externo;   III - Técnico de Gestão. § 1º O cargo de Técnico Instrutivo e de Controle passa a denominar-se Técnico de Controle Público Externo. § 2º As especificidades dos cursos, para fins de progressão nos respectivos cargos, serão regulamentados por meio de provimento próprio do Tribunal de Contas.’ (...) Art. 4º Os incisos I, II, III e IV do Art. 7º, da Lei nº 7.858, de 19 de dezembro de 2002, passam a vigorar com as seguintes redações: ‘Art. 7º (...) I - para a classe A, o ensino superior completo; II - para a classe B, o ensino superior completo e, no mínimo, 360 (trezentas e sessenta) horas de cursos na área de controle externo da gestão dos recursos públicos, com fração mínima de 20 (vinte) horas, devidamente certificados pelas instituições competentes; III - para a classe C, o ensino superior completo e curso de pós-graduação em nível de especialização lato sensu na área de controle externo da gestão dos recursos públicos, com carga horária mínima de 360 (trezentas e sessenta) horas, ministrado e certificado por instituição de ensino superior regularmente cadastrada no Ministério da Educação – MEC; IV - para a classe D, mestrado ou doutorado, ou, ainda, 02 (dois) cursos de pós-graduação em nível de especialização lato sensu com carga horária mínima acumulada de 720 (setecentas e vinte) horas na área de controle externo da gestão dos recursos públicos, ministrados e certificados, em todos os casos, por instituição de ensino superior regularmente cadastrada no Ministério da Educação – MEC.’”</w:t>
      </w:r>
    </w:p>
  </w:footnote>
  <w:footnote w:id="135">
    <w:p w14:paraId="5D55A3F0" w14:textId="15D21879" w:rsidR="00093284" w:rsidRPr="005110CB" w:rsidRDefault="00093284" w:rsidP="005110CB">
      <w:pPr>
        <w:pStyle w:val="Textodenotaderodap"/>
        <w:spacing w:after="120"/>
        <w:ind w:firstLine="0"/>
        <w:rPr>
          <w:rFonts w:ascii="Arial" w:hAnsi="Arial" w:cs="Arial"/>
          <w:sz w:val="20"/>
          <w:szCs w:val="20"/>
        </w:rPr>
      </w:pPr>
      <w:r w:rsidRPr="005110CB">
        <w:rPr>
          <w:rStyle w:val="Refdenotaderodap"/>
          <w:rFonts w:ascii="Arial" w:hAnsi="Arial" w:cs="Arial"/>
          <w:sz w:val="20"/>
          <w:szCs w:val="20"/>
        </w:rPr>
        <w:footnoteRef/>
      </w:r>
      <w:r w:rsidRPr="005110CB">
        <w:rPr>
          <w:rFonts w:ascii="Arial" w:hAnsi="Arial" w:cs="Arial"/>
          <w:sz w:val="20"/>
          <w:szCs w:val="20"/>
        </w:rPr>
        <w:t xml:space="preserve"> </w:t>
      </w:r>
      <w:hyperlink r:id="rId226" w:history="1">
        <w:r w:rsidRPr="005110CB">
          <w:rPr>
            <w:rFonts w:ascii="Arial" w:hAnsi="Arial" w:cs="Arial"/>
            <w:color w:val="0000FF"/>
            <w:sz w:val="20"/>
            <w:szCs w:val="20"/>
            <w:u w:val="single"/>
          </w:rPr>
          <w:t>Lei nº 11.284/2006</w:t>
        </w:r>
      </w:hyperlink>
      <w:r w:rsidRPr="005110CB">
        <w:rPr>
          <w:rFonts w:ascii="Arial" w:hAnsi="Arial" w:cs="Arial"/>
          <w:sz w:val="20"/>
          <w:szCs w:val="20"/>
        </w:rPr>
        <w:t>: “Art. 10. O PPAOF, proposto pelo órgão gestor e definido pelo poder concedente, conterá o conjunto de florestas públicas a serem submetidas a processos de concessão no período em que vigorar. § 1º O PPAOF será submetido pelo órgão gestor à manifestação do órgão consultivo da respectiva esfera de governo. § 2º A inclusão de novas áreas de florestas públicas sob o domínio da União no PPAOF requer manifestação prévia do órgão ou entidade do Poder Executivo federal competente pela administração do patrimônio imobiliário da União. § 3º O PPAOF deverá ser previamente apreciado pelo Conselho de Defesa Nacional quando estiverem incluídas áreas situadas na faixa de fronteira definida no § 2º do art. 20 da Constituição Federal. § 4º (VETADO) § 5º O prazo de vigência do PPAOF será de 4 (quatro) anos, com prazos compatíveis com o Plano Plurianual (PPA). § 6º O PPAOF poderá ser alterado ao longo do seu prazo de vigência, respeitados os mesmos procedimentos necessários para sua elaboração e aprovação.”</w:t>
      </w:r>
    </w:p>
  </w:footnote>
  <w:footnote w:id="136">
    <w:p w14:paraId="708A5498" w14:textId="7AE8F2D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27" w:anchor=":~:text=Art.%20225.%20Todos,dos%20recursos%20naturais"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225. Todos têm direito ao meio ambiente ecologicamente equilibrado, bem de uso comum do povo e essencial à sadia qualidade de vida, impondo-se ao Poder Público e à coletividade o dever de defendê-lo e preservá-lo para as presentes e futuras gerações. (...) § 4º A Floresta Amazônica brasileira, a Mata Atlântica, a Serra do Mar, o Pantanal Mato-Grossense e a Zona Costeira são patrimônio nacional, e sua utilização far-se-á, na forma da lei, dentro de condições que assegurem a preservação do meio ambiente, inclusive quanto ao uso dos recursos naturais.”</w:t>
      </w:r>
    </w:p>
  </w:footnote>
  <w:footnote w:id="137">
    <w:p w14:paraId="25F84E0F" w14:textId="38AEA86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28" w:tgtFrame="_blank" w:history="1">
        <w:r w:rsidRPr="00F1329A">
          <w:rPr>
            <w:rStyle w:val="normaltextrun"/>
            <w:rFonts w:ascii="Arial" w:hAnsi="Arial" w:cs="Arial"/>
            <w:color w:val="0000FF"/>
            <w:sz w:val="20"/>
            <w:szCs w:val="20"/>
            <w:u w:val="single"/>
          </w:rPr>
          <w:t>Lei nº 12.351/2010</w:t>
        </w:r>
      </w:hyperlink>
      <w:r w:rsidRPr="00F1329A">
        <w:rPr>
          <w:rStyle w:val="normaltextrun"/>
          <w:rFonts w:ascii="Arial" w:hAnsi="Arial" w:cs="Arial"/>
          <w:sz w:val="20"/>
          <w:szCs w:val="20"/>
        </w:rPr>
        <w:t xml:space="preserve">: “Art. 47.  É criado o Fundo Social - FS, de natureza contábil e financeira, vinculado à Presidência da República, com a finalidade de constituir fonte de recursos para o desenvolvimento social e regional, na forma de programas e projetos nas áreas de combate à pobreza e de desenvolvimento :I - da educação; II - da cultura; III - do esporte; IV - da saúde pública; V - da ciência e tecnologia; VI - do meio ambiente; e VII - de mitigação e adaptação às mudanças climáticas. § 1º Os programas e projetos de que trata o caput observarão o plano plurianual - PPA, a lei de diretrizes orçamentárias - LDO e as respectivas dotações consignadas na lei orçamentária anual - LOA. § 2º (VETADO) </w:t>
      </w:r>
      <w:r w:rsidRPr="00F1329A">
        <w:rPr>
          <w:rStyle w:val="normaltextrun"/>
          <w:rFonts w:ascii="Arial" w:hAnsi="Arial" w:cs="Arial"/>
          <w:strike/>
          <w:sz w:val="20"/>
          <w:szCs w:val="20"/>
        </w:rPr>
        <w:t>§ 3º Do total do resultado a que se refere o caput do art. 51 auferido pelo FS, cinquenta por cento deve ser aplicado obrigatoriamente em programas e projetos direcionados ao desenvolvimento da educação, na forma do regulamento. (Incluído pela Medida Provisória nº 592, de 2012)</w:t>
      </w:r>
      <w:r w:rsidRPr="00F1329A">
        <w:rPr>
          <w:rStyle w:val="normaltextrun"/>
          <w:rFonts w:ascii="Arial" w:hAnsi="Arial" w:cs="Arial"/>
          <w:sz w:val="20"/>
          <w:szCs w:val="20"/>
        </w:rPr>
        <w:t>”</w:t>
      </w:r>
    </w:p>
  </w:footnote>
  <w:footnote w:id="138">
    <w:p w14:paraId="334C618F" w14:textId="423B20CD"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29" w:history="1">
        <w:r w:rsidRPr="00F1329A">
          <w:rPr>
            <w:rStyle w:val="Hyperlink"/>
            <w:rFonts w:ascii="Arial" w:hAnsi="Arial" w:cs="Arial"/>
          </w:rPr>
          <w:t>Decreto nº 10.935/2022</w:t>
        </w:r>
      </w:hyperlink>
      <w:r w:rsidRPr="00F1329A">
        <w:rPr>
          <w:rFonts w:ascii="Arial" w:hAnsi="Arial" w:cs="Arial"/>
        </w:rPr>
        <w:t>: “Art. 4º  As cavidades naturais subterrâneas com grau de relevância máximo somente poderão ser objeto de impactos negativos irreversíveis quando autorizado pelo órgão ambiental licenciador competente, no âmbito do licenciamento ambiental da atividade ou do empreendimento, desde que o empreendedor demonstre: I - que os impactos decorrem de atividade ou de empreendimento de utilidade pública, nos termos do disposto na alínea “b” do inciso VIII do caput</w:t>
      </w:r>
      <w:r w:rsidRPr="00F1329A">
        <w:rPr>
          <w:rFonts w:ascii="Arial" w:hAnsi="Arial" w:cs="Arial"/>
          <w:b/>
        </w:rPr>
        <w:t> </w:t>
      </w:r>
      <w:r w:rsidRPr="00F1329A">
        <w:rPr>
          <w:rFonts w:ascii="Arial" w:hAnsi="Arial" w:cs="Arial"/>
        </w:rPr>
        <w:t>do art. 3º da Lei nº 12.651, de 25 de maio de 2012; II - a inexistência de alternativa técnica e locacional viável ao empreendimento ou à atividade proposto; III - a viabilidade do cumprimento da medida compensatória de que trata o § 1º; e IV - que os impactos negativos irreversíveis não gerarão a extinção de espécie que conste na cavidade impactada. (...) Art. 6º Sem prejuízo do disposto nos art. 4º e art. 5º, na área de influência de cavidade natural subterrânea, independentemente do seu grau de relevância, poderão existir empreendimentos e atividades, desde que sua instalação ou operação mantenha o equilíbrio ecológico e a integridade física da cavidade.”</w:t>
      </w:r>
    </w:p>
  </w:footnote>
  <w:footnote w:id="139">
    <w:p w14:paraId="7647BBC3" w14:textId="7166318F"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30" w:anchor=":~:text=DECRETO%20No%2099.556%2C%20DE%201%C2%BA%20DE%20OUTUBRO%20DE%201990.&amp;text=Disp%C3%B5e%20sobre%20a%20prote%C3%A7%C3%A3o%20das,que%20lhe%20confere%20o%20art." w:history="1">
        <w:r w:rsidRPr="00F1329A">
          <w:rPr>
            <w:rStyle w:val="Hyperlink"/>
            <w:rFonts w:ascii="Arial" w:hAnsi="Arial" w:cs="Arial"/>
          </w:rPr>
          <w:t>Decreto nº 99.556/1990</w:t>
        </w:r>
      </w:hyperlink>
      <w:r w:rsidRPr="00F1329A">
        <w:rPr>
          <w:rFonts w:ascii="Arial" w:hAnsi="Arial" w:cs="Arial"/>
        </w:rPr>
        <w:t>: “Art. 3</w:t>
      </w:r>
      <w:r w:rsidRPr="00F1329A">
        <w:rPr>
          <w:rFonts w:ascii="Arial" w:hAnsi="Arial" w:cs="Arial"/>
          <w:u w:val="single"/>
          <w:vertAlign w:val="superscript"/>
        </w:rPr>
        <w:t>o</w:t>
      </w:r>
      <w:r w:rsidRPr="00F1329A">
        <w:rPr>
          <w:rFonts w:ascii="Arial" w:hAnsi="Arial" w:cs="Arial"/>
        </w:rPr>
        <w:t> A cavidade natural subterrânea com grau de relevância máximo e sua área de influência não podem ser objeto de impactos negativos irreversíveis, sendo que sua utilização deve fazer-se somente dentro de condições que assegurem sua integridade física e a manutenção do seu equilíbrio ecológico. (Redação dada pelo Decreto nº 6.640, de 2008).”</w:t>
      </w:r>
    </w:p>
  </w:footnote>
  <w:footnote w:id="140">
    <w:p w14:paraId="0DC6F0F6" w14:textId="14A3C53E"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31" w:tgtFrame="_blank" w:history="1">
        <w:r w:rsidRPr="00F1329A">
          <w:rPr>
            <w:rStyle w:val="normaltextrun"/>
            <w:rFonts w:ascii="Arial" w:hAnsi="Arial" w:cs="Arial"/>
            <w:color w:val="0000FF"/>
            <w:sz w:val="20"/>
            <w:szCs w:val="20"/>
            <w:u w:val="single"/>
          </w:rPr>
          <w:t>CC/2022</w:t>
        </w:r>
      </w:hyperlink>
      <w:r w:rsidRPr="00F1329A">
        <w:rPr>
          <w:rStyle w:val="normaltextrun"/>
          <w:rFonts w:ascii="Arial" w:hAnsi="Arial" w:cs="Arial"/>
          <w:sz w:val="20"/>
          <w:szCs w:val="20"/>
        </w:rPr>
        <w:t>: “</w:t>
      </w:r>
      <w:r w:rsidRPr="00F1329A">
        <w:rPr>
          <w:rStyle w:val="normaltextrun"/>
          <w:rFonts w:ascii="Arial" w:hAnsi="Arial" w:cs="Arial"/>
          <w:sz w:val="20"/>
          <w:szCs w:val="20"/>
          <w:shd w:val="clear" w:color="auto" w:fill="FFFFFF"/>
        </w:rPr>
        <w:t>Art. 1.641. É obrigatório o regime da separação de bens no casamento: (...) II – da pessoa maior de 70 (setenta) anos; </w:t>
      </w:r>
      <w:r w:rsidRPr="00F1329A">
        <w:rPr>
          <w:rStyle w:val="normaltextrun"/>
          <w:rFonts w:ascii="Arial" w:hAnsi="Arial" w:cs="Arial"/>
          <w:sz w:val="20"/>
          <w:szCs w:val="20"/>
        </w:rPr>
        <w:t>(Redação dada pela Lei nº 12.344, de 2010)”</w:t>
      </w:r>
      <w:r w:rsidRPr="00F1329A">
        <w:rPr>
          <w:rStyle w:val="eop"/>
          <w:rFonts w:ascii="Arial" w:hAnsi="Arial" w:cs="Arial"/>
          <w:sz w:val="20"/>
          <w:szCs w:val="20"/>
        </w:rPr>
        <w:t> </w:t>
      </w:r>
    </w:p>
  </w:footnote>
  <w:footnote w:id="141">
    <w:p w14:paraId="1150E9FF" w14:textId="69D2A553"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32"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“Art. 3º Constituem objetivos fundamentais da República Federativa do Brasil: (...) IV - promover o bem de todos, sem preconceitos de origem, raça, sexo, cor, idade e quaisquer outras formas de discriminação.”</w:t>
      </w:r>
      <w:r w:rsidRPr="00F1329A">
        <w:rPr>
          <w:rStyle w:val="eop"/>
          <w:rFonts w:ascii="Arial" w:hAnsi="Arial" w:cs="Arial"/>
          <w:color w:val="000000"/>
          <w:sz w:val="20"/>
          <w:szCs w:val="20"/>
        </w:rPr>
        <w:t> </w:t>
      </w:r>
    </w:p>
  </w:footnote>
  <w:footnote w:id="142">
    <w:p w14:paraId="560D2721" w14:textId="105E1759"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 citado: </w:t>
      </w:r>
      <w:hyperlink r:id="rId233" w:tgtFrame="_blank" w:history="1">
        <w:r w:rsidRPr="00F1329A">
          <w:rPr>
            <w:rStyle w:val="normaltextrun"/>
            <w:rFonts w:ascii="Arial" w:hAnsi="Arial" w:cs="Arial"/>
            <w:color w:val="0000FF"/>
            <w:sz w:val="20"/>
            <w:szCs w:val="20"/>
            <w:u w:val="single"/>
            <w:shd w:val="clear" w:color="auto" w:fill="FFFFFF"/>
          </w:rPr>
          <w:t>RE 878.694</w:t>
        </w:r>
      </w:hyperlink>
      <w:r w:rsidRPr="00F1329A">
        <w:rPr>
          <w:rStyle w:val="normaltextrun"/>
          <w:rFonts w:ascii="Arial" w:hAnsi="Arial" w:cs="Arial"/>
          <w:sz w:val="20"/>
          <w:szCs w:val="20"/>
          <w:shd w:val="clear" w:color="auto" w:fill="FFFFFF"/>
        </w:rPr>
        <w:t xml:space="preserve"> (</w:t>
      </w:r>
      <w:hyperlink r:id="rId234" w:tgtFrame="_blank" w:history="1">
        <w:r w:rsidRPr="00F1329A">
          <w:rPr>
            <w:rStyle w:val="normaltextrun"/>
            <w:rFonts w:ascii="Arial" w:hAnsi="Arial" w:cs="Arial"/>
            <w:color w:val="0000FF"/>
            <w:sz w:val="20"/>
            <w:szCs w:val="20"/>
            <w:u w:val="single"/>
            <w:shd w:val="clear" w:color="auto" w:fill="FFFFFF"/>
          </w:rPr>
          <w:t>Tema 809 RG</w:t>
        </w:r>
      </w:hyperlink>
      <w:r w:rsidRPr="00F1329A">
        <w:rPr>
          <w:rStyle w:val="normaltextrun"/>
          <w:rFonts w:ascii="Arial" w:hAnsi="Arial" w:cs="Arial"/>
          <w:sz w:val="20"/>
          <w:szCs w:val="20"/>
          <w:shd w:val="clear" w:color="auto" w:fill="FFFFFF"/>
        </w:rPr>
        <w:t>).</w:t>
      </w:r>
    </w:p>
  </w:footnote>
  <w:footnote w:id="143">
    <w:p w14:paraId="2B479E33" w14:textId="1FC957A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 citado: </w:t>
      </w:r>
      <w:hyperlink r:id="rId235" w:tgtFrame="_blank" w:history="1">
        <w:r w:rsidRPr="00F1329A">
          <w:rPr>
            <w:rStyle w:val="normaltextrun"/>
            <w:rFonts w:ascii="Arial" w:hAnsi="Arial" w:cs="Arial"/>
            <w:color w:val="0000FF"/>
            <w:sz w:val="20"/>
            <w:szCs w:val="20"/>
            <w:u w:val="single"/>
          </w:rPr>
          <w:t>RE 592.377</w:t>
        </w:r>
      </w:hyperlink>
      <w:r w:rsidRPr="00F1329A">
        <w:rPr>
          <w:rStyle w:val="normaltextrun"/>
          <w:rFonts w:ascii="Arial" w:hAnsi="Arial" w:cs="Arial"/>
          <w:sz w:val="20"/>
          <w:szCs w:val="20"/>
        </w:rPr>
        <w:t xml:space="preserve"> (</w:t>
      </w:r>
      <w:hyperlink r:id="rId236" w:tgtFrame="_blank" w:history="1">
        <w:r w:rsidRPr="00F1329A">
          <w:rPr>
            <w:rStyle w:val="normaltextrun"/>
            <w:rFonts w:ascii="Arial" w:hAnsi="Arial" w:cs="Arial"/>
            <w:color w:val="0000FF"/>
            <w:sz w:val="20"/>
            <w:szCs w:val="20"/>
            <w:u w:val="single"/>
          </w:rPr>
          <w:t>Tema 33 RG</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144">
    <w:p w14:paraId="73362CAD" w14:textId="0A34E310"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37" w:anchor=":~:text=a%20lei%20determinar.-,Art.%20192.,-O%20sistema%20financeiro"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xml:space="preserve"> : “Art.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w:t>
      </w:r>
      <w:r w:rsidRPr="00F1329A">
        <w:rPr>
          <w:rStyle w:val="eop"/>
          <w:rFonts w:ascii="Arial" w:hAnsi="Arial" w:cs="Arial"/>
          <w:sz w:val="20"/>
          <w:szCs w:val="20"/>
        </w:rPr>
        <w:t> </w:t>
      </w:r>
    </w:p>
  </w:footnote>
  <w:footnote w:id="145">
    <w:p w14:paraId="14A60988" w14:textId="6548FC3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 citado: </w:t>
      </w:r>
      <w:hyperlink r:id="rId238" w:tgtFrame="_blank" w:history="1">
        <w:r w:rsidRPr="00F1329A">
          <w:rPr>
            <w:rStyle w:val="normaltextrun"/>
            <w:rFonts w:ascii="Arial" w:hAnsi="Arial" w:cs="Arial"/>
            <w:color w:val="0000FF"/>
            <w:sz w:val="20"/>
            <w:szCs w:val="20"/>
            <w:u w:val="single"/>
          </w:rPr>
          <w:t>ADI 2.591</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146">
    <w:p w14:paraId="36E60872" w14:textId="58A59221" w:rsidR="00093284" w:rsidRPr="0010661F" w:rsidRDefault="00093284" w:rsidP="0010661F">
      <w:pPr>
        <w:pStyle w:val="paragraph"/>
        <w:spacing w:before="0" w:beforeAutospacing="0" w:after="120" w:afterAutospacing="0"/>
        <w:jc w:val="both"/>
        <w:textAlignment w:val="baseline"/>
        <w:rPr>
          <w:rFonts w:ascii="Arial" w:hAnsi="Arial" w:cs="Arial"/>
          <w:sz w:val="20"/>
          <w:szCs w:val="20"/>
        </w:rPr>
      </w:pPr>
      <w:r w:rsidRPr="0010661F">
        <w:rPr>
          <w:rStyle w:val="Refdenotaderodap"/>
          <w:rFonts w:ascii="Arial" w:hAnsi="Arial" w:cs="Arial"/>
          <w:sz w:val="20"/>
          <w:szCs w:val="20"/>
        </w:rPr>
        <w:footnoteRef/>
      </w:r>
      <w:r w:rsidRPr="0010661F">
        <w:rPr>
          <w:rFonts w:ascii="Arial" w:hAnsi="Arial" w:cs="Arial"/>
          <w:sz w:val="20"/>
          <w:szCs w:val="20"/>
        </w:rPr>
        <w:t xml:space="preserve"> </w:t>
      </w:r>
      <w:hyperlink r:id="rId239" w:tgtFrame="_blank" w:history="1">
        <w:r w:rsidRPr="0010661F">
          <w:rPr>
            <w:rStyle w:val="normaltextrun"/>
            <w:rFonts w:ascii="Arial" w:hAnsi="Arial" w:cs="Arial"/>
            <w:color w:val="0000FF"/>
            <w:sz w:val="20"/>
            <w:szCs w:val="20"/>
            <w:u w:val="single"/>
          </w:rPr>
          <w:t>MP nº 2.170-36/2001</w:t>
        </w:r>
      </w:hyperlink>
      <w:r w:rsidRPr="0010661F">
        <w:rPr>
          <w:rStyle w:val="normaltextrun"/>
          <w:rFonts w:ascii="Arial" w:hAnsi="Arial" w:cs="Arial"/>
          <w:sz w:val="20"/>
          <w:szCs w:val="20"/>
        </w:rPr>
        <w:t>: “Art. 5º Nas operações realizadas pelas instituições integrantes do Sistema Financeiro Nacional, é admissível a capitalização de juros com periodicidade inferior a um ano.”</w:t>
      </w:r>
    </w:p>
  </w:footnote>
  <w:footnote w:id="147">
    <w:p w14:paraId="234B4D8F" w14:textId="2DAB6B7C" w:rsidR="00093284" w:rsidRPr="0010661F" w:rsidRDefault="00093284" w:rsidP="0010661F">
      <w:pPr>
        <w:pStyle w:val="Textodenotaderodap"/>
        <w:spacing w:after="120"/>
        <w:ind w:firstLine="0"/>
        <w:rPr>
          <w:rFonts w:ascii="Arial" w:hAnsi="Arial" w:cs="Arial"/>
          <w:sz w:val="20"/>
          <w:szCs w:val="20"/>
        </w:rPr>
      </w:pPr>
      <w:r w:rsidRPr="0010661F">
        <w:rPr>
          <w:rStyle w:val="Refdenotaderodap"/>
          <w:rFonts w:ascii="Arial" w:hAnsi="Arial" w:cs="Arial"/>
          <w:sz w:val="20"/>
          <w:szCs w:val="20"/>
        </w:rPr>
        <w:footnoteRef/>
      </w:r>
      <w:r w:rsidRPr="0010661F">
        <w:rPr>
          <w:rFonts w:ascii="Arial" w:hAnsi="Arial" w:cs="Arial"/>
          <w:sz w:val="20"/>
          <w:szCs w:val="20"/>
        </w:rPr>
        <w:t xml:space="preserve"> </w:t>
      </w:r>
      <w:hyperlink r:id="rId240" w:history="1">
        <w:r w:rsidRPr="0010661F">
          <w:rPr>
            <w:rFonts w:ascii="Arial" w:eastAsiaTheme="minorHAnsi" w:hAnsi="Arial" w:cs="Arial"/>
            <w:color w:val="0000FF"/>
            <w:sz w:val="20"/>
            <w:szCs w:val="20"/>
            <w:u w:val="single"/>
            <w:lang w:eastAsia="en-US"/>
          </w:rPr>
          <w:t>Lei nº 4.118/2008 do Distrito Federal</w:t>
        </w:r>
      </w:hyperlink>
      <w:r w:rsidRPr="0010661F">
        <w:rPr>
          <w:rFonts w:ascii="Arial" w:eastAsiaTheme="minorHAnsi" w:hAnsi="Arial" w:cs="Arial"/>
          <w:sz w:val="20"/>
          <w:szCs w:val="20"/>
          <w:lang w:eastAsia="en-US"/>
        </w:rPr>
        <w:t>: “Art. 1º A Administração Direta e Indireta integrante da estrutura do Governo do Distrito Federal fica obrigada a manter no quadro de empregados no mínimo 5% (cinco por cento) de pessoas com idade acima de quarenta anos, obedecido o princípio do concurso público. Art. 2º Nas licitações para contratação de serviços que incluam o fornecimento de mão-de-obra, constará cláusula que assegure o mínimo de 10% (dez por cento) das vagas a pessoas com mais de quarenta anos. Art. 3º Terão prioridade os chefes de família com filhos menores de idade. Art. 4º Esta Lei entra em vigor na data de sua publicação. Art. 5º Revogam-se as disposições em contrário.”</w:t>
      </w:r>
    </w:p>
  </w:footnote>
  <w:footnote w:id="148">
    <w:p w14:paraId="04642B97" w14:textId="42F1C335" w:rsidR="00093284" w:rsidRPr="0010661F" w:rsidRDefault="00093284" w:rsidP="0010661F">
      <w:pPr>
        <w:spacing w:after="120" w:line="240" w:lineRule="auto"/>
        <w:ind w:firstLine="0"/>
        <w:rPr>
          <w:rFonts w:ascii="Arial" w:hAnsi="Arial" w:cs="Arial"/>
        </w:rPr>
      </w:pPr>
      <w:r w:rsidRPr="0010661F">
        <w:rPr>
          <w:rStyle w:val="Refdenotaderodap"/>
          <w:rFonts w:ascii="Arial" w:hAnsi="Arial" w:cs="Arial"/>
        </w:rPr>
        <w:footnoteRef/>
      </w:r>
      <w:r w:rsidRPr="0010661F">
        <w:rPr>
          <w:rFonts w:ascii="Arial" w:hAnsi="Arial" w:cs="Arial"/>
        </w:rPr>
        <w:t xml:space="preserve"> </w:t>
      </w:r>
      <w:r w:rsidRPr="0010661F">
        <w:rPr>
          <w:rFonts w:ascii="Arial" w:eastAsia="Times New Roman" w:hAnsi="Arial" w:cs="Arial"/>
          <w:bCs w:val="0"/>
          <w:lang w:eastAsia="pt-BR"/>
        </w:rPr>
        <w:t>Precedentes citados</w:t>
      </w:r>
      <w:hyperlink r:id="rId241" w:history="1">
        <w:r w:rsidRPr="0010661F">
          <w:rPr>
            <w:rFonts w:ascii="Arial" w:eastAsia="Times New Roman" w:hAnsi="Arial" w:cs="Arial"/>
            <w:bCs w:val="0"/>
            <w:color w:val="0000FF"/>
            <w:u w:val="single"/>
            <w:lang w:eastAsia="pt-BR"/>
          </w:rPr>
          <w:t>: ADI 4.698</w:t>
        </w:r>
      </w:hyperlink>
      <w:r w:rsidRPr="0010661F">
        <w:rPr>
          <w:rFonts w:ascii="Arial" w:eastAsia="Times New Roman" w:hAnsi="Arial" w:cs="Arial"/>
          <w:bCs w:val="0"/>
          <w:lang w:eastAsia="pt-BR"/>
        </w:rPr>
        <w:t xml:space="preserve">, </w:t>
      </w:r>
      <w:hyperlink r:id="rId242" w:history="1">
        <w:r w:rsidRPr="0010661F">
          <w:rPr>
            <w:rFonts w:ascii="Arial" w:eastAsia="Times New Roman" w:hAnsi="Arial" w:cs="Arial"/>
            <w:bCs w:val="0"/>
            <w:color w:val="0000FF"/>
            <w:u w:val="single"/>
            <w:lang w:eastAsia="pt-BR"/>
          </w:rPr>
          <w:t>ADI 4.696</w:t>
        </w:r>
      </w:hyperlink>
      <w:r w:rsidRPr="0010661F">
        <w:rPr>
          <w:rFonts w:ascii="Arial" w:eastAsia="Times New Roman" w:hAnsi="Arial" w:cs="Arial"/>
          <w:bCs w:val="0"/>
          <w:lang w:eastAsia="pt-BR"/>
        </w:rPr>
        <w:t xml:space="preserve"> e </w:t>
      </w:r>
      <w:hyperlink r:id="rId243" w:history="1">
        <w:r w:rsidRPr="0010661F">
          <w:rPr>
            <w:rFonts w:ascii="Arial" w:eastAsia="Times New Roman" w:hAnsi="Arial" w:cs="Arial"/>
            <w:bCs w:val="0"/>
            <w:color w:val="0000FF"/>
            <w:u w:val="single"/>
            <w:lang w:eastAsia="pt-BR"/>
          </w:rPr>
          <w:t>ADI 5.378</w:t>
        </w:r>
      </w:hyperlink>
      <w:r w:rsidRPr="0010661F">
        <w:rPr>
          <w:rFonts w:ascii="Arial" w:eastAsia="Times New Roman" w:hAnsi="Arial" w:cs="Arial"/>
          <w:bCs w:val="0"/>
          <w:lang w:eastAsia="pt-BR"/>
        </w:rPr>
        <w:t>.</w:t>
      </w:r>
    </w:p>
  </w:footnote>
  <w:footnote w:id="149">
    <w:p w14:paraId="4252C720" w14:textId="616BEE7F" w:rsidR="00093284" w:rsidRPr="0010661F" w:rsidRDefault="00093284" w:rsidP="0010661F">
      <w:pPr>
        <w:spacing w:after="120" w:line="240" w:lineRule="auto"/>
        <w:ind w:firstLine="0"/>
        <w:rPr>
          <w:rFonts w:ascii="Arial" w:hAnsi="Arial" w:cs="Arial"/>
        </w:rPr>
      </w:pPr>
      <w:r w:rsidRPr="0010661F">
        <w:rPr>
          <w:rStyle w:val="Refdenotaderodap"/>
          <w:rFonts w:ascii="Arial" w:hAnsi="Arial" w:cs="Arial"/>
        </w:rPr>
        <w:footnoteRef/>
      </w:r>
      <w:r w:rsidRPr="0010661F">
        <w:rPr>
          <w:rFonts w:ascii="Arial" w:hAnsi="Arial" w:cs="Arial"/>
        </w:rPr>
        <w:t xml:space="preserve"> </w:t>
      </w:r>
      <w:hyperlink r:id="rId244" w:history="1">
        <w:r w:rsidRPr="0010661F">
          <w:rPr>
            <w:rFonts w:ascii="Arial" w:eastAsia="Times New Roman" w:hAnsi="Arial" w:cs="Arial"/>
            <w:bCs w:val="0"/>
            <w:color w:val="0000FF"/>
            <w:u w:val="single"/>
            <w:shd w:val="clear" w:color="auto" w:fill="FFFFFF"/>
            <w:lang w:eastAsia="pt-BR"/>
          </w:rPr>
          <w:t>EC nº 59/2015 do Estado do Rio de Janeiro</w:t>
        </w:r>
      </w:hyperlink>
      <w:r w:rsidRPr="0010661F">
        <w:rPr>
          <w:rFonts w:ascii="Arial" w:eastAsia="Times New Roman" w:hAnsi="Arial" w:cs="Arial"/>
          <w:bCs w:val="0"/>
          <w:lang w:eastAsia="pt-BR"/>
        </w:rPr>
        <w:t>: “Art. 1º O inciso II do artigo 89 da Constituição Estadual passa a vigorar com a seguinte redação: ‘Art. 89 (...) II – compulsoriamente, com proventos proporcionais ao tempo de contribuição, aos setenta anos de idade, ou setenta e cinco anos de idade, na forma de Lei Complementar; (NR)’ Art. 2º O inciso I do §1º do artigo 128 da Constituição Estadual passa a vigorar com a seguinte redação: ‘Art. 128 (...) §1º (...) I - mais de trinta e cinco e menos de setenta anos de idade; (NR)’ Art. 3º O inciso VI do art. 156 da Constituição Estadual passa a ter a seguinte redação: ‘Art. 156 - (...) VI – a aposentadoria dos magistrados observará o disposto no artigo 40 da Constituição da República, sendo compulsória, por invalidez, ou aos setenta e cinco anos de idade, na forma da lei complementar, o que também se aplica aos membros do Ministério Público e da Defensoria Pública, consoante o §2º do artigo 172 e a alínea “f” do inciso I do artigo 181 da Constituição Estadual, respectivamente; (NR)’ Art. 4º O Ato das Disposições Constitucionais Transitória será acrescido do seguinte art. 93: ‘Art. 93 Até a entrada em vigor da Lei Complementar de que tratam o inciso II do art.89 e o inciso VI do art. 156 da Constituição Estadual, Conselheiros do Tribunal de Contas, Magistrados e membros do Ministério Público e da Defensoria Pública do Estado do Rio de Janeiro aposentar-se-ão, compulsoriamente, aos setenta e cinco anos de idade.’ Art. 5º Esta Emenda Constitucional entra em vigor na data de sua publicação.”</w:t>
      </w:r>
    </w:p>
  </w:footnote>
  <w:footnote w:id="150">
    <w:p w14:paraId="083638F1" w14:textId="2776453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245" w:history="1">
        <w:r w:rsidRPr="00F1329A">
          <w:rPr>
            <w:rStyle w:val="Hyperlink"/>
            <w:rFonts w:ascii="Arial" w:hAnsi="Arial" w:cs="Arial"/>
            <w:sz w:val="20"/>
            <w:szCs w:val="20"/>
            <w:lang w:eastAsia="en-US"/>
          </w:rPr>
          <w:t>ARE 830.727 AgR</w:t>
        </w:r>
      </w:hyperlink>
      <w:r w:rsidRPr="00F1329A">
        <w:rPr>
          <w:rFonts w:ascii="Arial" w:hAnsi="Arial" w:cs="Arial"/>
          <w:sz w:val="20"/>
          <w:szCs w:val="20"/>
          <w:lang w:eastAsia="en-US"/>
        </w:rPr>
        <w:t xml:space="preserve"> e </w:t>
      </w:r>
      <w:hyperlink r:id="rId246" w:history="1">
        <w:r w:rsidRPr="00F1329A">
          <w:rPr>
            <w:rStyle w:val="Hyperlink"/>
            <w:rFonts w:ascii="Arial" w:hAnsi="Arial" w:cs="Arial"/>
            <w:sz w:val="20"/>
            <w:szCs w:val="20"/>
            <w:lang w:eastAsia="en-US"/>
          </w:rPr>
          <w:t>RE 187.142</w:t>
        </w:r>
      </w:hyperlink>
      <w:r w:rsidRPr="00F1329A">
        <w:rPr>
          <w:rFonts w:ascii="Arial" w:hAnsi="Arial" w:cs="Arial"/>
          <w:sz w:val="20"/>
          <w:szCs w:val="20"/>
          <w:lang w:eastAsia="en-US"/>
        </w:rPr>
        <w:t>.</w:t>
      </w:r>
    </w:p>
  </w:footnote>
  <w:footnote w:id="151">
    <w:p w14:paraId="3FCFFACD" w14:textId="40ACEE8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47" w:tgtFrame="_blank" w:history="1">
        <w:r w:rsidRPr="00F1329A">
          <w:rPr>
            <w:rStyle w:val="normaltextrun"/>
            <w:rFonts w:ascii="Arial" w:hAnsi="Arial" w:cs="Arial"/>
            <w:color w:val="0000FF"/>
            <w:sz w:val="20"/>
            <w:szCs w:val="20"/>
            <w:u w:val="single"/>
          </w:rPr>
          <w:t>ECA/1990</w:t>
        </w:r>
      </w:hyperlink>
      <w:r w:rsidRPr="00F1329A">
        <w:rPr>
          <w:rStyle w:val="normaltextrun"/>
          <w:rFonts w:ascii="Arial" w:hAnsi="Arial" w:cs="Arial"/>
          <w:color w:val="212529"/>
          <w:sz w:val="20"/>
          <w:szCs w:val="20"/>
          <w:shd w:val="clear" w:color="auto" w:fill="FFFFFF"/>
        </w:rPr>
        <w:t>: “Art. 175. Em caso de não liberação, a autoridade policial encaminhará, desde logo, o adolescente ao representante do Ministério Público, juntamente com cópia do auto de apreensão ou boletim de ocorrência. § 1º Sendo impossível a apresentação imediata, a autoridade policial encaminhará o adolescente à entidade de atendimento, que fará a apresentação ao representante do Ministério Público no prazo de vinte e quatro horas. § 2º Nas localidades onde não houver entidade de atendimento, a apresentação far-se-á pela autoridade policial. À falta de repartição policial especializada, o adolescente aguardará a apresentação em dependência separada da destinada a maiores, não podendo, em qualquer hipótese, exceder o prazo referido no parágrafo anterior.”</w:t>
      </w:r>
      <w:r w:rsidRPr="00F1329A">
        <w:rPr>
          <w:rStyle w:val="eop"/>
          <w:rFonts w:ascii="Arial" w:hAnsi="Arial" w:cs="Arial"/>
          <w:color w:val="212529"/>
          <w:sz w:val="20"/>
          <w:szCs w:val="20"/>
        </w:rPr>
        <w:t> </w:t>
      </w:r>
    </w:p>
  </w:footnote>
  <w:footnote w:id="152">
    <w:p w14:paraId="039717EC" w14:textId="297AC02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color w:val="212529"/>
          <w:sz w:val="20"/>
          <w:szCs w:val="20"/>
          <w:shd w:val="clear" w:color="auto" w:fill="FFFFFF"/>
        </w:rPr>
        <w:t>Enunciado sumular citado: “</w:t>
      </w:r>
      <w:hyperlink r:id="rId248" w:tgtFrame="_blank" w:history="1">
        <w:r w:rsidRPr="00F1329A">
          <w:rPr>
            <w:rStyle w:val="normaltextrun"/>
            <w:rFonts w:ascii="Arial" w:hAnsi="Arial" w:cs="Arial"/>
            <w:color w:val="0000FF"/>
            <w:sz w:val="20"/>
            <w:szCs w:val="20"/>
            <w:u w:val="single"/>
          </w:rPr>
          <w:t>Súmula Vinculante nº 11</w:t>
        </w:r>
      </w:hyperlink>
      <w:r w:rsidRPr="00F1329A">
        <w:rPr>
          <w:rStyle w:val="normaltextrun"/>
          <w:rFonts w:ascii="Arial" w:hAnsi="Arial" w:cs="Arial"/>
          <w:color w:val="212529"/>
          <w:sz w:val="20"/>
          <w:szCs w:val="20"/>
          <w:shd w:val="clear" w:color="auto" w:fill="FFFFFF"/>
        </w:rPr>
        <w:t>: 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r w:rsidRPr="00F1329A">
        <w:rPr>
          <w:rStyle w:val="eop"/>
          <w:rFonts w:ascii="Arial" w:hAnsi="Arial" w:cs="Arial"/>
          <w:color w:val="212529"/>
          <w:sz w:val="20"/>
          <w:szCs w:val="20"/>
        </w:rPr>
        <w:t> </w:t>
      </w:r>
    </w:p>
  </w:footnote>
  <w:footnote w:id="153">
    <w:p w14:paraId="09D85334" w14:textId="215B262D"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49" w:history="1">
        <w:r w:rsidRPr="00F1329A">
          <w:rPr>
            <w:rFonts w:ascii="Arial" w:eastAsia="Calibri" w:hAnsi="Arial" w:cs="Arial"/>
            <w:bCs w:val="0"/>
            <w:color w:val="0000FF"/>
            <w:kern w:val="2"/>
            <w:u w:val="single"/>
            <w14:ligatures w14:val="standardContextual"/>
          </w:rPr>
          <w:t>CF/1988</w:t>
        </w:r>
      </w:hyperlink>
      <w:r w:rsidRPr="00F1329A">
        <w:rPr>
          <w:rFonts w:ascii="Arial" w:eastAsia="Calibri" w:hAnsi="Arial" w:cs="Arial"/>
          <w:bCs w:val="0"/>
          <w:kern w:val="2"/>
          <w14:ligatures w14:val="standardContextual"/>
        </w:rPr>
        <w:t>: “Art.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p>
  </w:footnote>
  <w:footnote w:id="154">
    <w:p w14:paraId="2B56CAE6" w14:textId="64646B3B" w:rsidR="00093284" w:rsidRPr="00F1329A" w:rsidRDefault="00093284" w:rsidP="00F1329A">
      <w:pPr>
        <w:spacing w:after="120" w:line="240" w:lineRule="auto"/>
        <w:ind w:firstLine="0"/>
        <w:rPr>
          <w:rFonts w:ascii="Arial" w:eastAsia="Calibri" w:hAnsi="Arial" w:cs="Arial"/>
          <w:bCs w:val="0"/>
          <w:kern w:val="2"/>
          <w14:ligatures w14:val="standardContextual"/>
        </w:rPr>
      </w:pPr>
      <w:r w:rsidRPr="00F1329A">
        <w:rPr>
          <w:rStyle w:val="Refdenotaderodap"/>
          <w:rFonts w:ascii="Arial" w:hAnsi="Arial" w:cs="Arial"/>
        </w:rPr>
        <w:footnoteRef/>
      </w:r>
      <w:r w:rsidRPr="00F1329A">
        <w:rPr>
          <w:rFonts w:ascii="Arial" w:hAnsi="Arial" w:cs="Arial"/>
        </w:rPr>
        <w:t xml:space="preserve"> </w:t>
      </w:r>
      <w:hyperlink r:id="rId250" w:history="1">
        <w:r w:rsidRPr="00F1329A">
          <w:rPr>
            <w:rFonts w:ascii="Arial" w:eastAsia="Calibri" w:hAnsi="Arial" w:cs="Arial"/>
            <w:bCs w:val="0"/>
            <w:color w:val="0000FF"/>
            <w:kern w:val="2"/>
            <w:u w:val="single"/>
            <w14:ligatures w14:val="standardContextual"/>
          </w:rPr>
          <w:t>Lei nº 8.069/1990</w:t>
        </w:r>
      </w:hyperlink>
      <w:r w:rsidRPr="00F1329A">
        <w:rPr>
          <w:rFonts w:ascii="Arial" w:eastAsia="Calibri" w:hAnsi="Arial" w:cs="Arial"/>
          <w:bCs w:val="0"/>
          <w:kern w:val="2"/>
          <w14:ligatures w14:val="standardContextual"/>
        </w:rPr>
        <w:t>: “Art. 14. O Sistema Único de Saúde promoverá programas de assistência médica e odontológica para a prevenção das enfermidades que ordinariamente afetam a população infantil, e campanhas de educação sanitária para pais, educadores e alunos. § 1º É obrigatória a vacinação das crianças nos casos recomendados pelas autoridades sanitárias.”</w:t>
      </w:r>
    </w:p>
  </w:footnote>
  <w:footnote w:id="155">
    <w:p w14:paraId="043156C6" w14:textId="7B30F178" w:rsidR="00093284" w:rsidRPr="00A05E0B" w:rsidRDefault="00093284" w:rsidP="00A05E0B">
      <w:pPr>
        <w:pStyle w:val="Textodenotaderodap"/>
        <w:ind w:firstLine="0"/>
        <w:rPr>
          <w:rFonts w:ascii="Arial" w:hAnsi="Arial" w:cs="Arial"/>
          <w:sz w:val="20"/>
          <w:szCs w:val="20"/>
        </w:rPr>
      </w:pPr>
      <w:r w:rsidRPr="00A05E0B">
        <w:rPr>
          <w:rStyle w:val="Refdenotaderodap"/>
          <w:rFonts w:ascii="Arial" w:hAnsi="Arial" w:cs="Arial"/>
          <w:sz w:val="20"/>
          <w:szCs w:val="20"/>
        </w:rPr>
        <w:footnoteRef/>
      </w:r>
      <w:r w:rsidRPr="00A05E0B">
        <w:rPr>
          <w:rFonts w:ascii="Arial" w:hAnsi="Arial" w:cs="Arial"/>
          <w:sz w:val="20"/>
          <w:szCs w:val="20"/>
        </w:rPr>
        <w:t xml:space="preserve"> </w:t>
      </w:r>
      <w:r w:rsidRPr="002A6387">
        <w:rPr>
          <w:rFonts w:ascii="Arial" w:hAnsi="Arial" w:cs="Arial"/>
          <w:sz w:val="20"/>
          <w:szCs w:val="20"/>
        </w:rPr>
        <w:t xml:space="preserve">Precedentes citados: </w:t>
      </w:r>
      <w:hyperlink r:id="rId251" w:history="1">
        <w:r w:rsidRPr="002A6387">
          <w:rPr>
            <w:rStyle w:val="Hyperlink"/>
            <w:rFonts w:ascii="Arial" w:hAnsi="Arial" w:cs="Arial"/>
            <w:sz w:val="20"/>
            <w:szCs w:val="20"/>
          </w:rPr>
          <w:t>ADI 6.586</w:t>
        </w:r>
      </w:hyperlink>
      <w:r w:rsidRPr="002A6387">
        <w:rPr>
          <w:rFonts w:ascii="Arial" w:hAnsi="Arial" w:cs="Arial"/>
          <w:sz w:val="20"/>
          <w:szCs w:val="20"/>
        </w:rPr>
        <w:t xml:space="preserve">, </w:t>
      </w:r>
      <w:hyperlink r:id="rId252" w:history="1">
        <w:r w:rsidRPr="002A6387">
          <w:rPr>
            <w:rStyle w:val="Hyperlink"/>
            <w:rFonts w:ascii="Arial" w:hAnsi="Arial" w:cs="Arial"/>
            <w:sz w:val="20"/>
            <w:szCs w:val="20"/>
          </w:rPr>
          <w:t>ADI 6.587</w:t>
        </w:r>
      </w:hyperlink>
      <w:r w:rsidRPr="002A6387">
        <w:rPr>
          <w:rFonts w:ascii="Arial" w:hAnsi="Arial" w:cs="Arial"/>
          <w:sz w:val="20"/>
          <w:szCs w:val="20"/>
        </w:rPr>
        <w:t xml:space="preserve"> e </w:t>
      </w:r>
      <w:hyperlink r:id="rId253" w:history="1">
        <w:r w:rsidRPr="002A6387">
          <w:rPr>
            <w:rStyle w:val="Hyperlink"/>
            <w:rFonts w:ascii="Arial" w:hAnsi="Arial" w:cs="Arial"/>
            <w:sz w:val="20"/>
            <w:szCs w:val="20"/>
          </w:rPr>
          <w:t>ARE 1.267.879</w:t>
        </w:r>
      </w:hyperlink>
      <w:r w:rsidRPr="002A6387">
        <w:rPr>
          <w:rFonts w:ascii="Arial" w:hAnsi="Arial" w:cs="Arial"/>
          <w:sz w:val="20"/>
          <w:szCs w:val="20"/>
        </w:rPr>
        <w:t xml:space="preserve"> (</w:t>
      </w:r>
      <w:hyperlink r:id="rId254" w:history="1">
        <w:r w:rsidRPr="002A6387">
          <w:rPr>
            <w:rStyle w:val="Hyperlink"/>
            <w:rFonts w:ascii="Arial" w:hAnsi="Arial" w:cs="Arial"/>
            <w:sz w:val="20"/>
            <w:szCs w:val="20"/>
          </w:rPr>
          <w:t>Tema 1.103 RG</w:t>
        </w:r>
      </w:hyperlink>
      <w:r w:rsidRPr="002A6387">
        <w:rPr>
          <w:rFonts w:ascii="Arial" w:hAnsi="Arial" w:cs="Arial"/>
          <w:sz w:val="20"/>
          <w:szCs w:val="20"/>
        </w:rPr>
        <w:t>).</w:t>
      </w:r>
    </w:p>
  </w:footnote>
  <w:footnote w:id="156">
    <w:p w14:paraId="180D0FD4" w14:textId="1101FD60" w:rsidR="00093284" w:rsidRPr="00A05E0B" w:rsidRDefault="00093284" w:rsidP="004A4730">
      <w:pPr>
        <w:spacing w:after="120" w:line="240" w:lineRule="auto"/>
        <w:ind w:firstLine="0"/>
        <w:rPr>
          <w:rFonts w:ascii="Arial" w:hAnsi="Arial" w:cs="Arial"/>
        </w:rPr>
      </w:pPr>
      <w:r w:rsidRPr="00A05E0B">
        <w:rPr>
          <w:rStyle w:val="Refdenotaderodap"/>
          <w:rFonts w:ascii="Arial" w:hAnsi="Arial" w:cs="Arial"/>
        </w:rPr>
        <w:footnoteRef/>
      </w:r>
      <w:r w:rsidRPr="00A05E0B">
        <w:rPr>
          <w:rFonts w:ascii="Arial" w:hAnsi="Arial" w:cs="Arial"/>
        </w:rPr>
        <w:t xml:space="preserve"> </w:t>
      </w:r>
      <w:hyperlink r:id="rId255" w:history="1">
        <w:r w:rsidRPr="00A05E0B">
          <w:rPr>
            <w:rStyle w:val="Hyperlink"/>
            <w:rFonts w:ascii="Arial" w:hAnsi="Arial" w:cs="Arial"/>
          </w:rPr>
          <w:t>Lei nº 13.691/2022 do Município de Uberlândia/MG</w:t>
        </w:r>
      </w:hyperlink>
      <w:r w:rsidRPr="00A05E0B">
        <w:rPr>
          <w:rFonts w:ascii="Arial" w:hAnsi="Arial" w:cs="Arial"/>
        </w:rPr>
        <w:t>: “Art. 1º Esta Lei é regida pelo supra-princípio da Dignidade Humana, dos Direitos Humanos, da Legalidade e respeito às Liberdades Fundamentais Individuais das Pessoas, sendo elas o direito à vida, à inviolabilidade da intimidade e do próprio corpo, a objeção de consciência, a liberdade de pensamento e expressão e a liberdade de ir e vir, todos garantidos pela Constituição Federal de 1988, pela Constituição do Estado de Minas Gerais e pela Lei Orgânica do Município de Uberlândia. Art. 2º Fica vedada a vacinação compulsória contra a Covid-19 em todo o território de Uberlândia e distritos. Art. 3º Fica vedada toda e qualquer sanção administrativa aos agentes e servidores públicos do Município de Uberlândia que não desejarem tomar a vacina contra a Covid-19, sendo vedada a discriminação, vexação, humilhação, coação ou perseguição contra aquele que optar por não inocular em seu organismo o imunizante. Parágrafo Único. A vedação a que se refere o caput deste artigo estender-se-á a servidores públicos efetivos, comissionados e temporários, de atividades essenciais e não essenciais, lotados em órgãos da administração pública direta e indireta, empresas públicas e mistas, agências reguladoras, representações, entidades e instituições públicas. Art. 4º Nenhum gestor ou superior hierárquico poderá exigir comprovante de vacinação contra aCovid-19 no âmbito da Administração Pública Municipal. Art. 5º Nenhuma pessoa será impedida de ingressar, permanecer e frequentar qualquer local, seja público ou privado, em razão do livre exercício da objeção de consciência, recusa e resistência em ser inoculado com substância em seu próprio organismo, inclusive vacina anti-Covid-19. Parágrafo único. Fica garantido à pessoa que se recusar a a inocular imunizante contra Covid-19 o direito integral de ir, vir e permanecer, sem relativização do direito em relação à pessoa vacinada. Art. 6º Aplicar-se-á multa fixa no valor de 10 salários mínimos à pessoa física ou jurídica, pública ou privada, que descumprir essa Lei, sem prejuízo de outras sanções de caráter administrativo, civil e penal. Art. 7º Esta Lei entra em vigor na data de sua publicação.”</w:t>
      </w:r>
    </w:p>
  </w:footnote>
  <w:footnote w:id="157">
    <w:p w14:paraId="7AD60690" w14:textId="0941247C" w:rsidR="00093284" w:rsidRPr="00F158DD" w:rsidRDefault="00093284" w:rsidP="004A4730">
      <w:pPr>
        <w:pStyle w:val="Textodenotaderodap"/>
        <w:spacing w:after="120"/>
        <w:ind w:firstLine="0"/>
        <w:rPr>
          <w:rFonts w:ascii="Arial" w:hAnsi="Arial" w:cs="Arial"/>
          <w:sz w:val="20"/>
          <w:szCs w:val="20"/>
        </w:rPr>
      </w:pPr>
      <w:r w:rsidRPr="00F158DD">
        <w:rPr>
          <w:rStyle w:val="Refdenotaderodap"/>
          <w:rFonts w:ascii="Arial" w:hAnsi="Arial" w:cs="Arial"/>
          <w:sz w:val="20"/>
          <w:szCs w:val="20"/>
        </w:rPr>
        <w:footnoteRef/>
      </w:r>
      <w:r w:rsidRPr="00F158DD">
        <w:rPr>
          <w:rFonts w:ascii="Arial" w:hAnsi="Arial" w:cs="Arial"/>
          <w:sz w:val="20"/>
          <w:szCs w:val="20"/>
        </w:rPr>
        <w:t xml:space="preserve"> </w:t>
      </w:r>
      <w:hyperlink r:id="rId256" w:history="1">
        <w:r w:rsidRPr="00F158DD">
          <w:rPr>
            <w:rFonts w:ascii="Arial" w:hAnsi="Arial" w:cs="Arial"/>
            <w:color w:val="0000FF"/>
            <w:sz w:val="20"/>
            <w:szCs w:val="20"/>
            <w:u w:val="single"/>
            <w:lang w:eastAsia="en-US"/>
          </w:rPr>
          <w:t>CF/1988</w:t>
        </w:r>
      </w:hyperlink>
      <w:r w:rsidRPr="00F158DD">
        <w:rPr>
          <w:rFonts w:ascii="Arial" w:hAnsi="Arial" w:cs="Arial"/>
          <w:sz w:val="20"/>
          <w:szCs w:val="20"/>
          <w:lang w:eastAsia="en-US"/>
        </w:rPr>
        <w:t>: “Art. 5º Todos são iguais perante a lei, sem distinção de qualquer natureza, garantindo-se aos brasileiros e aos estrangeiros residentes no País a inviolabilidade do direito à vida, à liberdade, à igualdade, à segurança e à propriedade, nos termos seguintes: (...) X - são invioláveis a intimidade, a vida privada, a honra e a imagem das pessoas, assegurado o direito a indenização pelo dano material ou moral decorrente de sua violação; (...) XII - é inviolável o sigilo da correspondência e das comunicações telegráficas, de dados e das comunicações telefônicas, salvo, no último caso, por ordem judicial, nas hipóteses e na forma que a lei estabelecer para fins de investigação criminal ou instrução processual penal. (...) LXXIX - é assegurado, nos termos da lei, o direito à proteção dos dados pessoais, inclusive nos meios digitais.”</w:t>
      </w:r>
    </w:p>
  </w:footnote>
  <w:footnote w:id="158">
    <w:p w14:paraId="09BC9DC9" w14:textId="14620739" w:rsidR="00093284" w:rsidRPr="00F158DD" w:rsidRDefault="00093284" w:rsidP="004A4730">
      <w:pPr>
        <w:tabs>
          <w:tab w:val="left" w:pos="993"/>
        </w:tabs>
        <w:spacing w:after="120" w:line="240" w:lineRule="auto"/>
        <w:ind w:firstLine="0"/>
        <w:contextualSpacing/>
        <w:rPr>
          <w:rFonts w:ascii="Arial" w:hAnsi="Arial" w:cs="Arial"/>
        </w:rPr>
      </w:pPr>
      <w:r w:rsidRPr="00F158DD">
        <w:rPr>
          <w:rStyle w:val="Refdenotaderodap"/>
          <w:rFonts w:ascii="Arial" w:hAnsi="Arial" w:cs="Arial"/>
        </w:rPr>
        <w:footnoteRef/>
      </w:r>
      <w:r w:rsidRPr="00F158DD">
        <w:rPr>
          <w:rFonts w:ascii="Arial" w:hAnsi="Arial" w:cs="Arial"/>
        </w:rPr>
        <w:t xml:space="preserve"> Precedentes citados: </w:t>
      </w:r>
      <w:hyperlink r:id="rId257" w:history="1">
        <w:r w:rsidRPr="00F158DD">
          <w:rPr>
            <w:rFonts w:ascii="Arial" w:hAnsi="Arial" w:cs="Arial"/>
            <w:color w:val="0000FF"/>
            <w:u w:val="single"/>
          </w:rPr>
          <w:t>RE 418.416</w:t>
        </w:r>
      </w:hyperlink>
      <w:r w:rsidRPr="00F158DD">
        <w:rPr>
          <w:rFonts w:ascii="Arial" w:hAnsi="Arial" w:cs="Arial"/>
        </w:rPr>
        <w:t xml:space="preserve">, </w:t>
      </w:r>
      <w:hyperlink r:id="rId258" w:history="1">
        <w:r w:rsidRPr="00F158DD">
          <w:rPr>
            <w:rFonts w:ascii="Arial" w:hAnsi="Arial" w:cs="Arial"/>
            <w:color w:val="0000FF"/>
            <w:u w:val="single"/>
          </w:rPr>
          <w:t>HC 91.867</w:t>
        </w:r>
      </w:hyperlink>
      <w:r w:rsidRPr="00F158DD">
        <w:rPr>
          <w:rFonts w:ascii="Arial" w:hAnsi="Arial" w:cs="Arial"/>
        </w:rPr>
        <w:t xml:space="preserve">, </w:t>
      </w:r>
      <w:hyperlink r:id="rId259" w:history="1">
        <w:r w:rsidRPr="00F158DD">
          <w:rPr>
            <w:rFonts w:ascii="Arial" w:hAnsi="Arial" w:cs="Arial"/>
            <w:color w:val="0000FF"/>
            <w:u w:val="single"/>
          </w:rPr>
          <w:t>ADI 6.387 MC-Ref</w:t>
        </w:r>
      </w:hyperlink>
      <w:r w:rsidRPr="00F158DD">
        <w:rPr>
          <w:rFonts w:ascii="Arial" w:hAnsi="Arial" w:cs="Arial"/>
        </w:rPr>
        <w:t xml:space="preserve">, </w:t>
      </w:r>
      <w:hyperlink r:id="rId260" w:history="1">
        <w:r w:rsidRPr="00F158DD">
          <w:rPr>
            <w:rFonts w:ascii="Arial" w:hAnsi="Arial" w:cs="Arial"/>
            <w:color w:val="0000FF"/>
            <w:u w:val="single"/>
          </w:rPr>
          <w:t>ADI 6.388 MC-Ref</w:t>
        </w:r>
      </w:hyperlink>
      <w:r w:rsidRPr="00F158DD">
        <w:rPr>
          <w:rFonts w:ascii="Arial" w:hAnsi="Arial" w:cs="Arial"/>
        </w:rPr>
        <w:t xml:space="preserve">, </w:t>
      </w:r>
      <w:hyperlink r:id="rId261" w:history="1">
        <w:r w:rsidRPr="00F158DD">
          <w:rPr>
            <w:rFonts w:ascii="Arial" w:hAnsi="Arial" w:cs="Arial"/>
            <w:color w:val="0000FF"/>
            <w:u w:val="single"/>
          </w:rPr>
          <w:t>ADI 6.389 MC-Ref</w:t>
        </w:r>
      </w:hyperlink>
      <w:r w:rsidRPr="00F158DD">
        <w:rPr>
          <w:rFonts w:ascii="Arial" w:hAnsi="Arial" w:cs="Arial"/>
        </w:rPr>
        <w:t xml:space="preserve">, </w:t>
      </w:r>
      <w:hyperlink r:id="rId262" w:history="1">
        <w:r w:rsidRPr="00F158DD">
          <w:rPr>
            <w:rFonts w:ascii="Arial" w:hAnsi="Arial" w:cs="Arial"/>
            <w:color w:val="0000FF"/>
            <w:u w:val="single"/>
          </w:rPr>
          <w:t>ADI 6.390 MC-Ref</w:t>
        </w:r>
      </w:hyperlink>
      <w:r w:rsidRPr="00F158DD">
        <w:rPr>
          <w:rFonts w:ascii="Arial" w:hAnsi="Arial" w:cs="Arial"/>
        </w:rPr>
        <w:t xml:space="preserve"> e </w:t>
      </w:r>
      <w:hyperlink r:id="rId263" w:history="1">
        <w:r w:rsidRPr="00F158DD">
          <w:rPr>
            <w:rFonts w:ascii="Arial" w:hAnsi="Arial" w:cs="Arial"/>
            <w:color w:val="0000FF"/>
            <w:u w:val="single"/>
          </w:rPr>
          <w:t>ADI 6.393 MC-Ref</w:t>
        </w:r>
      </w:hyperlink>
      <w:r w:rsidRPr="00F158DD">
        <w:rPr>
          <w:rFonts w:ascii="Arial" w:hAnsi="Arial" w:cs="Arial"/>
        </w:rPr>
        <w:t>.</w:t>
      </w:r>
    </w:p>
  </w:footnote>
  <w:footnote w:id="159">
    <w:p w14:paraId="45415395" w14:textId="724A6BD1" w:rsidR="00093284" w:rsidRDefault="00093284" w:rsidP="004A4730">
      <w:pPr>
        <w:pStyle w:val="Textodenotaderodap"/>
        <w:spacing w:after="120"/>
        <w:ind w:firstLine="0"/>
      </w:pPr>
      <w:r w:rsidRPr="00F158DD">
        <w:rPr>
          <w:rStyle w:val="Refdenotaderodap"/>
          <w:rFonts w:ascii="Arial" w:hAnsi="Arial" w:cs="Arial"/>
          <w:sz w:val="20"/>
          <w:szCs w:val="20"/>
        </w:rPr>
        <w:footnoteRef/>
      </w:r>
      <w:r w:rsidRPr="00F158DD">
        <w:rPr>
          <w:rFonts w:ascii="Arial" w:hAnsi="Arial" w:cs="Arial"/>
          <w:sz w:val="20"/>
          <w:szCs w:val="20"/>
        </w:rPr>
        <w:t xml:space="preserve"> </w:t>
      </w:r>
      <w:hyperlink r:id="rId264" w:anchor=":~:text=Art.%2017%2DB,12.683%2C%20de%202012)" w:history="1">
        <w:r w:rsidRPr="00F158DD">
          <w:rPr>
            <w:rFonts w:ascii="Arial" w:hAnsi="Arial" w:cs="Arial"/>
            <w:color w:val="0000FF"/>
            <w:sz w:val="20"/>
            <w:szCs w:val="20"/>
            <w:u w:val="single"/>
            <w:lang w:eastAsia="en-US"/>
          </w:rPr>
          <w:t>Lei nº 9.613/1998</w:t>
        </w:r>
      </w:hyperlink>
      <w:r w:rsidRPr="00F158DD">
        <w:rPr>
          <w:rFonts w:ascii="Arial" w:hAnsi="Arial" w:cs="Arial"/>
          <w:sz w:val="20"/>
          <w:szCs w:val="20"/>
          <w:lang w:eastAsia="en-US"/>
        </w:rPr>
        <w:t>: “Art. 17-B. A autoridade policial e o Ministério Público terão acesso, exclusivamente, aos dados cadastrais do investigado que informam qualificação pessoal, filiação e endereço, independentemente de autorização judicial, mantidos pela Justiça Eleitoral, pelas empresas telefônicas, pelas instituições financeiras, pelos provedores de internet e pelas administradoras de cartão de crédito.”</w:t>
      </w:r>
    </w:p>
  </w:footnote>
  <w:footnote w:id="160">
    <w:p w14:paraId="433F1BB3" w14:textId="3A74AB27" w:rsidR="00093284" w:rsidRPr="00F1329A" w:rsidRDefault="00093284" w:rsidP="004A4730">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65" w:anchor=":~:text=XXIII%20%2D%20adicional%20de%20remunera%C3%A7%C3%A3o%20para%20as%20atividades%20penosas%2C%20insalubres%20ou%20perigosas%2C%20na%20forma%20da%20lei%3B" w:tgtFrame="_blank" w:history="1">
        <w:r w:rsidRPr="00F1329A">
          <w:rPr>
            <w:rStyle w:val="normaltextrun"/>
            <w:rFonts w:ascii="Arial" w:hAnsi="Arial" w:cs="Arial"/>
            <w:color w:val="0000FF"/>
            <w:sz w:val="20"/>
            <w:szCs w:val="20"/>
            <w:u w:val="single"/>
            <w:shd w:val="clear" w:color="auto" w:fill="FFFFFF"/>
          </w:rPr>
          <w:t>CF/1988</w:t>
        </w:r>
      </w:hyperlink>
      <w:r w:rsidRPr="00F1329A">
        <w:rPr>
          <w:rStyle w:val="normaltextrun"/>
          <w:rFonts w:ascii="Arial" w:hAnsi="Arial" w:cs="Arial"/>
          <w:sz w:val="20"/>
          <w:szCs w:val="20"/>
          <w:shd w:val="clear" w:color="auto" w:fill="FFFFFF"/>
        </w:rPr>
        <w:t>: “Art. 7º São direitos dos trabalhadores urbanos e rurais, além de outros que visem à melhoria de sua condição social: (...) XXIII - adicional de remuneração para as atividades penosas, insalubres ou perigosas, na forma da lei”.</w:t>
      </w:r>
    </w:p>
  </w:footnote>
  <w:footnote w:id="161">
    <w:p w14:paraId="58B8DC1E" w14:textId="377BB26B" w:rsidR="00093284" w:rsidRPr="00F1329A" w:rsidRDefault="00093284" w:rsidP="004A4730">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Precedentes citados: </w:t>
      </w:r>
      <w:hyperlink r:id="rId266" w:tgtFrame="_blank" w:history="1">
        <w:r w:rsidRPr="00F1329A">
          <w:rPr>
            <w:rStyle w:val="normaltextrun"/>
            <w:rFonts w:ascii="Arial" w:hAnsi="Arial" w:cs="Arial"/>
            <w:color w:val="0000FF"/>
            <w:sz w:val="20"/>
            <w:szCs w:val="20"/>
            <w:u w:val="single"/>
            <w:shd w:val="clear" w:color="auto" w:fill="FFFFFF"/>
          </w:rPr>
          <w:t>ADI 3.682</w:t>
        </w:r>
      </w:hyperlink>
      <w:r w:rsidRPr="00F1329A">
        <w:rPr>
          <w:rStyle w:val="normaltextrun"/>
          <w:rFonts w:ascii="Arial" w:hAnsi="Arial" w:cs="Arial"/>
          <w:sz w:val="20"/>
          <w:szCs w:val="20"/>
          <w:shd w:val="clear" w:color="auto" w:fill="FFFFFF"/>
        </w:rPr>
        <w:t xml:space="preserve"> e </w:t>
      </w:r>
      <w:hyperlink r:id="rId267" w:tgtFrame="_blank" w:history="1">
        <w:r w:rsidRPr="00F1329A">
          <w:rPr>
            <w:rStyle w:val="normaltextrun"/>
            <w:rFonts w:ascii="Arial" w:hAnsi="Arial" w:cs="Arial"/>
            <w:color w:val="0000FF"/>
            <w:sz w:val="20"/>
            <w:szCs w:val="20"/>
            <w:u w:val="single"/>
            <w:shd w:val="clear" w:color="auto" w:fill="FFFFFF"/>
          </w:rPr>
          <w:t>ADO 27</w:t>
        </w:r>
      </w:hyperlink>
      <w:r w:rsidRPr="00F1329A">
        <w:rPr>
          <w:rStyle w:val="normaltextrun"/>
          <w:rFonts w:ascii="Arial" w:hAnsi="Arial" w:cs="Arial"/>
          <w:sz w:val="20"/>
          <w:szCs w:val="20"/>
          <w:shd w:val="clear" w:color="auto" w:fill="FFFFFF"/>
        </w:rPr>
        <w:t>.</w:t>
      </w:r>
    </w:p>
  </w:footnote>
  <w:footnote w:id="162">
    <w:p w14:paraId="58213FB6" w14:textId="3734F625" w:rsidR="00093284" w:rsidRPr="00F1329A" w:rsidRDefault="00093284" w:rsidP="00F1329A">
      <w:pPr>
        <w:pStyle w:val="artigo"/>
        <w:spacing w:before="0" w:beforeAutospacing="0" w:after="120" w:afterAutospacing="0"/>
        <w:jc w:val="both"/>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68" w:anchor=":~:text=Art.%2046.%20A%20a%C3%A7%C3%A3o%20fundada%20em%20direito%20pessoal%20ou%20em%20direito%20real%20sobre%20bens%20m%C3%B3veis%20ser%C3%A1%20proposta%2C%20em%20regra%2C%20no%20foro%20de%20domic%C3%ADlio%20do%20r%C3%A9u.">
        <w:r w:rsidRPr="00F1329A">
          <w:rPr>
            <w:rStyle w:val="Hyperlink"/>
            <w:rFonts w:ascii="Arial" w:eastAsia="Arial" w:hAnsi="Arial" w:cs="Arial"/>
            <w:sz w:val="20"/>
            <w:szCs w:val="20"/>
          </w:rPr>
          <w:t>CPC/2015</w:t>
        </w:r>
      </w:hyperlink>
      <w:r w:rsidRPr="00F1329A">
        <w:rPr>
          <w:rFonts w:ascii="Arial" w:eastAsia="Arial" w:hAnsi="Arial" w:cs="Arial"/>
          <w:sz w:val="20"/>
          <w:szCs w:val="20"/>
        </w:rPr>
        <w:t xml:space="preserve">: </w:t>
      </w:r>
      <w:r w:rsidRPr="00F1329A">
        <w:rPr>
          <w:rFonts w:ascii="Arial" w:eastAsia="Arial" w:hAnsi="Arial" w:cs="Arial"/>
          <w:color w:val="000000" w:themeColor="text1"/>
          <w:sz w:val="20"/>
          <w:szCs w:val="20"/>
        </w:rPr>
        <w:t xml:space="preserve">“Art. 46. A ação fundada em direito pessoal ou em direito real sobre bens móveis será proposta, em regra, no foro de domicílio do réu.” </w:t>
      </w:r>
    </w:p>
  </w:footnote>
  <w:footnote w:id="163">
    <w:p w14:paraId="242189B3" w14:textId="6A937D25" w:rsidR="00093284" w:rsidRPr="00F1329A" w:rsidRDefault="00093284" w:rsidP="00F1329A">
      <w:pPr>
        <w:pStyle w:val="artigo"/>
        <w:spacing w:before="0" w:beforeAutospacing="0" w:after="120" w:afterAutospacing="0"/>
        <w:jc w:val="both"/>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69" w:anchor=":~:text=Art.%20186.%20Aquele%20que%2C%20por%20a%C3%A7%C3%A3o%20ou%20omiss%C3%A3o%20volunt%C3%A1ria%2C%20neglig%C3%AAncia%20ou%20imprud%C3%AAncia%2C%20violar%20direito%20e%20causar%20dano%20a%20outrem%2C%20ainda%20que%20exclusivamente%20moral%2C%20comete%2">
        <w:r w:rsidRPr="00F1329A">
          <w:rPr>
            <w:rStyle w:val="Hyperlink"/>
            <w:rFonts w:ascii="Arial" w:eastAsia="Arial" w:hAnsi="Arial" w:cs="Arial"/>
            <w:sz w:val="20"/>
            <w:szCs w:val="20"/>
          </w:rPr>
          <w:t>CC/2002</w:t>
        </w:r>
      </w:hyperlink>
      <w:r w:rsidRPr="00F1329A">
        <w:rPr>
          <w:rFonts w:ascii="Arial" w:eastAsia="Arial" w:hAnsi="Arial" w:cs="Arial"/>
          <w:sz w:val="20"/>
          <w:szCs w:val="20"/>
        </w:rPr>
        <w:t>: “</w:t>
      </w:r>
      <w:r w:rsidRPr="00F1329A">
        <w:rPr>
          <w:rFonts w:ascii="Arial" w:eastAsia="Arial" w:hAnsi="Arial" w:cs="Arial"/>
          <w:color w:val="000000" w:themeColor="text1"/>
          <w:sz w:val="20"/>
          <w:szCs w:val="20"/>
        </w:rPr>
        <w:t xml:space="preserve">Art. 186. Aquele que, por ação ou omissão voluntária, negligência ou imprudência, violar direito e causar dano a outrem, ainda que exclusivamente moral, comete ato ilícito. </w:t>
      </w:r>
      <w:r w:rsidRPr="00F1329A">
        <w:rPr>
          <w:rFonts w:ascii="Arial" w:hAnsi="Arial" w:cs="Arial"/>
          <w:color w:val="000000" w:themeColor="text1"/>
          <w:sz w:val="20"/>
          <w:szCs w:val="20"/>
        </w:rPr>
        <w:t>(...)</w:t>
      </w:r>
      <w:r w:rsidRPr="00F1329A">
        <w:rPr>
          <w:rFonts w:ascii="Arial" w:eastAsia="Arial" w:hAnsi="Arial" w:cs="Arial"/>
          <w:color w:val="000000" w:themeColor="text1"/>
          <w:sz w:val="20"/>
          <w:szCs w:val="20"/>
        </w:rPr>
        <w:t xml:space="preserve"> Art. 927. Aquele que, por ato ilícito (arts. 186 e 187), causar dano a outrem, fica obrigado a repará-lo.”</w:t>
      </w:r>
    </w:p>
  </w:footnote>
  <w:footnote w:id="164">
    <w:p w14:paraId="563F1A0E" w14:textId="074E4828" w:rsidR="00093284" w:rsidRPr="00F1329A" w:rsidRDefault="00093284" w:rsidP="00F1329A">
      <w:pPr>
        <w:pStyle w:val="artigo"/>
        <w:spacing w:before="0" w:beforeAutospacing="0" w:after="120" w:afterAutospacing="0"/>
        <w:jc w:val="both"/>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70" w:anchor=":~:text=Art.%2053.%20%C3%89%20competente%20o%20foro%3A">
        <w:r w:rsidRPr="00F1329A">
          <w:rPr>
            <w:rStyle w:val="Hyperlink"/>
            <w:rFonts w:ascii="Arial" w:eastAsia="Arial" w:hAnsi="Arial" w:cs="Arial"/>
            <w:sz w:val="20"/>
            <w:szCs w:val="20"/>
          </w:rPr>
          <w:t>CPC/2015</w:t>
        </w:r>
      </w:hyperlink>
      <w:r w:rsidRPr="00F1329A">
        <w:rPr>
          <w:rFonts w:ascii="Arial" w:eastAsia="Arial" w:hAnsi="Arial" w:cs="Arial"/>
          <w:sz w:val="20"/>
          <w:szCs w:val="20"/>
        </w:rPr>
        <w:t xml:space="preserve">: </w:t>
      </w:r>
      <w:r w:rsidRPr="00F1329A">
        <w:rPr>
          <w:rFonts w:ascii="Arial" w:eastAsia="Arial" w:hAnsi="Arial" w:cs="Arial"/>
          <w:color w:val="000000" w:themeColor="text1"/>
          <w:sz w:val="20"/>
          <w:szCs w:val="20"/>
        </w:rPr>
        <w:t>“</w:t>
      </w:r>
      <w:r w:rsidRPr="00F1329A">
        <w:rPr>
          <w:rFonts w:ascii="Arial" w:hAnsi="Arial" w:cs="Arial"/>
          <w:color w:val="000000"/>
          <w:sz w:val="20"/>
          <w:szCs w:val="20"/>
        </w:rPr>
        <w:t>Art. 53. É competente o foro: I - para a ação de divórcio, separação, anulação de casamento e reconhecimento ou dissolução de união estável: a) de domicílio do guardião de filho incapaz; b) do último domicílio do casal, caso não haja filho incapaz; c) de domicílio do réu, se nenhuma das partes residir no antigo domicílio do casal; d) de domicílio da vítima de violência doméstica e familiar, nos termos da Lei nº 11.340, de 7 de agosto de 2006 (Lei Maria da Penha); (Incluída pela Lei nº 13.894, de 2019) II - de domicílio ou residência do alimentando, para a ação em que se pedem alimentos; III - do lugar: a) onde está a sede, para a ação em que for ré pessoa jurídica; b) onde se acha agência ou sucursal, quanto às obrigações que a pessoa jurídica contraiu; c) onde exerce suas atividades, para a ação em que for ré sociedade ou associação sem personalidade jurídica; d) onde a obrigação deve ser satisfeita, para a ação em que se lhe exigir o cumprimento; e) de residência do idoso, para a causa que verse sobre direito previsto no respectivo estatuto; f) da sede da serventia notarial ou de registro, para a ação de reparação de dano por ato praticado em razão do ofício; IV - do lugar do ato ou fato para a ação: a) de reparação de dano; b) em que for réu administrador ou gestor de negócios alheios; V - de domicílio do autor ou do local do fato, para a ação de reparação de dano sofrido em razão de delito ou acidente de veículos, inclusive aeronaves.”</w:t>
      </w:r>
    </w:p>
  </w:footnote>
  <w:footnote w:id="165">
    <w:p w14:paraId="116D4B3D" w14:textId="03B9849C" w:rsidR="00093284" w:rsidRPr="00952161" w:rsidRDefault="00093284" w:rsidP="00952161">
      <w:pPr>
        <w:pStyle w:val="Textodenotaderodap"/>
        <w:ind w:firstLine="0"/>
        <w:rPr>
          <w:rFonts w:ascii="Arial" w:hAnsi="Arial" w:cs="Arial"/>
          <w:sz w:val="20"/>
          <w:szCs w:val="20"/>
        </w:rPr>
      </w:pPr>
      <w:r w:rsidRPr="00952161">
        <w:rPr>
          <w:rStyle w:val="Refdenotaderodap"/>
          <w:rFonts w:ascii="Arial" w:hAnsi="Arial" w:cs="Arial"/>
          <w:sz w:val="20"/>
          <w:szCs w:val="20"/>
        </w:rPr>
        <w:footnoteRef/>
      </w:r>
      <w:r w:rsidRPr="00952161">
        <w:rPr>
          <w:rFonts w:ascii="Arial" w:hAnsi="Arial" w:cs="Arial"/>
          <w:sz w:val="20"/>
          <w:szCs w:val="20"/>
        </w:rPr>
        <w:t xml:space="preserve"> Precedente citado: </w:t>
      </w:r>
      <w:hyperlink r:id="rId271" w:history="1">
        <w:r w:rsidRPr="00952161">
          <w:rPr>
            <w:rFonts w:ascii="Arial" w:hAnsi="Arial" w:cs="Arial"/>
            <w:color w:val="0000FF"/>
            <w:sz w:val="20"/>
            <w:szCs w:val="20"/>
            <w:u w:val="single"/>
          </w:rPr>
          <w:t>ADPF 622</w:t>
        </w:r>
      </w:hyperlink>
      <w:r w:rsidRPr="00952161">
        <w:rPr>
          <w:rFonts w:ascii="Arial" w:hAnsi="Arial" w:cs="Arial"/>
          <w:sz w:val="20"/>
          <w:szCs w:val="20"/>
        </w:rPr>
        <w:t>.</w:t>
      </w:r>
    </w:p>
  </w:footnote>
  <w:footnote w:id="166">
    <w:p w14:paraId="317B2C63" w14:textId="14A796C9" w:rsidR="00093284" w:rsidRDefault="00093284" w:rsidP="00952161">
      <w:pPr>
        <w:pStyle w:val="Textodenotaderodap"/>
        <w:ind w:firstLine="0"/>
      </w:pPr>
      <w:r w:rsidRPr="00952161">
        <w:rPr>
          <w:rStyle w:val="Refdenotaderodap"/>
          <w:rFonts w:ascii="Arial" w:hAnsi="Arial" w:cs="Arial"/>
          <w:sz w:val="20"/>
          <w:szCs w:val="20"/>
        </w:rPr>
        <w:footnoteRef/>
      </w:r>
      <w:r w:rsidRPr="00952161">
        <w:rPr>
          <w:rFonts w:ascii="Arial" w:hAnsi="Arial" w:cs="Arial"/>
          <w:sz w:val="20"/>
          <w:szCs w:val="20"/>
        </w:rPr>
        <w:t xml:space="preserve"> </w:t>
      </w:r>
      <w:hyperlink r:id="rId272" w:history="1">
        <w:r w:rsidRPr="00952161">
          <w:rPr>
            <w:rFonts w:ascii="Arial" w:hAnsi="Arial" w:cs="Arial"/>
            <w:color w:val="0000FF"/>
            <w:sz w:val="20"/>
            <w:szCs w:val="20"/>
            <w:u w:val="single"/>
          </w:rPr>
          <w:t>Decreto nº 10.177/2019</w:t>
        </w:r>
      </w:hyperlink>
      <w:r w:rsidRPr="00952161">
        <w:rPr>
          <w:rFonts w:ascii="Arial" w:hAnsi="Arial" w:cs="Arial"/>
          <w:sz w:val="20"/>
          <w:szCs w:val="20"/>
        </w:rPr>
        <w:t>: “Art. 7º  O regulamento do processo seletivo para a escolha das organizações referidas no inciso II do </w:t>
      </w:r>
      <w:r w:rsidRPr="00952161">
        <w:rPr>
          <w:rFonts w:ascii="Arial" w:hAnsi="Arial" w:cs="Arial"/>
          <w:b/>
          <w:bCs/>
          <w:sz w:val="20"/>
          <w:szCs w:val="20"/>
        </w:rPr>
        <w:t>caput</w:t>
      </w:r>
      <w:r w:rsidRPr="00952161">
        <w:rPr>
          <w:rFonts w:ascii="Arial" w:hAnsi="Arial" w:cs="Arial"/>
          <w:sz w:val="20"/>
          <w:szCs w:val="20"/>
        </w:rPr>
        <w:t> do art. 3º será elaborado pelo Ministério da Mulher, da Família e dos Direitos Humanos e divulgado por meio de edital público, publicado no Diário Oficial da União com antecedência mínima de noventa dias em relação ao término do mandato dos membros que estejam em exercício. (</w:t>
      </w:r>
      <w:hyperlink r:id="rId273" w:anchor="art1" w:history="1">
        <w:r w:rsidRPr="00952161">
          <w:rPr>
            <w:rFonts w:ascii="Arial" w:hAnsi="Arial" w:cs="Arial"/>
            <w:color w:val="0000FF"/>
            <w:sz w:val="20"/>
            <w:szCs w:val="20"/>
            <w:u w:val="single"/>
          </w:rPr>
          <w:t>Redação dada pelo Decreto nº 10.812, de 2021</w:t>
        </w:r>
      </w:hyperlink>
      <w:r w:rsidRPr="00952161">
        <w:rPr>
          <w:rFonts w:ascii="Arial" w:hAnsi="Arial" w:cs="Arial"/>
          <w:sz w:val="20"/>
          <w:szCs w:val="20"/>
        </w:rPr>
        <w:t>)”</w:t>
      </w:r>
    </w:p>
  </w:footnote>
  <w:footnote w:id="167">
    <w:p w14:paraId="2342679D" w14:textId="74F29A56"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74" w:anchor=":~:text=Art.%20400.%C2%A0%20Na,requerimento%20das%20partes." w:history="1">
        <w:r w:rsidRPr="00F1329A">
          <w:rPr>
            <w:rStyle w:val="Hyperlink"/>
            <w:rFonts w:ascii="Arial" w:hAnsi="Arial" w:cs="Arial"/>
          </w:rPr>
          <w:t>CPP/1941</w:t>
        </w:r>
      </w:hyperlink>
      <w:r w:rsidRPr="00F1329A">
        <w:rPr>
          <w:rFonts w:ascii="Arial" w:hAnsi="Arial" w:cs="Arial"/>
        </w:rPr>
        <w:t>: “Art. 400. Na audiência de instrução e julgamento, a ser realizada no prazo máximo de 60 (sessenta) dias, proceder-se-á à tomada de declarações do ofendido, à inquirição das testemunhas arroladas pela acusação e pela defesa, nesta ordem, ressalvado o disposto no art. 222 deste Código, bem como aos esclarecimentos dos peritos, às acareações e ao reconhecimento de pessoas e coisas, interrogando-se, em seguida, o acusado.”</w:t>
      </w:r>
    </w:p>
  </w:footnote>
  <w:footnote w:id="168">
    <w:p w14:paraId="21DA88E4" w14:textId="567A959E"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75" w:anchor=":~:text=LIVRO%20III,ela%20se%20estende." w:history="1">
        <w:r w:rsidRPr="00F1329A">
          <w:rPr>
            <w:rStyle w:val="Hyperlink"/>
            <w:rFonts w:ascii="Arial" w:hAnsi="Arial" w:cs="Arial"/>
          </w:rPr>
          <w:t>CPP/1941</w:t>
        </w:r>
      </w:hyperlink>
      <w:r w:rsidRPr="00F1329A">
        <w:rPr>
          <w:rFonts w:ascii="Arial" w:hAnsi="Arial" w:cs="Arial"/>
        </w:rPr>
        <w:t xml:space="preserve">: “Art. 563. Nenhum ato será declarado nulo, se da nulidade não resultar prejuízo para a acusação ou para a defesa. Art. 564. A nulidade ocorrerá nos seguintes casos: I - por incompetência, suspeição ou suborno do juiz; II - por ilegitimidade de parte; III - por falta das fórmulas ou dos termos seguintes: a) a denúncia ou a queixa e a representação e, nos processos de contravenções penais, a portaria ou o auto de prisão em flagrante; b) o exame do corpo de delito nos crimes que deixam vestígios, ressalvado o disposto no Art. 167; c) a nomeação de defensor ao réu presente, que o não tiver, ou ao ausente, e de curador ao menor de 21 anos; d) a intervenção do Ministério Público em todos os termos da ação por ele intentada e nos da intentada pela parte ofendida, quando se tratar de crime de ação pública; e) a citação do réu para ver-se processar, o seu interrogatório, quando presente, e os prazos concedidos à acusação e à defesa; f) a sentença de pronúncia, o libelo e a entrega da respectiva cópia, com o rol de testemunhas, nos processos perante o Tribunal do Júri; g) a intimação do réu para a sessão de julgamento, pelo Tribunal do Júri, quando a lei não permitir o julgamento à revelia; h) a intimação das testemunhas arroladas no libelo e na contrariedade, nos termos estabelecidos pela lei; i) a presença pelo menos de 15 jurados para a constituição do júri; j) o sorteio dos jurados do conselho de sentença em número legal e sua incomunicabilidade; k) os quesitos e as respectivas respostas; l) a acusação e a defesa, na sessão de julgamento; m) a sentença; n) o recurso de oficio, nos casos em que a lei o tenha estabelecido; o) a intimação, nas condições estabelecidas pela lei, para ciência de sentenças e despachos de que caiba recurso; p) no Supremo Tribunal Federal e nos Tribunais de Apelação, o </w:t>
      </w:r>
      <w:r w:rsidRPr="00F1329A">
        <w:rPr>
          <w:rFonts w:ascii="Arial" w:hAnsi="Arial" w:cs="Arial"/>
          <w:i/>
          <w:iCs/>
        </w:rPr>
        <w:t>quorum</w:t>
      </w:r>
      <w:r w:rsidRPr="00F1329A">
        <w:rPr>
          <w:rFonts w:ascii="Arial" w:hAnsi="Arial" w:cs="Arial"/>
        </w:rPr>
        <w:t xml:space="preserve"> legal para o julgamento; IV - por omissão de formalidade que constitua elemento essencial do ato. V - em decorrência de decisão carente de fundamentação. Parágrafo único. Ocorrerá ainda a nulidade, por deficiência dos quesitos ou das suas respostas, e contradição entre estas. Art. 565. Nenhuma das partes poderá argüir nulidade a que haja dado causa, ou para que tenha concorrido, ou referente a formalidade cuja observância só à parte contrária interesse. Art. 566. Não será declarada a nulidade de ato processual que não houver influído na apuração da verdade substancial ou na decisão da causa. Art. 567. A incompetência do juízo anula somente os atos decisórios, devendo o processo, quando for declarada a nulidade, ser remetido ao juiz competente. Art. 568. A nulidade por ilegitimidade do representante da parte poderá ser a todo tempo sanada, mediante ratificação dos atos processuais. Art. 569. As omissões da denúncia ou da queixa, da representação, ou, nos processos das contravenções penais, da portaria ou do auto de prisão em flagrante, poderão ser supridas a todo o tempo, antes da sentença final. Art. 570. A falta ou a nulidade da citação, da intimação ou notificação estará sanada, desde que o interessado compareça, antes de o ato consumar-se, embora declare que o faz para o único fim de argüi-la. O juiz ordenará, todavia, a suspensão ou o adiamento do ato, quando reconhecer que a irregularidade poderá prejudicar direito da parte. Art. 571. As nulidades deverão ser argüidas: - as da instrução criminal dos processos da competência do júri, nos prazos a que se refere o art. 406; II - as da instrução criminal dos processos de competência do juiz singular e dos processos especiais, salvo os dos Capítulos V e Vll do Título II do Livro II, nos prazos a que se refere o art. 500; III -as do processo sumário, no prazo a que se refere o art. 537, ou, se verificadas depois desse prazo, logo depois de aberta a audiência e apregoadas as partes; IV - as do processo regulado no Capítulo VII do Título II do Livro II, logo depois de aberta a audiência; V - as ocorridas posteriormente à pronúncia, logo depois de anunciado o julgamento e apregoadas as partes (art. 447); VI - as de instrução criminal dos processos de competência do Supremo Tribunal Federal e dos Tribunais de Apelação, nos prazos a que se refere o art. 500; VII - se verificadas após a decisão da primeira instância, nas razões de recurso ou logo depois de anunciado o julgamento do recurso e apregoadas as partes; VIII - as do julgamento em plenário, em audiência ou em sessão do tribunal, logo depois de ocorrerem. Art. 572. As nulidades previstas no art. 564, Ill, </w:t>
      </w:r>
      <w:r w:rsidRPr="00F1329A">
        <w:rPr>
          <w:rFonts w:ascii="Arial" w:hAnsi="Arial" w:cs="Arial"/>
          <w:i/>
          <w:iCs/>
        </w:rPr>
        <w:t xml:space="preserve">d </w:t>
      </w:r>
      <w:r w:rsidRPr="00F1329A">
        <w:rPr>
          <w:rFonts w:ascii="Arial" w:hAnsi="Arial" w:cs="Arial"/>
        </w:rPr>
        <w:t xml:space="preserve">e </w:t>
      </w:r>
      <w:r w:rsidRPr="00F1329A">
        <w:rPr>
          <w:rFonts w:ascii="Arial" w:hAnsi="Arial" w:cs="Arial"/>
          <w:i/>
          <w:iCs/>
        </w:rPr>
        <w:t>e</w:t>
      </w:r>
      <w:r w:rsidRPr="00F1329A">
        <w:rPr>
          <w:rFonts w:ascii="Arial" w:hAnsi="Arial" w:cs="Arial"/>
        </w:rPr>
        <w:t xml:space="preserve">, segunda parte, </w:t>
      </w:r>
      <w:r w:rsidRPr="00F1329A">
        <w:rPr>
          <w:rFonts w:ascii="Arial" w:hAnsi="Arial" w:cs="Arial"/>
          <w:i/>
          <w:iCs/>
        </w:rPr>
        <w:t>g</w:t>
      </w:r>
      <w:r w:rsidRPr="00F1329A">
        <w:rPr>
          <w:rFonts w:ascii="Arial" w:hAnsi="Arial" w:cs="Arial"/>
        </w:rPr>
        <w:t xml:space="preserve"> e </w:t>
      </w:r>
      <w:r w:rsidRPr="00F1329A">
        <w:rPr>
          <w:rFonts w:ascii="Arial" w:hAnsi="Arial" w:cs="Arial"/>
          <w:i/>
          <w:iCs/>
        </w:rPr>
        <w:t>h</w:t>
      </w:r>
      <w:r w:rsidRPr="00F1329A">
        <w:rPr>
          <w:rFonts w:ascii="Arial" w:hAnsi="Arial" w:cs="Arial"/>
        </w:rPr>
        <w:t>, e IV, considerar-se-ão sanadas: I - se não forem argüidas, em tempo oportuno, de acordo com o disposto no artigo anterior; II - se, praticado por outra forma, o ato tiver atingido o seu fim; III - se a parte, ainda que tacitamente, tiver aceito os seus efeitos. Art. 573. Os atos, cuja nulidade não tiver sido sanada, na forma dos artigos anteriores, serão renovados ou retificados. § 1º A nulidade de um ato, uma vez declarada, causará a dos atos que dele diretamente dependam ou sejam consequência. § 2º O juiz que pronunciar a nulidade declarará os atos a que ela se estende.”</w:t>
      </w:r>
    </w:p>
  </w:footnote>
  <w:footnote w:id="169">
    <w:p w14:paraId="011533D1" w14:textId="37CAAA43" w:rsidR="00093284" w:rsidRPr="00F1329A" w:rsidRDefault="00093284" w:rsidP="00F1329A">
      <w:pPr>
        <w:spacing w:after="120" w:line="240" w:lineRule="auto"/>
        <w:ind w:firstLine="0"/>
        <w:contextualSpacing/>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76" w:anchor=":~:text=Fixa%C3%A7%C3%A3o%20da%20pena,pena%2C%20se%20cab%C3%ADvel." w:history="1">
        <w:r w:rsidRPr="00F1329A">
          <w:rPr>
            <w:rStyle w:val="Hyperlink"/>
            <w:rFonts w:ascii="Arial" w:hAnsi="Arial" w:cs="Arial"/>
          </w:rPr>
          <w:t>CP/1940</w:t>
        </w:r>
      </w:hyperlink>
      <w:r w:rsidRPr="00F1329A">
        <w:rPr>
          <w:rFonts w:ascii="Arial" w:hAnsi="Arial" w:cs="Arial"/>
        </w:rPr>
        <w:t>: “Art. 59 - O juiz, atendendo à culpabilidade, aos antecedentes, à conduta social, à personalidade do agente, aos motivos, às circunstâncias e consequências do crime, bem como ao comportamento da vítima, estabelecerá, conforme seja necessário e suficiente para reprovação e prevenção do crime: I - as penas aplicáveis dentre as cominadas II - a quantidade de pena aplicável, dentro dos limites previstos; III - o regime inicial de cumprimento da pena privativa de liberdade; IV - a substituição da pena privativa da liberdade aplicada, por outra espécie de pena, se cabível.”</w:t>
      </w:r>
    </w:p>
  </w:footnote>
  <w:footnote w:id="170">
    <w:p w14:paraId="2B3245F2" w14:textId="4F69E75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277" w:history="1">
        <w:r w:rsidRPr="00F1329A">
          <w:rPr>
            <w:rStyle w:val="Hyperlink"/>
            <w:rFonts w:ascii="Arial" w:hAnsi="Arial" w:cs="Arial"/>
            <w:sz w:val="20"/>
            <w:szCs w:val="20"/>
            <w:lang w:eastAsia="en-US"/>
          </w:rPr>
          <w:t>ADI  4.277</w:t>
        </w:r>
      </w:hyperlink>
      <w:r w:rsidRPr="00F1329A">
        <w:rPr>
          <w:rFonts w:ascii="Arial" w:hAnsi="Arial" w:cs="Arial"/>
          <w:sz w:val="20"/>
          <w:szCs w:val="20"/>
          <w:lang w:eastAsia="en-US"/>
        </w:rPr>
        <w:t xml:space="preserve">, </w:t>
      </w:r>
      <w:hyperlink r:id="rId278" w:history="1">
        <w:r w:rsidRPr="00F1329A">
          <w:rPr>
            <w:rStyle w:val="Hyperlink"/>
            <w:rFonts w:ascii="Arial" w:hAnsi="Arial" w:cs="Arial"/>
            <w:sz w:val="20"/>
            <w:szCs w:val="20"/>
            <w:lang w:eastAsia="en-US"/>
          </w:rPr>
          <w:t>ADI 4.275</w:t>
        </w:r>
      </w:hyperlink>
      <w:r w:rsidRPr="00F1329A">
        <w:rPr>
          <w:rFonts w:ascii="Arial" w:hAnsi="Arial" w:cs="Arial"/>
          <w:sz w:val="20"/>
          <w:szCs w:val="20"/>
          <w:lang w:eastAsia="en-US"/>
        </w:rPr>
        <w:t xml:space="preserve">, </w:t>
      </w:r>
      <w:hyperlink r:id="rId279" w:history="1">
        <w:r w:rsidRPr="00F1329A">
          <w:rPr>
            <w:rStyle w:val="Hyperlink"/>
            <w:rFonts w:ascii="Arial" w:hAnsi="Arial" w:cs="Arial"/>
            <w:sz w:val="20"/>
            <w:szCs w:val="20"/>
            <w:lang w:eastAsia="en-US"/>
          </w:rPr>
          <w:t>ADO 26</w:t>
        </w:r>
      </w:hyperlink>
      <w:r w:rsidRPr="00F1329A">
        <w:rPr>
          <w:rFonts w:ascii="Arial" w:hAnsi="Arial" w:cs="Arial"/>
          <w:sz w:val="20"/>
          <w:szCs w:val="20"/>
          <w:lang w:eastAsia="en-US"/>
        </w:rPr>
        <w:t xml:space="preserve">, </w:t>
      </w:r>
      <w:hyperlink r:id="rId280" w:history="1">
        <w:r w:rsidRPr="00F1329A">
          <w:rPr>
            <w:rStyle w:val="Hyperlink"/>
            <w:rFonts w:ascii="Arial" w:hAnsi="Arial" w:cs="Arial"/>
            <w:sz w:val="20"/>
            <w:szCs w:val="20"/>
            <w:lang w:eastAsia="en-US"/>
          </w:rPr>
          <w:t>MI 4.733</w:t>
        </w:r>
      </w:hyperlink>
      <w:r w:rsidRPr="00F1329A">
        <w:rPr>
          <w:rFonts w:ascii="Arial" w:hAnsi="Arial" w:cs="Arial"/>
          <w:sz w:val="20"/>
          <w:szCs w:val="20"/>
          <w:lang w:eastAsia="en-US"/>
        </w:rPr>
        <w:t xml:space="preserve">, </w:t>
      </w:r>
      <w:hyperlink r:id="rId281" w:history="1">
        <w:r w:rsidRPr="00F1329A">
          <w:rPr>
            <w:rStyle w:val="Hyperlink"/>
            <w:rFonts w:ascii="Arial" w:hAnsi="Arial" w:cs="Arial"/>
            <w:sz w:val="20"/>
            <w:szCs w:val="20"/>
            <w:lang w:eastAsia="en-US"/>
          </w:rPr>
          <w:t>ADPF 457</w:t>
        </w:r>
      </w:hyperlink>
      <w:r w:rsidRPr="00F1329A">
        <w:rPr>
          <w:rFonts w:ascii="Arial" w:hAnsi="Arial" w:cs="Arial"/>
          <w:sz w:val="20"/>
          <w:szCs w:val="20"/>
          <w:lang w:eastAsia="en-US"/>
        </w:rPr>
        <w:t xml:space="preserve"> e </w:t>
      </w:r>
      <w:hyperlink r:id="rId282" w:history="1">
        <w:r w:rsidRPr="00F1329A">
          <w:rPr>
            <w:rStyle w:val="Hyperlink"/>
            <w:rFonts w:ascii="Arial" w:hAnsi="Arial" w:cs="Arial"/>
            <w:sz w:val="20"/>
            <w:szCs w:val="20"/>
            <w:lang w:eastAsia="en-US"/>
          </w:rPr>
          <w:t>ADPF 526</w:t>
        </w:r>
      </w:hyperlink>
      <w:r w:rsidRPr="00F1329A">
        <w:rPr>
          <w:rFonts w:ascii="Arial" w:hAnsi="Arial" w:cs="Arial"/>
          <w:sz w:val="20"/>
          <w:szCs w:val="20"/>
          <w:lang w:eastAsia="en-US"/>
        </w:rPr>
        <w:t>.</w:t>
      </w:r>
    </w:p>
  </w:footnote>
  <w:footnote w:id="171">
    <w:p w14:paraId="4F984AD2" w14:textId="287287E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283" w:anchor=":~:text=III%20%2D%20supera%C3%A7%C3%A3o%20das%20desigualdades%20educacionais%2C%20com%20%C3%AAnfase%20na%20promo%C3%A7%C3%A3o%20da%20cidadania%20e%20na%20erradica%C3%A7%C3%A3o%20de%20todas%20as%20formas%20de%20discrimina%C3%A7%C3%A3o%3B" w:history="1">
        <w:r w:rsidRPr="00F1329A">
          <w:rPr>
            <w:rStyle w:val="Hyperlink"/>
            <w:rFonts w:ascii="Arial" w:hAnsi="Arial" w:cs="Arial"/>
            <w:sz w:val="20"/>
            <w:szCs w:val="20"/>
            <w:lang w:eastAsia="en-US"/>
          </w:rPr>
          <w:t>Lei nº 13.005/2014</w:t>
        </w:r>
      </w:hyperlink>
      <w:r w:rsidRPr="00F1329A">
        <w:rPr>
          <w:rFonts w:ascii="Arial" w:hAnsi="Arial" w:cs="Arial"/>
          <w:sz w:val="20"/>
          <w:szCs w:val="20"/>
          <w:lang w:eastAsia="en-US"/>
        </w:rPr>
        <w:t>: “Art. 2º São diretrizes do PNE: (...) III - superação das desigualdades educacionais, com ênfase na promoção da cidadania e na erradicação de todas as formas de discriminação;”</w:t>
      </w:r>
    </w:p>
  </w:footnote>
  <w:footnote w:id="172">
    <w:p w14:paraId="4ECFF4A4" w14:textId="5051BE65" w:rsidR="00093284" w:rsidRPr="00F1329A" w:rsidRDefault="00093284" w:rsidP="004006E4">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Precedentes citados: </w:t>
      </w:r>
      <w:hyperlink r:id="rId284" w:history="1">
        <w:r w:rsidRPr="00F1329A">
          <w:rPr>
            <w:rStyle w:val="Hyperlink"/>
            <w:rFonts w:ascii="Arial" w:hAnsi="Arial" w:cs="Arial"/>
          </w:rPr>
          <w:t>RE 418.416</w:t>
        </w:r>
      </w:hyperlink>
      <w:r w:rsidRPr="00F1329A">
        <w:rPr>
          <w:rFonts w:ascii="Arial" w:hAnsi="Arial" w:cs="Arial"/>
        </w:rPr>
        <w:t xml:space="preserve"> e </w:t>
      </w:r>
      <w:hyperlink r:id="rId285" w:history="1">
        <w:r w:rsidRPr="00F1329A">
          <w:rPr>
            <w:rStyle w:val="Hyperlink"/>
            <w:rFonts w:ascii="Arial" w:hAnsi="Arial" w:cs="Arial"/>
          </w:rPr>
          <w:t>HC 91.867</w:t>
        </w:r>
      </w:hyperlink>
      <w:r w:rsidRPr="00F1329A">
        <w:rPr>
          <w:rFonts w:ascii="Arial" w:hAnsi="Arial" w:cs="Arial"/>
        </w:rPr>
        <w:t>.</w:t>
      </w:r>
    </w:p>
  </w:footnote>
  <w:footnote w:id="173">
    <w:p w14:paraId="7CDC3CA4" w14:textId="24A99462" w:rsidR="00093284" w:rsidRPr="00F1329A" w:rsidRDefault="00093284" w:rsidP="004006E4">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86" w:anchor="art11" w:history="1">
        <w:r w:rsidRPr="00F1329A">
          <w:rPr>
            <w:rStyle w:val="Hyperlink"/>
            <w:rFonts w:ascii="Arial" w:hAnsi="Arial" w:cs="Arial"/>
          </w:rPr>
          <w:t>Lei nº 13.344/2016</w:t>
        </w:r>
      </w:hyperlink>
      <w:r w:rsidRPr="00F1329A">
        <w:rPr>
          <w:rFonts w:ascii="Arial" w:hAnsi="Arial" w:cs="Arial"/>
        </w:rPr>
        <w:t>: “Art. 11. O Decreto-Lei nº 3.689, de 3 de outubro de 1941 (Código de Processo Penal), passa a vigorar acrescido dos seguintes arts. 13-A e 13-B: ‘Art. 13-A. Nos crimes previstos nos arts. 148 , 149 e 149-A , no § 3º do art. 158 e no art. 159 do Decreto-Lei no 2.848, de 7 de dezembro de 1940 (Código Penal) , e no art. 239 da Lei nº 8.069, de 13 de julho de 1990 (Estatuto da Criança e do Adolescente) , o membro do Ministério Público ou o delegado de polícia poderá requisitar, de quaisquer órgãos do poder público ou de empresas da iniciativa privada, dados e informações cadastrais da vítima ou de suspeitos. Parágrafo único. A requisição, que será atendida no prazo de 24 (vinte e quatro) horas, conterá: I - o nome da autoridade requisitante; II - o número do inquérito policial; e III - a identificação da unidade de polícia judiciária responsável pela investigação.’ ‘Art. 13-B. Se necessário à prevenção e à repressão dos crimes relacionados ao tráfico de pessoas, o membro do Ministério Público ou o delegado de polícia poderão requisitar, mediante autorização judicial, às empresas prestadoras de serviço de telecomunicações e/ou telemática que disponibilizem imediatamente os meios técnicos adequados – como sinais, informações e outros – que permitam a localização da vítima ou dos suspeitos do delito em curso. § 1º Para os efeitos deste artigo, sinal significa posicionamento da estação de cobertura, setorização e intensidade de radiofrequência. § 2º Na hipótese de que trata o caput, o sinal: I - não permitirá acesso ao conteúdo da comunicação de qualquer natureza, que dependerá de autorização judicial, conforme disposto em lei; II - deverá ser fornecido pela prestadora de telefonia móvel celular por período não superior a 30 (trinta) dias, renovável por uma única vez, por igual período; III - para períodos superiores àquele de que trata o inciso II, será necessária a apresentação de ordem judicial. § 3º Na hipótese prevista neste artigo, o inquérito policial deverá ser instaurado no prazo máximo de 72 (setenta e duas) horas, contado do registro da respectiva ocorrência policial. § 4º Não havendo manifestação judicial no prazo de 12 (doze) horas, a autoridade competente requisitará às empresas prestadoras de serviço de telecomunicações e/ou telemática que disponibilizem imediatamente os meios técnicos adequados – como sinais, informações e outros – que permitam a localização da vítima ou dos suspeitos do delito em curso, com imediata comunicação ao juiz.”</w:t>
      </w:r>
    </w:p>
  </w:footnote>
  <w:footnote w:id="174">
    <w:p w14:paraId="2DB35FC4" w14:textId="2C2DB6F8" w:rsidR="00093284" w:rsidRPr="0042444C" w:rsidRDefault="00093284" w:rsidP="004006E4">
      <w:pPr>
        <w:pStyle w:val="Textodenotaderodap"/>
        <w:spacing w:after="120"/>
        <w:ind w:firstLine="0"/>
        <w:rPr>
          <w:rFonts w:ascii="Arial" w:hAnsi="Arial" w:cs="Arial"/>
          <w:sz w:val="20"/>
          <w:szCs w:val="20"/>
        </w:rPr>
      </w:pPr>
      <w:r w:rsidRPr="0042444C">
        <w:rPr>
          <w:rStyle w:val="Refdenotaderodap"/>
          <w:rFonts w:ascii="Arial" w:hAnsi="Arial" w:cs="Arial"/>
          <w:sz w:val="20"/>
          <w:szCs w:val="20"/>
        </w:rPr>
        <w:footnoteRef/>
      </w:r>
      <w:r w:rsidRPr="0042444C">
        <w:rPr>
          <w:rFonts w:ascii="Arial" w:hAnsi="Arial" w:cs="Arial"/>
          <w:sz w:val="20"/>
          <w:szCs w:val="20"/>
        </w:rPr>
        <w:t xml:space="preserve"> </w:t>
      </w:r>
      <w:r w:rsidRPr="0042444C">
        <w:rPr>
          <w:rStyle w:val="normaltextrun"/>
          <w:rFonts w:ascii="Arial" w:hAnsi="Arial" w:cs="Arial"/>
          <w:sz w:val="20"/>
          <w:szCs w:val="20"/>
        </w:rPr>
        <w:t xml:space="preserve">Precedentes citados: </w:t>
      </w:r>
      <w:hyperlink r:id="rId287" w:tgtFrame="_blank" w:history="1">
        <w:r w:rsidRPr="0042444C">
          <w:rPr>
            <w:rStyle w:val="normaltextrun"/>
            <w:rFonts w:ascii="Arial" w:hAnsi="Arial" w:cs="Arial"/>
            <w:color w:val="0000FF"/>
            <w:sz w:val="20"/>
            <w:szCs w:val="20"/>
            <w:u w:val="single"/>
          </w:rPr>
          <w:t>RE 778.889</w:t>
        </w:r>
      </w:hyperlink>
      <w:r w:rsidRPr="0042444C">
        <w:rPr>
          <w:rStyle w:val="normaltextrun"/>
          <w:rFonts w:ascii="Arial" w:hAnsi="Arial" w:cs="Arial"/>
          <w:sz w:val="20"/>
          <w:szCs w:val="20"/>
        </w:rPr>
        <w:t xml:space="preserve"> (</w:t>
      </w:r>
      <w:hyperlink r:id="rId288" w:tgtFrame="_blank" w:history="1">
        <w:r w:rsidRPr="0042444C">
          <w:rPr>
            <w:rStyle w:val="normaltextrun"/>
            <w:rFonts w:ascii="Arial" w:hAnsi="Arial" w:cs="Arial"/>
            <w:color w:val="0000FF"/>
            <w:sz w:val="20"/>
            <w:szCs w:val="20"/>
            <w:u w:val="single"/>
          </w:rPr>
          <w:t>Tema 782 RG</w:t>
        </w:r>
      </w:hyperlink>
      <w:r w:rsidRPr="0042444C">
        <w:rPr>
          <w:rStyle w:val="normaltextrun"/>
          <w:rFonts w:ascii="Arial" w:hAnsi="Arial" w:cs="Arial"/>
          <w:sz w:val="20"/>
          <w:szCs w:val="20"/>
        </w:rPr>
        <w:t xml:space="preserve">), </w:t>
      </w:r>
      <w:hyperlink r:id="rId289" w:tgtFrame="_blank" w:history="1">
        <w:r w:rsidRPr="0042444C">
          <w:rPr>
            <w:rStyle w:val="normaltextrun"/>
            <w:rFonts w:ascii="Arial" w:hAnsi="Arial" w:cs="Arial"/>
            <w:color w:val="0000FF"/>
            <w:sz w:val="20"/>
            <w:szCs w:val="20"/>
            <w:u w:val="single"/>
          </w:rPr>
          <w:t>ADI 6.600</w:t>
        </w:r>
      </w:hyperlink>
      <w:r w:rsidRPr="0042444C">
        <w:rPr>
          <w:rStyle w:val="normaltextrun"/>
          <w:rFonts w:ascii="Arial" w:hAnsi="Arial" w:cs="Arial"/>
          <w:sz w:val="20"/>
          <w:szCs w:val="20"/>
        </w:rPr>
        <w:t xml:space="preserve"> e </w:t>
      </w:r>
      <w:hyperlink r:id="rId290" w:tgtFrame="_blank" w:history="1">
        <w:r w:rsidRPr="0042444C">
          <w:rPr>
            <w:rStyle w:val="normaltextrun"/>
            <w:rFonts w:ascii="Arial" w:hAnsi="Arial" w:cs="Arial"/>
            <w:color w:val="0000FF"/>
            <w:sz w:val="20"/>
            <w:szCs w:val="20"/>
            <w:u w:val="single"/>
          </w:rPr>
          <w:t>ADI 6.603</w:t>
        </w:r>
      </w:hyperlink>
      <w:r w:rsidRPr="0042444C">
        <w:rPr>
          <w:rStyle w:val="normaltextrun"/>
          <w:rFonts w:ascii="Arial" w:hAnsi="Arial" w:cs="Arial"/>
          <w:sz w:val="20"/>
          <w:szCs w:val="20"/>
        </w:rPr>
        <w:t>.</w:t>
      </w:r>
      <w:r w:rsidRPr="0042444C">
        <w:rPr>
          <w:rStyle w:val="eop"/>
          <w:rFonts w:ascii="Arial" w:hAnsi="Arial" w:cs="Arial"/>
          <w:sz w:val="20"/>
          <w:szCs w:val="20"/>
        </w:rPr>
        <w:t> </w:t>
      </w:r>
    </w:p>
  </w:footnote>
  <w:footnote w:id="175">
    <w:p w14:paraId="45D9D8B8" w14:textId="77777777" w:rsidR="00093284" w:rsidRPr="005D5133" w:rsidRDefault="00093284" w:rsidP="004006E4">
      <w:pPr>
        <w:pStyle w:val="paragraph"/>
        <w:spacing w:before="0" w:beforeAutospacing="0" w:after="120" w:afterAutospacing="0"/>
        <w:jc w:val="both"/>
        <w:textAlignment w:val="baseline"/>
        <w:rPr>
          <w:rFonts w:ascii="Arial" w:hAnsi="Arial" w:cs="Arial"/>
          <w:sz w:val="20"/>
          <w:szCs w:val="20"/>
        </w:rPr>
      </w:pPr>
      <w:r w:rsidRPr="005D5133">
        <w:rPr>
          <w:rStyle w:val="Refdenotaderodap"/>
          <w:rFonts w:ascii="Arial" w:hAnsi="Arial" w:cs="Arial"/>
          <w:sz w:val="20"/>
          <w:szCs w:val="20"/>
        </w:rPr>
        <w:footnoteRef/>
      </w:r>
      <w:r w:rsidRPr="005D5133">
        <w:rPr>
          <w:rFonts w:ascii="Arial" w:hAnsi="Arial" w:cs="Arial"/>
          <w:sz w:val="20"/>
          <w:szCs w:val="20"/>
        </w:rPr>
        <w:t xml:space="preserve"> </w:t>
      </w:r>
      <w:r w:rsidRPr="005D5133">
        <w:rPr>
          <w:rStyle w:val="normaltextrun"/>
          <w:rFonts w:ascii="Arial" w:hAnsi="Arial" w:cs="Arial"/>
          <w:sz w:val="20"/>
          <w:szCs w:val="20"/>
        </w:rPr>
        <w:t xml:space="preserve">Precedentes citados: </w:t>
      </w:r>
      <w:hyperlink r:id="rId291" w:tgtFrame="_blank" w:history="1">
        <w:r w:rsidRPr="005D5133">
          <w:rPr>
            <w:rStyle w:val="normaltextrun"/>
            <w:rFonts w:ascii="Arial" w:hAnsi="Arial" w:cs="Arial"/>
            <w:color w:val="0000FF"/>
            <w:sz w:val="20"/>
            <w:szCs w:val="20"/>
            <w:u w:val="single"/>
          </w:rPr>
          <w:t>RE 1.348.854</w:t>
        </w:r>
      </w:hyperlink>
      <w:r w:rsidRPr="005D5133">
        <w:rPr>
          <w:rStyle w:val="normaltextrun"/>
          <w:rFonts w:ascii="Arial" w:hAnsi="Arial" w:cs="Arial"/>
          <w:sz w:val="20"/>
          <w:szCs w:val="20"/>
        </w:rPr>
        <w:t xml:space="preserve"> (</w:t>
      </w:r>
      <w:hyperlink r:id="rId292" w:tgtFrame="_blank" w:history="1">
        <w:r w:rsidRPr="005D5133">
          <w:rPr>
            <w:rStyle w:val="normaltextrun"/>
            <w:rFonts w:ascii="Arial" w:hAnsi="Arial" w:cs="Arial"/>
            <w:color w:val="0000FF"/>
            <w:sz w:val="20"/>
            <w:szCs w:val="20"/>
            <w:u w:val="single"/>
          </w:rPr>
          <w:t>Tema 1.182 RG</w:t>
        </w:r>
      </w:hyperlink>
      <w:r w:rsidRPr="005D5133">
        <w:rPr>
          <w:rStyle w:val="normaltextrun"/>
          <w:rFonts w:ascii="Arial" w:hAnsi="Arial" w:cs="Arial"/>
          <w:sz w:val="20"/>
          <w:szCs w:val="20"/>
        </w:rPr>
        <w:t xml:space="preserve">), </w:t>
      </w:r>
      <w:hyperlink r:id="rId293" w:tgtFrame="_blank" w:history="1">
        <w:r w:rsidRPr="005D5133">
          <w:rPr>
            <w:rStyle w:val="normaltextrun"/>
            <w:rFonts w:ascii="Arial" w:hAnsi="Arial" w:cs="Arial"/>
            <w:color w:val="0000FF"/>
            <w:sz w:val="20"/>
            <w:szCs w:val="20"/>
            <w:u w:val="single"/>
          </w:rPr>
          <w:t>RE 842.844</w:t>
        </w:r>
      </w:hyperlink>
      <w:r w:rsidRPr="005D5133">
        <w:rPr>
          <w:rStyle w:val="normaltextrun"/>
          <w:rFonts w:ascii="Arial" w:hAnsi="Arial" w:cs="Arial"/>
          <w:sz w:val="20"/>
          <w:szCs w:val="20"/>
        </w:rPr>
        <w:t xml:space="preserve"> (</w:t>
      </w:r>
      <w:hyperlink r:id="rId294" w:tgtFrame="_blank" w:history="1">
        <w:r w:rsidRPr="005D5133">
          <w:rPr>
            <w:rStyle w:val="normaltextrun"/>
            <w:rFonts w:ascii="Arial" w:hAnsi="Arial" w:cs="Arial"/>
            <w:color w:val="0000FF"/>
            <w:sz w:val="20"/>
            <w:szCs w:val="20"/>
            <w:u w:val="single"/>
          </w:rPr>
          <w:t>Tema 542 RG</w:t>
        </w:r>
      </w:hyperlink>
      <w:r w:rsidRPr="005D5133">
        <w:rPr>
          <w:rStyle w:val="normaltextrun"/>
          <w:rFonts w:ascii="Arial" w:hAnsi="Arial" w:cs="Arial"/>
          <w:sz w:val="20"/>
          <w:szCs w:val="20"/>
        </w:rPr>
        <w:t xml:space="preserve">) e </w:t>
      </w:r>
      <w:hyperlink r:id="rId295" w:tgtFrame="_blank" w:history="1">
        <w:r w:rsidRPr="005D5133">
          <w:rPr>
            <w:rStyle w:val="normaltextrun"/>
            <w:rFonts w:ascii="Arial" w:hAnsi="Arial" w:cs="Arial"/>
            <w:color w:val="0000FF"/>
            <w:sz w:val="20"/>
            <w:szCs w:val="20"/>
            <w:u w:val="single"/>
          </w:rPr>
          <w:t>RE 1.211.446</w:t>
        </w:r>
      </w:hyperlink>
      <w:r w:rsidRPr="005D5133">
        <w:rPr>
          <w:rStyle w:val="normaltextrun"/>
          <w:rFonts w:ascii="Arial" w:hAnsi="Arial" w:cs="Arial"/>
          <w:sz w:val="20"/>
          <w:szCs w:val="20"/>
        </w:rPr>
        <w:t xml:space="preserve"> (</w:t>
      </w:r>
      <w:hyperlink r:id="rId296" w:tgtFrame="_blank" w:history="1">
        <w:r w:rsidRPr="005D5133">
          <w:rPr>
            <w:rStyle w:val="normaltextrun"/>
            <w:rFonts w:ascii="Arial" w:hAnsi="Arial" w:cs="Arial"/>
            <w:color w:val="0000FF"/>
            <w:sz w:val="20"/>
            <w:szCs w:val="20"/>
            <w:u w:val="single"/>
          </w:rPr>
          <w:t>Tema 1.072 RG</w:t>
        </w:r>
      </w:hyperlink>
      <w:r w:rsidRPr="005D5133">
        <w:rPr>
          <w:rStyle w:val="normaltextrun"/>
          <w:rFonts w:ascii="Arial" w:hAnsi="Arial" w:cs="Arial"/>
          <w:sz w:val="20"/>
          <w:szCs w:val="20"/>
        </w:rPr>
        <w:t>).</w:t>
      </w:r>
      <w:r w:rsidRPr="005D5133">
        <w:rPr>
          <w:rStyle w:val="eop"/>
          <w:rFonts w:ascii="Arial" w:hAnsi="Arial" w:cs="Arial"/>
          <w:sz w:val="20"/>
          <w:szCs w:val="20"/>
        </w:rPr>
        <w:t> </w:t>
      </w:r>
    </w:p>
    <w:p w14:paraId="35CC4BEF" w14:textId="515BE043" w:rsidR="00093284" w:rsidRPr="005D5133" w:rsidRDefault="00093284" w:rsidP="004006E4">
      <w:pPr>
        <w:pStyle w:val="Textodenotaderodap"/>
        <w:spacing w:after="120"/>
        <w:ind w:firstLine="0"/>
        <w:rPr>
          <w:rFonts w:ascii="Arial" w:hAnsi="Arial" w:cs="Arial"/>
          <w:sz w:val="20"/>
          <w:szCs w:val="20"/>
        </w:rPr>
      </w:pPr>
    </w:p>
  </w:footnote>
  <w:footnote w:id="176">
    <w:p w14:paraId="4D78B040" w14:textId="77777777" w:rsidR="00093284" w:rsidRPr="005D5133" w:rsidRDefault="00093284" w:rsidP="004006E4">
      <w:pPr>
        <w:pStyle w:val="paragraph"/>
        <w:spacing w:before="0" w:beforeAutospacing="0" w:after="120" w:afterAutospacing="0"/>
        <w:jc w:val="both"/>
        <w:textAlignment w:val="baseline"/>
        <w:rPr>
          <w:rFonts w:ascii="Arial" w:hAnsi="Arial" w:cs="Arial"/>
          <w:sz w:val="20"/>
          <w:szCs w:val="20"/>
        </w:rPr>
      </w:pPr>
      <w:r w:rsidRPr="005D5133">
        <w:rPr>
          <w:rStyle w:val="Refdenotaderodap"/>
          <w:rFonts w:ascii="Arial" w:hAnsi="Arial" w:cs="Arial"/>
          <w:sz w:val="20"/>
          <w:szCs w:val="20"/>
        </w:rPr>
        <w:footnoteRef/>
      </w:r>
      <w:r w:rsidRPr="005D5133">
        <w:rPr>
          <w:rFonts w:ascii="Arial" w:hAnsi="Arial" w:cs="Arial"/>
          <w:sz w:val="20"/>
          <w:szCs w:val="20"/>
        </w:rPr>
        <w:t xml:space="preserve"> </w:t>
      </w:r>
      <w:hyperlink r:id="rId297" w:anchor=":~:text=Da%20Licen%C3%A7a%20por%20Gesta%C3%A7%C3%A3o%2C%20Lacta%C3%A7%C3%A3o%20e%20Ado%C3%A7%C3%A3o" w:tgtFrame="_blank" w:history="1">
        <w:r w:rsidRPr="005D5133">
          <w:rPr>
            <w:rStyle w:val="normaltextrun"/>
            <w:rFonts w:ascii="Arial" w:hAnsi="Arial" w:cs="Arial"/>
            <w:color w:val="0000FF"/>
            <w:sz w:val="20"/>
            <w:szCs w:val="20"/>
            <w:u w:val="single"/>
          </w:rPr>
          <w:t>Lei Complementar nº 46/1994 do Estado do Espírito Santo</w:t>
        </w:r>
      </w:hyperlink>
      <w:r w:rsidRPr="005D5133">
        <w:rPr>
          <w:rStyle w:val="normaltextrun"/>
          <w:rFonts w:ascii="Arial" w:hAnsi="Arial" w:cs="Arial"/>
          <w:sz w:val="20"/>
          <w:szCs w:val="20"/>
        </w:rPr>
        <w:t>: “Art. 137. Será concedida licença remunerada à servidora pública gestante por 180 (cento e oitenta) dias consecutivos, mediante apresentação de laudo médico e de certidão de nascimento da criança ao órgão de origem, sem prejuízo da remuneração. (...) Art. 139. Aos servidores públicos que adotarem ou obtiverem a guarda judicial de criança serão concedidos 180 (cento e oitenta) dias de licença remunerada, para ajustamento do adotado ao novo lar. Parágrafo único. Quando ocorrer a adoção ou guarda judicial por casal, em que ambos sejam servidores públicos, somente um servidor terá direito à licença.”</w:t>
      </w:r>
      <w:r w:rsidRPr="005D5133">
        <w:rPr>
          <w:rStyle w:val="eop"/>
          <w:rFonts w:ascii="Arial" w:hAnsi="Arial" w:cs="Arial"/>
          <w:sz w:val="20"/>
          <w:szCs w:val="20"/>
        </w:rPr>
        <w:t> </w:t>
      </w:r>
    </w:p>
    <w:p w14:paraId="2CBD4439" w14:textId="2A0E6FEE" w:rsidR="00093284" w:rsidRPr="005D5133" w:rsidRDefault="00093284" w:rsidP="004006E4">
      <w:pPr>
        <w:pStyle w:val="Textodenotaderodap"/>
        <w:spacing w:after="120"/>
        <w:ind w:firstLine="0"/>
        <w:rPr>
          <w:rFonts w:ascii="Arial" w:hAnsi="Arial" w:cs="Arial"/>
          <w:sz w:val="20"/>
          <w:szCs w:val="20"/>
        </w:rPr>
      </w:pPr>
    </w:p>
  </w:footnote>
  <w:footnote w:id="177">
    <w:p w14:paraId="6C40BAFE" w14:textId="77777777" w:rsidR="00093284" w:rsidRPr="005D5133" w:rsidRDefault="00093284" w:rsidP="004006E4">
      <w:pPr>
        <w:pStyle w:val="paragraph"/>
        <w:spacing w:before="0" w:beforeAutospacing="0" w:after="120" w:afterAutospacing="0"/>
        <w:jc w:val="both"/>
        <w:textAlignment w:val="baseline"/>
        <w:rPr>
          <w:rFonts w:ascii="Arial" w:hAnsi="Arial" w:cs="Arial"/>
          <w:sz w:val="20"/>
          <w:szCs w:val="20"/>
        </w:rPr>
      </w:pPr>
      <w:r w:rsidRPr="005D5133">
        <w:rPr>
          <w:rStyle w:val="Refdenotaderodap"/>
          <w:rFonts w:ascii="Arial" w:hAnsi="Arial" w:cs="Arial"/>
          <w:sz w:val="20"/>
          <w:szCs w:val="20"/>
        </w:rPr>
        <w:footnoteRef/>
      </w:r>
      <w:r w:rsidRPr="005D5133">
        <w:rPr>
          <w:rFonts w:ascii="Arial" w:hAnsi="Arial" w:cs="Arial"/>
          <w:sz w:val="20"/>
          <w:szCs w:val="20"/>
        </w:rPr>
        <w:t xml:space="preserve"> </w:t>
      </w:r>
      <w:hyperlink r:id="rId298" w:anchor=":~:text=Art.%203%C2%BA%20Ser%C3%A1,direito%20%C3%A0%20licen%C3%A7a." w:tgtFrame="_blank" w:history="1">
        <w:r w:rsidRPr="005D5133">
          <w:rPr>
            <w:rStyle w:val="normaltextrun"/>
            <w:rFonts w:ascii="Arial" w:hAnsi="Arial" w:cs="Arial"/>
            <w:color w:val="0000FF"/>
            <w:sz w:val="20"/>
            <w:szCs w:val="20"/>
            <w:u w:val="single"/>
          </w:rPr>
          <w:t>Lei Complementar nº 855/2017 do Estado do Espírito Santo</w:t>
        </w:r>
      </w:hyperlink>
      <w:r w:rsidRPr="005D5133">
        <w:rPr>
          <w:rStyle w:val="normaltextrun"/>
          <w:rFonts w:ascii="Arial" w:hAnsi="Arial" w:cs="Arial"/>
          <w:sz w:val="20"/>
          <w:szCs w:val="20"/>
        </w:rPr>
        <w:t>: “Art. 3º Será concedida licença remunerada às servidoras gestantes da Polícia Militar do Espírito Santo e do Corpo de Bombeiros Militar do Espírito Santo, por 180 (cento e oitenta) dias consecutivos, mediante inspeção médica, sem prejuízo da remuneração. Parágrafo único. O período de afastamento das servidoras gestantes, nos termos do caput deste artigo, será considerado como de efetivo exercício para fins de cumprimento do estágio probatório de promoção na carreira. Art. 4º Aos servidores da Polícia Militar do Espírito Santo e do Corpo de Bombeiros Militar do Espírito Santo que adotarem ou obtiverem a guarda judicial de criança serão concedidos 180 (cento e oitenta) dias de licença remunerada, para ajustamento do adotado ao novo lar. Parágrafo único. Quando ocorrer a adoção ou guarda judicial por casal, em que ambos sejam militares ou um seja servidor civil, somente um deles terá direito à licença.”</w:t>
      </w:r>
      <w:r w:rsidRPr="005D5133">
        <w:rPr>
          <w:rStyle w:val="eop"/>
          <w:rFonts w:ascii="Arial" w:hAnsi="Arial" w:cs="Arial"/>
          <w:sz w:val="20"/>
          <w:szCs w:val="20"/>
        </w:rPr>
        <w:t> </w:t>
      </w:r>
    </w:p>
    <w:p w14:paraId="2BD96326" w14:textId="0A529CDC" w:rsidR="00093284" w:rsidRDefault="00093284" w:rsidP="004006E4">
      <w:pPr>
        <w:pStyle w:val="Textodenotaderodap"/>
        <w:spacing w:after="120"/>
      </w:pPr>
    </w:p>
  </w:footnote>
  <w:footnote w:id="178">
    <w:p w14:paraId="1F4018E0" w14:textId="3555F0D0" w:rsidR="00093284" w:rsidRPr="00F1329A" w:rsidRDefault="00093284" w:rsidP="004006E4">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299" w:anchor=":~:text=%C2%A7%207%C2%BA%20S%C3%A3o%20ineleg%C3%ADveis,candidato%20%C3%A0%20reelei%C3%A7%C3%A3o." w:history="1">
        <w:r w:rsidRPr="00F1329A">
          <w:rPr>
            <w:rFonts w:ascii="Arial" w:eastAsia="Times New Roman" w:hAnsi="Arial" w:cs="Arial"/>
            <w:bCs w:val="0"/>
            <w:color w:val="0000FF"/>
            <w:u w:val="single"/>
            <w:lang w:eastAsia="pt-BR"/>
          </w:rPr>
          <w:t>CF/1988</w:t>
        </w:r>
      </w:hyperlink>
      <w:r w:rsidRPr="00F1329A">
        <w:rPr>
          <w:rFonts w:ascii="Arial" w:eastAsia="Times New Roman" w:hAnsi="Arial" w:cs="Arial"/>
          <w:bCs w:val="0"/>
          <w:lang w:eastAsia="pt-BR"/>
        </w:rPr>
        <w:t xml:space="preserve">: Art. 14. </w:t>
      </w:r>
      <w:r w:rsidRPr="00F1329A">
        <w:rPr>
          <w:rFonts w:ascii="Arial" w:eastAsia="Times New Roman" w:hAnsi="Arial" w:cs="Arial"/>
          <w:bCs w:val="0"/>
          <w:color w:val="000000"/>
          <w:shd w:val="clear" w:color="auto" w:fill="FFFFFF"/>
          <w:lang w:eastAsia="pt-BR"/>
        </w:rPr>
        <w:t>A soberania popular será exercida pelo sufrágio universal e pelo voto direto e secreto, com valor igual para todos, e, nos termos da lei, mediante: (...) § 7º São inelegíveis, no território de jurisdição do titular, o cônjuge e os parentes consangüíneos ou afins, até o segundo grau ou por adoção, do Presidente da República, de Governador de Estado ou Território, do Distrito Federal, de Prefeito ou de quem os haja substituído dentro dos seis meses anteriores ao pleito, salvo se já titular de mandato eletivo e candidato à reeleição.</w:t>
      </w:r>
    </w:p>
  </w:footnote>
  <w:footnote w:id="179">
    <w:p w14:paraId="11176052" w14:textId="3D043733" w:rsidR="00093284" w:rsidRPr="00F1329A" w:rsidRDefault="00093284" w:rsidP="004006E4">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300" w:history="1">
        <w:r w:rsidRPr="00F1329A">
          <w:rPr>
            <w:rFonts w:ascii="Arial" w:eastAsia="Times New Roman" w:hAnsi="Arial" w:cs="Arial"/>
            <w:bCs w:val="0"/>
            <w:color w:val="0000FF"/>
            <w:u w:val="single"/>
            <w:lang w:eastAsia="pt-BR"/>
          </w:rPr>
          <w:t>CF/1988</w:t>
        </w:r>
      </w:hyperlink>
      <w:r w:rsidRPr="00F1329A">
        <w:rPr>
          <w:rFonts w:ascii="Arial" w:eastAsia="Times New Roman" w:hAnsi="Arial" w:cs="Arial"/>
          <w:bCs w:val="0"/>
          <w:lang w:eastAsia="pt-BR"/>
        </w:rPr>
        <w:t xml:space="preserve">: Art. 14. </w:t>
      </w:r>
      <w:r w:rsidRPr="00F1329A">
        <w:rPr>
          <w:rFonts w:ascii="Arial" w:eastAsia="Times New Roman" w:hAnsi="Arial" w:cs="Arial"/>
          <w:bCs w:val="0"/>
          <w:color w:val="000000"/>
          <w:shd w:val="clear" w:color="auto" w:fill="FFFFFF"/>
          <w:lang w:eastAsia="pt-BR"/>
        </w:rPr>
        <w:t>A soberania popular será exercida pelo sufrágio universal e pelo voto direto e secreto, com valor igual para todos, e, nos termos da lei, mediante: (...) § 9º Lei complementar estabelecerá outros casos de inelegibilidade e os prazos de sua cessação, a fim de proteger a probidade administrativa, a moralidade para exercício de mandato considerada vida pregressa do candidato, e a normalidade e legitimidade das eleições contra a influência do poder econômico ou o abuso do exercício de função, cargo ou emprego na administração direta ou indireta.”</w:t>
      </w:r>
    </w:p>
  </w:footnote>
  <w:footnote w:id="180">
    <w:p w14:paraId="39E30DAC" w14:textId="7C2370C8" w:rsidR="00093284" w:rsidRPr="004006E4" w:rsidRDefault="00093284" w:rsidP="004006E4">
      <w:pPr>
        <w:spacing w:after="120" w:line="240" w:lineRule="auto"/>
        <w:ind w:firstLine="0"/>
        <w:rPr>
          <w:rFonts w:ascii="Arial" w:eastAsia="Times New Roman" w:hAnsi="Arial" w:cs="Arial"/>
          <w:bCs w:val="0"/>
          <w:color w:val="000000"/>
          <w:shd w:val="clear" w:color="auto" w:fill="FFFFFF"/>
          <w:lang w:eastAsia="pt-BR"/>
        </w:rPr>
      </w:pPr>
      <w:r w:rsidRPr="00F1329A">
        <w:rPr>
          <w:rStyle w:val="Refdenotaderodap"/>
          <w:rFonts w:ascii="Arial" w:hAnsi="Arial" w:cs="Arial"/>
        </w:rPr>
        <w:footnoteRef/>
      </w:r>
      <w:r w:rsidRPr="00F1329A">
        <w:rPr>
          <w:rFonts w:ascii="Arial" w:hAnsi="Arial" w:cs="Arial"/>
        </w:rPr>
        <w:t xml:space="preserve"> </w:t>
      </w:r>
      <w:r w:rsidRPr="00F1329A">
        <w:rPr>
          <w:rFonts w:ascii="Arial" w:eastAsia="Times New Roman" w:hAnsi="Arial" w:cs="Arial"/>
          <w:bCs w:val="0"/>
          <w:lang w:eastAsia="pt-BR"/>
        </w:rPr>
        <w:t xml:space="preserve">Precedentes citados: </w:t>
      </w:r>
      <w:hyperlink r:id="rId301" w:history="1">
        <w:r w:rsidRPr="00F1329A">
          <w:rPr>
            <w:rFonts w:ascii="Arial" w:eastAsia="Times New Roman" w:hAnsi="Arial" w:cs="Arial"/>
            <w:bCs w:val="0"/>
            <w:color w:val="0000FF"/>
            <w:u w:val="single"/>
            <w:lang w:eastAsia="pt-BR"/>
          </w:rPr>
          <w:t>ADI 267 MC</w:t>
        </w:r>
      </w:hyperlink>
      <w:r w:rsidRPr="00F1329A">
        <w:rPr>
          <w:rFonts w:ascii="Arial" w:eastAsia="Times New Roman" w:hAnsi="Arial" w:cs="Arial"/>
          <w:bCs w:val="0"/>
          <w:lang w:eastAsia="pt-BR"/>
        </w:rPr>
        <w:t xml:space="preserve"> e </w:t>
      </w:r>
      <w:hyperlink r:id="rId302" w:history="1">
        <w:r w:rsidRPr="00F1329A">
          <w:rPr>
            <w:rFonts w:ascii="Arial" w:eastAsia="Times New Roman" w:hAnsi="Arial" w:cs="Arial"/>
            <w:bCs w:val="0"/>
            <w:color w:val="0000FF"/>
            <w:u w:val="single"/>
            <w:lang w:eastAsia="pt-BR"/>
          </w:rPr>
          <w:t>ADI 1.063 MC</w:t>
        </w:r>
      </w:hyperlink>
      <w:r w:rsidRPr="00F1329A">
        <w:rPr>
          <w:rFonts w:ascii="Arial" w:eastAsia="Times New Roman" w:hAnsi="Arial" w:cs="Arial"/>
          <w:bCs w:val="0"/>
          <w:color w:val="000000"/>
          <w:shd w:val="clear" w:color="auto" w:fill="FFFFFF"/>
          <w:lang w:eastAsia="pt-BR"/>
        </w:rPr>
        <w:t>.</w:t>
      </w:r>
    </w:p>
  </w:footnote>
  <w:footnote w:id="181">
    <w:p w14:paraId="6C69AD4C" w14:textId="0A6CDC7E" w:rsidR="00093284" w:rsidRPr="00F1329A" w:rsidRDefault="00093284" w:rsidP="004006E4">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03" w:anchor=":~:text=Art.%203%C2%BA%20A,institui%C3%A7%C3%A3o%20se%20localiza." w:tgtFrame="_blank" w:history="1">
        <w:r w:rsidRPr="00F1329A">
          <w:rPr>
            <w:rStyle w:val="normaltextrun"/>
            <w:rFonts w:ascii="Arial" w:hAnsi="Arial" w:cs="Arial"/>
            <w:color w:val="0000FF"/>
            <w:sz w:val="20"/>
            <w:szCs w:val="20"/>
            <w:u w:val="single"/>
            <w:shd w:val="clear" w:color="auto" w:fill="FFFFFF"/>
          </w:rPr>
          <w:t>Lei nº 12.871/2013</w:t>
        </w:r>
      </w:hyperlink>
      <w:r w:rsidRPr="00F1329A">
        <w:rPr>
          <w:rStyle w:val="normaltextrun"/>
          <w:rFonts w:ascii="Arial" w:hAnsi="Arial" w:cs="Arial"/>
          <w:sz w:val="20"/>
          <w:szCs w:val="20"/>
          <w:shd w:val="clear" w:color="auto" w:fill="FFFFFF"/>
        </w:rPr>
        <w:t>: “Art. 3º A autorização para o funcionamento de curso de graduação em Medicina, por instituição de educação superior privada, será precedida de chamamento público, e caberá ao Ministro de Estado da Educação dispor sobre: I - pré-seleção dos Municípios para a autorização de funcionamento de cursos de Medicina, ouvido o Ministério da Saúde; II - procedimentos para a celebração do termo de adesão ao chamamento público pelos gestores locais do SUS; III - critérios para a autorização de funcionamento de instituição de educação superior privada especializada em cursos na área de saúde; IV - critérios do edital de seleção de propostas para obtenção de autorização de funcionamento de curso de Medicina; e V - periodicidade e metodologia dos procedimentos avaliatórios necessários ao acompanhamento e monitoramento da execução da proposta vencedora do chamamento público. § 1º Na pré-seleção dos Municípios de que trata o inciso I do caput deste artigo, deverão ser consideradas, no âmbito da região de saúde: I - a relevância e a necessidade social da oferta de curso de Medicina; e II - a existência, nas redes de atenção à saúde do SUS, de equipamentos públicos adequados e suficientes para a oferta do curso de Medicina, incluindo, no mínimo, os seguintes serviços, ações e programas: a) atenção básica; b) urgência e emergência; c) atenção psicossocial; d) atenção ambulatorial especializada e hospitalar; e e) vigilância em saúde. § 2º Por meio do termo de adesão de que trata o inciso II do caput deste artigo, o gestor local do SUS compromete-se a oferecer à instituição de educação superior vencedora do chamamento público, mediante contrapartida a ser disciplinada por ato do Ministro de Estado da Educação, a estrutura de serviços, ações e programas de saúde necessários para a implantação e para o funcionamento do curso de graduação em Medicina. § 3º O edital previsto no inciso IV do caput deste artigo observará, no que couber, a legislação sobre licitações e contratos administrativos e exigirá garantia de proposta do participante e multa por inexecução total ou parcial do contrato, conforme previsto, respectivamente, no art. 56 e no inciso II do caput do art. 87 da Lei nº 8.666, de 21 de junho de 1993. § 4º O disposto neste artigo não se aplica aos pedidos de autorização para funcionamento de curso de Medicina protocolados no Ministério da Educação até a data de publicação desta Lei. § 5º O Ministério da Educação, sem prejuízo do atendimento aos requisitos previstos no inciso II do § 1º deste artigo, disporá sobre o processo de autorização de cursos de Medicina em unidades hospitalares que: I - possuam certificação como hospitais de ensino; II - possuam residência médica em no mínimo 10 (dez) especialidades; ou III - mantenham processo permanente de avaliação e certificação da qualidade de seus serviços. § 6º O Ministério da Educação, conforme regulamentação própria, poderá aplicar o procedimento de chamamento público de que trata este artigo aos outros cursos de graduação na área de saúde. § 7º A autorização e a renovação de autorização para funcionamento de cursos de graduação em Medicina deverão considerar, sem prejuízo de outras exigências estabelecidas no Sistema Nacional de Avaliação da Educação Superior (Sinaes): I - os seguintes critérios de qualidade: a) exigência de infraestrutura adequada, incluindo bibliotecas, laboratórios, ambulatórios, salas de aula dotadas de recursos didático-pedagógicos e técnicos especializados, equipamentos especiais e de informática e outras instalações indispensáveis à formação dos estudantes de Medicina; b) acesso a serviços de saúde, clínicas ou hospitais com as especialidades básicas indispensáveis à formação dos alunos; c) possuir metas para corpo docente em regime de tempo integral e para corpo docente com titulação acadêmica de mestrado ou doutorado; d) possuir corpo docente e técnico com capacidade para desenvolver pesquisa de boa qualidade, nas áreas curriculares em questão, aferida por publicações científicas; II - a necessidade social do curso para a cidade e para a região em que se localiza, demonstrada por indicadores demográficos, sociais, econômicos e concernentes à oferta de serviços de saúde, incluindo dados relativos à: a) relação número de habitantes por número de profissionais no Município em que é ministrado o curso e nos Municípios de seu entorno; b) descrição da rede de cursos análogos de nível superior, públicos e privados, de serviços de saúde, ambulatoriais e hospitalares e de programas de residência em funcionamento na região; c) inserção do curso em programa de extensão que atenda a população carente da cidade e da região em que a instituição se localiza.” </w:t>
      </w:r>
      <w:r w:rsidRPr="00F1329A">
        <w:rPr>
          <w:rStyle w:val="eop"/>
          <w:rFonts w:ascii="Arial" w:hAnsi="Arial" w:cs="Arial"/>
          <w:sz w:val="20"/>
          <w:szCs w:val="20"/>
          <w:shd w:val="clear" w:color="auto" w:fill="FFFFFF"/>
        </w:rPr>
        <w:t> </w:t>
      </w:r>
    </w:p>
  </w:footnote>
  <w:footnote w:id="182">
    <w:p w14:paraId="6B62C413" w14:textId="6E2E695C" w:rsidR="00093284" w:rsidRPr="00F1329A" w:rsidRDefault="00093284" w:rsidP="004006E4">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04" w:tgtFrame="_blank" w:history="1">
        <w:r w:rsidRPr="00F1329A">
          <w:rPr>
            <w:rStyle w:val="normaltextrun"/>
            <w:rFonts w:ascii="Arial" w:hAnsi="Arial" w:cs="Arial"/>
            <w:color w:val="0000FF"/>
            <w:sz w:val="20"/>
            <w:szCs w:val="20"/>
            <w:u w:val="single"/>
          </w:rPr>
          <w:t>Lei Complementar nº 97/1999</w:t>
        </w:r>
      </w:hyperlink>
      <w:r w:rsidRPr="00F1329A">
        <w:rPr>
          <w:rStyle w:val="normaltextrun"/>
          <w:rFonts w:ascii="Arial" w:hAnsi="Arial" w:cs="Arial"/>
          <w:sz w:val="20"/>
          <w:szCs w:val="20"/>
        </w:rPr>
        <w:t>: “Art. 1º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 (...) Art. 15. O emprego das Forças Armadas na defesa da Pátria e na garantia dos poderes constitucionais, da lei e da ordem, e na participação em operações de paz, é de responsabilidade do Presidente da República, que determinará ao Ministro de Estado da Defesa a ativação de órgãos operacionais, observada a seguinte forma de subordinação: I - ao Comandante Supremo, por intermédio do Ministro de Estado da Defesa, no caso de Comandos conjuntos, compostos por meios adjudicados pelas Forças Armadas e, quando necessário, por outros órgãos; (Redação dada pela Lei Complementar nº 136, de 2010). II - diretamente ao Ministro de Estado da Defesa, para fim de adestramento, em operações conjuntas, ou por ocasião da participação brasileira em operações de paz; (Redação dada pela Lei Complementar nº 136, de 2010). III - diretamente ao respectivo Comandante da Força, respeitada a direção superior do Ministro de Estado da Defesa, no caso de emprego isolado de meios de uma única Força. § 1º Compete ao Presidente da República a decisão do emprego das Forças Armadas, por iniciativa própria ou em atendimento a pedido manifestado por quaisquer dos poderes constitucionais, por intermédio dos Presidentes do Supremo Tribunal Federal, do Senado Federal ou da Câmara dos Deputados. § 2º A atuação das Forças Armadas, na garantia da lei e da ordem, por iniciativa de quaisquer dos poderes constitucionais, ocorrerá de acordo com as diretrizes baixadas em ato do Presidente da República, após esgotados os instrumentos destinados à preservação da ordem pública e da incolumidade das pessoas e do patrimônio, relacionados no art. 144 da Constituição Federal. § 3º Consideram-se esgotados os instrumentos relacionados no art. 144 da Constituição Federal quando, em determinado momento, forem eles formalmente reconhecidos pelo respectivo Chefe do Poder Executivo Federal ou Estadual como indisponíveis, inexistentes ou insuficientes ao desempenho regular de sua missão constitucional. (Incluído pela Lei Complementar nº 117, de 2004).”</w:t>
      </w:r>
    </w:p>
  </w:footnote>
  <w:footnote w:id="183">
    <w:p w14:paraId="332A703C" w14:textId="51D5937A" w:rsidR="00093284" w:rsidRPr="008478D4" w:rsidRDefault="00093284" w:rsidP="00EC2393">
      <w:pPr>
        <w:pStyle w:val="Textodenotaderodap"/>
        <w:ind w:firstLine="0"/>
        <w:rPr>
          <w:rFonts w:ascii="Arial" w:hAnsi="Arial" w:cs="Arial"/>
          <w:sz w:val="20"/>
          <w:szCs w:val="20"/>
        </w:rPr>
      </w:pPr>
      <w:r w:rsidRPr="008478D4">
        <w:rPr>
          <w:rStyle w:val="Refdenotaderodap"/>
          <w:rFonts w:ascii="Arial" w:hAnsi="Arial" w:cs="Arial"/>
          <w:sz w:val="20"/>
          <w:szCs w:val="20"/>
        </w:rPr>
        <w:footnoteRef/>
      </w:r>
      <w:r w:rsidRPr="008478D4">
        <w:rPr>
          <w:rFonts w:ascii="Arial" w:hAnsi="Arial" w:cs="Arial"/>
          <w:sz w:val="20"/>
          <w:szCs w:val="20"/>
        </w:rPr>
        <w:t xml:space="preserve"> </w:t>
      </w:r>
      <w:hyperlink r:id="rId305" w:anchor=":~:text=LXI%20%2D%20ningu%C3%A9m%20ser%C3%A1%20preso%20sen%C3%A3o%20em%20flagrante%20delito%20ou%20por%20ordem%20escrita%20e%20fundamentada%20de%20autoridade%20judici%C3%A1ria%20competente%2C%20salvo%20nos%20casos%20de%20transgress%C3%A3o%20militar%20ou%2" w:history="1">
        <w:r w:rsidRPr="008478D4">
          <w:rPr>
            <w:rFonts w:ascii="Arial" w:hAnsi="Arial" w:cs="Arial"/>
            <w:color w:val="0000FF"/>
            <w:sz w:val="20"/>
            <w:szCs w:val="20"/>
            <w:u w:val="single"/>
          </w:rPr>
          <w:t>CF/1988</w:t>
        </w:r>
      </w:hyperlink>
      <w:r w:rsidRPr="008478D4">
        <w:rPr>
          <w:rFonts w:ascii="Arial" w:hAnsi="Arial" w:cs="Arial"/>
          <w:sz w:val="20"/>
          <w:szCs w:val="20"/>
        </w:rPr>
        <w:t>: “Art. 5º Todos são iguais perante a lei, sem distinção de qualquer natureza, garantindo-se aos brasileiros e aos estrangeiros residentes no País a inviolabilidade do direito à vida, à liberdade, à igualdade, à segurança e à propriedade, nos termos seguintes: (...) LXI - ninguém será preso senão em flagrante delito ou por ordem escrita e fundamentada de autoridade judiciária competente, salvo nos casos de transgressão militar ou crime propriamente militar, definidos em lei;”</w:t>
      </w:r>
    </w:p>
  </w:footnote>
  <w:footnote w:id="184">
    <w:p w14:paraId="36E94A95" w14:textId="25C815D8" w:rsidR="00093284" w:rsidRPr="008478D4" w:rsidRDefault="00093284" w:rsidP="00EC2393">
      <w:pPr>
        <w:pStyle w:val="Textodenotaderodap"/>
        <w:ind w:firstLine="0"/>
        <w:rPr>
          <w:rFonts w:ascii="Arial" w:hAnsi="Arial" w:cs="Arial"/>
          <w:sz w:val="20"/>
          <w:szCs w:val="20"/>
        </w:rPr>
      </w:pPr>
      <w:r w:rsidRPr="008478D4">
        <w:rPr>
          <w:rStyle w:val="Refdenotaderodap"/>
          <w:rFonts w:ascii="Arial" w:hAnsi="Arial" w:cs="Arial"/>
          <w:sz w:val="20"/>
          <w:szCs w:val="20"/>
        </w:rPr>
        <w:footnoteRef/>
      </w:r>
      <w:r w:rsidRPr="008478D4">
        <w:rPr>
          <w:rFonts w:ascii="Arial" w:hAnsi="Arial" w:cs="Arial"/>
          <w:sz w:val="20"/>
          <w:szCs w:val="20"/>
        </w:rPr>
        <w:t xml:space="preserve"> Precedente citado: </w:t>
      </w:r>
      <w:hyperlink r:id="rId306" w:history="1">
        <w:r w:rsidRPr="008478D4">
          <w:rPr>
            <w:rFonts w:ascii="Arial" w:hAnsi="Arial" w:cs="Arial"/>
            <w:color w:val="0000FF"/>
            <w:sz w:val="20"/>
            <w:szCs w:val="20"/>
            <w:u w:val="single"/>
          </w:rPr>
          <w:t>ADPF 353</w:t>
        </w:r>
      </w:hyperlink>
      <w:r w:rsidRPr="008478D4">
        <w:rPr>
          <w:rFonts w:ascii="Arial" w:hAnsi="Arial" w:cs="Arial"/>
          <w:sz w:val="20"/>
          <w:szCs w:val="20"/>
        </w:rPr>
        <w:t>.</w:t>
      </w:r>
    </w:p>
  </w:footnote>
  <w:footnote w:id="185">
    <w:p w14:paraId="2F82E10F" w14:textId="67B0E45A" w:rsidR="00093284" w:rsidRPr="008478D4" w:rsidRDefault="00093284" w:rsidP="009008DE">
      <w:pPr>
        <w:pStyle w:val="Textodenotaderodap"/>
        <w:spacing w:after="120"/>
        <w:ind w:firstLine="0"/>
        <w:rPr>
          <w:rFonts w:ascii="Arial" w:hAnsi="Arial" w:cs="Arial"/>
          <w:sz w:val="20"/>
          <w:szCs w:val="20"/>
        </w:rPr>
      </w:pPr>
      <w:r w:rsidRPr="008478D4">
        <w:rPr>
          <w:rStyle w:val="Refdenotaderodap"/>
          <w:rFonts w:ascii="Arial" w:hAnsi="Arial" w:cs="Arial"/>
          <w:sz w:val="20"/>
          <w:szCs w:val="20"/>
        </w:rPr>
        <w:footnoteRef/>
      </w:r>
      <w:r w:rsidRPr="008478D4">
        <w:rPr>
          <w:rFonts w:ascii="Arial" w:hAnsi="Arial" w:cs="Arial"/>
          <w:sz w:val="20"/>
          <w:szCs w:val="20"/>
        </w:rPr>
        <w:t xml:space="preserve"> </w:t>
      </w:r>
      <w:hyperlink r:id="rId307" w:anchor=":~:text=Art.%2047.%20Os,onde%20estiver%20matriculada." w:history="1">
        <w:r w:rsidRPr="008478D4">
          <w:rPr>
            <w:rFonts w:ascii="Arial" w:hAnsi="Arial" w:cs="Arial"/>
            <w:color w:val="0000FF"/>
            <w:sz w:val="20"/>
            <w:szCs w:val="20"/>
            <w:u w:val="single"/>
          </w:rPr>
          <w:t>Lei nº 6.880/1980</w:t>
        </w:r>
      </w:hyperlink>
      <w:r w:rsidRPr="008478D4">
        <w:rPr>
          <w:rFonts w:ascii="Arial" w:hAnsi="Arial" w:cs="Arial"/>
          <w:sz w:val="20"/>
          <w:szCs w:val="20"/>
        </w:rPr>
        <w:t>: “Art. 47. Os regulamentos disciplinares das Forças Armadas especificarão e classificarão as contravenções ou transgressões disciplinares e estabelecerão as normas relativas à amplitude e aplicação das penas disciplinares, à classificação do comportamento militar e à interposição de recursos contra as penas disciplinares. § 1º As penas disciplinares de impedimento, detenção ou prisão não podem ultrapassar 30 (trinta) dias. § 2º À praça especial aplicam-se, também, as disposições disciplinares previstas no regulamento do estabelecimento de ensino onde estiver matriculada.”</w:t>
      </w:r>
    </w:p>
  </w:footnote>
  <w:footnote w:id="186">
    <w:p w14:paraId="22E2963B" w14:textId="48E97331" w:rsidR="00093284" w:rsidRPr="00EC2393" w:rsidRDefault="00093284" w:rsidP="009008DE">
      <w:pPr>
        <w:pStyle w:val="Textodenotaderodap"/>
        <w:spacing w:after="120"/>
        <w:ind w:firstLine="0"/>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hyperlink r:id="rId308" w:anchor=":~:text=Art.%C2%A024.%C2%A0%C2%A0Segundo%20a%20classifica%C3%A7%C3%A3o%20resultante%20do%20julgamento%20da%20transgress%C3%A3o%2C%20as%20puni%C3%A7%C3%B5es%20disciplinares%20a%20que%20est%C3%A3o%20sujeitos%20os%20militares%20s%C3%A3o%2C%20em%20ordem%20de%" w:history="1">
        <w:r w:rsidRPr="00EC2393">
          <w:rPr>
            <w:rFonts w:ascii="Arial" w:hAnsi="Arial" w:cs="Arial"/>
            <w:color w:val="0000FF"/>
            <w:sz w:val="20"/>
            <w:szCs w:val="20"/>
            <w:u w:val="single"/>
          </w:rPr>
          <w:t>Decreto nº 4.346/2002</w:t>
        </w:r>
      </w:hyperlink>
      <w:r w:rsidRPr="00EC2393">
        <w:rPr>
          <w:rFonts w:ascii="Arial" w:hAnsi="Arial" w:cs="Arial"/>
          <w:sz w:val="20"/>
          <w:szCs w:val="20"/>
        </w:rPr>
        <w:t>: “Art. 24.  Segundo a classificação resultante do julgamento da transgressão, as punições disciplinares a que estão sujeitos os militares são, em ordem de gravidade crescente: (...) IV - a detenção disciplinar; V - a prisão disciplinar; e”</w:t>
      </w:r>
    </w:p>
  </w:footnote>
  <w:footnote w:id="187">
    <w:p w14:paraId="2F5739FC" w14:textId="7B93BAF8" w:rsidR="00093284" w:rsidRPr="00EC2393" w:rsidRDefault="00093284" w:rsidP="009008DE">
      <w:pPr>
        <w:spacing w:after="120" w:line="240" w:lineRule="auto"/>
        <w:ind w:firstLine="0"/>
        <w:rPr>
          <w:rFonts w:ascii="Arial" w:hAnsi="Arial" w:cs="Arial"/>
        </w:rPr>
      </w:pPr>
      <w:r w:rsidRPr="00EC2393">
        <w:rPr>
          <w:rStyle w:val="Refdenotaderodap"/>
          <w:rFonts w:ascii="Arial" w:hAnsi="Arial" w:cs="Arial"/>
        </w:rPr>
        <w:footnoteRef/>
      </w:r>
      <w:r w:rsidRPr="00EC2393">
        <w:rPr>
          <w:rFonts w:ascii="Arial" w:hAnsi="Arial" w:cs="Arial"/>
        </w:rPr>
        <w:t xml:space="preserve"> </w:t>
      </w:r>
      <w:r w:rsidRPr="00EC2393">
        <w:rPr>
          <w:rFonts w:ascii="Arial" w:eastAsia="Times New Roman" w:hAnsi="Arial" w:cs="Arial"/>
          <w:bCs w:val="0"/>
        </w:rPr>
        <w:t xml:space="preserve">Precedente citado: </w:t>
      </w:r>
      <w:hyperlink r:id="rId309" w:history="1">
        <w:r w:rsidRPr="00EC2393">
          <w:rPr>
            <w:rFonts w:ascii="Arial" w:eastAsia="Times New Roman" w:hAnsi="Arial" w:cs="Arial"/>
            <w:bCs w:val="0"/>
            <w:color w:val="0000FF"/>
            <w:u w:val="single"/>
          </w:rPr>
          <w:t>ADI 3.340</w:t>
        </w:r>
      </w:hyperlink>
      <w:r w:rsidRPr="00EC2393">
        <w:rPr>
          <w:rFonts w:ascii="Arial" w:eastAsia="Times New Roman" w:hAnsi="Arial" w:cs="Arial"/>
          <w:bCs w:val="0"/>
        </w:rPr>
        <w:t>.</w:t>
      </w:r>
    </w:p>
  </w:footnote>
  <w:footnote w:id="188">
    <w:p w14:paraId="457714B9" w14:textId="5F167502" w:rsidR="00093284" w:rsidRPr="00EC2393" w:rsidRDefault="00093284" w:rsidP="009008DE">
      <w:pPr>
        <w:pStyle w:val="Textodenotaderodap"/>
        <w:spacing w:after="120"/>
        <w:ind w:firstLine="0"/>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Precedentes citados: </w:t>
      </w:r>
      <w:hyperlink r:id="rId310" w:history="1">
        <w:r w:rsidRPr="00EC2393">
          <w:rPr>
            <w:rFonts w:ascii="Arial" w:hAnsi="Arial" w:cs="Arial"/>
            <w:color w:val="0000FF"/>
            <w:sz w:val="20"/>
            <w:szCs w:val="20"/>
            <w:u w:val="single"/>
          </w:rPr>
          <w:t>HC 119.458</w:t>
        </w:r>
      </w:hyperlink>
      <w:r w:rsidRPr="00EC2393">
        <w:rPr>
          <w:rFonts w:ascii="Arial" w:hAnsi="Arial" w:cs="Arial"/>
          <w:sz w:val="20"/>
          <w:szCs w:val="20"/>
        </w:rPr>
        <w:t xml:space="preserve"> e </w:t>
      </w:r>
      <w:hyperlink r:id="rId311" w:history="1">
        <w:r w:rsidRPr="00EC2393">
          <w:rPr>
            <w:rFonts w:ascii="Arial" w:hAnsi="Arial" w:cs="Arial"/>
            <w:color w:val="0000FF"/>
            <w:sz w:val="20"/>
            <w:szCs w:val="20"/>
            <w:u w:val="single"/>
          </w:rPr>
          <w:t>HC 115.914</w:t>
        </w:r>
      </w:hyperlink>
      <w:r w:rsidRPr="00EC2393">
        <w:rPr>
          <w:rFonts w:ascii="Arial" w:hAnsi="Arial" w:cs="Arial"/>
          <w:sz w:val="20"/>
          <w:szCs w:val="20"/>
        </w:rPr>
        <w:t>.</w:t>
      </w:r>
    </w:p>
  </w:footnote>
  <w:footnote w:id="189">
    <w:p w14:paraId="44455F7C" w14:textId="1E0B209B" w:rsidR="00093284" w:rsidRPr="00EC2393" w:rsidRDefault="00093284" w:rsidP="009920E6">
      <w:pPr>
        <w:pStyle w:val="paragraph"/>
        <w:spacing w:before="0" w:beforeAutospacing="0" w:after="120" w:afterAutospacing="0"/>
        <w:jc w:val="both"/>
        <w:textAlignment w:val="baseline"/>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hyperlink r:id="rId312" w:anchor=":~:text=DA%20ADVOCACIA%20P%C3%9ABLICA" w:tgtFrame="_blank" w:history="1">
        <w:r w:rsidRPr="00EC2393">
          <w:rPr>
            <w:rStyle w:val="normaltextrun"/>
            <w:rFonts w:ascii="Arial" w:hAnsi="Arial" w:cs="Arial"/>
            <w:color w:val="0000FF"/>
            <w:sz w:val="20"/>
            <w:szCs w:val="20"/>
            <w:u w:val="single"/>
          </w:rPr>
          <w:t>CF/1988</w:t>
        </w:r>
      </w:hyperlink>
      <w:r w:rsidRPr="00EC2393">
        <w:rPr>
          <w:rStyle w:val="normaltextrun"/>
          <w:rFonts w:ascii="Arial" w:hAnsi="Arial" w:cs="Arial"/>
          <w:sz w:val="20"/>
          <w:szCs w:val="20"/>
        </w:rPr>
        <w:t>: “Art. 131. A Advocacia-Geral da União é a instituição que, diretamente ou através de órgão vinculado, representa a União, judicial e extrajudicialmente, cabendo-lhe, nos termos da lei complementar que dispuser sobre sua organização e funcionamento, as atividades de consultoria e assessoramento jurídico do Poder Executivo. § 1º A Advocacia-Geral da União tem por chefe o Advogado-Geral da União, de livre nomeação pelo Presidente da República dentre cidadãos maiores de trinta e cinco anos, de notável saber jurídico e reputação ilibada. § 2º - O ingresso nas classes iniciais das carreiras da instituição de que trata este artigo far-se-á mediante concurso público de provas e títulos. § 3º - Na execução da dívida ativa de natureza tributária, a representação da União cabe à Procuradoria-Geral da Fazenda Nacional, observado o disposto em lei. Art. 132. Os Procuradores dos Estados e do Distrito Federal, organizados em carreira, na qual o ingresso dependerá de concurso público de provas e títulos, com a participação da Ordem dos Advogados do Brasil em todas as suas fases, exercerão a representação judicial e a consultoria jurídica das respectivas unidades federadas. Parágrafo único. Aos procuradores referidos neste artigo é assegurada estabilidade após três anos de efetivo exercício, mediante avaliação de desempenho perante os órgãos próprios, após relatório circunstanciado das corregedorias.”</w:t>
      </w:r>
      <w:r w:rsidRPr="00EC2393">
        <w:rPr>
          <w:rStyle w:val="eop"/>
          <w:rFonts w:ascii="Arial" w:hAnsi="Arial" w:cs="Arial"/>
          <w:sz w:val="20"/>
          <w:szCs w:val="20"/>
        </w:rPr>
        <w:t> </w:t>
      </w:r>
    </w:p>
  </w:footnote>
  <w:footnote w:id="190">
    <w:p w14:paraId="1364BD9F" w14:textId="5D920DDD" w:rsidR="00093284" w:rsidRPr="00EC2393" w:rsidRDefault="00093284" w:rsidP="009920E6">
      <w:pPr>
        <w:pStyle w:val="Textodenotaderodap"/>
        <w:spacing w:after="120"/>
        <w:ind w:firstLine="0"/>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r w:rsidRPr="00EC2393">
        <w:rPr>
          <w:rStyle w:val="normaltextrun"/>
          <w:rFonts w:ascii="Arial" w:hAnsi="Arial" w:cs="Arial"/>
          <w:sz w:val="20"/>
          <w:szCs w:val="20"/>
        </w:rPr>
        <w:t xml:space="preserve">Precedente citado: </w:t>
      </w:r>
      <w:hyperlink r:id="rId313" w:tgtFrame="_blank" w:history="1">
        <w:r w:rsidRPr="00EC2393">
          <w:rPr>
            <w:rStyle w:val="normaltextrun"/>
            <w:rFonts w:ascii="Arial" w:hAnsi="Arial" w:cs="Arial"/>
            <w:color w:val="0000FF"/>
            <w:sz w:val="20"/>
            <w:szCs w:val="20"/>
            <w:u w:val="single"/>
          </w:rPr>
          <w:t>ADI 2.682</w:t>
        </w:r>
      </w:hyperlink>
      <w:r w:rsidRPr="00EC2393">
        <w:rPr>
          <w:rStyle w:val="normaltextrun"/>
          <w:rFonts w:ascii="Arial" w:hAnsi="Arial" w:cs="Arial"/>
          <w:sz w:val="20"/>
          <w:szCs w:val="20"/>
        </w:rPr>
        <w:t>.</w:t>
      </w:r>
      <w:r w:rsidRPr="00EC2393">
        <w:rPr>
          <w:rStyle w:val="eop"/>
          <w:rFonts w:ascii="Arial" w:hAnsi="Arial" w:cs="Arial"/>
          <w:sz w:val="20"/>
          <w:szCs w:val="20"/>
        </w:rPr>
        <w:t> </w:t>
      </w:r>
    </w:p>
  </w:footnote>
  <w:footnote w:id="191">
    <w:p w14:paraId="6DD96DB6" w14:textId="2BEE9B6C" w:rsidR="00093284" w:rsidRPr="00EC2393" w:rsidRDefault="00093284" w:rsidP="009920E6">
      <w:pPr>
        <w:pStyle w:val="paragraph"/>
        <w:spacing w:before="0" w:beforeAutospacing="0" w:after="120" w:afterAutospacing="0"/>
        <w:jc w:val="both"/>
        <w:textAlignment w:val="baseline"/>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r w:rsidRPr="00EC2393">
        <w:rPr>
          <w:rStyle w:val="normaltextrun"/>
          <w:rFonts w:ascii="Arial" w:hAnsi="Arial" w:cs="Arial"/>
          <w:sz w:val="20"/>
          <w:szCs w:val="20"/>
        </w:rPr>
        <w:t xml:space="preserve">Precedentes citados: </w:t>
      </w:r>
      <w:hyperlink r:id="rId314" w:tgtFrame="_blank" w:history="1">
        <w:r w:rsidRPr="00EC2393">
          <w:rPr>
            <w:rStyle w:val="normaltextrun"/>
            <w:rFonts w:ascii="Arial" w:hAnsi="Arial" w:cs="Arial"/>
            <w:color w:val="0000FF"/>
            <w:sz w:val="20"/>
            <w:szCs w:val="20"/>
            <w:u w:val="single"/>
          </w:rPr>
          <w:t>ADI 2.820</w:t>
        </w:r>
      </w:hyperlink>
      <w:r w:rsidRPr="00EC2393">
        <w:rPr>
          <w:rStyle w:val="normaltextrun"/>
          <w:rFonts w:ascii="Arial" w:hAnsi="Arial" w:cs="Arial"/>
          <w:sz w:val="20"/>
          <w:szCs w:val="20"/>
        </w:rPr>
        <w:t xml:space="preserve"> e </w:t>
      </w:r>
      <w:hyperlink r:id="rId315" w:tgtFrame="_blank" w:history="1">
        <w:r w:rsidRPr="00EC2393">
          <w:rPr>
            <w:rStyle w:val="normaltextrun"/>
            <w:rFonts w:ascii="Arial" w:hAnsi="Arial" w:cs="Arial"/>
            <w:color w:val="0000FF"/>
            <w:sz w:val="20"/>
            <w:szCs w:val="20"/>
            <w:u w:val="single"/>
          </w:rPr>
          <w:t>ADI 3.056</w:t>
        </w:r>
      </w:hyperlink>
      <w:r w:rsidRPr="00EC2393">
        <w:rPr>
          <w:rStyle w:val="normaltextrun"/>
          <w:rFonts w:ascii="Arial" w:hAnsi="Arial" w:cs="Arial"/>
          <w:sz w:val="20"/>
          <w:szCs w:val="20"/>
        </w:rPr>
        <w:t>.</w:t>
      </w:r>
      <w:r w:rsidRPr="00EC2393">
        <w:rPr>
          <w:rStyle w:val="eop"/>
          <w:rFonts w:ascii="Arial" w:hAnsi="Arial" w:cs="Arial"/>
          <w:sz w:val="20"/>
          <w:szCs w:val="20"/>
        </w:rPr>
        <w:t> </w:t>
      </w:r>
    </w:p>
  </w:footnote>
  <w:footnote w:id="192">
    <w:p w14:paraId="4CDAE722" w14:textId="3B1AB853" w:rsidR="00093284" w:rsidRPr="00EC2393" w:rsidRDefault="00093284" w:rsidP="009920E6">
      <w:pPr>
        <w:pStyle w:val="paragraph"/>
        <w:spacing w:before="0" w:beforeAutospacing="0" w:after="120" w:afterAutospacing="0"/>
        <w:jc w:val="both"/>
        <w:textAlignment w:val="baseline"/>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hyperlink r:id="rId316" w:tgtFrame="_blank" w:history="1">
        <w:r w:rsidRPr="00EC2393">
          <w:rPr>
            <w:rStyle w:val="normaltextrun"/>
            <w:rFonts w:ascii="Arial" w:hAnsi="Arial" w:cs="Arial"/>
            <w:color w:val="0000FF"/>
            <w:sz w:val="20"/>
            <w:szCs w:val="20"/>
            <w:u w:val="single"/>
          </w:rPr>
          <w:t>Constituição do Estado de Minas Gerais</w:t>
        </w:r>
      </w:hyperlink>
      <w:r>
        <w:rPr>
          <w:rStyle w:val="normaltextrun"/>
          <w:rFonts w:ascii="Arial" w:hAnsi="Arial" w:cs="Arial"/>
          <w:sz w:val="20"/>
          <w:szCs w:val="20"/>
        </w:rPr>
        <w:t>: “Art. 128 – </w:t>
      </w:r>
      <w:r w:rsidRPr="00EC2393">
        <w:rPr>
          <w:rStyle w:val="normaltextrun"/>
          <w:rFonts w:ascii="Arial" w:hAnsi="Arial" w:cs="Arial"/>
          <w:sz w:val="20"/>
          <w:szCs w:val="20"/>
        </w:rPr>
        <w:t>A Advocacia-Geral do Estado, subordinada ao Governador do Estado, representa o Estado judicial e extrajudicialmente, cabendo-lhe, nos termos da lei complementar que sobre ela dispuser, as atividades de consultoria e assessoramento jurídicos do Poder Executivo. § 1º – A Advocacia-Geral do Estado será chefiada pelo Advogado-Geral do Estado, nomeado pelo Governador entre Procuradores do Estado, integrantes da carreira da Advocacia Pública do Estado, estáveis e maiores de trinta e cinco anos.”</w:t>
      </w:r>
      <w:r w:rsidRPr="00EC2393">
        <w:rPr>
          <w:rFonts w:ascii="Arial" w:hAnsi="Arial" w:cs="Arial"/>
          <w:sz w:val="20"/>
          <w:szCs w:val="20"/>
        </w:rPr>
        <w:t xml:space="preserve"> </w:t>
      </w:r>
    </w:p>
  </w:footnote>
  <w:footnote w:id="193">
    <w:p w14:paraId="31073759" w14:textId="04B31CDC" w:rsidR="00093284" w:rsidRPr="006476A7" w:rsidRDefault="00093284" w:rsidP="009920E6">
      <w:pPr>
        <w:pStyle w:val="Textodenotaderodap"/>
        <w:spacing w:after="120"/>
        <w:ind w:firstLine="0"/>
        <w:rPr>
          <w:rFonts w:ascii="Arial" w:hAnsi="Arial" w:cs="Arial"/>
          <w:sz w:val="20"/>
          <w:szCs w:val="20"/>
        </w:rPr>
      </w:pPr>
      <w:r w:rsidRPr="006476A7">
        <w:rPr>
          <w:rStyle w:val="Refdenotaderodap"/>
          <w:rFonts w:ascii="Arial" w:hAnsi="Arial" w:cs="Arial"/>
          <w:sz w:val="20"/>
          <w:szCs w:val="20"/>
        </w:rPr>
        <w:footnoteRef/>
      </w:r>
      <w:r w:rsidRPr="006476A7">
        <w:rPr>
          <w:rFonts w:ascii="Arial" w:hAnsi="Arial" w:cs="Arial"/>
          <w:sz w:val="20"/>
          <w:szCs w:val="20"/>
        </w:rPr>
        <w:t xml:space="preserve"> </w:t>
      </w:r>
      <w:r w:rsidRPr="006476A7">
        <w:rPr>
          <w:rFonts w:ascii="Arial" w:hAnsi="Arial" w:cs="Arial"/>
          <w:bCs/>
          <w:sz w:val="20"/>
          <w:szCs w:val="20"/>
        </w:rPr>
        <w:t xml:space="preserve">Precedente citado: </w:t>
      </w:r>
      <w:hyperlink r:id="rId317" w:history="1">
        <w:r w:rsidRPr="006476A7">
          <w:rPr>
            <w:rStyle w:val="Hyperlink"/>
            <w:rFonts w:ascii="Arial" w:hAnsi="Arial" w:cs="Arial"/>
            <w:bCs/>
            <w:sz w:val="20"/>
            <w:szCs w:val="20"/>
          </w:rPr>
          <w:t>ADI 3.756</w:t>
        </w:r>
      </w:hyperlink>
      <w:r w:rsidRPr="006476A7">
        <w:rPr>
          <w:rFonts w:ascii="Arial" w:hAnsi="Arial" w:cs="Arial"/>
          <w:bCs/>
          <w:sz w:val="20"/>
          <w:szCs w:val="20"/>
        </w:rPr>
        <w:t>.</w:t>
      </w:r>
    </w:p>
  </w:footnote>
  <w:footnote w:id="194">
    <w:p w14:paraId="3F4B75C4" w14:textId="1F3FEA2F" w:rsidR="00093284" w:rsidRPr="006476A7" w:rsidRDefault="00093284" w:rsidP="009920E6">
      <w:pPr>
        <w:pStyle w:val="Textodenotaderodap"/>
        <w:spacing w:after="120"/>
        <w:ind w:firstLine="0"/>
        <w:rPr>
          <w:rFonts w:ascii="Arial" w:hAnsi="Arial" w:cs="Arial"/>
          <w:sz w:val="20"/>
          <w:szCs w:val="20"/>
        </w:rPr>
      </w:pPr>
      <w:r w:rsidRPr="006476A7">
        <w:rPr>
          <w:rStyle w:val="Refdenotaderodap"/>
          <w:rFonts w:ascii="Arial" w:hAnsi="Arial" w:cs="Arial"/>
          <w:sz w:val="20"/>
          <w:szCs w:val="20"/>
        </w:rPr>
        <w:footnoteRef/>
      </w:r>
      <w:r w:rsidRPr="006476A7">
        <w:rPr>
          <w:rFonts w:ascii="Arial" w:hAnsi="Arial" w:cs="Arial"/>
          <w:sz w:val="20"/>
          <w:szCs w:val="20"/>
        </w:rPr>
        <w:t xml:space="preserve"> </w:t>
      </w:r>
      <w:hyperlink r:id="rId318" w:history="1">
        <w:r w:rsidRPr="006476A7">
          <w:rPr>
            <w:rStyle w:val="Hyperlink"/>
            <w:rFonts w:ascii="Arial" w:hAnsi="Arial" w:cs="Arial"/>
            <w:bCs/>
            <w:sz w:val="20"/>
            <w:szCs w:val="20"/>
          </w:rPr>
          <w:t>CF/1988</w:t>
        </w:r>
      </w:hyperlink>
      <w:r w:rsidRPr="006476A7">
        <w:rPr>
          <w:rFonts w:ascii="Arial" w:hAnsi="Arial" w:cs="Arial"/>
          <w:bCs/>
          <w:sz w:val="20"/>
          <w:szCs w:val="20"/>
        </w:rPr>
        <w:t>: “Art. 21. Compete à União: (...) XIII - organizar e manter o Poder Judiciário, o Ministério Público do Distrito Federal e dos Territórios e a Defensoria Pública dos Territórios; (...) Art. 22. Compete privativamente à União legislar sobre: (...) XVII - organização judiciária, do Ministério Público do Distrito Federal e dos Territórios e da Defensoria Pública dos Territórios, bem como organização administrativa destes; (...) Art. 128. O Ministério Público abrange: I - o Ministério Público da União, que compreende: a) o Ministério Público Federal; b) o Ministério Público do Trabalho; c) o Ministério Público Militar; d) o Ministério Público do Distrito Federal e Territórios;”</w:t>
      </w:r>
    </w:p>
  </w:footnote>
  <w:footnote w:id="195">
    <w:p w14:paraId="7DEF3859" w14:textId="74459FC7" w:rsidR="00093284" w:rsidRPr="006476A7" w:rsidRDefault="00093284" w:rsidP="009920E6">
      <w:pPr>
        <w:pStyle w:val="Textodenotaderodap"/>
        <w:spacing w:after="120"/>
        <w:ind w:firstLine="0"/>
        <w:rPr>
          <w:rFonts w:ascii="Arial" w:hAnsi="Arial" w:cs="Arial"/>
          <w:sz w:val="20"/>
          <w:szCs w:val="20"/>
        </w:rPr>
      </w:pPr>
      <w:r w:rsidRPr="006476A7">
        <w:rPr>
          <w:rStyle w:val="Refdenotaderodap"/>
          <w:rFonts w:ascii="Arial" w:hAnsi="Arial" w:cs="Arial"/>
          <w:sz w:val="20"/>
          <w:szCs w:val="20"/>
        </w:rPr>
        <w:footnoteRef/>
      </w:r>
      <w:r w:rsidRPr="006476A7">
        <w:rPr>
          <w:rFonts w:ascii="Arial" w:hAnsi="Arial" w:cs="Arial"/>
          <w:sz w:val="20"/>
          <w:szCs w:val="20"/>
        </w:rPr>
        <w:t xml:space="preserve"> </w:t>
      </w:r>
      <w:hyperlink r:id="rId319" w:anchor=":~:text=Art.%20156.%20O%20Procurador%2DGeral%20de%20Justi%C3%A7a%20ser%C3%A1%20nomeado%20pelo%20Presidente%20da%20Rep%C3%BAblica%20dentre%20integrantes%20de%20lista%20tr%C3%ADplice%20elaborada%20pelo%20Col%C3%A9gio%20de%20Procuradores%20e%20Promotores%20d" w:history="1">
        <w:r w:rsidRPr="006476A7">
          <w:rPr>
            <w:rStyle w:val="Hyperlink"/>
            <w:rFonts w:ascii="Arial" w:hAnsi="Arial" w:cs="Arial"/>
            <w:bCs/>
            <w:sz w:val="20"/>
            <w:szCs w:val="20"/>
          </w:rPr>
          <w:t>Lei Complementar nº 75/1993</w:t>
        </w:r>
      </w:hyperlink>
      <w:r w:rsidRPr="006476A7">
        <w:rPr>
          <w:rFonts w:ascii="Arial" w:hAnsi="Arial" w:cs="Arial"/>
          <w:bCs/>
          <w:sz w:val="20"/>
          <w:szCs w:val="20"/>
        </w:rPr>
        <w:t>: “Art. 156. O Procurador-Geral de Justiça será nomeado pelo Presidente da República dentre integrantes de lista tríplice elaborada pelo Colégio de Procuradores e Promotores de Justiça, para mandato de dois anos, permitida uma recondução, precedida de nova lista tríplice.”</w:t>
      </w:r>
    </w:p>
  </w:footnote>
  <w:footnote w:id="196">
    <w:p w14:paraId="3A365E18" w14:textId="0D8E7F69" w:rsidR="00093284" w:rsidRPr="00D932F2" w:rsidRDefault="00093284" w:rsidP="009920E6">
      <w:pPr>
        <w:pStyle w:val="Textodenotaderodap"/>
        <w:spacing w:after="120"/>
        <w:ind w:firstLine="0"/>
        <w:rPr>
          <w:rFonts w:ascii="Arial" w:hAnsi="Arial" w:cs="Arial"/>
          <w:sz w:val="20"/>
          <w:szCs w:val="20"/>
        </w:rPr>
      </w:pPr>
      <w:r w:rsidRPr="00D932F2">
        <w:rPr>
          <w:rStyle w:val="Refdenotaderodap"/>
          <w:rFonts w:ascii="Arial" w:hAnsi="Arial" w:cs="Arial"/>
          <w:sz w:val="20"/>
          <w:szCs w:val="20"/>
        </w:rPr>
        <w:footnoteRef/>
      </w:r>
      <w:r w:rsidRPr="00D932F2">
        <w:rPr>
          <w:rFonts w:ascii="Arial" w:hAnsi="Arial" w:cs="Arial"/>
          <w:sz w:val="20"/>
          <w:szCs w:val="20"/>
        </w:rPr>
        <w:t xml:space="preserve"> Precedente citado:</w:t>
      </w:r>
      <w:r w:rsidRPr="00D932F2">
        <w:rPr>
          <w:rFonts w:ascii="Arial" w:hAnsi="Arial" w:cs="Arial"/>
          <w:sz w:val="20"/>
          <w:szCs w:val="20"/>
          <w:lang w:eastAsia="en-US"/>
        </w:rPr>
        <w:t xml:space="preserve"> </w:t>
      </w:r>
      <w:hyperlink r:id="rId320" w:tgtFrame="_blank" w:history="1">
        <w:r w:rsidRPr="00D932F2">
          <w:rPr>
            <w:rStyle w:val="normaltextrun"/>
            <w:rFonts w:ascii="Arial" w:hAnsi="Arial" w:cs="Arial"/>
            <w:color w:val="0000FF"/>
            <w:sz w:val="20"/>
            <w:szCs w:val="20"/>
            <w:u w:val="single"/>
          </w:rPr>
          <w:t>ADI 5.672</w:t>
        </w:r>
      </w:hyperlink>
    </w:p>
  </w:footnote>
  <w:footnote w:id="197">
    <w:p w14:paraId="74F332C0" w14:textId="7DFE5784" w:rsidR="00093284" w:rsidRPr="00D932F2" w:rsidRDefault="00093284" w:rsidP="009920E6">
      <w:pPr>
        <w:pStyle w:val="Textodenotaderodap"/>
        <w:spacing w:after="120"/>
        <w:ind w:firstLine="0"/>
        <w:rPr>
          <w:rFonts w:ascii="Arial" w:hAnsi="Arial" w:cs="Arial"/>
          <w:sz w:val="20"/>
          <w:szCs w:val="20"/>
        </w:rPr>
      </w:pPr>
      <w:r w:rsidRPr="00D932F2">
        <w:rPr>
          <w:rStyle w:val="Refdenotaderodap"/>
          <w:rFonts w:ascii="Arial" w:hAnsi="Arial" w:cs="Arial"/>
          <w:sz w:val="20"/>
          <w:szCs w:val="20"/>
        </w:rPr>
        <w:footnoteRef/>
      </w:r>
      <w:r w:rsidRPr="00D932F2">
        <w:rPr>
          <w:rFonts w:ascii="Arial" w:hAnsi="Arial" w:cs="Arial"/>
          <w:sz w:val="20"/>
          <w:szCs w:val="20"/>
        </w:rPr>
        <w:t xml:space="preserve"> </w:t>
      </w:r>
      <w:hyperlink r:id="rId321" w:history="1">
        <w:r w:rsidRPr="00D932F2">
          <w:rPr>
            <w:rStyle w:val="Hyperlink"/>
            <w:rFonts w:ascii="Arial" w:hAnsi="Arial" w:cs="Arial"/>
            <w:sz w:val="20"/>
            <w:szCs w:val="20"/>
            <w:lang w:eastAsia="en-US"/>
          </w:rPr>
          <w:t>Lei nº 13.228/2001 do Estado do Paraná</w:t>
        </w:r>
      </w:hyperlink>
      <w:r w:rsidRPr="00D932F2">
        <w:rPr>
          <w:rFonts w:ascii="Arial" w:hAnsi="Arial" w:cs="Arial"/>
          <w:sz w:val="20"/>
          <w:szCs w:val="20"/>
          <w:lang w:eastAsia="en-US"/>
        </w:rPr>
        <w:t>: “Art. 3º Constituem-se receitas do FUNARPEN: (...) § 3º Das receitas recebidas pelo Funarpen serão destinados, mensalmente, 15% (quinze por cento) ao Fundo da Justiça - Funjus, criado pela Lei nº 15.942, de 3 de setembro de 2008. (Redação dada pela Lei 21.339 de 22/12/2022) (...) Art. 4º O FUNARPEN será gerido por um Conselho Diretor composto do seguinte modo: I - Presidente, Tesoureiro, e Diretor do Registro Civil da ANOREG/PR; II - Presidente e Tesoureiro do IRPEN; III - Um registrador Civil por entrância indicado pelo IRPEN (...) Art. 5º Ao Conselho Diretor compete deliberar, pelo voto da maioria de seus membros, sobre: (...) § 1º O Conselho será presidido pelo presidente da ANOREG/PR, sempre que este seja Registrador Civil, não o sendo, presidirá o Conselho o Presidente do IRPEN (...) Art. 6º O controle da arrecadação e da aplicação dos recursos do FUNARPEN será efetuado pelo Conselho Fiscal, composto por: I - dois representantes da ANOREG/PR, sendo um deles, obrigatoriamente Registrador Civil; II - um representante do IRPEN (...) V - um registrador civil por entrância, indicado pelo IRPEN.</w:t>
      </w:r>
    </w:p>
  </w:footnote>
  <w:footnote w:id="198">
    <w:p w14:paraId="1410B9AE" w14:textId="1D69D454" w:rsidR="00093284" w:rsidRPr="00EC2393" w:rsidRDefault="00093284" w:rsidP="009920E6">
      <w:pPr>
        <w:pStyle w:val="Textodenotaderodap"/>
        <w:spacing w:after="120"/>
        <w:ind w:firstLine="0"/>
        <w:rPr>
          <w:rFonts w:ascii="Arial" w:hAnsi="Arial" w:cs="Arial"/>
          <w:sz w:val="20"/>
          <w:szCs w:val="20"/>
        </w:rPr>
      </w:pPr>
      <w:r w:rsidRPr="00EC2393">
        <w:rPr>
          <w:rStyle w:val="Refdenotaderodap"/>
          <w:rFonts w:ascii="Arial" w:hAnsi="Arial" w:cs="Arial"/>
          <w:sz w:val="20"/>
          <w:szCs w:val="20"/>
        </w:rPr>
        <w:footnoteRef/>
      </w:r>
      <w:r w:rsidRPr="00EC2393">
        <w:rPr>
          <w:rStyle w:val="normaltextrun"/>
          <w:rFonts w:ascii="Arial" w:hAnsi="Arial" w:cs="Arial"/>
          <w:sz w:val="20"/>
          <w:szCs w:val="20"/>
        </w:rPr>
        <w:t xml:space="preserve"> Precedentes citados: </w:t>
      </w:r>
      <w:hyperlink r:id="rId322" w:tgtFrame="_blank" w:history="1">
        <w:r w:rsidRPr="00EC2393">
          <w:rPr>
            <w:rStyle w:val="normaltextrun"/>
            <w:rFonts w:ascii="Arial" w:hAnsi="Arial" w:cs="Arial"/>
            <w:color w:val="0000FF"/>
            <w:sz w:val="20"/>
            <w:szCs w:val="20"/>
            <w:u w:val="single"/>
          </w:rPr>
          <w:t>ADI 1.800</w:t>
        </w:r>
      </w:hyperlink>
      <w:r w:rsidRPr="00EC2393">
        <w:rPr>
          <w:rStyle w:val="normaltextrun"/>
          <w:rFonts w:ascii="Arial" w:hAnsi="Arial" w:cs="Arial"/>
          <w:sz w:val="20"/>
          <w:szCs w:val="20"/>
        </w:rPr>
        <w:t xml:space="preserve">, </w:t>
      </w:r>
      <w:hyperlink r:id="rId323" w:tgtFrame="_blank" w:history="1">
        <w:r w:rsidRPr="00EC2393">
          <w:rPr>
            <w:rStyle w:val="normaltextrun"/>
            <w:rFonts w:ascii="Arial" w:hAnsi="Arial" w:cs="Arial"/>
            <w:color w:val="0000FF"/>
            <w:sz w:val="20"/>
            <w:szCs w:val="20"/>
            <w:u w:val="single"/>
          </w:rPr>
          <w:t>ADC 5</w:t>
        </w:r>
      </w:hyperlink>
      <w:r w:rsidRPr="00EC2393">
        <w:rPr>
          <w:rStyle w:val="normaltextrun"/>
          <w:rFonts w:ascii="Arial" w:hAnsi="Arial" w:cs="Arial"/>
          <w:sz w:val="20"/>
          <w:szCs w:val="20"/>
        </w:rPr>
        <w:t xml:space="preserve"> e </w:t>
      </w:r>
      <w:hyperlink r:id="rId324" w:tgtFrame="_blank" w:history="1">
        <w:r w:rsidRPr="00EC2393">
          <w:rPr>
            <w:rStyle w:val="normaltextrun"/>
            <w:rFonts w:ascii="Arial" w:hAnsi="Arial" w:cs="Arial"/>
            <w:color w:val="0000FF"/>
            <w:sz w:val="20"/>
            <w:szCs w:val="20"/>
            <w:u w:val="single"/>
          </w:rPr>
          <w:t>ADI 5.672</w:t>
        </w:r>
      </w:hyperlink>
      <w:r w:rsidRPr="00EC2393">
        <w:rPr>
          <w:rStyle w:val="normaltextrun"/>
          <w:rFonts w:ascii="Arial" w:hAnsi="Arial" w:cs="Arial"/>
          <w:sz w:val="20"/>
          <w:szCs w:val="20"/>
        </w:rPr>
        <w:t>.</w:t>
      </w:r>
    </w:p>
  </w:footnote>
  <w:footnote w:id="199">
    <w:p w14:paraId="56696F58" w14:textId="110F558C" w:rsidR="00093284" w:rsidRPr="00EC2393" w:rsidRDefault="00093284" w:rsidP="009920E6">
      <w:pPr>
        <w:pStyle w:val="paragraph"/>
        <w:spacing w:before="0" w:beforeAutospacing="0" w:after="120" w:afterAutospacing="0"/>
        <w:jc w:val="both"/>
        <w:textAlignment w:val="baseline"/>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hyperlink r:id="rId325" w:tgtFrame="_blank" w:history="1">
        <w:r w:rsidRPr="00EC2393">
          <w:rPr>
            <w:rStyle w:val="normaltextrun"/>
            <w:rFonts w:ascii="Arial" w:hAnsi="Arial" w:cs="Arial"/>
            <w:color w:val="0000FF"/>
            <w:sz w:val="20"/>
            <w:szCs w:val="20"/>
            <w:u w:val="single"/>
          </w:rPr>
          <w:t>Lei nº 7.410/2003 do Estado da Paraíba</w:t>
        </w:r>
      </w:hyperlink>
      <w:r w:rsidRPr="00EC2393">
        <w:rPr>
          <w:rStyle w:val="normaltextrun"/>
          <w:rFonts w:ascii="Arial" w:hAnsi="Arial" w:cs="Arial"/>
          <w:sz w:val="20"/>
          <w:szCs w:val="20"/>
        </w:rPr>
        <w:t>: “Art. 2º São receitas do FARPEN: (…) VI – oriunda de convênios, acordos ou ajustes firmados pelo Tribunal de Justiça ou pela Associação dos Notários e Registradores da Paraíba – ANOREG-PB, ou pela Associação de Registradores de Pessoas Naturais – ARPEN-PB, com entidades públicas ou privadas, possibilitando a prestação de outros tipos de serviços pelo Registro Civil. Art. 3º O Fundo criado pela presente Lei será administrado por um Conselho Gestor, órgão de natureza administrativa, de fiscalização, acompanhamento e controle, não remunerado, a ser composto pelo Corregedor Geral da Justiça, por um Juiz Corregedor, pelo Juiz da 163 (sic) Vara Cível cumulada com Registro Público da Comarca da Capital, pelos presidentes da Associação dos Notários e Registradores da Paraíba – ANOREG-PB e da Associação dos Registradores de Pessoas Naturais da Paraíba – ARPEN-PB. (…)”</w:t>
      </w:r>
    </w:p>
  </w:footnote>
  <w:footnote w:id="200">
    <w:p w14:paraId="745AD152" w14:textId="350F1B67" w:rsidR="00093284" w:rsidRPr="00F1329A" w:rsidRDefault="00093284" w:rsidP="00EC2393">
      <w:pPr>
        <w:pStyle w:val="Textodenotaderodap"/>
        <w:ind w:firstLine="0"/>
        <w:rPr>
          <w:rFonts w:ascii="Arial" w:hAnsi="Arial" w:cs="Arial"/>
          <w:sz w:val="20"/>
          <w:szCs w:val="20"/>
        </w:rPr>
      </w:pPr>
      <w:r w:rsidRPr="00EC2393">
        <w:rPr>
          <w:rStyle w:val="Refdenotaderodap"/>
          <w:rFonts w:ascii="Arial" w:hAnsi="Arial" w:cs="Arial"/>
          <w:sz w:val="20"/>
          <w:szCs w:val="20"/>
        </w:rPr>
        <w:footnoteRef/>
      </w:r>
      <w:r w:rsidRPr="00EC2393">
        <w:rPr>
          <w:rFonts w:ascii="Arial" w:hAnsi="Arial" w:cs="Arial"/>
          <w:sz w:val="20"/>
          <w:szCs w:val="20"/>
        </w:rPr>
        <w:t xml:space="preserve"> </w:t>
      </w:r>
      <w:hyperlink r:id="rId326" w:tgtFrame="_blank" w:history="1">
        <w:r w:rsidRPr="00EC2393">
          <w:rPr>
            <w:rStyle w:val="normaltextrun"/>
            <w:rFonts w:ascii="Arial" w:hAnsi="Arial" w:cs="Arial"/>
            <w:color w:val="0000FF"/>
            <w:sz w:val="20"/>
            <w:szCs w:val="20"/>
            <w:u w:val="single"/>
          </w:rPr>
          <w:t>CF/1988</w:t>
        </w:r>
      </w:hyperlink>
      <w:r w:rsidRPr="00EC2393">
        <w:rPr>
          <w:rStyle w:val="normaltextrun"/>
          <w:rFonts w:ascii="Arial" w:hAnsi="Arial" w:cs="Arial"/>
          <w:sz w:val="20"/>
          <w:szCs w:val="20"/>
        </w:rPr>
        <w:t xml:space="preserve">: “Art. 34. A União não intervirá nos Estados nem no Distrito Federal, exceto para: (...) </w:t>
      </w:r>
      <w:r w:rsidRPr="00EC2393">
        <w:rPr>
          <w:rStyle w:val="normaltextrun"/>
          <w:rFonts w:ascii="Arial" w:hAnsi="Arial" w:cs="Arial"/>
          <w:sz w:val="20"/>
          <w:szCs w:val="20"/>
          <w:shd w:val="clear" w:color="auto" w:fill="FFFFFF"/>
        </w:rPr>
        <w:t xml:space="preserve">VII - assegurar a observância dos seguintes princípios constitucionais: </w:t>
      </w:r>
      <w:r w:rsidRPr="00EC2393">
        <w:rPr>
          <w:rStyle w:val="normaltextrun"/>
          <w:rFonts w:ascii="Arial" w:hAnsi="Arial" w:cs="Arial"/>
          <w:sz w:val="20"/>
          <w:szCs w:val="20"/>
        </w:rPr>
        <w:t>a) forma republicana, sistema representativo e regime democrático; b) direitos da pessoa humana; c) autonomia municipal; d) prestação de contas da administração pública, direta e indireta. e) aplicação do mínimo exigido da</w:t>
      </w:r>
      <w:r w:rsidRPr="00F1329A">
        <w:rPr>
          <w:rStyle w:val="normaltextrun"/>
          <w:rFonts w:ascii="Arial" w:hAnsi="Arial" w:cs="Arial"/>
          <w:sz w:val="20"/>
          <w:szCs w:val="20"/>
        </w:rPr>
        <w:t xml:space="preserve"> receita resultante de impostos estaduais, compreendida a proveniente de transferências, na manutenção e desenvolvimento do ensino e nas ações e serviços públicos de saúde.” </w:t>
      </w:r>
      <w:r w:rsidRPr="00F1329A">
        <w:rPr>
          <w:rStyle w:val="eop"/>
          <w:rFonts w:ascii="Arial" w:hAnsi="Arial" w:cs="Arial"/>
          <w:sz w:val="20"/>
          <w:szCs w:val="20"/>
        </w:rPr>
        <w:t> </w:t>
      </w:r>
    </w:p>
  </w:footnote>
  <w:footnote w:id="201">
    <w:p w14:paraId="2DCC3B8A" w14:textId="3CAA53A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27"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“Art. 35. O Estado não intervirá em seus Municípios, nem a União nos Municípios localizados em Território Federal, exceto quando: I - deixar de ser paga, sem motivo de força maior, por dois anos consecutivos, a dívida fundada; II - não forem prestadas contas devidas, na forma da lei; III - não tiver sido aplicado o mínimo exigido da receita municipal na manutenção e desenvolvimento do ensino; III - não tiver sido aplicado o mínimo exigido da receita municipal na manutenção e desenvolvimento do ensino e nas ações e serviços públicos de saúde; IV - o Tribunal de Justiça der provimento a representação para assegurar a observância de princípios indicados na Constituição Estadual, ou para prover a execução de lei, de ordem ou de decisão judicial.”</w:t>
      </w:r>
      <w:r w:rsidRPr="00F1329A">
        <w:rPr>
          <w:rStyle w:val="eop"/>
          <w:rFonts w:ascii="Arial" w:hAnsi="Arial" w:cs="Arial"/>
          <w:sz w:val="20"/>
          <w:szCs w:val="20"/>
        </w:rPr>
        <w:t> </w:t>
      </w:r>
    </w:p>
  </w:footnote>
  <w:footnote w:id="202">
    <w:p w14:paraId="079F84BE" w14:textId="75E64C5C"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328" w:tgtFrame="_blank" w:history="1">
        <w:r w:rsidRPr="00F1329A">
          <w:rPr>
            <w:rStyle w:val="normaltextrun"/>
            <w:rFonts w:ascii="Arial" w:hAnsi="Arial" w:cs="Arial"/>
            <w:color w:val="0000FF"/>
            <w:sz w:val="20"/>
            <w:szCs w:val="20"/>
            <w:u w:val="single"/>
          </w:rPr>
          <w:t>ADI 507</w:t>
        </w:r>
      </w:hyperlink>
      <w:r w:rsidRPr="00F1329A">
        <w:rPr>
          <w:rStyle w:val="normaltextrun"/>
          <w:rFonts w:ascii="Arial" w:hAnsi="Arial" w:cs="Arial"/>
          <w:sz w:val="20"/>
          <w:szCs w:val="20"/>
        </w:rPr>
        <w:t xml:space="preserve">, </w:t>
      </w:r>
      <w:hyperlink r:id="rId329" w:tgtFrame="_blank" w:history="1">
        <w:r w:rsidRPr="00F1329A">
          <w:rPr>
            <w:rStyle w:val="normaltextrun"/>
            <w:rFonts w:ascii="Arial" w:hAnsi="Arial" w:cs="Arial"/>
            <w:color w:val="0000FF"/>
            <w:sz w:val="20"/>
            <w:szCs w:val="20"/>
            <w:u w:val="single"/>
          </w:rPr>
          <w:t>ADI 336</w:t>
        </w:r>
      </w:hyperlink>
      <w:r w:rsidRPr="00F1329A">
        <w:rPr>
          <w:rStyle w:val="normaltextrun"/>
          <w:rFonts w:ascii="Arial" w:hAnsi="Arial" w:cs="Arial"/>
          <w:sz w:val="20"/>
          <w:szCs w:val="20"/>
        </w:rPr>
        <w:t xml:space="preserve">, </w:t>
      </w:r>
      <w:hyperlink r:id="rId330" w:tgtFrame="_blank" w:history="1">
        <w:r w:rsidRPr="00F1329A">
          <w:rPr>
            <w:rStyle w:val="normaltextrun"/>
            <w:rFonts w:ascii="Arial" w:hAnsi="Arial" w:cs="Arial"/>
            <w:color w:val="0000FF"/>
            <w:sz w:val="20"/>
            <w:szCs w:val="20"/>
            <w:u w:val="single"/>
          </w:rPr>
          <w:t>IF 590 QO</w:t>
        </w:r>
      </w:hyperlink>
      <w:r w:rsidRPr="00F1329A">
        <w:rPr>
          <w:rStyle w:val="normaltextrun"/>
          <w:rFonts w:ascii="Arial" w:hAnsi="Arial" w:cs="Arial"/>
          <w:sz w:val="20"/>
          <w:szCs w:val="20"/>
        </w:rPr>
        <w:t xml:space="preserve">, </w:t>
      </w:r>
      <w:hyperlink r:id="rId331" w:tgtFrame="_blank" w:history="1">
        <w:r w:rsidRPr="00F1329A">
          <w:rPr>
            <w:rStyle w:val="normaltextrun"/>
            <w:rFonts w:ascii="Arial" w:hAnsi="Arial" w:cs="Arial"/>
            <w:color w:val="0000FF"/>
            <w:sz w:val="20"/>
            <w:szCs w:val="20"/>
            <w:u w:val="single"/>
          </w:rPr>
          <w:t>ADI 2.917</w:t>
        </w:r>
      </w:hyperlink>
      <w:r w:rsidRPr="00F1329A">
        <w:rPr>
          <w:rStyle w:val="normaltextrun"/>
          <w:rFonts w:ascii="Arial" w:hAnsi="Arial" w:cs="Arial"/>
          <w:sz w:val="20"/>
          <w:szCs w:val="20"/>
        </w:rPr>
        <w:t xml:space="preserve">, </w:t>
      </w:r>
      <w:hyperlink r:id="rId332" w:tgtFrame="_blank" w:history="1">
        <w:r w:rsidRPr="00F1329A">
          <w:rPr>
            <w:rStyle w:val="normaltextrun"/>
            <w:rFonts w:ascii="Arial" w:hAnsi="Arial" w:cs="Arial"/>
            <w:color w:val="0000FF"/>
            <w:sz w:val="20"/>
            <w:szCs w:val="20"/>
            <w:u w:val="single"/>
          </w:rPr>
          <w:t>ADI 6.619</w:t>
        </w:r>
      </w:hyperlink>
      <w:r w:rsidRPr="00F1329A">
        <w:rPr>
          <w:rStyle w:val="normaltextrun"/>
          <w:rFonts w:ascii="Arial" w:hAnsi="Arial" w:cs="Arial"/>
          <w:sz w:val="20"/>
          <w:szCs w:val="20"/>
        </w:rPr>
        <w:t xml:space="preserve">, </w:t>
      </w:r>
      <w:hyperlink r:id="rId333" w:tgtFrame="_blank" w:history="1">
        <w:r w:rsidRPr="00F1329A">
          <w:rPr>
            <w:rStyle w:val="normaltextrun"/>
            <w:rFonts w:ascii="Arial" w:hAnsi="Arial" w:cs="Arial"/>
            <w:color w:val="0000FF"/>
            <w:sz w:val="20"/>
            <w:szCs w:val="20"/>
            <w:u w:val="single"/>
          </w:rPr>
          <w:t>ADI 6.617</w:t>
        </w:r>
      </w:hyperlink>
      <w:r w:rsidRPr="00F1329A">
        <w:rPr>
          <w:rStyle w:val="normaltextrun"/>
          <w:rFonts w:ascii="Arial" w:hAnsi="Arial" w:cs="Arial"/>
          <w:sz w:val="20"/>
          <w:szCs w:val="20"/>
        </w:rPr>
        <w:t xml:space="preserve">, </w:t>
      </w:r>
      <w:hyperlink r:id="rId334" w:tgtFrame="_blank" w:history="1">
        <w:r w:rsidRPr="00F1329A">
          <w:rPr>
            <w:rStyle w:val="normaltextrun"/>
            <w:rFonts w:ascii="Arial" w:hAnsi="Arial" w:cs="Arial"/>
            <w:color w:val="0000FF"/>
            <w:sz w:val="20"/>
            <w:szCs w:val="20"/>
            <w:u w:val="single"/>
          </w:rPr>
          <w:t>ADI 6.616</w:t>
        </w:r>
      </w:hyperlink>
      <w:r w:rsidRPr="00F1329A">
        <w:rPr>
          <w:rStyle w:val="normaltextrun"/>
          <w:rFonts w:ascii="Arial" w:hAnsi="Arial" w:cs="Arial"/>
          <w:sz w:val="20"/>
          <w:szCs w:val="20"/>
        </w:rPr>
        <w:t xml:space="preserve">, e </w:t>
      </w:r>
      <w:hyperlink r:id="rId335" w:tgtFrame="_blank" w:history="1">
        <w:r w:rsidRPr="00F1329A">
          <w:rPr>
            <w:rStyle w:val="normaltextrun"/>
            <w:rFonts w:ascii="Arial" w:hAnsi="Arial" w:cs="Arial"/>
            <w:color w:val="0000FF"/>
            <w:sz w:val="20"/>
            <w:szCs w:val="20"/>
            <w:u w:val="single"/>
          </w:rPr>
          <w:t>Rcl 370</w:t>
        </w:r>
      </w:hyperlink>
      <w:r w:rsidRPr="00F1329A">
        <w:rPr>
          <w:rStyle w:val="normaltextrun"/>
          <w:rFonts w:ascii="Arial" w:hAnsi="Arial" w:cs="Arial"/>
          <w:sz w:val="20"/>
          <w:szCs w:val="20"/>
        </w:rPr>
        <w:t>.</w:t>
      </w:r>
    </w:p>
  </w:footnote>
  <w:footnote w:id="203">
    <w:p w14:paraId="6C352AF3" w14:textId="50B7B87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36" w:tgtFrame="_blank" w:history="1">
        <w:r w:rsidRPr="00F1329A">
          <w:rPr>
            <w:rStyle w:val="normaltextrun"/>
            <w:rFonts w:ascii="Arial" w:hAnsi="Arial" w:cs="Arial"/>
            <w:color w:val="0000FF"/>
            <w:sz w:val="20"/>
            <w:szCs w:val="20"/>
            <w:u w:val="single"/>
          </w:rPr>
          <w:t>Constituição do Estado de Mato Grosso</w:t>
        </w:r>
      </w:hyperlink>
      <w:r w:rsidRPr="00F1329A">
        <w:rPr>
          <w:rStyle w:val="normaltextrun"/>
          <w:rFonts w:ascii="Arial" w:hAnsi="Arial" w:cs="Arial"/>
          <w:sz w:val="20"/>
          <w:szCs w:val="20"/>
        </w:rPr>
        <w:t>: “Art. 189 O Estado não intervirá nos Municípios, exceto nos casos previstos no art. 35 da Constituição Federal. § 1º A intervenção far-se-á por decreto do Governador, observados os seguintes requisitos: a) comprovado o fato ou a conduta prevista nos incisos I a III, do art. 35 da Constituição Federal, de ofício ou mediante representação do interessado, o Governador decretará a intervenção e submeterá o decreto, com a respectiva justificação, dentro de vinte e quatro horas, à apreciação da Assembleia Legislativa, que, se estiver em recesso, será para tal fim convocada, comunicando à Câmara Municipal; b) o decreto conterá a designação do interventor, o prazo da intervenção e os limites da medida; c) o interventor substituirá o Prefeito e administrará o Município durante o período de intervenção, visando a restabelecer a normalidade; d) o interventor prestará contas de seus atos ao Governador, à Assembleia Legislativa e à Câmara Municipal, como se o Prefeito fosse; (Nova redação dada pela EC 108/2023). e) no caso do inciso IV do art. 35 da Constituição Federal, de ofício ou mediante representação do interessado, o Governador decretará a intervenção e submeterá o decreto, com a respectiva justificação, dentro de vinte e quatro horas, à apreciação da Assembleia Legislativa, que, se estiver em recesso, será para tal fim convocada, bem como comunicará ao Presidente do Tribunal de Justiça os efeitos da medida. (Nova redação dada pela EC 108/2023) § 2º Cessados os motivos da intervenção, as autoridades municipais afastadas de suas funções a elas retornarão, quando for o caso, sem prejuízo de apuração da responsabilidade civil ou criminal decorrente de seus atos. § 3º A Assembleia Legislativa designará Comissão Temporária Externa destinada a acompanhar a execução e os desdobramentos da intervenção. (Acrescentado pela EC 108/2023)”</w:t>
      </w:r>
      <w:r w:rsidRPr="00F1329A">
        <w:rPr>
          <w:rStyle w:val="eop"/>
          <w:rFonts w:ascii="Arial" w:hAnsi="Arial" w:cs="Arial"/>
          <w:sz w:val="20"/>
          <w:szCs w:val="20"/>
        </w:rPr>
        <w:t> </w:t>
      </w:r>
    </w:p>
  </w:footnote>
  <w:footnote w:id="204">
    <w:p w14:paraId="4756B6F5" w14:textId="34013282" w:rsidR="00093284" w:rsidRDefault="00093284" w:rsidP="002B4D0E">
      <w:pPr>
        <w:spacing w:after="120"/>
        <w:ind w:firstLine="0"/>
        <w:contextualSpacing/>
      </w:pPr>
      <w:r>
        <w:rPr>
          <w:rStyle w:val="Refdenotaderodap"/>
        </w:rPr>
        <w:footnoteRef/>
      </w:r>
      <w:r>
        <w:t xml:space="preserve"> </w:t>
      </w:r>
      <w:hyperlink r:id="rId337" w:history="1">
        <w:r w:rsidRPr="002B4D0E">
          <w:rPr>
            <w:rFonts w:ascii="Arial" w:eastAsia="Calibri" w:hAnsi="Arial" w:cs="Arial"/>
            <w:bCs w:val="0"/>
            <w:color w:val="0000FF"/>
            <w:u w:val="single"/>
          </w:rPr>
          <w:t>Lei nº 9.696/1998</w:t>
        </w:r>
      </w:hyperlink>
      <w:r w:rsidRPr="002B4D0E">
        <w:rPr>
          <w:rFonts w:ascii="Arial" w:eastAsia="Calibri" w:hAnsi="Arial" w:cs="Arial"/>
          <w:bCs w:val="0"/>
        </w:rPr>
        <w:t>: “Art. 1º O exercício das atividades de Educação Física e a designação de Profissional de Educação Física é prerrogativa dos profissionais regularmente registrados nos Conselhos Regionais de Educação Física. (...) Art. 3º Compete ao Profissional de Educação Física coordenar, planejar, programar, supervisionar, dinamizar, dirigir, organizar, avaliar e executar trabalhos, programas, planos e projetos, bem como prestar serviços de auditoria, consultoria e assessoria, realizar treinamentos especializados, participar de equipes multidisciplinares e interdisciplinares e elaborar informes técnicos, científicos e pedagógicos, todos nas áreas de atividades físicas e do desporto.”</w:t>
      </w:r>
    </w:p>
  </w:footnote>
  <w:footnote w:id="205">
    <w:p w14:paraId="2D7152DF" w14:textId="7416337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338" w:tgtFrame="_blank" w:history="1">
        <w:r w:rsidRPr="00F1329A">
          <w:rPr>
            <w:rStyle w:val="normaltextrun"/>
            <w:rFonts w:ascii="Arial" w:hAnsi="Arial" w:cs="Arial"/>
            <w:color w:val="0000FF"/>
            <w:sz w:val="20"/>
            <w:szCs w:val="20"/>
            <w:u w:val="single"/>
          </w:rPr>
          <w:t>Rcl 4.990 AgR</w:t>
        </w:r>
      </w:hyperlink>
      <w:r w:rsidRPr="00F1329A">
        <w:rPr>
          <w:rStyle w:val="normaltextrun"/>
          <w:rFonts w:ascii="Arial" w:hAnsi="Arial" w:cs="Arial"/>
          <w:sz w:val="20"/>
          <w:szCs w:val="20"/>
        </w:rPr>
        <w:t xml:space="preserve">, </w:t>
      </w:r>
      <w:hyperlink r:id="rId339" w:tgtFrame="_blank" w:history="1">
        <w:r w:rsidRPr="00F1329A">
          <w:rPr>
            <w:rStyle w:val="normaltextrun"/>
            <w:rFonts w:ascii="Arial" w:hAnsi="Arial" w:cs="Arial"/>
            <w:color w:val="0000FF"/>
            <w:sz w:val="20"/>
            <w:szCs w:val="20"/>
            <w:u w:val="single"/>
          </w:rPr>
          <w:t>RE 180.745/SP</w:t>
        </w:r>
      </w:hyperlink>
      <w:r w:rsidRPr="00F1329A">
        <w:rPr>
          <w:rStyle w:val="normaltextrun"/>
          <w:rFonts w:ascii="Arial" w:hAnsi="Arial" w:cs="Arial"/>
          <w:sz w:val="20"/>
          <w:szCs w:val="20"/>
        </w:rPr>
        <w:t xml:space="preserve"> e </w:t>
      </w:r>
      <w:hyperlink r:id="rId340" w:tgtFrame="_blank" w:history="1">
        <w:r w:rsidRPr="00F1329A">
          <w:rPr>
            <w:rStyle w:val="normaltextrun"/>
            <w:rFonts w:ascii="Arial" w:hAnsi="Arial" w:cs="Arial"/>
            <w:color w:val="0000FF"/>
            <w:sz w:val="20"/>
            <w:szCs w:val="20"/>
            <w:u w:val="single"/>
          </w:rPr>
          <w:t>RE 347.775 AgR</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206">
    <w:p w14:paraId="027666C2" w14:textId="25C7134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41" w:anchor=":~:text=Art.%208%C2%BA%20%C3%89%20livre%20a%20associa%C3%A7%C3%A3o%20profissional%20ou%20sindical%2C%20observado%20o%20seguinte%3A"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“Art. 8º É livre a associação profissional ou sindical, observado o seguinte: (...) II - é vedada a criação de mais de uma organização sindical, em qualquer grau, representativa de categoria profissional ou econômica, na mesma base territorial, que será definida pelos trabalhadores ou empregadores interessados, não podendo ser inferior à área de um Município;”</w:t>
      </w:r>
      <w:r w:rsidRPr="00F1329A">
        <w:rPr>
          <w:rStyle w:val="eop"/>
          <w:rFonts w:ascii="Arial" w:hAnsi="Arial" w:cs="Arial"/>
          <w:sz w:val="20"/>
          <w:szCs w:val="20"/>
        </w:rPr>
        <w:t> </w:t>
      </w:r>
    </w:p>
  </w:footnote>
  <w:footnote w:id="207">
    <w:p w14:paraId="6942B9EE" w14:textId="5B32FFC2" w:rsidR="00093284" w:rsidRPr="00F1329A" w:rsidRDefault="00093284" w:rsidP="005F5429">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42" w:anchor=":~:text=%C2%A7%201%C2%BA%20A%20solidariedade%20de%20interesses%20econ%C3%B4micos%20dos%20que%20empreendem%20atividades%20id%C3%AAnticas%2C%20similares%20ou%20conexas%2C%20constitue%20o%20v%C3%ADnculo%20social%20b%C3%A1sico%20que%20se%20denomina%20categori" w:tgtFrame="_blank" w:history="1">
        <w:r w:rsidRPr="00F1329A">
          <w:rPr>
            <w:rStyle w:val="normaltextrun"/>
            <w:rFonts w:ascii="Arial" w:hAnsi="Arial" w:cs="Arial"/>
            <w:color w:val="0000FF"/>
            <w:sz w:val="20"/>
            <w:szCs w:val="20"/>
            <w:u w:val="single"/>
            <w:shd w:val="clear" w:color="auto" w:fill="FFFFFF"/>
          </w:rPr>
          <w:t>CLT/1943:</w:t>
        </w:r>
      </w:hyperlink>
      <w:r w:rsidRPr="00F1329A">
        <w:rPr>
          <w:rStyle w:val="normaltextrun"/>
          <w:rFonts w:ascii="Arial" w:hAnsi="Arial" w:cs="Arial"/>
          <w:color w:val="212529"/>
          <w:sz w:val="20"/>
          <w:szCs w:val="20"/>
          <w:shd w:val="clear" w:color="auto" w:fill="FFFFFF"/>
        </w:rPr>
        <w:t xml:space="preserve"> “</w:t>
      </w:r>
      <w:r w:rsidRPr="00F1329A">
        <w:rPr>
          <w:rStyle w:val="normaltextrun"/>
          <w:rFonts w:ascii="Arial" w:hAnsi="Arial" w:cs="Arial"/>
          <w:sz w:val="20"/>
          <w:szCs w:val="20"/>
        </w:rPr>
        <w:t>Art. 511. É lícita a associação para fins de estudo, defesa e coordenação dos seus interesses econômicos ou profissionais de todos os que, como empregadores, empregados, agentes ou trabalhadores autônomos ou profissionais liberais exerçam, respectivamente, a mesma atividade ou profissão ou atividades ou profissões similares ou conexas. § 1º A solidariedade de interesses econômicos dos que empreendem atividades idênticas, similares ou conexas, constitue o vínculo social básico que se denomina categoria econômica. § 2º A similitude de condições de vida oriunda da profissão ou trabalho em comum, em situação de emprego na mesma atividade econômica ou em atividades econômicas similares ou conexas, compõe a expressão social elementar compreendida como categoria profissional. (...)”</w:t>
      </w:r>
    </w:p>
  </w:footnote>
  <w:footnote w:id="208">
    <w:p w14:paraId="468D6116" w14:textId="6C970D07" w:rsidR="00093284" w:rsidRPr="00BA5D63" w:rsidRDefault="00093284" w:rsidP="005F5429">
      <w:pPr>
        <w:pStyle w:val="paragraph"/>
        <w:spacing w:before="0" w:beforeAutospacing="0" w:after="120" w:afterAutospacing="0"/>
        <w:jc w:val="both"/>
        <w:textAlignment w:val="baseline"/>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hyperlink r:id="rId343" w:anchor=":~:text=VII%20%2D%20proteger%20a%20fauna%20e%20a%20flora%2C%20vedadas%2C%20na%20forma%20da%20lei%2C%20as%20pr%C3%A1ticas%20que%20coloquem%20em%20risco%20sua%20fun%C3%A7%C3%A3o%20ecol%C3%B3gica%2C%20provoquem%20a%20extin%C3%A7%C3%A3o%20de%20esp%C3%A9cies%2" w:tgtFrame="_blank" w:history="1">
        <w:r w:rsidRPr="00BA5D63">
          <w:rPr>
            <w:rStyle w:val="normaltextrun"/>
            <w:rFonts w:ascii="Arial" w:hAnsi="Arial" w:cs="Arial"/>
            <w:color w:val="0000FF"/>
            <w:sz w:val="20"/>
            <w:szCs w:val="20"/>
            <w:u w:val="single"/>
            <w:shd w:val="clear" w:color="auto" w:fill="FFFFFF"/>
          </w:rPr>
          <w:t>CF/1988</w:t>
        </w:r>
      </w:hyperlink>
      <w:r w:rsidRPr="00BA5D63">
        <w:rPr>
          <w:rStyle w:val="normaltextrun"/>
          <w:rFonts w:ascii="Arial" w:hAnsi="Arial" w:cs="Arial"/>
          <w:sz w:val="20"/>
          <w:szCs w:val="20"/>
          <w:shd w:val="clear" w:color="auto" w:fill="FFFFFF"/>
        </w:rPr>
        <w:t>: “Art. 225. Todos têm direito ao meio ambiente ecologicamente equilibrado, bem de uso comum do povo e essencial à sadia qualidade de vida, impondo-se ao Poder Público e à coletividade o dever de defendê-lo e preservá-lo para as presentes e futuras gerações. § 1º Para assegurar a efetividade desse direito, incumbe ao Poder Público: (...) VII - proteger a fauna e a flora, vedadas, na forma da lei, as práticas que coloquem em risco sua função ecológica, provoquem a extinção de espécies ou submetam os animais a crueldade.”</w:t>
      </w:r>
    </w:p>
  </w:footnote>
  <w:footnote w:id="209">
    <w:p w14:paraId="2F255845" w14:textId="38EA5715" w:rsidR="00093284" w:rsidRPr="00BA5D63" w:rsidRDefault="00093284" w:rsidP="005F5429">
      <w:pPr>
        <w:pStyle w:val="paragraph"/>
        <w:spacing w:before="0" w:beforeAutospacing="0" w:after="120" w:afterAutospacing="0"/>
        <w:jc w:val="both"/>
        <w:textAlignment w:val="baseline"/>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r w:rsidRPr="00BA5D63">
        <w:rPr>
          <w:rStyle w:val="normaltextrun"/>
          <w:rFonts w:ascii="Arial" w:hAnsi="Arial" w:cs="Arial"/>
          <w:sz w:val="20"/>
          <w:szCs w:val="20"/>
          <w:shd w:val="clear" w:color="auto" w:fill="FFFFFF"/>
        </w:rPr>
        <w:t xml:space="preserve">Precedente citado: </w:t>
      </w:r>
      <w:hyperlink r:id="rId344" w:tgtFrame="_blank" w:history="1">
        <w:r w:rsidRPr="00BA5D63">
          <w:rPr>
            <w:rStyle w:val="normaltextrun"/>
            <w:rFonts w:ascii="Arial" w:hAnsi="Arial" w:cs="Arial"/>
            <w:color w:val="0000FF"/>
            <w:sz w:val="20"/>
            <w:szCs w:val="20"/>
            <w:u w:val="single"/>
            <w:shd w:val="clear" w:color="auto" w:fill="FFFFFF"/>
          </w:rPr>
          <w:t>ADI 4.983</w:t>
        </w:r>
      </w:hyperlink>
      <w:r w:rsidRPr="00BA5D63">
        <w:rPr>
          <w:rStyle w:val="normaltextrun"/>
          <w:rFonts w:ascii="Arial" w:hAnsi="Arial" w:cs="Arial"/>
          <w:sz w:val="20"/>
          <w:szCs w:val="20"/>
          <w:shd w:val="clear" w:color="auto" w:fill="FFFFFF"/>
        </w:rPr>
        <w:t>.</w:t>
      </w:r>
    </w:p>
  </w:footnote>
  <w:footnote w:id="210">
    <w:p w14:paraId="3F916144" w14:textId="50E2A50E" w:rsidR="00093284" w:rsidRPr="00BA5D63" w:rsidRDefault="00093284" w:rsidP="005F5429">
      <w:pPr>
        <w:pStyle w:val="Textodenotaderodap"/>
        <w:spacing w:after="120"/>
        <w:ind w:firstLine="0"/>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hyperlink r:id="rId345" w:history="1">
        <w:r w:rsidRPr="00BA5D63">
          <w:rPr>
            <w:rStyle w:val="Hyperlink"/>
            <w:rFonts w:ascii="Arial" w:hAnsi="Arial" w:cs="Arial"/>
            <w:sz w:val="20"/>
            <w:szCs w:val="20"/>
          </w:rPr>
          <w:t>Lei nº 14.344/2022</w:t>
        </w:r>
      </w:hyperlink>
      <w:r w:rsidRPr="00BA5D63">
        <w:rPr>
          <w:rFonts w:ascii="Arial" w:hAnsi="Arial" w:cs="Arial"/>
          <w:sz w:val="20"/>
          <w:szCs w:val="20"/>
        </w:rPr>
        <w:t>: “Art. 21. Poderá o juiz, quando necessário, sem prejuízo de outras medidas, determinar: (...) § 1º A autoridade policial poderá requisitar e o Conselho Tutelar requerer ao Ministério Público a propositura de ação cautelar de antecipação de produção de prova nas causas que envolvam violência contra a criança e o adolescente, observadas as disposições da Lei nº 13.431, de 4 de abril de 2017.”</w:t>
      </w:r>
    </w:p>
  </w:footnote>
  <w:footnote w:id="211">
    <w:p w14:paraId="3EF78CB6" w14:textId="7CB2C99E" w:rsidR="00093284" w:rsidRDefault="00093284" w:rsidP="00367CFA">
      <w:pPr>
        <w:tabs>
          <w:tab w:val="left" w:pos="993"/>
          <w:tab w:val="left" w:pos="4125"/>
        </w:tabs>
        <w:spacing w:after="120" w:line="240" w:lineRule="auto"/>
        <w:ind w:firstLine="0"/>
        <w:contextualSpacing/>
      </w:pPr>
      <w:r>
        <w:rPr>
          <w:rStyle w:val="Refdenotaderodap"/>
        </w:rPr>
        <w:footnoteRef/>
      </w:r>
      <w:r>
        <w:t xml:space="preserve"> </w:t>
      </w:r>
      <w:r w:rsidRPr="00367CFA">
        <w:rPr>
          <w:rFonts w:ascii="Arial" w:eastAsia="Calibri" w:hAnsi="Arial" w:cs="Arial"/>
          <w:bCs w:val="0"/>
        </w:rPr>
        <w:t xml:space="preserve">Precedente citado: </w:t>
      </w:r>
      <w:hyperlink r:id="rId346" w:history="1">
        <w:r w:rsidRPr="00367CFA">
          <w:rPr>
            <w:rFonts w:ascii="Arial" w:eastAsia="Calibri" w:hAnsi="Arial" w:cs="Arial"/>
            <w:bCs w:val="0"/>
            <w:color w:val="0000FF"/>
            <w:u w:val="single"/>
          </w:rPr>
          <w:t>ADI 7.170</w:t>
        </w:r>
      </w:hyperlink>
      <w:r w:rsidRPr="00367CFA">
        <w:rPr>
          <w:rFonts w:ascii="Arial" w:eastAsia="Calibri" w:hAnsi="Arial" w:cs="Arial"/>
          <w:bCs w:val="0"/>
        </w:rPr>
        <w:t>.</w:t>
      </w:r>
    </w:p>
  </w:footnote>
  <w:footnote w:id="212">
    <w:p w14:paraId="2A008FA0" w14:textId="7338D483" w:rsidR="00093284" w:rsidRPr="00F1329A" w:rsidRDefault="00093284" w:rsidP="005F5429">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Style w:val="normaltextrun"/>
          <w:rFonts w:ascii="Arial" w:hAnsi="Arial" w:cs="Arial"/>
          <w:sz w:val="20"/>
          <w:szCs w:val="20"/>
          <w:shd w:val="clear" w:color="auto" w:fill="FFFFFF"/>
        </w:rPr>
        <w:t xml:space="preserve">Precedente citado: </w:t>
      </w:r>
      <w:hyperlink r:id="rId347" w:tgtFrame="_blank" w:history="1">
        <w:r w:rsidRPr="00F1329A">
          <w:rPr>
            <w:rStyle w:val="normaltextrun"/>
            <w:rFonts w:ascii="Arial" w:hAnsi="Arial" w:cs="Arial"/>
            <w:color w:val="0000FF"/>
            <w:sz w:val="20"/>
            <w:szCs w:val="20"/>
            <w:u w:val="single"/>
            <w:shd w:val="clear" w:color="auto" w:fill="FFFFFF"/>
          </w:rPr>
          <w:t>RE 593.727</w:t>
        </w:r>
      </w:hyperlink>
      <w:r w:rsidRPr="00F1329A">
        <w:rPr>
          <w:rStyle w:val="normaltextrun"/>
          <w:rFonts w:ascii="Arial" w:hAnsi="Arial" w:cs="Arial"/>
          <w:sz w:val="20"/>
          <w:szCs w:val="20"/>
          <w:shd w:val="clear" w:color="auto" w:fill="FFFFFF"/>
        </w:rPr>
        <w:t xml:space="preserve"> (</w:t>
      </w:r>
      <w:hyperlink r:id="rId348" w:tgtFrame="_blank" w:history="1">
        <w:r w:rsidRPr="00F1329A">
          <w:rPr>
            <w:rStyle w:val="normaltextrun"/>
            <w:rFonts w:ascii="Arial" w:hAnsi="Arial" w:cs="Arial"/>
            <w:color w:val="0000FF"/>
            <w:sz w:val="20"/>
            <w:szCs w:val="20"/>
            <w:u w:val="single"/>
            <w:shd w:val="clear" w:color="auto" w:fill="FFFFFF"/>
          </w:rPr>
          <w:t>Tema 184 RG</w:t>
        </w:r>
      </w:hyperlink>
      <w:r w:rsidRPr="00F1329A">
        <w:rPr>
          <w:rStyle w:val="normaltextrun"/>
          <w:rFonts w:ascii="Arial" w:hAnsi="Arial" w:cs="Arial"/>
          <w:sz w:val="20"/>
          <w:szCs w:val="20"/>
          <w:shd w:val="clear" w:color="auto" w:fill="FFFFFF"/>
        </w:rPr>
        <w:t>).</w:t>
      </w:r>
      <w:r w:rsidRPr="00F1329A">
        <w:rPr>
          <w:rStyle w:val="eop"/>
          <w:rFonts w:ascii="Arial" w:hAnsi="Arial" w:cs="Arial"/>
          <w:sz w:val="20"/>
          <w:szCs w:val="20"/>
          <w:shd w:val="clear" w:color="auto" w:fill="FFFFFF"/>
        </w:rPr>
        <w:t> </w:t>
      </w:r>
    </w:p>
  </w:footnote>
  <w:footnote w:id="213">
    <w:p w14:paraId="405A38DB" w14:textId="4A9E1201" w:rsidR="00093284" w:rsidRPr="00F1329A" w:rsidRDefault="00093284" w:rsidP="005F5429">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Precedentes citados: </w:t>
      </w:r>
      <w:hyperlink r:id="rId349" w:tgtFrame="_blank" w:history="1">
        <w:r w:rsidRPr="00F1329A">
          <w:rPr>
            <w:rStyle w:val="normaltextrun"/>
            <w:rFonts w:ascii="Arial" w:hAnsi="Arial" w:cs="Arial"/>
            <w:color w:val="0000FF"/>
            <w:sz w:val="20"/>
            <w:szCs w:val="20"/>
            <w:u w:val="single"/>
            <w:shd w:val="clear" w:color="auto" w:fill="FFFFFF"/>
          </w:rPr>
          <w:t>HC 96.055</w:t>
        </w:r>
      </w:hyperlink>
      <w:r w:rsidRPr="00F1329A">
        <w:rPr>
          <w:rStyle w:val="normaltextrun"/>
          <w:rFonts w:ascii="Arial" w:hAnsi="Arial" w:cs="Arial"/>
          <w:sz w:val="20"/>
          <w:szCs w:val="20"/>
          <w:shd w:val="clear" w:color="auto" w:fill="FFFFFF"/>
        </w:rPr>
        <w:t xml:space="preserve">, </w:t>
      </w:r>
      <w:hyperlink r:id="rId350" w:tgtFrame="_blank" w:history="1">
        <w:r w:rsidRPr="00F1329A">
          <w:rPr>
            <w:rStyle w:val="normaltextrun"/>
            <w:rFonts w:ascii="Arial" w:hAnsi="Arial" w:cs="Arial"/>
            <w:color w:val="0000FF"/>
            <w:sz w:val="20"/>
            <w:szCs w:val="20"/>
            <w:u w:val="single"/>
            <w:shd w:val="clear" w:color="auto" w:fill="FFFFFF"/>
          </w:rPr>
          <w:t>RE 467.923</w:t>
        </w:r>
      </w:hyperlink>
      <w:r w:rsidRPr="00F1329A">
        <w:rPr>
          <w:rStyle w:val="normaltextrun"/>
          <w:rFonts w:ascii="Arial" w:hAnsi="Arial" w:cs="Arial"/>
          <w:sz w:val="20"/>
          <w:szCs w:val="20"/>
          <w:shd w:val="clear" w:color="auto" w:fill="FFFFFF"/>
        </w:rPr>
        <w:t xml:space="preserve"> e </w:t>
      </w:r>
      <w:hyperlink r:id="rId351" w:tgtFrame="_blank" w:history="1">
        <w:r w:rsidRPr="00F1329A">
          <w:rPr>
            <w:rStyle w:val="normaltextrun"/>
            <w:rFonts w:ascii="Arial" w:hAnsi="Arial" w:cs="Arial"/>
            <w:color w:val="0000FF"/>
            <w:sz w:val="20"/>
            <w:szCs w:val="20"/>
            <w:u w:val="single"/>
            <w:shd w:val="clear" w:color="auto" w:fill="FFFFFF"/>
          </w:rPr>
          <w:t>AP 913 QO</w:t>
        </w:r>
      </w:hyperlink>
      <w:r w:rsidRPr="00F1329A">
        <w:rPr>
          <w:rStyle w:val="normaltextrun"/>
          <w:rFonts w:ascii="Arial" w:hAnsi="Arial" w:cs="Arial"/>
          <w:sz w:val="20"/>
          <w:szCs w:val="20"/>
          <w:shd w:val="clear" w:color="auto" w:fill="FFFFFF"/>
        </w:rPr>
        <w:t>.</w:t>
      </w:r>
      <w:r w:rsidRPr="00F1329A">
        <w:rPr>
          <w:rStyle w:val="eop"/>
          <w:rFonts w:ascii="Arial" w:hAnsi="Arial" w:cs="Arial"/>
          <w:sz w:val="20"/>
          <w:szCs w:val="20"/>
          <w:shd w:val="clear" w:color="auto" w:fill="FFFFFF"/>
        </w:rPr>
        <w:t> </w:t>
      </w:r>
    </w:p>
  </w:footnote>
  <w:footnote w:id="214">
    <w:p w14:paraId="00C4D7F4" w14:textId="303E620C" w:rsidR="00093284" w:rsidRPr="00F1329A" w:rsidRDefault="00093284" w:rsidP="005F5429">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 citado: </w:t>
      </w:r>
      <w:hyperlink r:id="rId352" w:tgtFrame="_blank" w:history="1">
        <w:r w:rsidRPr="00F1329A">
          <w:rPr>
            <w:rStyle w:val="normaltextrun"/>
            <w:rFonts w:ascii="Arial" w:hAnsi="Arial" w:cs="Arial"/>
            <w:color w:val="0000FF"/>
            <w:sz w:val="20"/>
            <w:szCs w:val="20"/>
            <w:u w:val="single"/>
            <w:shd w:val="clear" w:color="auto" w:fill="FFFFFF"/>
          </w:rPr>
          <w:t>ADI 6.621</w:t>
        </w:r>
      </w:hyperlink>
      <w:r w:rsidRPr="00F1329A">
        <w:rPr>
          <w:rStyle w:val="normaltextrun"/>
          <w:rFonts w:ascii="Arial" w:hAnsi="Arial" w:cs="Arial"/>
          <w:sz w:val="20"/>
          <w:szCs w:val="20"/>
          <w:shd w:val="clear" w:color="auto" w:fill="FFFFFF"/>
        </w:rPr>
        <w:t>.</w:t>
      </w:r>
    </w:p>
  </w:footnote>
  <w:footnote w:id="215">
    <w:p w14:paraId="18F9F7DA" w14:textId="0D67C83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Precedentes citados: </w:t>
      </w:r>
      <w:hyperlink r:id="rId353" w:tgtFrame="_blank" w:history="1">
        <w:r w:rsidRPr="00F1329A">
          <w:rPr>
            <w:rStyle w:val="normaltextrun"/>
            <w:rFonts w:ascii="Arial" w:hAnsi="Arial" w:cs="Arial"/>
            <w:color w:val="0000FF"/>
            <w:sz w:val="20"/>
            <w:szCs w:val="20"/>
            <w:u w:val="single"/>
            <w:shd w:val="clear" w:color="auto" w:fill="FFFFFF"/>
          </w:rPr>
          <w:t>RHC 81.326</w:t>
        </w:r>
      </w:hyperlink>
      <w:r w:rsidRPr="00F1329A">
        <w:rPr>
          <w:rStyle w:val="normaltextrun"/>
          <w:rFonts w:ascii="Arial" w:hAnsi="Arial" w:cs="Arial"/>
          <w:sz w:val="20"/>
          <w:szCs w:val="20"/>
          <w:shd w:val="clear" w:color="auto" w:fill="FFFFFF"/>
        </w:rPr>
        <w:t xml:space="preserve">, </w:t>
      </w:r>
      <w:hyperlink r:id="rId354" w:tgtFrame="_blank" w:history="1">
        <w:r w:rsidRPr="00F1329A">
          <w:rPr>
            <w:rStyle w:val="normaltextrun"/>
            <w:rFonts w:ascii="Arial" w:hAnsi="Arial" w:cs="Arial"/>
            <w:color w:val="0000FF"/>
            <w:sz w:val="20"/>
            <w:szCs w:val="20"/>
            <w:u w:val="single"/>
            <w:shd w:val="clear" w:color="auto" w:fill="FFFFFF"/>
          </w:rPr>
          <w:t>RMS 36.362</w:t>
        </w:r>
      </w:hyperlink>
      <w:r w:rsidRPr="00F1329A">
        <w:rPr>
          <w:rStyle w:val="normaltextrun"/>
          <w:rFonts w:ascii="Arial" w:hAnsi="Arial" w:cs="Arial"/>
          <w:sz w:val="20"/>
          <w:szCs w:val="20"/>
          <w:shd w:val="clear" w:color="auto" w:fill="FFFFFF"/>
        </w:rPr>
        <w:t xml:space="preserve">, </w:t>
      </w:r>
      <w:hyperlink r:id="rId355" w:tgtFrame="_blank" w:history="1">
        <w:r w:rsidRPr="00F1329A">
          <w:rPr>
            <w:rStyle w:val="normaltextrun"/>
            <w:rFonts w:ascii="Arial" w:hAnsi="Arial" w:cs="Arial"/>
            <w:color w:val="0000FF"/>
            <w:sz w:val="20"/>
            <w:szCs w:val="20"/>
            <w:u w:val="single"/>
            <w:shd w:val="clear" w:color="auto" w:fill="FFFFFF"/>
          </w:rPr>
          <w:t>HC 96.638</w:t>
        </w:r>
      </w:hyperlink>
      <w:r w:rsidRPr="00F1329A">
        <w:rPr>
          <w:rStyle w:val="normaltextrun"/>
          <w:rFonts w:ascii="Arial" w:hAnsi="Arial" w:cs="Arial"/>
          <w:sz w:val="20"/>
          <w:szCs w:val="20"/>
          <w:shd w:val="clear" w:color="auto" w:fill="FFFFFF"/>
        </w:rPr>
        <w:t xml:space="preserve"> e </w:t>
      </w:r>
      <w:hyperlink r:id="rId356" w:tgtFrame="_blank" w:history="1">
        <w:r w:rsidRPr="00F1329A">
          <w:rPr>
            <w:rStyle w:val="normaltextrun"/>
            <w:rFonts w:ascii="Arial" w:hAnsi="Arial" w:cs="Arial"/>
            <w:color w:val="0000FF"/>
            <w:sz w:val="20"/>
            <w:szCs w:val="20"/>
            <w:u w:val="single"/>
            <w:shd w:val="clear" w:color="auto" w:fill="FFFFFF"/>
          </w:rPr>
          <w:t>HC 90.099</w:t>
        </w:r>
      </w:hyperlink>
      <w:r w:rsidRPr="00F1329A">
        <w:rPr>
          <w:rStyle w:val="normaltextrun"/>
          <w:rFonts w:ascii="Arial" w:hAnsi="Arial" w:cs="Arial"/>
          <w:sz w:val="20"/>
          <w:szCs w:val="20"/>
          <w:shd w:val="clear" w:color="auto" w:fill="FFFFFF"/>
        </w:rPr>
        <w:t>.</w:t>
      </w:r>
    </w:p>
  </w:footnote>
  <w:footnote w:id="216">
    <w:p w14:paraId="5B72D91E" w14:textId="08ADDAF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57" w:tgtFrame="_blank" w:history="1">
        <w:r w:rsidRPr="00F1329A">
          <w:rPr>
            <w:rStyle w:val="normaltextrun"/>
            <w:rFonts w:ascii="Arial" w:hAnsi="Arial" w:cs="Arial"/>
            <w:color w:val="0000FF"/>
            <w:sz w:val="20"/>
            <w:szCs w:val="20"/>
            <w:u w:val="single"/>
            <w:shd w:val="clear" w:color="auto" w:fill="FFFFFF"/>
          </w:rPr>
          <w:t>Resolução CNMP nº 181/2017</w:t>
        </w:r>
      </w:hyperlink>
      <w:r w:rsidRPr="00F1329A">
        <w:rPr>
          <w:rStyle w:val="normaltextrun"/>
          <w:rFonts w:ascii="Arial" w:hAnsi="Arial" w:cs="Arial"/>
          <w:sz w:val="20"/>
          <w:szCs w:val="20"/>
          <w:shd w:val="clear" w:color="auto" w:fill="FFFFFF"/>
        </w:rPr>
        <w:t>: “Art. 1º O procedimento investigatório criminal é instrumento sumário e desburocratizado de natureza administrativa e investigatória, instaurado e presidido pelo membro do Ministério Público com atribuição criminal, e terá como finalidade apurar a ocorrência de infrações penais de iniciativa pública, servindo como preparação e embasamento para o juízo de propositura, ou não, da respectiva ação penal.”</w:t>
      </w:r>
    </w:p>
  </w:footnote>
  <w:footnote w:id="217">
    <w:p w14:paraId="32802EE3" w14:textId="4801ECC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58" w:tgtFrame="_blank" w:history="1">
        <w:r w:rsidRPr="00F1329A">
          <w:rPr>
            <w:rStyle w:val="normaltextrun"/>
            <w:rFonts w:ascii="Arial" w:hAnsi="Arial" w:cs="Arial"/>
            <w:color w:val="0000FF"/>
            <w:sz w:val="20"/>
            <w:szCs w:val="20"/>
            <w:u w:val="single"/>
            <w:shd w:val="clear" w:color="auto" w:fill="FFFFFF"/>
          </w:rPr>
          <w:t>Resolução CNMP nº 181/2017</w:t>
        </w:r>
      </w:hyperlink>
      <w:r w:rsidRPr="00F1329A">
        <w:rPr>
          <w:rStyle w:val="normaltextrun"/>
          <w:rFonts w:ascii="Arial" w:hAnsi="Arial" w:cs="Arial"/>
          <w:sz w:val="20"/>
          <w:szCs w:val="20"/>
          <w:shd w:val="clear" w:color="auto" w:fill="FFFFFF"/>
        </w:rPr>
        <w:t>: “Art. 2º Em poder de quaisquer peças de informação, o membro do Ministério Público poderá: (...) V – requisitar a instauração de inquérito policial, indicando, sempre que possível, as diligências necessárias à elucidação dos fatos, sem prejuízo daquelas que vierem a ser realizadas por iniciativa da autoridade policial competente.”</w:t>
      </w:r>
    </w:p>
  </w:footnote>
  <w:footnote w:id="218">
    <w:p w14:paraId="37544503" w14:textId="1890F884" w:rsidR="00093284" w:rsidRPr="00F1329A" w:rsidRDefault="00093284" w:rsidP="00F1329A">
      <w:pPr>
        <w:pStyle w:val="paragraph"/>
        <w:shd w:val="clear" w:color="auto" w:fill="FFFFFF"/>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59" w:anchor=":~:text=%C2%A7%203%C2%BA%20Os%20Minist%C3%A9rios,permitida%20uma%20recondu%C3%A7%C3%A3o." w:tgtFrame="_blank" w:history="1">
        <w:r w:rsidRPr="00F1329A">
          <w:rPr>
            <w:rStyle w:val="normaltextrun"/>
            <w:rFonts w:ascii="Arial" w:hAnsi="Arial" w:cs="Arial"/>
            <w:color w:val="0000FF"/>
            <w:sz w:val="20"/>
            <w:szCs w:val="20"/>
            <w:u w:val="single"/>
            <w:shd w:val="clear" w:color="auto" w:fill="FFFFFF"/>
          </w:rPr>
          <w:t>CF/1988</w:t>
        </w:r>
      </w:hyperlink>
      <w:r w:rsidRPr="00F1329A">
        <w:rPr>
          <w:rStyle w:val="normaltextrun"/>
          <w:rFonts w:ascii="Arial" w:hAnsi="Arial" w:cs="Arial"/>
          <w:color w:val="212529"/>
          <w:sz w:val="20"/>
          <w:szCs w:val="20"/>
          <w:shd w:val="clear" w:color="auto" w:fill="FFFFFF"/>
        </w:rPr>
        <w:t>: “</w:t>
      </w:r>
      <w:r w:rsidRPr="00F1329A">
        <w:rPr>
          <w:rStyle w:val="normaltextrun"/>
          <w:rFonts w:ascii="Arial" w:hAnsi="Arial" w:cs="Arial"/>
          <w:sz w:val="20"/>
          <w:szCs w:val="20"/>
          <w:shd w:val="clear" w:color="auto" w:fill="FFFFFF"/>
        </w:rPr>
        <w:t xml:space="preserve">Art. 128. O Ministério Público abrange: (...) </w:t>
      </w:r>
      <w:r w:rsidRPr="00F1329A">
        <w:rPr>
          <w:rStyle w:val="normaltextrun"/>
          <w:rFonts w:ascii="Arial" w:hAnsi="Arial" w:cs="Arial"/>
          <w:sz w:val="20"/>
          <w:szCs w:val="20"/>
        </w:rPr>
        <w:t xml:space="preserve">§ 3º Os Ministérios Públicos dos Estados e o do Distrito Federal e Territórios formarão lista tríplice dentre integrantes da carreira, na forma da lei respectiva, para escolha de seu Procurador-Geral, que será nomeado pelo Chefe do Poder Executivo, para mandato de dois anos, permitida uma recondução. (...) </w:t>
      </w:r>
      <w:r w:rsidRPr="00F1329A">
        <w:rPr>
          <w:rStyle w:val="normaltextrun"/>
          <w:rFonts w:ascii="Arial" w:hAnsi="Arial" w:cs="Arial"/>
          <w:sz w:val="20"/>
          <w:szCs w:val="20"/>
          <w:shd w:val="clear" w:color="auto" w:fill="FFFFFF"/>
        </w:rPr>
        <w:t>§ 5º Leis complementares da União e dos Estados, cuja iniciativa é facultada aos respectivos Procuradores-Gerais, estabelecerão a organização, as atribuições e o estatuto de cada Ministério Público, observadas, relativamente a seus membros (...)”</w:t>
      </w:r>
      <w:r w:rsidRPr="00F1329A">
        <w:rPr>
          <w:rStyle w:val="eop"/>
          <w:rFonts w:ascii="Arial" w:hAnsi="Arial" w:cs="Arial"/>
          <w:color w:val="000000"/>
          <w:sz w:val="20"/>
          <w:szCs w:val="20"/>
        </w:rPr>
        <w:t> </w:t>
      </w:r>
    </w:p>
  </w:footnote>
  <w:footnote w:id="219">
    <w:p w14:paraId="34B6CFE2" w14:textId="5236B080" w:rsidR="00093284" w:rsidRPr="00F1329A" w:rsidRDefault="00093284" w:rsidP="00F1329A">
      <w:pPr>
        <w:pStyle w:val="paragraph"/>
        <w:shd w:val="clear" w:color="auto" w:fill="FFFFFF"/>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60" w:anchor=":~:text=Art.%209%C2%BA%20Os,integrantes%20da%20carreira." w:tgtFrame="_blank" w:history="1">
        <w:r w:rsidRPr="00F1329A">
          <w:rPr>
            <w:rStyle w:val="normaltextrun"/>
            <w:rFonts w:ascii="Arial" w:hAnsi="Arial" w:cs="Arial"/>
            <w:color w:val="0000FF"/>
            <w:sz w:val="20"/>
            <w:szCs w:val="20"/>
            <w:u w:val="single"/>
          </w:rPr>
          <w:t>Lei nº 8.625/1993</w:t>
        </w:r>
      </w:hyperlink>
      <w:r w:rsidRPr="00F1329A">
        <w:rPr>
          <w:rStyle w:val="normaltextrun"/>
          <w:rFonts w:ascii="Arial" w:hAnsi="Arial" w:cs="Arial"/>
          <w:sz w:val="20"/>
          <w:szCs w:val="20"/>
        </w:rPr>
        <w:t>: “Art. 9º Os Ministérios Públicos dos Estados formarão lista tríplice, dentre integrantes da carreira, na forma da lei respectiva, para escolha de seu Procurador-Geral, que será nomeado pelo Chefe do Poder Executivo, para mandato de dois anos, permitida uma recondução, observado o mesmo procedimento. § 1º A eleição da lista tríplice far-se-á mediante voto plurinominal de todos os integrantes da carreira.”</w:t>
      </w:r>
      <w:r w:rsidRPr="00F1329A">
        <w:rPr>
          <w:rStyle w:val="eop"/>
          <w:rFonts w:ascii="Arial" w:hAnsi="Arial" w:cs="Arial"/>
          <w:sz w:val="20"/>
          <w:szCs w:val="20"/>
        </w:rPr>
        <w:t> </w:t>
      </w:r>
    </w:p>
  </w:footnote>
  <w:footnote w:id="220">
    <w:p w14:paraId="53C00D7D" w14:textId="193FEE53" w:rsidR="00093284" w:rsidRPr="00F1329A" w:rsidRDefault="00093284" w:rsidP="00F1329A">
      <w:pPr>
        <w:pStyle w:val="paragraph"/>
        <w:shd w:val="clear" w:color="auto" w:fill="FFFFFF"/>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color w:val="212529"/>
          <w:sz w:val="20"/>
          <w:szCs w:val="20"/>
          <w:shd w:val="clear" w:color="auto" w:fill="FFFFFF"/>
        </w:rPr>
        <w:t xml:space="preserve">Precedentes citados: </w:t>
      </w:r>
      <w:hyperlink r:id="rId361" w:tgtFrame="_blank" w:history="1">
        <w:r w:rsidRPr="00F1329A">
          <w:rPr>
            <w:rStyle w:val="normaltextrun"/>
            <w:rFonts w:ascii="Arial" w:hAnsi="Arial" w:cs="Arial"/>
            <w:color w:val="0000FF"/>
            <w:sz w:val="20"/>
            <w:szCs w:val="20"/>
            <w:u w:val="single"/>
            <w:shd w:val="clear" w:color="auto" w:fill="FFFFFF"/>
          </w:rPr>
          <w:t>ADI 5.704</w:t>
        </w:r>
      </w:hyperlink>
      <w:r w:rsidRPr="00F1329A">
        <w:rPr>
          <w:rStyle w:val="normaltextrun"/>
          <w:rFonts w:ascii="Arial" w:hAnsi="Arial" w:cs="Arial"/>
          <w:color w:val="212529"/>
          <w:sz w:val="20"/>
          <w:szCs w:val="20"/>
          <w:shd w:val="clear" w:color="auto" w:fill="FFFFFF"/>
        </w:rPr>
        <w:t xml:space="preserve"> e </w:t>
      </w:r>
      <w:hyperlink r:id="rId362" w:tgtFrame="_blank" w:history="1">
        <w:r w:rsidRPr="00F1329A">
          <w:rPr>
            <w:rStyle w:val="normaltextrun"/>
            <w:rFonts w:ascii="Arial" w:hAnsi="Arial" w:cs="Arial"/>
            <w:color w:val="0000FF"/>
            <w:sz w:val="20"/>
            <w:szCs w:val="20"/>
            <w:u w:val="single"/>
            <w:shd w:val="clear" w:color="auto" w:fill="FFFFFF"/>
          </w:rPr>
          <w:t>ADI 5.171</w:t>
        </w:r>
      </w:hyperlink>
      <w:r w:rsidRPr="00F1329A">
        <w:rPr>
          <w:rStyle w:val="normaltextrun"/>
          <w:rFonts w:ascii="Arial" w:hAnsi="Arial" w:cs="Arial"/>
          <w:color w:val="212529"/>
          <w:sz w:val="20"/>
          <w:szCs w:val="20"/>
          <w:shd w:val="clear" w:color="auto" w:fill="FFFFFF"/>
        </w:rPr>
        <w:t>.</w:t>
      </w:r>
      <w:r w:rsidRPr="00F1329A">
        <w:rPr>
          <w:rStyle w:val="eop"/>
          <w:rFonts w:ascii="Arial" w:hAnsi="Arial" w:cs="Arial"/>
          <w:color w:val="212529"/>
          <w:sz w:val="20"/>
          <w:szCs w:val="20"/>
        </w:rPr>
        <w:t> </w:t>
      </w:r>
    </w:p>
  </w:footnote>
  <w:footnote w:id="221">
    <w:p w14:paraId="4997D57F" w14:textId="4C1D781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63" w:tgtFrame="_blank" w:history="1">
        <w:r w:rsidRPr="00F1329A">
          <w:rPr>
            <w:rStyle w:val="normaltextrun"/>
            <w:rFonts w:ascii="Arial" w:hAnsi="Arial" w:cs="Arial"/>
            <w:color w:val="0000FF"/>
            <w:sz w:val="20"/>
            <w:szCs w:val="20"/>
            <w:u w:val="single"/>
            <w:shd w:val="clear" w:color="auto" w:fill="FFFFFF"/>
          </w:rPr>
          <w:t>Lei Complementar nº 734/1993 do Estado de São Paulo</w:t>
        </w:r>
      </w:hyperlink>
      <w:r w:rsidRPr="00F1329A">
        <w:rPr>
          <w:rStyle w:val="normaltextrun"/>
          <w:rFonts w:ascii="Arial" w:hAnsi="Arial" w:cs="Arial"/>
          <w:color w:val="0000FF"/>
          <w:sz w:val="20"/>
          <w:szCs w:val="20"/>
          <w:u w:val="single"/>
          <w:shd w:val="clear" w:color="auto" w:fill="FFFFFF"/>
        </w:rPr>
        <w:t>:</w:t>
      </w:r>
      <w:r w:rsidRPr="00F1329A">
        <w:rPr>
          <w:rStyle w:val="normaltextrun"/>
          <w:rFonts w:ascii="Arial" w:hAnsi="Arial" w:cs="Arial"/>
          <w:color w:val="0000FF"/>
          <w:sz w:val="20"/>
          <w:szCs w:val="20"/>
          <w:shd w:val="clear" w:color="auto" w:fill="FFFFFF"/>
        </w:rPr>
        <w:t xml:space="preserve"> </w:t>
      </w:r>
      <w:r w:rsidRPr="00F1329A">
        <w:rPr>
          <w:rStyle w:val="normaltextrun"/>
          <w:rFonts w:ascii="Arial" w:hAnsi="Arial" w:cs="Arial"/>
          <w:b/>
          <w:bCs/>
          <w:sz w:val="20"/>
          <w:szCs w:val="20"/>
          <w:shd w:val="clear" w:color="auto" w:fill="FFFFFF"/>
        </w:rPr>
        <w:t>“</w:t>
      </w:r>
      <w:r w:rsidRPr="00F1329A">
        <w:rPr>
          <w:rStyle w:val="normaltextrun"/>
          <w:rFonts w:ascii="Arial" w:hAnsi="Arial" w:cs="Arial"/>
          <w:sz w:val="20"/>
          <w:szCs w:val="20"/>
        </w:rPr>
        <w:t>Artigo 10.</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O Procurador-Geral de Justiça será nomeado pelo Chefe do Poder Executivo, dentre os Procuradores de Justiça integrantes de lista tríplice elaborada na forma desta lei complementar, para mandato de dois anos, permitida uma recondução, observado o mesmo procedimento. § 1º</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 xml:space="preserve">Os integrantes da lista tríplice a que se refere este artigo serão os Procuradores de Justiça mais votados em eleição realizada para essa finalidade, mediante voto obrigatório, secreto e plurinominal de todos os membros do Ministério Público do quadro ativo da carreira. § 2°Com antecedência de pelo menos 50 (cinquenta) dias, contados da data de expiração do mandato do Procurador-Geral de Justiça, o Conselho Superior do Ministério Público baixará normas de regulamentação do processo eleitoral, observadas as seguintes regras:  </w:t>
      </w:r>
      <w:r w:rsidRPr="00F1329A">
        <w:rPr>
          <w:rStyle w:val="normaltextrun"/>
          <w:rFonts w:ascii="Arial" w:hAnsi="Arial" w:cs="Arial"/>
          <w:b/>
          <w:bCs/>
          <w:sz w:val="20"/>
          <w:szCs w:val="20"/>
        </w:rPr>
        <w:t xml:space="preserve">I - </w:t>
      </w:r>
      <w:r w:rsidRPr="00F1329A">
        <w:rPr>
          <w:rStyle w:val="normaltextrun"/>
          <w:rFonts w:ascii="Arial" w:hAnsi="Arial" w:cs="Arial"/>
          <w:sz w:val="20"/>
          <w:szCs w:val="20"/>
        </w:rPr>
        <w:t>a votação realizar-se-á na sede da Procuradoria Geral de Justiça e nas sedes de áreas regionais administrativas do Ministério Público no sábado que anteceder a data prevista para o término do mandato do Procurador-Geral de Justiça; I-A</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 xml:space="preserve"> coincidindo a data prevista no inciso I deste parágrafo com feriado ou dia de ponto facultativo declarado antes de estabelecido o calendário eleitoral, a votação será realizada na quinta-feira imediatamente anterior que não tenha esses impedimentos; II - o voto é pessoal, direto e secreto, sendo proibido exercê-lo por procurador, portador ou via postal; III - encerrada a votação, proceder-se-á, em seguida, à apuração, a ser realizada na sede da Procuradoria- Geral de Justiça tão logo sejam recebidas todas as urnas provenientes do interior, providenciando-se, preliminarmente, a reunião da totalidade das cédulas em uma única urna, de modo a impossibilitar a identificação da origem do voto; III-A -</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para atender ao disposto no inciso III deste parágrafo, poderá ser estabelecido período diferenciado de votação, nunca inferior a 5 (cinco) horas, de acordo com as peculiaridades de cada área regional administrativa, considerando-se, especialmente, o número de eleitores e a distância da Capital</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III-B-</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desde que observados os princípios estabelecidos neste parágrafo, a votação poderá ser realizada por sistema eletrônico, através da utilização de urnas eletrônicas</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III-C</w:t>
      </w:r>
      <w:r w:rsidRPr="00F1329A">
        <w:rPr>
          <w:rStyle w:val="normaltextrun"/>
          <w:rFonts w:ascii="Arial" w:hAnsi="Arial" w:cs="Arial"/>
          <w:b/>
          <w:bCs/>
          <w:sz w:val="20"/>
          <w:szCs w:val="20"/>
        </w:rPr>
        <w:t xml:space="preserve"> - </w:t>
      </w:r>
      <w:r w:rsidRPr="00F1329A">
        <w:rPr>
          <w:rStyle w:val="normaltextrun"/>
          <w:rFonts w:ascii="Arial" w:hAnsi="Arial" w:cs="Arial"/>
          <w:sz w:val="20"/>
          <w:szCs w:val="20"/>
        </w:rPr>
        <w:t>proclamado o resultado, a lista tríplice será remetida ao Governador do Estado no mesmo dia ou, se o adiantado da hora não o permitir, até o final do expediente do primeiro dia útil que se seguir ao da apuração; V -</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é obrigatória a desincompatibilização, mediante afastamento, pelo menos 30 (trinta) dias antes da data de votação, para os Procuradores de Justiça que, estando na carreira</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a)</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ocuparem cargo na Administração Superior do Ministério Público; b)</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ocuparem cargo eletivo nos Órgãos de Administração do Ministério Público; c) estejam afastados das funções de execução normais de seus cargos; d)</w:t>
      </w:r>
      <w:r w:rsidRPr="00F1329A">
        <w:rPr>
          <w:rStyle w:val="normaltextrun"/>
          <w:rFonts w:ascii="Arial" w:hAnsi="Arial" w:cs="Arial"/>
          <w:b/>
          <w:bCs/>
          <w:sz w:val="20"/>
          <w:szCs w:val="20"/>
        </w:rPr>
        <w:t xml:space="preserve"> </w:t>
      </w:r>
      <w:r w:rsidRPr="00F1329A">
        <w:rPr>
          <w:rStyle w:val="normaltextrun"/>
          <w:rFonts w:ascii="Arial" w:hAnsi="Arial" w:cs="Arial"/>
          <w:sz w:val="20"/>
          <w:szCs w:val="20"/>
        </w:rPr>
        <w:t>ocuparem cargo ou função de confiança; V -</w:t>
      </w:r>
      <w:r w:rsidRPr="00F1329A">
        <w:rPr>
          <w:rStyle w:val="normaltextrun"/>
          <w:rFonts w:ascii="Arial" w:hAnsi="Arial" w:cs="Arial"/>
          <w:b/>
          <w:bCs/>
          <w:sz w:val="20"/>
          <w:szCs w:val="20"/>
        </w:rPr>
        <w:t> </w:t>
      </w:r>
      <w:r w:rsidRPr="00F1329A">
        <w:rPr>
          <w:rStyle w:val="normaltextrun"/>
          <w:rFonts w:ascii="Arial" w:hAnsi="Arial" w:cs="Arial"/>
          <w:sz w:val="20"/>
          <w:szCs w:val="20"/>
        </w:rPr>
        <w:t>são inelegíveis os membros do Ministério Público afastados da carreira, salvo se reassumirem suas funções no Ministério Público até 180 (cento e oitenta) dias da data prevista para o término do mandato do Procurador-Geral de Justiça; VI -</w:t>
      </w:r>
      <w:r w:rsidRPr="00F1329A">
        <w:rPr>
          <w:rStyle w:val="normaltextrun"/>
          <w:rFonts w:ascii="Arial" w:hAnsi="Arial" w:cs="Arial"/>
          <w:b/>
          <w:bCs/>
          <w:sz w:val="20"/>
          <w:szCs w:val="20"/>
        </w:rPr>
        <w:t> </w:t>
      </w:r>
      <w:r w:rsidRPr="00F1329A">
        <w:rPr>
          <w:rStyle w:val="normaltextrun"/>
          <w:rFonts w:ascii="Arial" w:hAnsi="Arial" w:cs="Arial"/>
          <w:sz w:val="20"/>
          <w:szCs w:val="20"/>
        </w:rPr>
        <w:t>na hipótese do afastamento previsto no artigo 217, inciso IV, desta lei complementar, o prazo a que se refere o inciso anterior será de 30 (trinta) dias; VII -</w:t>
      </w:r>
      <w:r w:rsidRPr="00F1329A">
        <w:rPr>
          <w:rStyle w:val="normaltextrun"/>
          <w:rFonts w:ascii="Arial" w:hAnsi="Arial" w:cs="Arial"/>
          <w:b/>
          <w:bCs/>
          <w:sz w:val="20"/>
          <w:szCs w:val="20"/>
        </w:rPr>
        <w:t> </w:t>
      </w:r>
      <w:r w:rsidRPr="00F1329A">
        <w:rPr>
          <w:rStyle w:val="normaltextrun"/>
          <w:rFonts w:ascii="Arial" w:hAnsi="Arial" w:cs="Arial"/>
          <w:sz w:val="20"/>
          <w:szCs w:val="20"/>
        </w:rPr>
        <w:t>somente poderão concorrer à eleição os Procuradores de Justiça que se inscreverem como candidatos ao cargo, mediante requerimento dirigido ao Presidente do Conselho Superior do Ministério Público no prazo de 3 (três) dias úteis imediatamente posteriores ao término do prazo previsto para as desincompatibilizações. (...)”</w:t>
      </w:r>
    </w:p>
  </w:footnote>
  <w:footnote w:id="222">
    <w:p w14:paraId="0E00E6B6" w14:textId="77777777" w:rsidR="00093284" w:rsidRPr="004C63B1" w:rsidRDefault="00093284" w:rsidP="00AA6DBD">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Precedente citado: </w:t>
      </w:r>
      <w:hyperlink r:id="rId364" w:history="1">
        <w:r w:rsidRPr="004C63B1">
          <w:rPr>
            <w:rFonts w:ascii="Arial" w:hAnsi="Arial" w:cs="Arial"/>
            <w:color w:val="0000FF"/>
            <w:sz w:val="20"/>
            <w:szCs w:val="20"/>
            <w:u w:val="single"/>
          </w:rPr>
          <w:t>ADI 789</w:t>
        </w:r>
      </w:hyperlink>
      <w:r w:rsidRPr="004C63B1">
        <w:rPr>
          <w:rFonts w:ascii="Arial" w:hAnsi="Arial" w:cs="Arial"/>
          <w:sz w:val="20"/>
          <w:szCs w:val="20"/>
        </w:rPr>
        <w:t>.</w:t>
      </w:r>
    </w:p>
  </w:footnote>
  <w:footnote w:id="223">
    <w:p w14:paraId="539F8B0A" w14:textId="77777777" w:rsidR="00093284" w:rsidRPr="004C63B1" w:rsidRDefault="00093284" w:rsidP="00AA6DBD">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Precedente citado: </w:t>
      </w:r>
      <w:hyperlink r:id="rId365" w:history="1">
        <w:r w:rsidRPr="004C63B1">
          <w:rPr>
            <w:rFonts w:ascii="Arial" w:hAnsi="Arial" w:cs="Arial"/>
            <w:color w:val="0000FF"/>
            <w:sz w:val="20"/>
            <w:szCs w:val="20"/>
            <w:u w:val="single"/>
          </w:rPr>
          <w:t>ADI 3.307</w:t>
        </w:r>
      </w:hyperlink>
      <w:r w:rsidRPr="004C63B1">
        <w:rPr>
          <w:rFonts w:ascii="Arial" w:hAnsi="Arial" w:cs="Arial"/>
          <w:sz w:val="20"/>
          <w:szCs w:val="20"/>
        </w:rPr>
        <w:t>.</w:t>
      </w:r>
    </w:p>
  </w:footnote>
  <w:footnote w:id="224">
    <w:p w14:paraId="2AA5DDF1" w14:textId="77777777" w:rsidR="00093284" w:rsidRPr="004C63B1" w:rsidRDefault="00093284" w:rsidP="00AA6DBD">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Precedentes citados: </w:t>
      </w:r>
      <w:hyperlink r:id="rId366" w:history="1">
        <w:r w:rsidRPr="004C63B1">
          <w:rPr>
            <w:rFonts w:ascii="Arial" w:hAnsi="Arial" w:cs="Arial"/>
            <w:color w:val="0000FF"/>
            <w:sz w:val="20"/>
            <w:szCs w:val="20"/>
            <w:u w:val="single"/>
          </w:rPr>
          <w:t>ADI 2.378</w:t>
        </w:r>
      </w:hyperlink>
      <w:r w:rsidRPr="004C63B1">
        <w:rPr>
          <w:rFonts w:ascii="Arial" w:hAnsi="Arial" w:cs="Arial"/>
          <w:sz w:val="20"/>
          <w:szCs w:val="20"/>
        </w:rPr>
        <w:t xml:space="preserve">, </w:t>
      </w:r>
      <w:hyperlink r:id="rId367" w:history="1">
        <w:r w:rsidRPr="004C63B1">
          <w:rPr>
            <w:rFonts w:ascii="Arial" w:hAnsi="Arial" w:cs="Arial"/>
            <w:color w:val="0000FF"/>
            <w:sz w:val="20"/>
            <w:szCs w:val="20"/>
            <w:u w:val="single"/>
          </w:rPr>
          <w:t>ADI 3.804</w:t>
        </w:r>
      </w:hyperlink>
      <w:r w:rsidRPr="004C63B1">
        <w:rPr>
          <w:rFonts w:ascii="Arial" w:hAnsi="Arial" w:cs="Arial"/>
          <w:sz w:val="20"/>
          <w:szCs w:val="20"/>
        </w:rPr>
        <w:t xml:space="preserve">, </w:t>
      </w:r>
      <w:hyperlink r:id="rId368" w:history="1">
        <w:r w:rsidRPr="004C63B1">
          <w:rPr>
            <w:rFonts w:ascii="Arial" w:hAnsi="Arial" w:cs="Arial"/>
            <w:color w:val="0000FF"/>
            <w:sz w:val="20"/>
            <w:szCs w:val="20"/>
            <w:u w:val="single"/>
          </w:rPr>
          <w:t>ADI 4.725 MC</w:t>
        </w:r>
      </w:hyperlink>
      <w:r w:rsidRPr="004C63B1">
        <w:rPr>
          <w:rFonts w:ascii="Arial" w:hAnsi="Arial" w:cs="Arial"/>
          <w:sz w:val="20"/>
          <w:szCs w:val="20"/>
        </w:rPr>
        <w:t xml:space="preserve"> e </w:t>
      </w:r>
      <w:hyperlink r:id="rId369" w:history="1">
        <w:r w:rsidRPr="004C63B1">
          <w:rPr>
            <w:rFonts w:ascii="Arial" w:hAnsi="Arial" w:cs="Arial"/>
            <w:color w:val="0000FF"/>
            <w:sz w:val="20"/>
            <w:szCs w:val="20"/>
            <w:u w:val="single"/>
          </w:rPr>
          <w:t>ADI 5.117</w:t>
        </w:r>
      </w:hyperlink>
    </w:p>
  </w:footnote>
  <w:footnote w:id="225">
    <w:p w14:paraId="38404230" w14:textId="77777777" w:rsidR="00093284" w:rsidRPr="004C63B1" w:rsidRDefault="00093284" w:rsidP="00AA6DBD">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370" w:history="1">
        <w:r w:rsidRPr="004C63B1">
          <w:rPr>
            <w:rFonts w:ascii="Arial" w:hAnsi="Arial" w:cs="Arial"/>
            <w:color w:val="0000FF"/>
            <w:sz w:val="20"/>
            <w:szCs w:val="20"/>
            <w:u w:val="single"/>
          </w:rPr>
          <w:t>Lei Complementar nº 09/1992 do Estado do Pará</w:t>
        </w:r>
      </w:hyperlink>
      <w:r w:rsidRPr="004C63B1">
        <w:rPr>
          <w:rFonts w:ascii="Arial" w:hAnsi="Arial" w:cs="Arial"/>
          <w:sz w:val="20"/>
          <w:szCs w:val="20"/>
        </w:rPr>
        <w:t>: “Art. 2º. O Ministério Público Especial de que trata esta Lei e na forma da Constituição Federal e da Constituição do Pará, tem como princípios institucionais: a unidade, a individualidade e a independência financeira e administrativa, dispondo de dotação orçamentária global própria”.</w:t>
      </w:r>
    </w:p>
  </w:footnote>
  <w:footnote w:id="226">
    <w:p w14:paraId="14380AE6" w14:textId="77777777" w:rsidR="00093284" w:rsidRPr="004C63B1" w:rsidRDefault="00093284" w:rsidP="00AA6DBD">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371" w:history="1">
        <w:r w:rsidRPr="004C63B1">
          <w:rPr>
            <w:rFonts w:ascii="Arial" w:hAnsi="Arial" w:cs="Arial"/>
            <w:color w:val="0000FF"/>
            <w:sz w:val="20"/>
            <w:szCs w:val="20"/>
            <w:u w:val="single"/>
          </w:rPr>
          <w:t>Lei Complementar nº 86/2013 do Estado do Pará</w:t>
        </w:r>
      </w:hyperlink>
      <w:r w:rsidRPr="004C63B1">
        <w:rPr>
          <w:rFonts w:ascii="Arial" w:hAnsi="Arial" w:cs="Arial"/>
          <w:sz w:val="20"/>
          <w:szCs w:val="20"/>
        </w:rPr>
        <w:t>: “Art. 2º. O Ministério Público de Contas dos Municípios do Estado do Pará de que trata esta Lei Complementar e na forma da Constituição Federal e Estadual, tem como princípios institucionais: a unidade, a individualidade e a independência funcional, financeira e administrativa, dispondo de dotação orçamentária global própria.”</w:t>
      </w:r>
    </w:p>
  </w:footnote>
  <w:footnote w:id="227">
    <w:p w14:paraId="30094C00" w14:textId="0305337E" w:rsidR="00093284" w:rsidRPr="00233266" w:rsidRDefault="00093284" w:rsidP="00233266">
      <w:pPr>
        <w:pStyle w:val="Textodenotaderodap"/>
        <w:ind w:firstLine="0"/>
        <w:rPr>
          <w:rFonts w:ascii="Arial" w:hAnsi="Arial" w:cs="Arial"/>
          <w:sz w:val="20"/>
          <w:szCs w:val="20"/>
        </w:rPr>
      </w:pPr>
      <w:r w:rsidRPr="00233266">
        <w:rPr>
          <w:rStyle w:val="Refdenotaderodap"/>
          <w:rFonts w:ascii="Arial" w:hAnsi="Arial" w:cs="Arial"/>
          <w:sz w:val="20"/>
          <w:szCs w:val="20"/>
        </w:rPr>
        <w:footnoteRef/>
      </w:r>
      <w:r w:rsidRPr="00233266">
        <w:rPr>
          <w:rFonts w:ascii="Arial" w:hAnsi="Arial" w:cs="Arial"/>
          <w:sz w:val="20"/>
          <w:szCs w:val="20"/>
        </w:rPr>
        <w:t xml:space="preserve"> </w:t>
      </w:r>
      <w:r w:rsidRPr="00233266">
        <w:rPr>
          <w:rFonts w:ascii="Arial" w:hAnsi="Arial" w:cs="Arial"/>
          <w:bCs/>
          <w:sz w:val="20"/>
          <w:szCs w:val="20"/>
        </w:rPr>
        <w:t xml:space="preserve">Precedente citado: </w:t>
      </w:r>
      <w:hyperlink r:id="rId372" w:history="1">
        <w:r w:rsidRPr="00233266">
          <w:rPr>
            <w:rStyle w:val="Hyperlink"/>
            <w:rFonts w:ascii="Arial" w:hAnsi="Arial" w:cs="Arial"/>
            <w:bCs/>
            <w:sz w:val="20"/>
            <w:szCs w:val="20"/>
          </w:rPr>
          <w:t>ADPF 854</w:t>
        </w:r>
      </w:hyperlink>
      <w:r w:rsidRPr="00233266">
        <w:rPr>
          <w:rFonts w:ascii="Arial" w:hAnsi="Arial" w:cs="Arial"/>
          <w:bCs/>
          <w:sz w:val="20"/>
          <w:szCs w:val="20"/>
        </w:rPr>
        <w:t>.</w:t>
      </w:r>
    </w:p>
  </w:footnote>
  <w:footnote w:id="228">
    <w:p w14:paraId="1C50A5FD" w14:textId="3E31C6D8" w:rsidR="00093284" w:rsidRPr="00233266" w:rsidRDefault="00093284" w:rsidP="00233266">
      <w:pPr>
        <w:pStyle w:val="Textodenotaderodap"/>
        <w:ind w:firstLine="0"/>
        <w:rPr>
          <w:rFonts w:ascii="Arial" w:hAnsi="Arial" w:cs="Arial"/>
          <w:sz w:val="20"/>
          <w:szCs w:val="20"/>
        </w:rPr>
      </w:pPr>
      <w:r w:rsidRPr="00233266">
        <w:rPr>
          <w:rStyle w:val="Refdenotaderodap"/>
          <w:rFonts w:ascii="Arial" w:hAnsi="Arial" w:cs="Arial"/>
          <w:sz w:val="20"/>
          <w:szCs w:val="20"/>
        </w:rPr>
        <w:footnoteRef/>
      </w:r>
      <w:r w:rsidRPr="00233266">
        <w:rPr>
          <w:rFonts w:ascii="Arial" w:hAnsi="Arial" w:cs="Arial"/>
          <w:sz w:val="20"/>
          <w:szCs w:val="20"/>
        </w:rPr>
        <w:t xml:space="preserve"> </w:t>
      </w:r>
      <w:hyperlink r:id="rId373" w:anchor=":~:text=Produ%C3%A7%C3%A3o%20de%20efeito)-,Art.%20166%2DA.,-As%20emendas%20individuais" w:history="1">
        <w:r w:rsidRPr="00233266">
          <w:rPr>
            <w:rStyle w:val="Hyperlink"/>
            <w:rFonts w:ascii="Arial" w:hAnsi="Arial" w:cs="Arial"/>
            <w:bCs/>
            <w:sz w:val="20"/>
            <w:szCs w:val="20"/>
          </w:rPr>
          <w:t>CF/1988</w:t>
        </w:r>
      </w:hyperlink>
      <w:r w:rsidRPr="00233266">
        <w:rPr>
          <w:rFonts w:ascii="Arial" w:hAnsi="Arial" w:cs="Arial"/>
          <w:bCs/>
          <w:sz w:val="20"/>
          <w:szCs w:val="20"/>
        </w:rPr>
        <w:t>: “Art. 166-A. As emendas individuais impositivas apresentadas ao projeto de lei orçamentária anual poderão alocar recursos a Estados, ao Distrito Federal e a Municípios por meio de I - transferência especial; ou II - transferência com finalidade definida. § 1º Os recursos transferidos na forma do caput deste artigo não integrarão a receita do Estado, do Distrito Federal e dos Municípios para fins de repartição e para o cálculo dos limites da despesa com pessoal ativo e inativo, nos termos do § 16 do art. 166, e de endividamento do ente federado, vedada, em qualquer caso, a aplicação dos recursos a que se refere o caput deste artigo no pagamento de: I - despesas com pessoal e encargos sociais relativas a ativos e inativos, e com pensionistas; e II - encargos referentes ao serviço da dívida. § 2º Na transferência especial a que se refere o inciso I do caput deste artigo, os recursos: I - serão repassados diretamente ao ente federado beneficiado, independentemente de celebração de convênio ou de instrumento congênere; II - pertencerão ao ente federado no ato da efetiva transferência financeira; e III - serão aplicadas em programações finalísticas das áreas de competência do Poder Executivo do ente federado beneficiado, observado o disposto no § 5º deste artigo. § 3º O ente federado beneficiado da transferência especial a que se refere o inciso I do caput deste artigo poderá firmar contratos de cooperação técnica para fins de subsidiar o acompanhamento da execução orçamentária na aplicação dos recursos. § 4º Na transferência com finalidade definida a que se refere o inciso II do caput deste artigo, os recursos serão: I - vinculados à programação estabelecida na emenda parlamentar; e II - aplicados nas áreas de competência constitucional da União. § 5º Pelo menos 70% (setenta por cento) das transferências especiais de que trata o inciso I do caput deste artigo deverão ser aplicadas em despesas de capital, observada a restrição a que se refere o inciso II do § 1º deste artigo.” (Incluídos pela Emenda Constitucional nº 105, de 2019)</w:t>
      </w:r>
    </w:p>
  </w:footnote>
  <w:footnote w:id="229">
    <w:p w14:paraId="73100EC4" w14:textId="3D0DB2F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374" w:tgtFrame="_blank" w:history="1">
        <w:r w:rsidRPr="00F1329A">
          <w:rPr>
            <w:rStyle w:val="normaltextrun"/>
            <w:rFonts w:ascii="Arial" w:hAnsi="Arial" w:cs="Arial"/>
            <w:color w:val="0000FF"/>
            <w:sz w:val="20"/>
            <w:szCs w:val="20"/>
            <w:u w:val="single"/>
          </w:rPr>
          <w:t>ADI 7.060</w:t>
        </w:r>
      </w:hyperlink>
      <w:r w:rsidRPr="00F1329A">
        <w:rPr>
          <w:rStyle w:val="normaltextrun"/>
          <w:rFonts w:ascii="Arial" w:hAnsi="Arial" w:cs="Arial"/>
          <w:sz w:val="20"/>
          <w:szCs w:val="20"/>
        </w:rPr>
        <w:t xml:space="preserve">, </w:t>
      </w:r>
      <w:hyperlink r:id="rId375" w:tgtFrame="_blank" w:history="1">
        <w:r w:rsidRPr="00F1329A">
          <w:rPr>
            <w:rStyle w:val="normaltextrun"/>
            <w:rFonts w:ascii="Arial" w:hAnsi="Arial" w:cs="Arial"/>
            <w:color w:val="0000FF"/>
            <w:sz w:val="20"/>
            <w:szCs w:val="20"/>
            <w:u w:val="single"/>
          </w:rPr>
          <w:t>ADI 6.670</w:t>
        </w:r>
      </w:hyperlink>
      <w:r w:rsidRPr="00F1329A">
        <w:rPr>
          <w:rStyle w:val="normaltextrun"/>
          <w:rFonts w:ascii="Arial" w:hAnsi="Arial" w:cs="Arial"/>
          <w:sz w:val="20"/>
          <w:szCs w:val="20"/>
        </w:rPr>
        <w:t xml:space="preserve"> e </w:t>
      </w:r>
      <w:hyperlink r:id="rId376" w:tgtFrame="_blank" w:history="1">
        <w:r w:rsidRPr="00F1329A">
          <w:rPr>
            <w:rStyle w:val="normaltextrun"/>
            <w:rFonts w:ascii="Arial" w:hAnsi="Arial" w:cs="Arial"/>
            <w:color w:val="0000FF"/>
            <w:sz w:val="20"/>
            <w:szCs w:val="20"/>
            <w:u w:val="single"/>
          </w:rPr>
          <w:t>ADI 6.308</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230">
    <w:p w14:paraId="74C19869" w14:textId="397E6169"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77" w:tgtFrame="_blank" w:history="1">
        <w:r w:rsidRPr="00F1329A">
          <w:rPr>
            <w:rStyle w:val="normaltextrun"/>
            <w:rFonts w:ascii="Arial" w:hAnsi="Arial" w:cs="Arial"/>
            <w:color w:val="0000FF"/>
            <w:sz w:val="20"/>
            <w:szCs w:val="20"/>
            <w:u w:val="single"/>
          </w:rPr>
          <w:t>Constituição do Estado de Mato Grosso</w:t>
        </w:r>
      </w:hyperlink>
      <w:r w:rsidRPr="00F1329A">
        <w:rPr>
          <w:rStyle w:val="normaltextrun"/>
          <w:rFonts w:ascii="Arial" w:hAnsi="Arial" w:cs="Arial"/>
          <w:color w:val="0000FF"/>
          <w:sz w:val="20"/>
          <w:szCs w:val="20"/>
          <w:u w:val="single"/>
        </w:rPr>
        <w:t xml:space="preserve">: </w:t>
      </w:r>
      <w:r w:rsidRPr="00F1329A">
        <w:rPr>
          <w:rStyle w:val="normaltextrun"/>
          <w:rFonts w:ascii="Arial" w:hAnsi="Arial" w:cs="Arial"/>
          <w:sz w:val="20"/>
          <w:szCs w:val="20"/>
        </w:rPr>
        <w:t>“Art. 164 Os projetos de lei relativos ao plano plurianual, às diretrizes orçamentárias, ao orçamento anual e aos créditos adicionais serão apreciados pela Assembleia Legislativa, sendo aprovados por maioria absoluta dos seus membros. (A expressão “sendo aprovados por maioria absoluta dos seus membros” foi declarada inconstitucional, em controle concentrado, pelo Supremo Tribunal Federal, pela ADI nº 282-1, julgada em 05.11.2019, publicada no DJE em 28.11.2019) (...) § 15 As emendas individuais ao projeto de lei orçamentária, de execução obrigatória, serão aprovadas no limite de 2,00% (dois por cento) da receita corrente líquida do exercício anterior. (redação conferida pela EC nº 111, D.O. 21.09.2023)”</w:t>
      </w:r>
    </w:p>
  </w:footnote>
  <w:footnote w:id="231">
    <w:p w14:paraId="203E9CBD" w14:textId="0BAA4CAF" w:rsidR="00093284" w:rsidRDefault="00093284" w:rsidP="00D87A58">
      <w:pPr>
        <w:spacing w:after="120" w:line="240" w:lineRule="auto"/>
        <w:ind w:firstLine="0"/>
      </w:pPr>
      <w:r>
        <w:rPr>
          <w:rStyle w:val="Refdenotaderodap"/>
        </w:rPr>
        <w:footnoteRef/>
      </w:r>
      <w:r>
        <w:t xml:space="preserve"> </w:t>
      </w:r>
      <w:r w:rsidRPr="00D87A58">
        <w:rPr>
          <w:rFonts w:ascii="Arial" w:eastAsia="Times New Roman" w:hAnsi="Arial" w:cs="Arial"/>
          <w:bCs w:val="0"/>
          <w:lang w:eastAsia="pt-BR"/>
        </w:rPr>
        <w:t xml:space="preserve">Precedentes citados: </w:t>
      </w:r>
      <w:hyperlink r:id="rId378" w:history="1">
        <w:r w:rsidRPr="00D87A58">
          <w:rPr>
            <w:rFonts w:ascii="Arial" w:eastAsia="Times New Roman" w:hAnsi="Arial" w:cs="Arial"/>
            <w:bCs w:val="0"/>
            <w:color w:val="0000FF"/>
            <w:u w:val="single"/>
            <w:lang w:eastAsia="pt-BR"/>
          </w:rPr>
          <w:t>ADI 5.256</w:t>
        </w:r>
      </w:hyperlink>
      <w:r w:rsidRPr="00D87A58">
        <w:rPr>
          <w:rFonts w:ascii="Arial" w:eastAsia="Times New Roman" w:hAnsi="Arial" w:cs="Arial"/>
          <w:bCs w:val="0"/>
          <w:lang w:eastAsia="pt-BR"/>
        </w:rPr>
        <w:t xml:space="preserve">, </w:t>
      </w:r>
      <w:hyperlink r:id="rId379" w:history="1">
        <w:r w:rsidRPr="00D87A58">
          <w:rPr>
            <w:rFonts w:ascii="Arial" w:eastAsia="Times New Roman" w:hAnsi="Arial" w:cs="Arial"/>
            <w:bCs w:val="0"/>
            <w:color w:val="0000FF"/>
            <w:u w:val="single"/>
            <w:lang w:eastAsia="pt-BR"/>
          </w:rPr>
          <w:t>ADI 5.257</w:t>
        </w:r>
      </w:hyperlink>
      <w:r w:rsidRPr="00D87A58">
        <w:rPr>
          <w:rFonts w:ascii="Arial" w:eastAsia="Times New Roman" w:hAnsi="Arial" w:cs="Arial"/>
          <w:bCs w:val="0"/>
          <w:lang w:eastAsia="pt-BR"/>
        </w:rPr>
        <w:t xml:space="preserve"> e </w:t>
      </w:r>
      <w:hyperlink r:id="rId380" w:history="1">
        <w:r w:rsidRPr="00D87A58">
          <w:rPr>
            <w:rFonts w:ascii="Arial" w:eastAsia="Times New Roman" w:hAnsi="Arial" w:cs="Arial"/>
            <w:bCs w:val="0"/>
            <w:color w:val="0000FF"/>
            <w:u w:val="single"/>
            <w:lang w:eastAsia="pt-BR"/>
          </w:rPr>
          <w:t>ADI 5.258</w:t>
        </w:r>
      </w:hyperlink>
      <w:r w:rsidRPr="00D87A58">
        <w:rPr>
          <w:rFonts w:ascii="Arial" w:eastAsia="Times New Roman" w:hAnsi="Arial" w:cs="Arial"/>
          <w:bCs w:val="0"/>
          <w:lang w:eastAsia="pt-BR"/>
        </w:rPr>
        <w:t>.</w:t>
      </w:r>
    </w:p>
  </w:footnote>
  <w:footnote w:id="232">
    <w:p w14:paraId="587489F9" w14:textId="39F054AD" w:rsidR="00093284" w:rsidRPr="00C53992" w:rsidRDefault="00093284" w:rsidP="002D4DDA">
      <w:pPr>
        <w:tabs>
          <w:tab w:val="left" w:pos="993"/>
        </w:tabs>
        <w:spacing w:after="120"/>
        <w:ind w:firstLine="0"/>
        <w:contextualSpacing/>
        <w:rPr>
          <w:rFonts w:ascii="Arial" w:hAnsi="Arial" w:cs="Arial"/>
        </w:rPr>
      </w:pPr>
      <w:r w:rsidRPr="00C53992">
        <w:rPr>
          <w:rStyle w:val="Refdenotaderodap"/>
          <w:rFonts w:ascii="Arial" w:hAnsi="Arial" w:cs="Arial"/>
        </w:rPr>
        <w:footnoteRef/>
      </w:r>
      <w:r w:rsidRPr="00C53992">
        <w:rPr>
          <w:rFonts w:ascii="Arial" w:hAnsi="Arial" w:cs="Arial"/>
        </w:rPr>
        <w:t xml:space="preserve"> </w:t>
      </w:r>
      <w:r w:rsidRPr="00C53992">
        <w:rPr>
          <w:rFonts w:ascii="Arial" w:eastAsia="Calibri" w:hAnsi="Arial" w:cs="Arial"/>
          <w:bCs w:val="0"/>
        </w:rPr>
        <w:t xml:space="preserve">Precedente citado: </w:t>
      </w:r>
      <w:hyperlink r:id="rId381" w:history="1">
        <w:r w:rsidRPr="00C53992">
          <w:rPr>
            <w:rFonts w:ascii="Arial" w:eastAsia="Calibri" w:hAnsi="Arial" w:cs="Arial"/>
            <w:bCs w:val="0"/>
            <w:color w:val="0000FF"/>
            <w:u w:val="single"/>
          </w:rPr>
          <w:t>ADI 5.182</w:t>
        </w:r>
      </w:hyperlink>
      <w:r w:rsidRPr="00C53992">
        <w:rPr>
          <w:rFonts w:ascii="Arial" w:eastAsia="Calibri" w:hAnsi="Arial" w:cs="Arial"/>
          <w:bCs w:val="0"/>
        </w:rPr>
        <w:t>.</w:t>
      </w:r>
    </w:p>
  </w:footnote>
  <w:footnote w:id="233">
    <w:p w14:paraId="7B717B0C" w14:textId="602541D5" w:rsidR="00093284" w:rsidRDefault="00093284" w:rsidP="002D4DDA">
      <w:pPr>
        <w:tabs>
          <w:tab w:val="left" w:pos="993"/>
        </w:tabs>
        <w:spacing w:after="120" w:line="240" w:lineRule="auto"/>
        <w:ind w:firstLine="0"/>
        <w:contextualSpacing/>
      </w:pPr>
      <w:r>
        <w:rPr>
          <w:rStyle w:val="Refdenotaderodap"/>
        </w:rPr>
        <w:footnoteRef/>
      </w:r>
      <w:r>
        <w:t xml:space="preserve"> </w:t>
      </w:r>
      <w:r w:rsidRPr="002D4DDA">
        <w:rPr>
          <w:rFonts w:ascii="Arial" w:eastAsia="Calibri" w:hAnsi="Arial" w:cs="Arial"/>
          <w:bCs w:val="0"/>
        </w:rPr>
        <w:t xml:space="preserve">Precedentes citados: </w:t>
      </w:r>
      <w:hyperlink r:id="rId382" w:history="1">
        <w:r w:rsidRPr="002D4DDA">
          <w:rPr>
            <w:rFonts w:ascii="Arial" w:eastAsia="Calibri" w:hAnsi="Arial" w:cs="Arial"/>
            <w:bCs w:val="0"/>
            <w:color w:val="0000FF"/>
            <w:u w:val="single"/>
          </w:rPr>
          <w:t>ADI 4.962</w:t>
        </w:r>
      </w:hyperlink>
      <w:r w:rsidRPr="002D4DDA">
        <w:rPr>
          <w:rFonts w:ascii="Arial" w:eastAsia="Calibri" w:hAnsi="Arial" w:cs="Arial"/>
          <w:bCs w:val="0"/>
        </w:rPr>
        <w:t xml:space="preserve">, </w:t>
      </w:r>
      <w:hyperlink r:id="rId383" w:history="1">
        <w:r w:rsidRPr="002D4DDA">
          <w:rPr>
            <w:rFonts w:ascii="Arial" w:eastAsia="Calibri" w:hAnsi="Arial" w:cs="Arial"/>
            <w:bCs w:val="0"/>
            <w:color w:val="0000FF"/>
            <w:u w:val="single"/>
          </w:rPr>
          <w:t>ADI 5.010</w:t>
        </w:r>
      </w:hyperlink>
      <w:r w:rsidRPr="002D4DDA">
        <w:rPr>
          <w:rFonts w:ascii="Arial" w:eastAsia="Calibri" w:hAnsi="Arial" w:cs="Arial"/>
          <w:bCs w:val="0"/>
        </w:rPr>
        <w:t xml:space="preserve">, </w:t>
      </w:r>
      <w:hyperlink r:id="rId384" w:history="1">
        <w:r w:rsidRPr="002D4DDA">
          <w:rPr>
            <w:rFonts w:ascii="Arial" w:eastAsia="Calibri" w:hAnsi="Arial" w:cs="Arial"/>
            <w:bCs w:val="0"/>
            <w:color w:val="0000FF"/>
            <w:u w:val="single"/>
          </w:rPr>
          <w:t>ADI 4.991</w:t>
        </w:r>
      </w:hyperlink>
      <w:r w:rsidRPr="002D4DDA">
        <w:rPr>
          <w:rFonts w:ascii="Arial" w:eastAsia="Calibri" w:hAnsi="Arial" w:cs="Arial"/>
          <w:bCs w:val="0"/>
        </w:rPr>
        <w:t xml:space="preserve">, </w:t>
      </w:r>
      <w:hyperlink r:id="rId385" w:history="1">
        <w:r w:rsidRPr="002D4DDA">
          <w:rPr>
            <w:rFonts w:ascii="Arial" w:eastAsia="Calibri" w:hAnsi="Arial" w:cs="Arial"/>
            <w:bCs w:val="0"/>
            <w:color w:val="0000FF"/>
            <w:u w:val="single"/>
          </w:rPr>
          <w:t>ADI 6.982</w:t>
        </w:r>
      </w:hyperlink>
      <w:r w:rsidRPr="002D4DDA">
        <w:rPr>
          <w:rFonts w:ascii="Arial" w:eastAsia="Calibri" w:hAnsi="Arial" w:cs="Arial"/>
          <w:bCs w:val="0"/>
        </w:rPr>
        <w:t xml:space="preserve"> e </w:t>
      </w:r>
      <w:hyperlink r:id="rId386" w:history="1">
        <w:r w:rsidRPr="002D4DDA">
          <w:rPr>
            <w:rFonts w:ascii="Arial" w:eastAsia="Calibri" w:hAnsi="Arial" w:cs="Arial"/>
            <w:bCs w:val="0"/>
            <w:color w:val="0000FF"/>
            <w:u w:val="single"/>
          </w:rPr>
          <w:t>ADI 6.985</w:t>
        </w:r>
      </w:hyperlink>
      <w:r w:rsidRPr="002D4DDA">
        <w:rPr>
          <w:rFonts w:ascii="Arial" w:eastAsia="Calibri" w:hAnsi="Arial" w:cs="Arial"/>
          <w:bCs w:val="0"/>
        </w:rPr>
        <w:t>.</w:t>
      </w:r>
    </w:p>
  </w:footnote>
  <w:footnote w:id="234">
    <w:p w14:paraId="1E9CDB75" w14:textId="191B5866" w:rsidR="00093284" w:rsidRDefault="00093284" w:rsidP="002D4DDA">
      <w:pPr>
        <w:spacing w:after="120"/>
        <w:ind w:firstLine="0"/>
        <w:contextualSpacing/>
      </w:pPr>
      <w:r>
        <w:rPr>
          <w:rStyle w:val="Refdenotaderodap"/>
        </w:rPr>
        <w:footnoteRef/>
      </w:r>
      <w:r>
        <w:t xml:space="preserve"> </w:t>
      </w:r>
      <w:hyperlink r:id="rId387" w:history="1">
        <w:r w:rsidRPr="002D4DDA">
          <w:rPr>
            <w:rFonts w:ascii="Arial" w:eastAsia="Calibri" w:hAnsi="Arial" w:cs="Arial"/>
            <w:bCs w:val="0"/>
            <w:color w:val="0000FF"/>
            <w:u w:val="single"/>
          </w:rPr>
          <w:t>Lei nº 12.030/2009</w:t>
        </w:r>
      </w:hyperlink>
      <w:r w:rsidRPr="002D4DDA">
        <w:rPr>
          <w:rFonts w:ascii="Arial" w:eastAsia="Calibri" w:hAnsi="Arial" w:cs="Arial"/>
          <w:bCs w:val="0"/>
        </w:rPr>
        <w:t>: “Art. 1º Esta Lei estabelece normas gerais para as perícias oficiais de natureza criminal. Art. 2º No exercício da atividade de perícia oficial de natureza criminal, é assegurado autonomia técnica, científica e funcional, exigido concurso público, com formação acadêmica específica, para o provimento do cargo de perito oficial. Art. 3º Em razão do exercício das atividades de perícia oficial de natureza criminal, os peritos de natureza criminal estão sujeitos a regime especial de trabalho, observada a legislação específica de cada ente a que se encontrem vinculados. Art. 4º (VETADO) Art. 5º Observado o disposto na legislação específica de cada ente a que o perito se encontra vinculado, são peritos de natureza criminal os peritos criminais, peritos médico-legistas e peritos odontolegistas com formação superior específica detalhada em regulamento, de acordo com a necessidade de cada órgão e por área de atuação profissional. Art. 6º Esta Lei entra em vigor 90 (noventa) dias após a data de sua publicação.”</w:t>
      </w:r>
    </w:p>
  </w:footnote>
  <w:footnote w:id="235">
    <w:p w14:paraId="2912C35E" w14:textId="74181ADA" w:rsidR="00093284" w:rsidRDefault="00093284" w:rsidP="002D4DDA">
      <w:pPr>
        <w:tabs>
          <w:tab w:val="left" w:pos="993"/>
        </w:tabs>
        <w:spacing w:after="120"/>
        <w:ind w:firstLine="0"/>
        <w:contextualSpacing/>
      </w:pPr>
      <w:r>
        <w:rPr>
          <w:rStyle w:val="Refdenotaderodap"/>
        </w:rPr>
        <w:footnoteRef/>
      </w:r>
      <w:r>
        <w:t xml:space="preserve"> </w:t>
      </w:r>
      <w:hyperlink r:id="rId388" w:history="1">
        <w:r w:rsidRPr="002D4DDA">
          <w:rPr>
            <w:rFonts w:ascii="Arial" w:eastAsia="Calibri" w:hAnsi="Arial" w:cs="Arial"/>
            <w:bCs w:val="0"/>
            <w:color w:val="0000FF"/>
            <w:u w:val="single"/>
          </w:rPr>
          <w:t>Lei nº 11.236/2020 do Estado do Maranhão</w:t>
        </w:r>
      </w:hyperlink>
      <w:r w:rsidRPr="002D4DDA">
        <w:rPr>
          <w:rFonts w:ascii="Arial" w:eastAsia="Calibri" w:hAnsi="Arial" w:cs="Arial"/>
          <w:bCs w:val="0"/>
        </w:rPr>
        <w:t>: “Art. 1º – Fica criada, na estrutura da Polícia Civil do Estado do Maranhão, a Perícia Oficial de Natureza Criminal, a qual terá por atribuição a realização de exames periciais necessários à elucidação de ilícitos penais. Parágrafo único – Além de autonomia técnica na sua missão finalística, a Perícia Oficial terá autonomia orçamentária e financeira conforme ato a ser editado pelo Secretário de Segurança e operacionalizado pela Secretaria de Estado do Planejamento e Orçamento – SEPLAN.”</w:t>
      </w:r>
    </w:p>
  </w:footnote>
  <w:footnote w:id="236">
    <w:p w14:paraId="0B816519" w14:textId="06E62570" w:rsidR="00093284" w:rsidRDefault="00093284" w:rsidP="002D4DDA">
      <w:pPr>
        <w:tabs>
          <w:tab w:val="left" w:pos="993"/>
        </w:tabs>
        <w:spacing w:after="120" w:line="240" w:lineRule="auto"/>
        <w:ind w:firstLine="0"/>
        <w:contextualSpacing/>
      </w:pPr>
      <w:r>
        <w:rPr>
          <w:rStyle w:val="Refdenotaderodap"/>
        </w:rPr>
        <w:footnoteRef/>
      </w:r>
      <w:r>
        <w:t xml:space="preserve"> </w:t>
      </w:r>
      <w:hyperlink r:id="rId389" w:history="1">
        <w:r w:rsidRPr="002D4DDA">
          <w:rPr>
            <w:rFonts w:ascii="Arial" w:eastAsia="Calibri" w:hAnsi="Arial" w:cs="Arial"/>
            <w:bCs w:val="0"/>
            <w:color w:val="0000FF"/>
            <w:u w:val="single"/>
          </w:rPr>
          <w:t>Lei nº 12.786/2007 do Estado do Rio Grande do Sul</w:t>
        </w:r>
      </w:hyperlink>
      <w:r w:rsidRPr="002D4DDA">
        <w:rPr>
          <w:rFonts w:ascii="Arial" w:eastAsia="Calibri" w:hAnsi="Arial" w:cs="Arial"/>
          <w:bCs w:val="0"/>
        </w:rPr>
        <w:t>: “Art. 1º – Os servidores pertencentes ao Quadro dos Servidores do Instituto-Geral de Perícias, órgão integrante da Secretaria da Segurança Pública do Estado do Rio Grande do Sul, terão direito ao porte de arma de fogo, excetuando-se os servidores aposentados do respectivo órgão. Art. 2º – As armas de fogo utilizadas pelos servidores do Instituto-Geral de Perícias serão de propriedade, responsabilidade e guarda do respectivo servidor, devendo ser observadas as condições de uso e de armazenagem estabelecidas pelo órgão competente. Art. 3º – A autorização de porte deverá constar, de forma impressa, na carteira funcional do servidor a ser expedida pela autoridade competente. Art. 4º – Esta Lei entra em vigor na data de sua publicação. Art. 5º – Revogam-se as disposições em contrário.”</w:t>
      </w:r>
    </w:p>
  </w:footnote>
  <w:footnote w:id="237">
    <w:p w14:paraId="2D31BA94" w14:textId="77777777" w:rsidR="00093284" w:rsidRPr="00C972B4" w:rsidRDefault="00093284" w:rsidP="00151DB5">
      <w:pPr>
        <w:spacing w:after="120" w:line="240" w:lineRule="auto"/>
        <w:ind w:firstLine="0"/>
        <w:rPr>
          <w:rFonts w:ascii="Arial" w:eastAsia="Times New Roman" w:hAnsi="Arial" w:cs="Arial"/>
          <w:bCs w:val="0"/>
        </w:rPr>
      </w:pPr>
      <w:r w:rsidRPr="00F45A1D">
        <w:rPr>
          <w:rStyle w:val="Refdenotaderodap"/>
        </w:rPr>
        <w:footnoteRef/>
      </w:r>
      <w:r w:rsidRPr="00151DB5">
        <w:rPr>
          <w:rFonts w:ascii="Arial" w:hAnsi="Arial" w:cs="Arial"/>
        </w:rPr>
        <w:t xml:space="preserve"> </w:t>
      </w:r>
      <w:r w:rsidRPr="00C972B4">
        <w:rPr>
          <w:rFonts w:ascii="Arial" w:eastAsia="Times New Roman" w:hAnsi="Arial" w:cs="Arial"/>
          <w:bCs w:val="0"/>
        </w:rPr>
        <w:t xml:space="preserve">Precedente citado: </w:t>
      </w:r>
      <w:hyperlink r:id="rId390" w:history="1">
        <w:r w:rsidRPr="00C972B4">
          <w:rPr>
            <w:rFonts w:ascii="Arial" w:eastAsia="Times New Roman" w:hAnsi="Arial" w:cs="Arial"/>
            <w:bCs w:val="0"/>
            <w:color w:val="0000FF"/>
            <w:u w:val="single"/>
          </w:rPr>
          <w:t>ADI 5.538</w:t>
        </w:r>
      </w:hyperlink>
      <w:r w:rsidRPr="00C972B4">
        <w:rPr>
          <w:rFonts w:ascii="Arial" w:eastAsia="Times New Roman" w:hAnsi="Arial" w:cs="Arial"/>
          <w:bCs w:val="0"/>
        </w:rPr>
        <w:t>.</w:t>
      </w:r>
    </w:p>
    <w:p w14:paraId="0CDF3A7D" w14:textId="67CF8BD1" w:rsidR="00093284" w:rsidRDefault="00093284">
      <w:pPr>
        <w:pStyle w:val="Textodenotaderodap"/>
      </w:pPr>
    </w:p>
  </w:footnote>
  <w:footnote w:id="238">
    <w:p w14:paraId="49903804" w14:textId="2C270B2F" w:rsidR="00093284" w:rsidRPr="00151DB5" w:rsidRDefault="00093284" w:rsidP="00151DB5">
      <w:pPr>
        <w:spacing w:after="120" w:line="240" w:lineRule="auto"/>
        <w:ind w:firstLine="0"/>
        <w:rPr>
          <w:rFonts w:ascii="Arial" w:hAnsi="Arial" w:cs="Arial"/>
        </w:rPr>
      </w:pPr>
      <w:r w:rsidRPr="00F45A1D">
        <w:rPr>
          <w:rStyle w:val="Refdenotaderodap"/>
        </w:rPr>
        <w:footnoteRef/>
      </w:r>
      <w:r w:rsidRPr="00F45A1D">
        <w:t xml:space="preserve"> </w:t>
      </w:r>
      <w:r w:rsidRPr="00C972B4">
        <w:rPr>
          <w:rFonts w:ascii="Arial" w:eastAsia="Times New Roman" w:hAnsi="Arial" w:cs="Arial"/>
          <w:bCs w:val="0"/>
        </w:rPr>
        <w:t xml:space="preserve">Precedente citado: </w:t>
      </w:r>
      <w:hyperlink r:id="rId391" w:history="1">
        <w:r w:rsidRPr="00C972B4">
          <w:rPr>
            <w:rFonts w:ascii="Arial" w:eastAsia="Times New Roman" w:hAnsi="Arial" w:cs="Arial"/>
            <w:bCs w:val="0"/>
            <w:color w:val="0000FF"/>
            <w:u w:val="single"/>
          </w:rPr>
          <w:t>ADI 1.578</w:t>
        </w:r>
      </w:hyperlink>
      <w:r w:rsidRPr="00C972B4">
        <w:rPr>
          <w:rFonts w:ascii="Arial" w:eastAsia="Times New Roman" w:hAnsi="Arial" w:cs="Arial"/>
          <w:bCs w:val="0"/>
        </w:rPr>
        <w:t>.</w:t>
      </w:r>
    </w:p>
  </w:footnote>
  <w:footnote w:id="239">
    <w:p w14:paraId="4B2102CD" w14:textId="08DC3083" w:rsidR="00093284" w:rsidRDefault="00093284" w:rsidP="00AF7E1A">
      <w:pPr>
        <w:spacing w:after="120" w:line="240" w:lineRule="auto"/>
        <w:ind w:firstLine="0"/>
      </w:pPr>
      <w:r w:rsidRPr="00F45A1D">
        <w:rPr>
          <w:rStyle w:val="Refdenotaderodap"/>
        </w:rPr>
        <w:footnoteRef/>
      </w:r>
      <w:r w:rsidRPr="00151DB5">
        <w:rPr>
          <w:rFonts w:ascii="Arial" w:hAnsi="Arial" w:cs="Arial"/>
        </w:rPr>
        <w:t xml:space="preserve"> </w:t>
      </w:r>
      <w:hyperlink r:id="rId392" w:anchor=":~:text=%C2%A7%202o%C2%A0%20O,12.694%2C%20de%202012)" w:history="1">
        <w:r w:rsidRPr="00C972B4">
          <w:rPr>
            <w:rFonts w:ascii="Arial" w:eastAsia="Times New Roman" w:hAnsi="Arial" w:cs="Arial"/>
            <w:color w:val="0000FF"/>
            <w:u w:val="single"/>
          </w:rPr>
          <w:t>Lei nº 10.826/2003</w:t>
        </w:r>
      </w:hyperlink>
      <w:r w:rsidRPr="00C972B4">
        <w:rPr>
          <w:rFonts w:ascii="Arial" w:eastAsia="Times New Roman" w:hAnsi="Arial" w:cs="Arial"/>
        </w:rPr>
        <w:t>: “Art. 7º-A. As armas de fogo utilizadas pelos servidores das instituições descritas no inciso XI do art. 6º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 (Incluído pela Lei nº 12.694, de 2012) (...) § 2º O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 (Incluído pela Lei nº 12.694, de 2012)”</w:t>
      </w:r>
    </w:p>
  </w:footnote>
  <w:footnote w:id="240">
    <w:p w14:paraId="208E8C4D" w14:textId="7E1C0C20" w:rsidR="00093284" w:rsidRDefault="00093284" w:rsidP="00D15509">
      <w:pPr>
        <w:spacing w:after="120" w:line="240" w:lineRule="auto"/>
        <w:ind w:firstLine="0"/>
      </w:pPr>
      <w:r w:rsidRPr="00F45A1D">
        <w:rPr>
          <w:rStyle w:val="Refdenotaderodap"/>
        </w:rPr>
        <w:footnoteRef/>
      </w:r>
      <w:r w:rsidRPr="00F45A1D">
        <w:t xml:space="preserve"> </w:t>
      </w:r>
      <w:hyperlink r:id="rId393" w:anchor=":~:text=ocorrido%20o%20fato.%E2%80%9D-,Art.%209%C2%BA,-Diante%20de%20situa%C3%A7%C3%A3o" w:history="1">
        <w:r w:rsidRPr="00C972B4">
          <w:rPr>
            <w:rFonts w:ascii="Arial" w:eastAsia="Times New Roman" w:hAnsi="Arial" w:cs="Arial"/>
            <w:color w:val="0000FF"/>
            <w:u w:val="single"/>
          </w:rPr>
          <w:t>Lei nº 12.694/2012</w:t>
        </w:r>
      </w:hyperlink>
      <w:r w:rsidRPr="00C972B4">
        <w:rPr>
          <w:rFonts w:ascii="Arial" w:eastAsia="Times New Roman" w:hAnsi="Arial" w:cs="Arial"/>
        </w:rPr>
        <w:t>: “Art. 9º Diante de situação de risco, decorrente do exercício da função, das autoridades judiciais ou membros do Ministério Público e de seus familiares, o fato será comunicado à polícia judiciária, que avaliará a necessidade, o alcance e os parâmetros da proteção pessoal. § 1º A proteção pessoal será prestada de acordo com a avaliação realizada pela polícia judiciária e após a comunicação à autoridade judicial ou ao membro do Ministério Público, conforme o caso: I - pela própria polícia judiciária; II - pelos órgãos de segurança institucional; III - por outras forças policiais; IV - de forma conjunta pelos citados nos incisos I, II e III. § 2º Será prestada proteção pessoal imediata nos casos urgentes, sem prejuízo da adequação da medida, segundo a avaliação a que se referem o caput</w:t>
      </w:r>
      <w:r w:rsidRPr="00C972B4">
        <w:rPr>
          <w:rFonts w:ascii="Arial" w:eastAsia="Times New Roman" w:hAnsi="Arial" w:cs="Arial"/>
          <w:i/>
          <w:iCs/>
        </w:rPr>
        <w:t xml:space="preserve"> </w:t>
      </w:r>
      <w:r w:rsidRPr="00C972B4">
        <w:rPr>
          <w:rFonts w:ascii="Arial" w:eastAsia="Times New Roman" w:hAnsi="Arial" w:cs="Arial"/>
        </w:rPr>
        <w:t>e o § 1º deste artigo. (...) § 4º Verificado o descumprimento dos procedimentos de segurança definidos pela polícia judiciária, esta encaminhará relatório ao Conselho Nacional de Justiça - CNJ ou ao Conselho Nacional do Ministério Público - CNMP.”</w:t>
      </w:r>
    </w:p>
  </w:footnote>
  <w:footnote w:id="241">
    <w:p w14:paraId="7BF29C9B" w14:textId="58D046BC" w:rsidR="00093284" w:rsidRDefault="00093284" w:rsidP="00F45A1D">
      <w:pPr>
        <w:tabs>
          <w:tab w:val="left" w:pos="993"/>
        </w:tabs>
        <w:spacing w:after="120" w:line="240" w:lineRule="auto"/>
        <w:ind w:firstLine="0"/>
      </w:pPr>
      <w:r>
        <w:rPr>
          <w:rStyle w:val="Refdenotaderodap"/>
        </w:rPr>
        <w:footnoteRef/>
      </w:r>
      <w:r>
        <w:t xml:space="preserve"> </w:t>
      </w:r>
      <w:r w:rsidRPr="00D305D8">
        <w:rPr>
          <w:rFonts w:ascii="Arial" w:eastAsia="Calibri" w:hAnsi="Arial" w:cs="Arial"/>
          <w:bCs w:val="0"/>
        </w:rPr>
        <w:t xml:space="preserve">Precedente citado: </w:t>
      </w:r>
      <w:hyperlink r:id="rId394" w:history="1">
        <w:r w:rsidRPr="00D305D8">
          <w:rPr>
            <w:rFonts w:ascii="Arial" w:eastAsia="Calibri" w:hAnsi="Arial" w:cs="Arial"/>
            <w:bCs w:val="0"/>
            <w:color w:val="0000FF"/>
            <w:u w:val="single"/>
          </w:rPr>
          <w:t>ADI 7.350</w:t>
        </w:r>
      </w:hyperlink>
      <w:r w:rsidRPr="00D305D8">
        <w:rPr>
          <w:rFonts w:ascii="Arial" w:eastAsia="Calibri" w:hAnsi="Arial" w:cs="Arial"/>
          <w:bCs w:val="0"/>
        </w:rPr>
        <w:t>.</w:t>
      </w:r>
    </w:p>
  </w:footnote>
  <w:footnote w:id="242">
    <w:p w14:paraId="10001EFE" w14:textId="49368119" w:rsidR="00093284" w:rsidRDefault="00093284" w:rsidP="00D305D8">
      <w:pPr>
        <w:spacing w:after="120" w:line="240" w:lineRule="auto"/>
        <w:ind w:firstLine="0"/>
        <w:contextualSpacing/>
      </w:pPr>
      <w:r>
        <w:rPr>
          <w:rStyle w:val="Refdenotaderodap"/>
        </w:rPr>
        <w:footnoteRef/>
      </w:r>
      <w:r>
        <w:t xml:space="preserve"> </w:t>
      </w:r>
      <w:hyperlink r:id="rId395" w:history="1">
        <w:r w:rsidRPr="00D305D8">
          <w:rPr>
            <w:rFonts w:ascii="Arial" w:eastAsia="Calibri" w:hAnsi="Arial" w:cs="Arial"/>
            <w:bCs w:val="0"/>
            <w:color w:val="0000FF"/>
            <w:u w:val="single"/>
          </w:rPr>
          <w:t>Regimento Interno da Assembleia Legislativa do Estado do Rio Grande do Norte</w:t>
        </w:r>
      </w:hyperlink>
      <w:r w:rsidRPr="00D305D8">
        <w:rPr>
          <w:rFonts w:ascii="Arial" w:eastAsia="Calibri" w:hAnsi="Arial" w:cs="Arial"/>
          <w:bCs w:val="0"/>
        </w:rPr>
        <w:t>: “Art. 11. Até o terceiro ano de cada legislatura, em data e hora previamente designadas pelo Presidente, antes de inaugurada a sessão legislativa e sob a direção da Mesa da sessão anterior, realizar-se-á a eleição do Presidente e dos demais membros da Mesa.”</w:t>
      </w:r>
    </w:p>
  </w:footnote>
  <w:footnote w:id="243">
    <w:p w14:paraId="359E0F46" w14:textId="082E30F2"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396" w:anchor="dados" w:history="1">
        <w:r w:rsidRPr="00F1329A">
          <w:rPr>
            <w:rStyle w:val="Hyperlink"/>
            <w:rFonts w:ascii="Arial" w:hAnsi="Arial" w:cs="Arial"/>
          </w:rPr>
          <w:t>Constituição do Estado do Tocantins</w:t>
        </w:r>
      </w:hyperlink>
      <w:r w:rsidRPr="00F1329A">
        <w:rPr>
          <w:rFonts w:ascii="Arial" w:hAnsi="Arial" w:cs="Arial"/>
        </w:rPr>
        <w:t>: “Art. 15. A Assembleia Legislativa reunir-se-á anualmente, em Sessão Ordinária, na Capital do Estado, independente de convocação, de 1º de fevereiro a 8 de julho, e de 1º de agosto a 30 de dezembro. (...) § 3º No início de cada legislatura, a Assembleia Legislativa reunir-se-á, no dia 1º de fevereiro, para eleger a Mesa Diretora, para os dois biênios subsequentes. (§ 3º com redação determinada pela Emenda Constitucional nº 48, de 22/12/2022.)”</w:t>
      </w:r>
    </w:p>
  </w:footnote>
  <w:footnote w:id="244">
    <w:p w14:paraId="5EE9D771" w14:textId="5415672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397" w:history="1">
        <w:r w:rsidRPr="00F1329A">
          <w:rPr>
            <w:rStyle w:val="Hyperlink"/>
            <w:rFonts w:ascii="Arial" w:hAnsi="Arial" w:cs="Arial"/>
            <w:sz w:val="20"/>
            <w:szCs w:val="20"/>
            <w:lang w:eastAsia="en-US"/>
          </w:rPr>
          <w:t>Resolução nº 365/2022 da Assembleia Legislativa do Estado do Tocantins</w:t>
        </w:r>
      </w:hyperlink>
      <w:r w:rsidRPr="00F1329A">
        <w:rPr>
          <w:rFonts w:ascii="Arial" w:hAnsi="Arial" w:cs="Arial"/>
          <w:sz w:val="20"/>
          <w:szCs w:val="20"/>
          <w:lang w:eastAsia="en-US"/>
        </w:rPr>
        <w:t>: “Art. 1º O art. 11 da Resolução nº 201, de 18 de setembro de 1997, passa a vigorar com a seguinte redação: ‘Art. 11 No início da 1ª Sessão Legislativa, em Sessão Extraordinária, realizar-se-á, em escrutínio secreto, com a presença da maioria absoluta dos Deputados, a eleição da Mesa Diretora da Assembleia Legislativa, para os dois biênios subsequentes. (...) § 2º Na Sessão Especial de Posse, o Presidente convocará Sessão Extraordinária a realizar-se até às dezoito horas, do mesmo dia, para a eleição dos membros da Mesa Diretora, para o 1º e 2º biênio. (...) § 6º A eleição, de que trata o caput deste artigo, para o 2º biênio será realizada pela mesa diretora do 1º biênio, após a posse desta. § 7º A posse da Mesa Diretora do 2º biênio, eleita na conformidade do caput deste artigo, ocorrerá em Sessão Especial de Posse, às quinze horas do dia 1º de fevereiro, da 3ª Sessão Legislativa.’ (NR) Art. 2º Ficam revogados o art.12 e seus parágrafos da Resolução nº 201, de 18 de setembro de 1997. Art. 3º Esta Resolução entra em vigor na data de sua publicação.”</w:t>
      </w:r>
    </w:p>
  </w:footnote>
  <w:footnote w:id="245">
    <w:p w14:paraId="41D05C9A" w14:textId="79938D4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eastAsia="Aptos" w:hAnsi="Arial" w:cs="Arial"/>
          <w:sz w:val="20"/>
          <w:szCs w:val="20"/>
        </w:rPr>
        <w:t xml:space="preserve">Precedentes citados: </w:t>
      </w:r>
      <w:hyperlink r:id="rId398" w:history="1">
        <w:r w:rsidRPr="00F1329A">
          <w:rPr>
            <w:rFonts w:ascii="Arial" w:eastAsia="Aptos" w:hAnsi="Arial" w:cs="Arial"/>
            <w:color w:val="0000FF"/>
            <w:sz w:val="20"/>
            <w:szCs w:val="20"/>
            <w:u w:val="single"/>
          </w:rPr>
          <w:t>ADO 30</w:t>
        </w:r>
      </w:hyperlink>
      <w:r w:rsidRPr="00F1329A">
        <w:rPr>
          <w:rFonts w:ascii="Arial" w:eastAsia="Aptos" w:hAnsi="Arial" w:cs="Arial"/>
          <w:color w:val="0070C0"/>
          <w:sz w:val="20"/>
          <w:szCs w:val="20"/>
        </w:rPr>
        <w:t xml:space="preserve"> </w:t>
      </w:r>
      <w:r w:rsidRPr="00F1329A">
        <w:rPr>
          <w:rFonts w:ascii="Arial" w:eastAsia="Aptos" w:hAnsi="Arial" w:cs="Arial"/>
          <w:sz w:val="20"/>
          <w:szCs w:val="20"/>
        </w:rPr>
        <w:t xml:space="preserve">e </w:t>
      </w:r>
      <w:hyperlink r:id="rId399" w:history="1">
        <w:r w:rsidRPr="00F1329A">
          <w:rPr>
            <w:rFonts w:ascii="Arial" w:eastAsia="Aptos" w:hAnsi="Arial" w:cs="Arial"/>
            <w:color w:val="0000FF"/>
            <w:sz w:val="20"/>
            <w:szCs w:val="20"/>
            <w:u w:val="single"/>
          </w:rPr>
          <w:t>ADI 3.682</w:t>
        </w:r>
      </w:hyperlink>
      <w:r w:rsidRPr="00F1329A">
        <w:rPr>
          <w:rFonts w:ascii="Arial" w:eastAsia="Aptos" w:hAnsi="Arial" w:cs="Arial"/>
          <w:sz w:val="20"/>
          <w:szCs w:val="20"/>
        </w:rPr>
        <w:t>.</w:t>
      </w:r>
    </w:p>
  </w:footnote>
  <w:footnote w:id="246">
    <w:p w14:paraId="0D43C3CD"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400" w:history="1">
        <w:r w:rsidRPr="00F1329A">
          <w:rPr>
            <w:rFonts w:ascii="Arial" w:eastAsia="Aptos" w:hAnsi="Arial" w:cs="Arial"/>
            <w:color w:val="0000FF"/>
            <w:sz w:val="20"/>
            <w:szCs w:val="20"/>
            <w:u w:val="single"/>
          </w:rPr>
          <w:t>CF/1988</w:t>
        </w:r>
      </w:hyperlink>
      <w:r w:rsidRPr="00F1329A">
        <w:rPr>
          <w:rFonts w:ascii="Arial" w:eastAsia="Aptos" w:hAnsi="Arial" w:cs="Arial"/>
          <w:color w:val="0070C0"/>
          <w:sz w:val="20"/>
          <w:szCs w:val="20"/>
        </w:rPr>
        <w:t>:</w:t>
      </w:r>
      <w:r w:rsidRPr="00F1329A">
        <w:rPr>
          <w:rFonts w:ascii="Arial" w:eastAsia="Aptos" w:hAnsi="Arial" w:cs="Arial"/>
          <w:sz w:val="20"/>
          <w:szCs w:val="20"/>
        </w:rPr>
        <w:t xml:space="preserve"> “</w:t>
      </w:r>
      <w:r w:rsidRPr="00F1329A">
        <w:rPr>
          <w:rFonts w:ascii="Arial" w:hAnsi="Arial" w:cs="Arial"/>
          <w:sz w:val="20"/>
          <w:szCs w:val="20"/>
        </w:rPr>
        <w:t>Art. 144. A segurança pública, dever do Estado, direito e responsabilidade de todos, é exercida para a preservação da ordem pública e da incolumidade das pessoas e do patrimônio, através dos seguintes órgãos: (...) § 5º-A. Às polícias penais, vinculadas ao órgão administrador do sistema penal da unidade federativa a que pertencem, cabe a segurança dos estabelecimentos penais. (Redação dada pela Emenda Constitucional nº 104, de 2019)”</w:t>
      </w:r>
    </w:p>
  </w:footnote>
  <w:footnote w:id="247">
    <w:p w14:paraId="3D65ACA2" w14:textId="77777777"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401" w:history="1">
        <w:r w:rsidRPr="00F1329A">
          <w:rPr>
            <w:rStyle w:val="Hyperlink"/>
            <w:rFonts w:ascii="Arial" w:hAnsi="Arial" w:cs="Arial"/>
          </w:rPr>
          <w:t>EC nº 30/2000</w:t>
        </w:r>
      </w:hyperlink>
      <w:r w:rsidRPr="00F1329A">
        <w:rPr>
          <w:rFonts w:ascii="Arial" w:hAnsi="Arial" w:cs="Arial"/>
        </w:rPr>
        <w:t>: “Art. 2º É acrescido, no Ato das Disposições Constitucionais Transitórias, o art. 78, com a seguinte redação: ‘Art.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 (AC) ‘§ 1º É permitida a decomposição de parcelas, a critério do credor." (AC) ‘§ 2º As prestações anuais a que se refere o </w:t>
      </w:r>
      <w:r w:rsidRPr="00F1329A">
        <w:rPr>
          <w:rFonts w:ascii="Arial" w:hAnsi="Arial" w:cs="Arial"/>
          <w:i/>
          <w:iCs/>
        </w:rPr>
        <w:t>caput</w:t>
      </w:r>
      <w:r w:rsidRPr="00F1329A">
        <w:rPr>
          <w:rFonts w:ascii="Arial" w:hAnsi="Arial" w:cs="Arial"/>
        </w:rPr>
        <w:t> deste artigo terão, se não liquidadas até o final do exercício a que se referem, poder liberatório do pagamento de tributos da entidade devedora.’ (AC) ‘§ 3º O prazo referido no </w:t>
      </w:r>
      <w:r w:rsidRPr="00F1329A">
        <w:rPr>
          <w:rFonts w:ascii="Arial" w:hAnsi="Arial" w:cs="Arial"/>
          <w:i/>
          <w:iCs/>
        </w:rPr>
        <w:t>caput</w:t>
      </w:r>
      <w:r w:rsidRPr="00F1329A">
        <w:rPr>
          <w:rFonts w:ascii="Arial" w:hAnsi="Arial" w:cs="Arial"/>
        </w:rPr>
        <w:t> deste artigo fica reduzido para dois anos, nos casos de precatórios judiciais originários de desapropriação de imóvel residencial do credor, desde que comprovadamente único à época da imissão na posse.’ (AC) ‘§ 4º O Presidente do Tribunal competente deverá, vencido o prazo ou em caso de omissão no orçamento, ou preterição ao direito de precedência, a requerimento do credor, requisitar ou determinar o seqüestro de recursos financeiros da entidade executada, suficientes à satisfação da prestação.’ (AC)”</w:t>
      </w:r>
    </w:p>
    <w:p w14:paraId="702353CF" w14:textId="009CA503" w:rsidR="00093284" w:rsidRPr="00F1329A" w:rsidRDefault="00093284" w:rsidP="00F1329A">
      <w:pPr>
        <w:pStyle w:val="Textodenotaderodap"/>
        <w:spacing w:after="120"/>
        <w:rPr>
          <w:rFonts w:ascii="Arial" w:hAnsi="Arial" w:cs="Arial"/>
          <w:sz w:val="20"/>
          <w:szCs w:val="20"/>
        </w:rPr>
      </w:pPr>
    </w:p>
  </w:footnote>
  <w:footnote w:id="248">
    <w:p w14:paraId="6B403E06" w14:textId="49C9B3F1" w:rsidR="00093284" w:rsidRDefault="00093284" w:rsidP="00D0590E">
      <w:pPr>
        <w:spacing w:after="120" w:line="240" w:lineRule="auto"/>
        <w:ind w:firstLine="0"/>
      </w:pPr>
      <w:r>
        <w:rPr>
          <w:rStyle w:val="Refdenotaderodap"/>
        </w:rPr>
        <w:footnoteRef/>
      </w:r>
      <w:r>
        <w:t xml:space="preserve"> </w:t>
      </w:r>
      <w:r w:rsidRPr="004B23D0">
        <w:rPr>
          <w:rFonts w:ascii="Arial" w:eastAsia="Times New Roman" w:hAnsi="Arial" w:cs="Arial"/>
          <w:bCs w:val="0"/>
          <w:lang w:eastAsia="pt-BR"/>
        </w:rPr>
        <w:t xml:space="preserve">Precedentes citados: </w:t>
      </w:r>
      <w:hyperlink r:id="rId402" w:history="1">
        <w:r w:rsidRPr="004B23D0">
          <w:rPr>
            <w:rFonts w:ascii="Arial" w:eastAsia="Times New Roman" w:hAnsi="Arial" w:cs="Arial"/>
            <w:bCs w:val="0"/>
            <w:color w:val="0000FF"/>
            <w:u w:val="single"/>
            <w:lang w:eastAsia="pt-BR"/>
          </w:rPr>
          <w:t>ADI 4.357</w:t>
        </w:r>
      </w:hyperlink>
      <w:r w:rsidRPr="004B23D0">
        <w:rPr>
          <w:rFonts w:ascii="Arial" w:eastAsia="Times New Roman" w:hAnsi="Arial" w:cs="Arial"/>
          <w:bCs w:val="0"/>
          <w:lang w:eastAsia="pt-BR"/>
        </w:rPr>
        <w:t xml:space="preserve">, </w:t>
      </w:r>
      <w:hyperlink r:id="rId403" w:history="1">
        <w:r w:rsidRPr="004B23D0">
          <w:rPr>
            <w:rFonts w:ascii="Arial" w:eastAsia="Times New Roman" w:hAnsi="Arial" w:cs="Arial"/>
            <w:bCs w:val="0"/>
            <w:color w:val="0000FF"/>
            <w:u w:val="single"/>
            <w:lang w:eastAsia="pt-BR"/>
          </w:rPr>
          <w:t>ADI 4.425</w:t>
        </w:r>
      </w:hyperlink>
      <w:r w:rsidRPr="004B23D0">
        <w:rPr>
          <w:rFonts w:ascii="Arial" w:eastAsia="Times New Roman" w:hAnsi="Arial" w:cs="Arial"/>
          <w:bCs w:val="0"/>
          <w:lang w:eastAsia="pt-BR"/>
        </w:rPr>
        <w:t xml:space="preserve">, </w:t>
      </w:r>
      <w:hyperlink r:id="rId404" w:history="1">
        <w:r w:rsidRPr="004B23D0">
          <w:rPr>
            <w:rFonts w:ascii="Arial" w:eastAsia="Times New Roman" w:hAnsi="Arial" w:cs="Arial"/>
            <w:bCs w:val="0"/>
            <w:color w:val="0000FF"/>
            <w:u w:val="single"/>
            <w:lang w:eastAsia="pt-BR"/>
          </w:rPr>
          <w:t>ADI 7.064</w:t>
        </w:r>
      </w:hyperlink>
      <w:r w:rsidRPr="004B23D0">
        <w:rPr>
          <w:rFonts w:ascii="Arial" w:eastAsia="Times New Roman" w:hAnsi="Arial" w:cs="Arial"/>
          <w:bCs w:val="0"/>
          <w:color w:val="0000FF"/>
          <w:lang w:eastAsia="pt-BR"/>
        </w:rPr>
        <w:t xml:space="preserve"> </w:t>
      </w:r>
      <w:r w:rsidRPr="004B23D0">
        <w:rPr>
          <w:rFonts w:ascii="Arial" w:eastAsia="Times New Roman" w:hAnsi="Arial" w:cs="Arial"/>
          <w:bCs w:val="0"/>
          <w:lang w:eastAsia="pt-BR"/>
        </w:rPr>
        <w:t xml:space="preserve">e </w:t>
      </w:r>
      <w:hyperlink r:id="rId405" w:history="1">
        <w:r w:rsidRPr="004B23D0">
          <w:rPr>
            <w:rFonts w:ascii="Arial" w:eastAsia="Times New Roman" w:hAnsi="Arial" w:cs="Arial"/>
            <w:bCs w:val="0"/>
            <w:color w:val="0000FF"/>
            <w:u w:val="single"/>
            <w:lang w:eastAsia="pt-BR"/>
          </w:rPr>
          <w:t>RE 657.686</w:t>
        </w:r>
      </w:hyperlink>
      <w:r w:rsidRPr="004B23D0">
        <w:rPr>
          <w:rFonts w:ascii="Arial" w:eastAsia="Times New Roman" w:hAnsi="Arial" w:cs="Arial"/>
          <w:bCs w:val="0"/>
          <w:lang w:eastAsia="pt-BR"/>
        </w:rPr>
        <w:t xml:space="preserve"> (</w:t>
      </w:r>
      <w:hyperlink r:id="rId406" w:history="1">
        <w:r w:rsidRPr="004B23D0">
          <w:rPr>
            <w:rFonts w:ascii="Arial" w:eastAsia="Times New Roman" w:hAnsi="Arial" w:cs="Arial"/>
            <w:bCs w:val="0"/>
            <w:color w:val="0000FF"/>
            <w:u w:val="single"/>
            <w:lang w:eastAsia="pt-BR"/>
          </w:rPr>
          <w:t>Tema 511 RG</w:t>
        </w:r>
      </w:hyperlink>
      <w:r w:rsidRPr="004B23D0">
        <w:rPr>
          <w:rFonts w:ascii="Arial" w:eastAsia="Times New Roman" w:hAnsi="Arial" w:cs="Arial"/>
          <w:bCs w:val="0"/>
          <w:lang w:eastAsia="pt-BR"/>
        </w:rPr>
        <w:t>).</w:t>
      </w:r>
    </w:p>
  </w:footnote>
  <w:footnote w:id="249">
    <w:p w14:paraId="24C6D511" w14:textId="77777777" w:rsidR="00093284" w:rsidRPr="004B23D0" w:rsidRDefault="00093284" w:rsidP="00D0590E">
      <w:pPr>
        <w:spacing w:after="120" w:line="240" w:lineRule="auto"/>
        <w:ind w:firstLine="0"/>
        <w:rPr>
          <w:rFonts w:ascii="Arial" w:eastAsia="Times New Roman" w:hAnsi="Arial" w:cs="Arial"/>
          <w:bCs w:val="0"/>
          <w:lang w:eastAsia="pt-BR"/>
        </w:rPr>
      </w:pPr>
      <w:r>
        <w:rPr>
          <w:rStyle w:val="Refdenotaderodap"/>
        </w:rPr>
        <w:footnoteRef/>
      </w:r>
      <w:r>
        <w:t xml:space="preserve"> </w:t>
      </w:r>
      <w:hyperlink r:id="rId407" w:anchor=":~:text=37%2C%20de%202002)-,Art.%20100.,-Os%20pagamentos%20devidos" w:history="1">
        <w:r w:rsidRPr="004B23D0">
          <w:rPr>
            <w:rFonts w:ascii="Arial" w:eastAsia="Times New Roman" w:hAnsi="Arial" w:cs="Arial"/>
            <w:bCs w:val="0"/>
            <w:color w:val="0000FF"/>
            <w:u w:val="single"/>
            <w:lang w:eastAsia="pt-BR"/>
          </w:rPr>
          <w:t>CF/1988</w:t>
        </w:r>
      </w:hyperlink>
      <w:r w:rsidRPr="004B23D0">
        <w:rPr>
          <w:rFonts w:ascii="Arial" w:eastAsia="Times New Roman" w:hAnsi="Arial" w:cs="Arial"/>
          <w:bCs w:val="0"/>
          <w:lang w:eastAsia="pt-BR"/>
        </w:rPr>
        <w:t xml:space="preserve">: “Art.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w:t>
      </w:r>
      <w:r w:rsidRPr="004B23D0">
        <w:rPr>
          <w:rFonts w:ascii="Arial" w:eastAsia="Times New Roman" w:hAnsi="Arial" w:cs="Arial"/>
          <w:bCs w:val="0"/>
          <w:strike/>
          <w:lang w:eastAsia="pt-BR"/>
        </w:rPr>
        <w:t>§ 9º No momento da expedição dos precatórios, independentemente de regulamentação, deles deverá ser abatido, a título de compensação, valor correspondente aos débitos líquidos e certos, inscritos ou não em dívida ativa e constituídos contra o credor original pela Fazenda Pública devedora, incluídas parcelas vincendas de parcelamentos, ressalvados aqueles cuja execução esteja suspensa em virtude de contestação administrativa ou judicial. (Incluído pela Emenda Constitucional nº 62, de 2009).</w:t>
      </w:r>
      <w:r w:rsidRPr="004B23D0">
        <w:rPr>
          <w:rFonts w:ascii="Arial" w:eastAsia="Times New Roman" w:hAnsi="Arial" w:cs="Arial"/>
          <w:bCs w:val="0"/>
          <w:lang w:eastAsia="pt-BR"/>
        </w:rPr>
        <w:t xml:space="preserve"> § 9º 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 (Redação dada pela Emenda Constitucional nº 113, de 2021) § 10. Antes da expedição dos precatórios, o Tribunal solicitará à Fazenda Pública devedora, para resposta em até 30 (trinta) dias, sob pena de perda do direito de abatimento, informação sobre os débitos que preencham as condições estabelecidas no § 9º, para os fins nele previstos.”</w:t>
      </w:r>
    </w:p>
    <w:p w14:paraId="79BDA0B2" w14:textId="7AE8A332" w:rsidR="00093284" w:rsidRDefault="00093284">
      <w:pPr>
        <w:pStyle w:val="Textodenotaderodap"/>
      </w:pPr>
    </w:p>
  </w:footnote>
  <w:footnote w:id="250">
    <w:p w14:paraId="243A4F33" w14:textId="2C575216" w:rsidR="00093284" w:rsidRPr="0084564D" w:rsidRDefault="00093284" w:rsidP="0084564D">
      <w:pPr>
        <w:spacing w:after="120" w:line="240" w:lineRule="auto"/>
        <w:ind w:firstLine="0"/>
        <w:rPr>
          <w:rFonts w:ascii="Arial" w:hAnsi="Arial" w:cs="Arial"/>
        </w:rPr>
      </w:pPr>
      <w:r w:rsidRPr="0084564D">
        <w:rPr>
          <w:rStyle w:val="Refdenotaderodap"/>
          <w:rFonts w:ascii="Arial" w:hAnsi="Arial" w:cs="Arial"/>
        </w:rPr>
        <w:footnoteRef/>
      </w:r>
      <w:r w:rsidRPr="0084564D">
        <w:rPr>
          <w:rFonts w:ascii="Arial" w:hAnsi="Arial" w:cs="Arial"/>
        </w:rPr>
        <w:t xml:space="preserve"> </w:t>
      </w:r>
      <w:hyperlink r:id="rId408" w:anchor=":~:text=%C2%A7%208%C2%BA%20%C3%89%20vedada%20a%20expedi%C3%A7%C3%A3o%20de%20precat%C3%B3rios%20complementares%20ou%20suplementares%20de%20valor%20pago%2C%20bem%20como%20o%20fracionamento%2C%20reparti%C3%A7%C3%A3o%20ou%20quebra%20do%20valor%20da%20execu%C3" w:history="1">
        <w:r w:rsidRPr="0084564D">
          <w:rPr>
            <w:rFonts w:ascii="Arial" w:eastAsia="Times New Roman" w:hAnsi="Arial" w:cs="Arial"/>
            <w:bCs w:val="0"/>
            <w:color w:val="0000FF"/>
            <w:u w:val="single"/>
          </w:rPr>
          <w:t>CF/1988</w:t>
        </w:r>
      </w:hyperlink>
      <w:r w:rsidRPr="0084564D">
        <w:rPr>
          <w:rFonts w:ascii="Arial" w:eastAsia="Times New Roman" w:hAnsi="Arial" w:cs="Arial"/>
          <w:bCs w:val="0"/>
        </w:rPr>
        <w:t>: “Art.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 § 8º É vedada a expedição de precatórios complementares ou suplementares de valor pago, bem como o fracionamento, repartição ou quebra do valor da execução para fins de enquadramento de parcela do total ao que dispõe o § 3º deste artigo.”</w:t>
      </w:r>
    </w:p>
  </w:footnote>
  <w:footnote w:id="251">
    <w:p w14:paraId="396E0C1C" w14:textId="409B13C1" w:rsidR="00093284" w:rsidRPr="0084564D" w:rsidRDefault="00093284" w:rsidP="0084564D">
      <w:pPr>
        <w:pStyle w:val="Textodenotaderodap"/>
        <w:spacing w:after="120"/>
        <w:ind w:firstLine="0"/>
        <w:rPr>
          <w:rFonts w:ascii="Arial" w:hAnsi="Arial" w:cs="Arial"/>
          <w:sz w:val="20"/>
          <w:szCs w:val="20"/>
        </w:rPr>
      </w:pPr>
      <w:r w:rsidRPr="0084564D">
        <w:rPr>
          <w:rStyle w:val="Refdenotaderodap"/>
          <w:rFonts w:ascii="Arial" w:hAnsi="Arial" w:cs="Arial"/>
          <w:sz w:val="20"/>
          <w:szCs w:val="20"/>
        </w:rPr>
        <w:footnoteRef/>
      </w:r>
      <w:r w:rsidRPr="0084564D">
        <w:rPr>
          <w:rFonts w:ascii="Arial" w:hAnsi="Arial" w:cs="Arial"/>
          <w:sz w:val="20"/>
          <w:szCs w:val="20"/>
        </w:rPr>
        <w:t xml:space="preserve"> Precedente citado: </w:t>
      </w:r>
      <w:hyperlink r:id="rId409" w:history="1">
        <w:r w:rsidRPr="0084564D">
          <w:rPr>
            <w:rFonts w:ascii="Arial" w:hAnsi="Arial" w:cs="Arial"/>
            <w:color w:val="0000FF"/>
            <w:sz w:val="20"/>
            <w:szCs w:val="20"/>
            <w:u w:val="single"/>
          </w:rPr>
          <w:t>RE 568.645</w:t>
        </w:r>
      </w:hyperlink>
      <w:r w:rsidRPr="0084564D">
        <w:rPr>
          <w:rFonts w:ascii="Arial" w:hAnsi="Arial" w:cs="Arial"/>
          <w:sz w:val="20"/>
          <w:szCs w:val="20"/>
        </w:rPr>
        <w:t xml:space="preserve"> (</w:t>
      </w:r>
      <w:hyperlink r:id="rId410" w:history="1">
        <w:r w:rsidRPr="0084564D">
          <w:rPr>
            <w:rFonts w:ascii="Arial" w:hAnsi="Arial" w:cs="Arial"/>
            <w:color w:val="0000FF"/>
            <w:sz w:val="20"/>
            <w:szCs w:val="20"/>
            <w:u w:val="single"/>
          </w:rPr>
          <w:t>Tema 148 RG</w:t>
        </w:r>
      </w:hyperlink>
      <w:r w:rsidRPr="0084564D">
        <w:rPr>
          <w:rFonts w:ascii="Arial" w:hAnsi="Arial" w:cs="Arial"/>
          <w:sz w:val="20"/>
          <w:szCs w:val="20"/>
        </w:rPr>
        <w:t>).</w:t>
      </w:r>
    </w:p>
  </w:footnote>
  <w:footnote w:id="252">
    <w:p w14:paraId="18ACE002" w14:textId="1B9488F8" w:rsidR="00093284" w:rsidRPr="00E87F73" w:rsidRDefault="00093284" w:rsidP="0084564D">
      <w:pPr>
        <w:pStyle w:val="Textodenotaderodap"/>
        <w:spacing w:after="120"/>
        <w:ind w:firstLine="0"/>
        <w:rPr>
          <w:rFonts w:ascii="Arial" w:hAnsi="Arial" w:cs="Arial"/>
          <w:sz w:val="20"/>
          <w:szCs w:val="20"/>
          <w:lang w:val="en-US"/>
        </w:rPr>
      </w:pPr>
      <w:r w:rsidRPr="0084564D">
        <w:rPr>
          <w:rStyle w:val="Refdenotaderodap"/>
          <w:rFonts w:ascii="Arial" w:hAnsi="Arial" w:cs="Arial"/>
          <w:sz w:val="20"/>
          <w:szCs w:val="20"/>
        </w:rPr>
        <w:footnoteRef/>
      </w:r>
      <w:r w:rsidRPr="00E87F73">
        <w:rPr>
          <w:rFonts w:ascii="Arial" w:hAnsi="Arial" w:cs="Arial"/>
          <w:sz w:val="20"/>
          <w:szCs w:val="20"/>
          <w:lang w:val="en-US"/>
        </w:rPr>
        <w:t xml:space="preserve"> Precedentes citados: </w:t>
      </w:r>
      <w:hyperlink r:id="rId411" w:history="1">
        <w:r w:rsidRPr="00E87F73">
          <w:rPr>
            <w:rFonts w:ascii="Arial" w:hAnsi="Arial" w:cs="Arial"/>
            <w:color w:val="0000FF"/>
            <w:sz w:val="20"/>
            <w:szCs w:val="20"/>
            <w:u w:val="single"/>
            <w:lang w:val="en-US"/>
          </w:rPr>
          <w:t>ARE 1.478.265</w:t>
        </w:r>
      </w:hyperlink>
      <w:r w:rsidRPr="00E87F73">
        <w:rPr>
          <w:rFonts w:ascii="Arial" w:hAnsi="Arial" w:cs="Arial"/>
          <w:sz w:val="20"/>
          <w:szCs w:val="20"/>
          <w:lang w:val="en-US"/>
        </w:rPr>
        <w:t xml:space="preserve">, </w:t>
      </w:r>
      <w:hyperlink r:id="rId412" w:history="1">
        <w:r w:rsidRPr="00E87F73">
          <w:rPr>
            <w:rFonts w:ascii="Arial" w:hAnsi="Arial" w:cs="Arial"/>
            <w:color w:val="0000FF"/>
            <w:sz w:val="20"/>
            <w:szCs w:val="20"/>
            <w:u w:val="single"/>
            <w:lang w:val="en-US"/>
          </w:rPr>
          <w:t>ARE 1.477.856</w:t>
        </w:r>
      </w:hyperlink>
      <w:r w:rsidRPr="00E87F73">
        <w:rPr>
          <w:rFonts w:ascii="Arial" w:hAnsi="Arial" w:cs="Arial"/>
          <w:sz w:val="20"/>
          <w:szCs w:val="20"/>
          <w:lang w:val="en-US"/>
        </w:rPr>
        <w:t xml:space="preserve">, </w:t>
      </w:r>
      <w:hyperlink r:id="rId413" w:history="1">
        <w:r w:rsidRPr="00E87F73">
          <w:rPr>
            <w:rFonts w:ascii="Arial" w:hAnsi="Arial" w:cs="Arial"/>
            <w:color w:val="0000FF"/>
            <w:sz w:val="20"/>
            <w:szCs w:val="20"/>
            <w:u w:val="single"/>
            <w:lang w:val="en-US"/>
          </w:rPr>
          <w:t>ARE 1.478.034</w:t>
        </w:r>
      </w:hyperlink>
      <w:r w:rsidRPr="00E87F73">
        <w:rPr>
          <w:rFonts w:ascii="Arial" w:hAnsi="Arial" w:cs="Arial"/>
          <w:sz w:val="20"/>
          <w:szCs w:val="20"/>
          <w:lang w:val="en-US"/>
        </w:rPr>
        <w:t xml:space="preserve">, </w:t>
      </w:r>
      <w:hyperlink r:id="rId414" w:history="1">
        <w:r w:rsidRPr="00E87F73">
          <w:rPr>
            <w:rFonts w:ascii="Arial" w:hAnsi="Arial" w:cs="Arial"/>
            <w:color w:val="0000FF"/>
            <w:sz w:val="20"/>
            <w:szCs w:val="20"/>
            <w:u w:val="single"/>
            <w:lang w:val="en-US"/>
          </w:rPr>
          <w:t>ARE 1.456.871</w:t>
        </w:r>
      </w:hyperlink>
      <w:r w:rsidRPr="00E87F73">
        <w:rPr>
          <w:rFonts w:ascii="Arial" w:hAnsi="Arial" w:cs="Arial"/>
          <w:sz w:val="20"/>
          <w:szCs w:val="20"/>
          <w:lang w:val="en-US"/>
        </w:rPr>
        <w:t xml:space="preserve">, </w:t>
      </w:r>
      <w:hyperlink r:id="rId415" w:history="1">
        <w:r w:rsidRPr="00E87F73">
          <w:rPr>
            <w:rFonts w:ascii="Arial" w:hAnsi="Arial" w:cs="Arial"/>
            <w:color w:val="0000FF"/>
            <w:sz w:val="20"/>
            <w:szCs w:val="20"/>
            <w:u w:val="single"/>
            <w:lang w:val="en-US"/>
          </w:rPr>
          <w:t>ARE 1.477.777</w:t>
        </w:r>
      </w:hyperlink>
      <w:r w:rsidRPr="00E87F73">
        <w:rPr>
          <w:rFonts w:ascii="Arial" w:hAnsi="Arial" w:cs="Arial"/>
          <w:sz w:val="20"/>
          <w:szCs w:val="20"/>
          <w:lang w:val="en-US"/>
        </w:rPr>
        <w:t xml:space="preserve">, </w:t>
      </w:r>
      <w:hyperlink r:id="rId416" w:history="1">
        <w:r w:rsidRPr="00E87F73">
          <w:rPr>
            <w:rFonts w:ascii="Arial" w:hAnsi="Arial" w:cs="Arial"/>
            <w:color w:val="0000FF"/>
            <w:sz w:val="20"/>
            <w:szCs w:val="20"/>
            <w:u w:val="single"/>
            <w:lang w:val="en-US"/>
          </w:rPr>
          <w:t>ARE 1.478.143</w:t>
        </w:r>
      </w:hyperlink>
      <w:r w:rsidRPr="00E87F73">
        <w:rPr>
          <w:rFonts w:ascii="Arial" w:hAnsi="Arial" w:cs="Arial"/>
          <w:sz w:val="20"/>
          <w:szCs w:val="20"/>
          <w:lang w:val="en-US"/>
        </w:rPr>
        <w:t xml:space="preserve">, </w:t>
      </w:r>
      <w:hyperlink r:id="rId417" w:history="1">
        <w:r w:rsidRPr="00E87F73">
          <w:rPr>
            <w:rFonts w:ascii="Arial" w:hAnsi="Arial" w:cs="Arial"/>
            <w:color w:val="0000FF"/>
            <w:sz w:val="20"/>
            <w:szCs w:val="20"/>
            <w:u w:val="single"/>
            <w:lang w:val="en-US"/>
          </w:rPr>
          <w:t>ARE 1.480.612</w:t>
        </w:r>
      </w:hyperlink>
      <w:r w:rsidRPr="00E87F73">
        <w:rPr>
          <w:rFonts w:ascii="Arial" w:hAnsi="Arial" w:cs="Arial"/>
          <w:sz w:val="20"/>
          <w:szCs w:val="20"/>
          <w:lang w:val="en-US"/>
        </w:rPr>
        <w:t xml:space="preserve"> e </w:t>
      </w:r>
      <w:hyperlink r:id="rId418" w:history="1">
        <w:r w:rsidRPr="00E87F73">
          <w:rPr>
            <w:rFonts w:ascii="Arial" w:hAnsi="Arial" w:cs="Arial"/>
            <w:color w:val="0000FF"/>
            <w:sz w:val="20"/>
            <w:szCs w:val="20"/>
            <w:u w:val="single"/>
            <w:lang w:val="en-US"/>
          </w:rPr>
          <w:t>ARE 1.468.892</w:t>
        </w:r>
      </w:hyperlink>
      <w:r w:rsidRPr="00E87F73">
        <w:rPr>
          <w:rFonts w:ascii="Arial" w:hAnsi="Arial" w:cs="Arial"/>
          <w:sz w:val="20"/>
          <w:szCs w:val="20"/>
          <w:lang w:val="en-US"/>
        </w:rPr>
        <w:t xml:space="preserve"> (decisões monocráticas).</w:t>
      </w:r>
    </w:p>
  </w:footnote>
  <w:footnote w:id="253">
    <w:p w14:paraId="49FE73AA" w14:textId="217D15DF" w:rsidR="00093284" w:rsidRPr="00453398" w:rsidRDefault="00093284" w:rsidP="00453398">
      <w:pPr>
        <w:pStyle w:val="Textodenotaderodap"/>
        <w:spacing w:after="120"/>
        <w:ind w:firstLine="0"/>
        <w:rPr>
          <w:rFonts w:ascii="Arial" w:hAnsi="Arial" w:cs="Arial"/>
          <w:sz w:val="20"/>
          <w:szCs w:val="20"/>
        </w:rPr>
      </w:pPr>
      <w:r w:rsidRPr="00453398">
        <w:rPr>
          <w:rStyle w:val="Refdenotaderodap"/>
          <w:rFonts w:ascii="Arial" w:hAnsi="Arial" w:cs="Arial"/>
          <w:sz w:val="20"/>
          <w:szCs w:val="20"/>
        </w:rPr>
        <w:footnoteRef/>
      </w:r>
      <w:r w:rsidRPr="00E87F73">
        <w:rPr>
          <w:rFonts w:ascii="Arial" w:hAnsi="Arial" w:cs="Arial"/>
          <w:sz w:val="20"/>
          <w:szCs w:val="20"/>
          <w:lang w:val="en-US"/>
        </w:rPr>
        <w:t xml:space="preserve"> </w:t>
      </w:r>
      <w:hyperlink r:id="rId419" w:anchor=":~:text=%C2%A7%208%C2%BA%20%C3%89%20vedada%20a%20expedi%C3%A7%C3%A3o%20de%20precat%C3%B3rios%20complementares%20ou%20suplementares%20de%20valor%20pago%2C%20bem%20como%20o%20fracionamento%2C%20reparti%C3%A7%C3%A3o%20ou%20quebra%20do%20valor%20da%20execu%C3" w:history="1">
        <w:r w:rsidRPr="00E87F73">
          <w:rPr>
            <w:rFonts w:ascii="Arial" w:hAnsi="Arial" w:cs="Arial"/>
            <w:color w:val="0000FF"/>
            <w:sz w:val="20"/>
            <w:szCs w:val="20"/>
            <w:u w:val="single"/>
            <w:lang w:val="en-US"/>
          </w:rPr>
          <w:t>CF/1988</w:t>
        </w:r>
      </w:hyperlink>
      <w:r w:rsidRPr="00E87F73">
        <w:rPr>
          <w:rFonts w:ascii="Arial" w:hAnsi="Arial" w:cs="Arial"/>
          <w:sz w:val="20"/>
          <w:szCs w:val="20"/>
          <w:lang w:val="en-US"/>
        </w:rPr>
        <w:t xml:space="preserve">: “Art. 100. </w:t>
      </w:r>
      <w:r w:rsidRPr="00453398">
        <w:rPr>
          <w:rFonts w:ascii="Arial" w:hAnsi="Arial" w:cs="Arial"/>
          <w:sz w:val="20"/>
          <w:szCs w:val="20"/>
        </w:rPr>
        <w:t>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 § 8º É vedada a expedição de precatórios complementares ou suplementares de valor pago, bem como o fracionamento, repartição ou quebra do valor da execução para fins de enquadramento de parcela do total ao que dispõe o § 3º deste artigo.”</w:t>
      </w:r>
    </w:p>
  </w:footnote>
  <w:footnote w:id="254">
    <w:p w14:paraId="30D7B743" w14:textId="352B789A" w:rsidR="00093284" w:rsidRPr="00453398" w:rsidRDefault="00093284" w:rsidP="00453398">
      <w:pPr>
        <w:pStyle w:val="Textodenotaderodap"/>
        <w:spacing w:after="120"/>
        <w:ind w:firstLine="0"/>
        <w:rPr>
          <w:rFonts w:ascii="Arial" w:hAnsi="Arial" w:cs="Arial"/>
          <w:sz w:val="20"/>
          <w:szCs w:val="20"/>
        </w:rPr>
      </w:pPr>
      <w:r w:rsidRPr="00453398">
        <w:rPr>
          <w:rStyle w:val="Refdenotaderodap"/>
          <w:rFonts w:ascii="Arial" w:hAnsi="Arial" w:cs="Arial"/>
          <w:sz w:val="20"/>
          <w:szCs w:val="20"/>
        </w:rPr>
        <w:footnoteRef/>
      </w:r>
      <w:r w:rsidRPr="00453398">
        <w:rPr>
          <w:rFonts w:ascii="Arial" w:hAnsi="Arial" w:cs="Arial"/>
          <w:sz w:val="20"/>
          <w:szCs w:val="20"/>
        </w:rPr>
        <w:t xml:space="preserve"> Precedentes citados: </w:t>
      </w:r>
      <w:hyperlink r:id="rId420" w:history="1">
        <w:r w:rsidRPr="00453398">
          <w:rPr>
            <w:rFonts w:ascii="Arial" w:hAnsi="Arial" w:cs="Arial"/>
            <w:color w:val="0000FF"/>
            <w:sz w:val="20"/>
            <w:szCs w:val="20"/>
            <w:u w:val="single"/>
          </w:rPr>
          <w:t>ARE 1.173.203 AgR</w:t>
        </w:r>
      </w:hyperlink>
      <w:r w:rsidRPr="00453398">
        <w:rPr>
          <w:rFonts w:ascii="Arial" w:hAnsi="Arial" w:cs="Arial"/>
          <w:sz w:val="20"/>
          <w:szCs w:val="20"/>
        </w:rPr>
        <w:t xml:space="preserve">, </w:t>
      </w:r>
      <w:hyperlink r:id="rId421" w:history="1">
        <w:r w:rsidRPr="00453398">
          <w:rPr>
            <w:rFonts w:ascii="Arial" w:hAnsi="Arial" w:cs="Arial"/>
            <w:color w:val="0000FF"/>
            <w:sz w:val="20"/>
            <w:szCs w:val="20"/>
            <w:u w:val="single"/>
          </w:rPr>
          <w:t>ARE 1.168.696 AgR</w:t>
        </w:r>
      </w:hyperlink>
      <w:r w:rsidRPr="00453398">
        <w:rPr>
          <w:rFonts w:ascii="Arial" w:hAnsi="Arial" w:cs="Arial"/>
          <w:sz w:val="20"/>
          <w:szCs w:val="20"/>
        </w:rPr>
        <w:t xml:space="preserve">, </w:t>
      </w:r>
      <w:hyperlink r:id="rId422" w:history="1">
        <w:r w:rsidRPr="00453398">
          <w:rPr>
            <w:rFonts w:ascii="Arial" w:hAnsi="Arial" w:cs="Arial"/>
            <w:color w:val="0000FF"/>
            <w:sz w:val="20"/>
            <w:szCs w:val="20"/>
            <w:u w:val="single"/>
          </w:rPr>
          <w:t>ARE 1.418.196</w:t>
        </w:r>
      </w:hyperlink>
      <w:r w:rsidRPr="00453398">
        <w:rPr>
          <w:rFonts w:ascii="Arial" w:hAnsi="Arial" w:cs="Arial"/>
          <w:sz w:val="20"/>
          <w:szCs w:val="20"/>
        </w:rPr>
        <w:t xml:space="preserve"> (decisão monocrática), e </w:t>
      </w:r>
      <w:hyperlink r:id="rId423" w:history="1">
        <w:r w:rsidRPr="00453398">
          <w:rPr>
            <w:rFonts w:ascii="Arial" w:hAnsi="Arial" w:cs="Arial"/>
            <w:color w:val="0000FF"/>
            <w:sz w:val="20"/>
            <w:szCs w:val="20"/>
            <w:u w:val="single"/>
          </w:rPr>
          <w:t>ARE 1.491.581</w:t>
        </w:r>
      </w:hyperlink>
      <w:r w:rsidRPr="00453398">
        <w:rPr>
          <w:rFonts w:ascii="Arial" w:hAnsi="Arial" w:cs="Arial"/>
          <w:sz w:val="20"/>
          <w:szCs w:val="20"/>
        </w:rPr>
        <w:t xml:space="preserve"> (decisão monocrática).</w:t>
      </w:r>
    </w:p>
  </w:footnote>
  <w:footnote w:id="255">
    <w:p w14:paraId="6A51E13F" w14:textId="2859E6FA" w:rsidR="00093284" w:rsidRPr="00453398" w:rsidRDefault="00093284" w:rsidP="00453398">
      <w:pPr>
        <w:spacing w:after="120" w:line="240" w:lineRule="auto"/>
        <w:ind w:firstLine="0"/>
        <w:rPr>
          <w:rFonts w:ascii="Arial" w:hAnsi="Arial" w:cs="Arial"/>
        </w:rPr>
      </w:pPr>
      <w:r w:rsidRPr="00453398">
        <w:rPr>
          <w:rStyle w:val="Refdenotaderodap"/>
          <w:rFonts w:ascii="Arial" w:hAnsi="Arial" w:cs="Arial"/>
        </w:rPr>
        <w:footnoteRef/>
      </w:r>
      <w:r w:rsidRPr="00453398">
        <w:rPr>
          <w:rFonts w:ascii="Arial" w:hAnsi="Arial" w:cs="Arial"/>
        </w:rPr>
        <w:t xml:space="preserve"> </w:t>
      </w:r>
      <w:r w:rsidRPr="00453398">
        <w:rPr>
          <w:rFonts w:ascii="Arial" w:eastAsia="Times New Roman" w:hAnsi="Arial" w:cs="Arial"/>
          <w:bCs w:val="0"/>
        </w:rPr>
        <w:t xml:space="preserve">Precedentes citados: </w:t>
      </w:r>
      <w:hyperlink r:id="rId424" w:history="1">
        <w:r w:rsidRPr="00453398">
          <w:rPr>
            <w:rFonts w:ascii="Arial" w:eastAsia="Times New Roman" w:hAnsi="Arial" w:cs="Arial"/>
            <w:bCs w:val="0"/>
            <w:color w:val="0000FF"/>
            <w:u w:val="single"/>
          </w:rPr>
          <w:t>ADI  1.098</w:t>
        </w:r>
      </w:hyperlink>
      <w:r w:rsidRPr="00453398">
        <w:rPr>
          <w:rFonts w:ascii="Arial" w:eastAsia="Times New Roman" w:hAnsi="Arial" w:cs="Arial"/>
          <w:bCs w:val="0"/>
        </w:rPr>
        <w:t xml:space="preserve">, </w:t>
      </w:r>
      <w:hyperlink r:id="rId425" w:history="1">
        <w:r w:rsidRPr="00453398">
          <w:rPr>
            <w:rFonts w:ascii="Arial" w:eastAsia="Times New Roman" w:hAnsi="Arial" w:cs="Arial"/>
            <w:bCs w:val="0"/>
            <w:color w:val="0000FF"/>
            <w:u w:val="single"/>
          </w:rPr>
          <w:t>ADI 2.924</w:t>
        </w:r>
      </w:hyperlink>
      <w:r w:rsidRPr="00453398">
        <w:rPr>
          <w:rFonts w:ascii="Arial" w:eastAsia="Times New Roman" w:hAnsi="Arial" w:cs="Arial"/>
          <w:bCs w:val="0"/>
        </w:rPr>
        <w:t xml:space="preserve">, </w:t>
      </w:r>
      <w:hyperlink r:id="rId426" w:history="1">
        <w:r w:rsidRPr="00453398">
          <w:rPr>
            <w:rFonts w:ascii="Arial" w:eastAsia="Times New Roman" w:hAnsi="Arial" w:cs="Arial"/>
            <w:bCs w:val="0"/>
            <w:color w:val="0000FF"/>
            <w:u w:val="single"/>
          </w:rPr>
          <w:t>RE 985.103 AgR</w:t>
        </w:r>
      </w:hyperlink>
      <w:r w:rsidRPr="00453398">
        <w:rPr>
          <w:rFonts w:ascii="Arial" w:eastAsia="Times New Roman" w:hAnsi="Arial" w:cs="Arial"/>
          <w:bCs w:val="0"/>
        </w:rPr>
        <w:t xml:space="preserve">, </w:t>
      </w:r>
      <w:hyperlink r:id="rId427" w:history="1">
        <w:r w:rsidRPr="00453398">
          <w:rPr>
            <w:rFonts w:ascii="Arial" w:eastAsia="Times New Roman" w:hAnsi="Arial" w:cs="Arial"/>
            <w:bCs w:val="0"/>
            <w:color w:val="0000FF"/>
            <w:u w:val="single"/>
          </w:rPr>
          <w:t>RE 1.065.437 AgR</w:t>
        </w:r>
      </w:hyperlink>
      <w:r w:rsidRPr="00453398">
        <w:rPr>
          <w:rFonts w:ascii="Arial" w:eastAsia="Times New Roman" w:hAnsi="Arial" w:cs="Arial"/>
          <w:bCs w:val="0"/>
        </w:rPr>
        <w:t xml:space="preserve">, </w:t>
      </w:r>
      <w:hyperlink r:id="rId428" w:history="1">
        <w:r w:rsidRPr="00453398">
          <w:rPr>
            <w:rFonts w:ascii="Arial" w:eastAsia="Times New Roman" w:hAnsi="Arial" w:cs="Arial"/>
            <w:bCs w:val="0"/>
            <w:color w:val="0000FF"/>
            <w:u w:val="single"/>
          </w:rPr>
          <w:t>RE 1.068.042</w:t>
        </w:r>
      </w:hyperlink>
      <w:r w:rsidRPr="00453398">
        <w:rPr>
          <w:rFonts w:ascii="Arial" w:eastAsia="Times New Roman" w:hAnsi="Arial" w:cs="Arial"/>
          <w:bCs w:val="0"/>
        </w:rPr>
        <w:t xml:space="preserve"> (decisão monocrática) e </w:t>
      </w:r>
      <w:hyperlink r:id="rId429" w:history="1">
        <w:r w:rsidRPr="00453398">
          <w:rPr>
            <w:rFonts w:ascii="Arial" w:eastAsia="Times New Roman" w:hAnsi="Arial" w:cs="Arial"/>
            <w:bCs w:val="0"/>
            <w:color w:val="0000FF"/>
            <w:u w:val="single"/>
          </w:rPr>
          <w:t>ARE 722.803 AgR</w:t>
        </w:r>
      </w:hyperlink>
      <w:r w:rsidRPr="00453398">
        <w:rPr>
          <w:rFonts w:ascii="Arial" w:eastAsia="Times New Roman" w:hAnsi="Arial" w:cs="Arial"/>
          <w:bCs w:val="0"/>
        </w:rPr>
        <w:t>.</w:t>
      </w:r>
    </w:p>
  </w:footnote>
  <w:footnote w:id="256">
    <w:p w14:paraId="2CEEAB31" w14:textId="17AD44A0" w:rsidR="00093284" w:rsidRPr="00041EA8" w:rsidRDefault="00093284" w:rsidP="001616A0">
      <w:pPr>
        <w:pStyle w:val="PargrafodaLista"/>
        <w:tabs>
          <w:tab w:val="left" w:pos="993"/>
        </w:tabs>
        <w:spacing w:after="120"/>
        <w:ind w:left="0" w:firstLine="0"/>
        <w:rPr>
          <w:rFonts w:ascii="Arial" w:hAnsi="Arial" w:cs="Arial"/>
          <w:sz w:val="20"/>
          <w:szCs w:val="20"/>
        </w:rPr>
      </w:pPr>
      <w:r w:rsidRPr="00041EA8">
        <w:rPr>
          <w:rStyle w:val="Refdenotaderodap"/>
          <w:rFonts w:ascii="Arial" w:hAnsi="Arial" w:cs="Arial"/>
          <w:sz w:val="20"/>
          <w:szCs w:val="20"/>
        </w:rPr>
        <w:footnoteRef/>
      </w:r>
      <w:r w:rsidRPr="00041EA8">
        <w:rPr>
          <w:rFonts w:ascii="Arial" w:hAnsi="Arial" w:cs="Arial"/>
          <w:sz w:val="20"/>
          <w:szCs w:val="20"/>
        </w:rPr>
        <w:t xml:space="preserve"> Precedente citado: </w:t>
      </w:r>
      <w:hyperlink r:id="rId430" w:history="1">
        <w:r w:rsidRPr="00041EA8">
          <w:rPr>
            <w:rStyle w:val="Hyperlink"/>
            <w:rFonts w:ascii="Arial" w:hAnsi="Arial" w:cs="Arial"/>
            <w:sz w:val="20"/>
            <w:szCs w:val="20"/>
          </w:rPr>
          <w:t>RE 590.751</w:t>
        </w:r>
      </w:hyperlink>
      <w:r w:rsidRPr="00041EA8">
        <w:rPr>
          <w:rFonts w:ascii="Arial" w:hAnsi="Arial" w:cs="Arial"/>
          <w:sz w:val="20"/>
          <w:szCs w:val="20"/>
        </w:rPr>
        <w:t xml:space="preserve"> (</w:t>
      </w:r>
      <w:hyperlink r:id="rId431" w:history="1">
        <w:r w:rsidRPr="00041EA8">
          <w:rPr>
            <w:rStyle w:val="Hyperlink"/>
            <w:rFonts w:ascii="Arial" w:hAnsi="Arial" w:cs="Arial"/>
            <w:sz w:val="20"/>
            <w:szCs w:val="20"/>
          </w:rPr>
          <w:t>Tema 132 RG</w:t>
        </w:r>
      </w:hyperlink>
      <w:r w:rsidRPr="00041EA8">
        <w:rPr>
          <w:rFonts w:ascii="Arial" w:hAnsi="Arial" w:cs="Arial"/>
          <w:sz w:val="20"/>
          <w:szCs w:val="20"/>
        </w:rPr>
        <w:t>).</w:t>
      </w:r>
    </w:p>
  </w:footnote>
  <w:footnote w:id="257">
    <w:p w14:paraId="3F59159A" w14:textId="330C9401" w:rsidR="00093284" w:rsidRPr="00041EA8" w:rsidRDefault="00093284" w:rsidP="001616A0">
      <w:pPr>
        <w:pStyle w:val="PargrafodaLista"/>
        <w:tabs>
          <w:tab w:val="left" w:pos="993"/>
        </w:tabs>
        <w:spacing w:after="120"/>
        <w:ind w:left="0" w:firstLine="0"/>
        <w:rPr>
          <w:rFonts w:ascii="Arial" w:hAnsi="Arial" w:cs="Arial"/>
          <w:sz w:val="20"/>
          <w:szCs w:val="20"/>
        </w:rPr>
      </w:pPr>
      <w:r w:rsidRPr="00041EA8">
        <w:rPr>
          <w:rStyle w:val="Refdenotaderodap"/>
          <w:rFonts w:ascii="Arial" w:hAnsi="Arial" w:cs="Arial"/>
          <w:sz w:val="20"/>
          <w:szCs w:val="20"/>
        </w:rPr>
        <w:footnoteRef/>
      </w:r>
      <w:r w:rsidRPr="00041EA8">
        <w:rPr>
          <w:rFonts w:ascii="Arial" w:hAnsi="Arial" w:cs="Arial"/>
          <w:sz w:val="20"/>
          <w:szCs w:val="20"/>
        </w:rPr>
        <w:t xml:space="preserve"> </w:t>
      </w:r>
      <w:hyperlink r:id="rId432" w:anchor="adct:~:text=Art.%2078.%20Ressalvados,cess%C3%A3o%20dos%20cr%C3%A9ditos" w:history="1">
        <w:r w:rsidRPr="00041EA8">
          <w:rPr>
            <w:rStyle w:val="Hyperlink"/>
            <w:rFonts w:ascii="Arial" w:hAnsi="Arial" w:cs="Arial"/>
            <w:sz w:val="20"/>
            <w:szCs w:val="20"/>
          </w:rPr>
          <w:t>ADCT</w:t>
        </w:r>
      </w:hyperlink>
      <w:r w:rsidRPr="00041EA8">
        <w:rPr>
          <w:rFonts w:ascii="Arial" w:hAnsi="Arial" w:cs="Arial"/>
          <w:sz w:val="20"/>
          <w:szCs w:val="20"/>
        </w:rPr>
        <w:t>: “Art. 78. Ressalvados os créditos definidos em lei como de pequeno valor, os de natureza alimentícia, os de que trata o art. 33 deste Ato das Disposições Constitucionais Transitórias e suas complementações e os que já tiverem os seus respectivos recursos liberados ou depositados em juízo, os precatórios pendentes na data de promulgação desta Emenda e os que decorram de ações iniciais ajuizadas até 31 de dezembro de 1999 serão liquidados pelo seu valor real, em moeda corrente, acrescido de juros legais, em prestações anuais, iguais e sucessivas, no prazo máximo de dez anos, permitida a cessão dos créditos.”</w:t>
      </w:r>
    </w:p>
  </w:footnote>
  <w:footnote w:id="258">
    <w:p w14:paraId="7BA6515B" w14:textId="3C827DF7" w:rsidR="00093284" w:rsidRPr="00CA50CD" w:rsidRDefault="00093284" w:rsidP="00CA50CD">
      <w:pPr>
        <w:pStyle w:val="Textodenotaderodap"/>
        <w:spacing w:after="120"/>
        <w:ind w:firstLine="0"/>
        <w:rPr>
          <w:rFonts w:ascii="Arial" w:hAnsi="Arial" w:cs="Arial"/>
          <w:sz w:val="20"/>
          <w:szCs w:val="20"/>
        </w:rPr>
      </w:pPr>
      <w:r w:rsidRPr="00CA50CD">
        <w:rPr>
          <w:rStyle w:val="Refdenotaderodap"/>
          <w:rFonts w:ascii="Arial" w:hAnsi="Arial" w:cs="Arial"/>
          <w:sz w:val="20"/>
          <w:szCs w:val="20"/>
        </w:rPr>
        <w:footnoteRef/>
      </w:r>
      <w:r w:rsidRPr="00CA50CD">
        <w:rPr>
          <w:rFonts w:ascii="Arial" w:hAnsi="Arial" w:cs="Arial"/>
          <w:sz w:val="20"/>
          <w:szCs w:val="20"/>
        </w:rPr>
        <w:t xml:space="preserve"> Precedentes citados: </w:t>
      </w:r>
      <w:hyperlink r:id="rId433" w:history="1">
        <w:r w:rsidRPr="00CA50CD">
          <w:rPr>
            <w:rFonts w:ascii="Arial" w:hAnsi="Arial" w:cs="Arial"/>
            <w:color w:val="0000FF"/>
            <w:sz w:val="20"/>
            <w:szCs w:val="20"/>
            <w:u w:val="single"/>
          </w:rPr>
          <w:t>SV nº 17</w:t>
        </w:r>
      </w:hyperlink>
      <w:r w:rsidRPr="00CA50CD">
        <w:rPr>
          <w:rFonts w:ascii="Arial" w:hAnsi="Arial" w:cs="Arial"/>
          <w:sz w:val="20"/>
          <w:szCs w:val="20"/>
        </w:rPr>
        <w:t xml:space="preserve"> e </w:t>
      </w:r>
      <w:hyperlink r:id="rId434" w:history="1">
        <w:r w:rsidRPr="00CA50CD">
          <w:rPr>
            <w:rFonts w:ascii="Arial" w:hAnsi="Arial" w:cs="Arial"/>
            <w:color w:val="0000FF"/>
            <w:sz w:val="20"/>
            <w:szCs w:val="20"/>
            <w:u w:val="single"/>
          </w:rPr>
          <w:t>RE 1.169.289</w:t>
        </w:r>
      </w:hyperlink>
      <w:r w:rsidRPr="00CA50CD">
        <w:rPr>
          <w:rFonts w:ascii="Arial" w:hAnsi="Arial" w:cs="Arial"/>
          <w:sz w:val="20"/>
          <w:szCs w:val="20"/>
        </w:rPr>
        <w:t xml:space="preserve"> (</w:t>
      </w:r>
      <w:hyperlink r:id="rId435" w:history="1">
        <w:r w:rsidRPr="00CA50CD">
          <w:rPr>
            <w:rFonts w:ascii="Arial" w:hAnsi="Arial" w:cs="Arial"/>
            <w:color w:val="0000FF"/>
            <w:sz w:val="20"/>
            <w:szCs w:val="20"/>
            <w:u w:val="single"/>
          </w:rPr>
          <w:t>Tema 1.037 RG</w:t>
        </w:r>
      </w:hyperlink>
      <w:r w:rsidRPr="00CA50CD">
        <w:rPr>
          <w:rFonts w:ascii="Arial" w:hAnsi="Arial" w:cs="Arial"/>
          <w:sz w:val="20"/>
          <w:szCs w:val="20"/>
        </w:rPr>
        <w:t>).</w:t>
      </w:r>
    </w:p>
  </w:footnote>
  <w:footnote w:id="259">
    <w:p w14:paraId="6E9E06A9" w14:textId="564FBDBE" w:rsidR="00093284" w:rsidRPr="00CA50CD" w:rsidRDefault="00093284" w:rsidP="00CA50CD">
      <w:pPr>
        <w:pStyle w:val="Textodenotaderodap"/>
        <w:spacing w:after="120"/>
        <w:ind w:firstLine="0"/>
        <w:rPr>
          <w:rFonts w:ascii="Arial" w:hAnsi="Arial" w:cs="Arial"/>
          <w:sz w:val="20"/>
          <w:szCs w:val="20"/>
        </w:rPr>
      </w:pPr>
      <w:r w:rsidRPr="00CA50CD">
        <w:rPr>
          <w:rStyle w:val="Refdenotaderodap"/>
          <w:rFonts w:ascii="Arial" w:hAnsi="Arial" w:cs="Arial"/>
          <w:sz w:val="20"/>
          <w:szCs w:val="20"/>
        </w:rPr>
        <w:footnoteRef/>
      </w:r>
      <w:r w:rsidRPr="00CA50CD">
        <w:rPr>
          <w:rFonts w:ascii="Arial" w:hAnsi="Arial" w:cs="Arial"/>
          <w:sz w:val="20"/>
          <w:szCs w:val="20"/>
        </w:rPr>
        <w:t xml:space="preserve"> </w:t>
      </w:r>
      <w:hyperlink r:id="rId436" w:anchor=":~:text=Art.%20100.%20Os,para%20este%20fim." w:history="1">
        <w:r w:rsidRPr="00CA50CD">
          <w:rPr>
            <w:rFonts w:ascii="Arial" w:hAnsi="Arial" w:cs="Arial"/>
            <w:color w:val="0000FF"/>
            <w:sz w:val="20"/>
            <w:szCs w:val="20"/>
            <w:u w:val="single"/>
          </w:rPr>
          <w:t>CF/1988</w:t>
        </w:r>
      </w:hyperlink>
      <w:r w:rsidRPr="00CA50CD">
        <w:rPr>
          <w:rFonts w:ascii="Arial" w:hAnsi="Arial" w:cs="Arial"/>
          <w:sz w:val="20"/>
          <w:szCs w:val="20"/>
        </w:rPr>
        <w:t>: “Art. 100. Os pagamentos devidos pelas Fazendas Públicas Federal, Estaduais, Distrital e Municipais, em virtude de sentença judiciária, far-se-ão exclusivamente na ordem cronológica de apresentação dos precatórios e à conta dos créditos respectivos, proibida a designação de casos ou de pessoas nas dotações orçamentárias e nos créditos adicionais abertos para este fim. (...) § 5º É obrigatória a inclusão no orçamento das entidades de direito público de verba necessária ao pagamento de seus débitos oriundos de sentenças transitadas em julgado constantes de precatórios judiciários apresentados até 2 de abril, fazendo-se o pagamento até o final do exercício seguinte, quando terão seus valores atualizados monetariamente.”</w:t>
      </w:r>
    </w:p>
  </w:footnote>
  <w:footnote w:id="260">
    <w:p w14:paraId="3DB392E1" w14:textId="750B666A" w:rsidR="00093284" w:rsidRPr="00CA50CD" w:rsidRDefault="00093284" w:rsidP="00CA50CD">
      <w:pPr>
        <w:pStyle w:val="Textodenotaderodap"/>
        <w:spacing w:after="120"/>
        <w:ind w:firstLine="0"/>
        <w:rPr>
          <w:rFonts w:ascii="Arial" w:hAnsi="Arial" w:cs="Arial"/>
          <w:sz w:val="20"/>
          <w:szCs w:val="20"/>
        </w:rPr>
      </w:pPr>
      <w:r w:rsidRPr="00CA50CD">
        <w:rPr>
          <w:rStyle w:val="Refdenotaderodap"/>
          <w:rFonts w:ascii="Arial" w:hAnsi="Arial" w:cs="Arial"/>
          <w:sz w:val="20"/>
          <w:szCs w:val="20"/>
        </w:rPr>
        <w:footnoteRef/>
      </w:r>
      <w:r w:rsidRPr="00CA50CD">
        <w:rPr>
          <w:rFonts w:ascii="Arial" w:hAnsi="Arial" w:cs="Arial"/>
          <w:sz w:val="20"/>
          <w:szCs w:val="20"/>
        </w:rPr>
        <w:t xml:space="preserve"> Precedentes citados: </w:t>
      </w:r>
      <w:hyperlink r:id="rId437" w:history="1">
        <w:r w:rsidRPr="00CA50CD">
          <w:rPr>
            <w:rFonts w:ascii="Arial" w:hAnsi="Arial" w:cs="Arial"/>
            <w:color w:val="0000FF"/>
            <w:sz w:val="20"/>
            <w:szCs w:val="20"/>
            <w:u w:val="single"/>
          </w:rPr>
          <w:t>ADI 4.357 QO</w:t>
        </w:r>
      </w:hyperlink>
      <w:r w:rsidRPr="00CA50CD">
        <w:rPr>
          <w:rFonts w:ascii="Arial" w:hAnsi="Arial" w:cs="Arial"/>
          <w:sz w:val="20"/>
          <w:szCs w:val="20"/>
        </w:rPr>
        <w:t xml:space="preserve"> e </w:t>
      </w:r>
      <w:hyperlink r:id="rId438" w:history="1">
        <w:r w:rsidRPr="00CA50CD">
          <w:rPr>
            <w:rFonts w:ascii="Arial" w:hAnsi="Arial" w:cs="Arial"/>
            <w:color w:val="0000FF"/>
            <w:sz w:val="20"/>
            <w:szCs w:val="20"/>
            <w:u w:val="single"/>
          </w:rPr>
          <w:t>ADI 4.425 QO</w:t>
        </w:r>
      </w:hyperlink>
      <w:r w:rsidRPr="00CA50CD">
        <w:rPr>
          <w:rFonts w:ascii="Arial" w:hAnsi="Arial" w:cs="Arial"/>
          <w:sz w:val="20"/>
          <w:szCs w:val="20"/>
        </w:rPr>
        <w:t>.</w:t>
      </w:r>
    </w:p>
  </w:footnote>
  <w:footnote w:id="261">
    <w:p w14:paraId="0735F351" w14:textId="72FF6E03" w:rsidR="00093284" w:rsidRDefault="00093284" w:rsidP="00CA50CD">
      <w:pPr>
        <w:pStyle w:val="Textodenotaderodap"/>
        <w:spacing w:after="120"/>
        <w:ind w:firstLine="0"/>
      </w:pPr>
      <w:r w:rsidRPr="00CA50CD">
        <w:rPr>
          <w:rStyle w:val="Refdenotaderodap"/>
          <w:rFonts w:ascii="Arial" w:hAnsi="Arial" w:cs="Arial"/>
          <w:sz w:val="20"/>
          <w:szCs w:val="20"/>
        </w:rPr>
        <w:footnoteRef/>
      </w:r>
      <w:r w:rsidRPr="00CA50CD">
        <w:rPr>
          <w:rFonts w:ascii="Arial" w:hAnsi="Arial" w:cs="Arial"/>
          <w:sz w:val="20"/>
          <w:szCs w:val="20"/>
        </w:rPr>
        <w:t xml:space="preserve"> Precedentes citados: </w:t>
      </w:r>
      <w:hyperlink r:id="rId439" w:history="1">
        <w:r w:rsidRPr="00CA50CD">
          <w:rPr>
            <w:rFonts w:ascii="Arial" w:hAnsi="Arial" w:cs="Arial"/>
            <w:color w:val="0000FF"/>
            <w:sz w:val="20"/>
            <w:szCs w:val="20"/>
            <w:u w:val="single"/>
          </w:rPr>
          <w:t>RE 1.475.938</w:t>
        </w:r>
      </w:hyperlink>
      <w:r w:rsidRPr="00CA50CD">
        <w:rPr>
          <w:rFonts w:ascii="Arial" w:hAnsi="Arial" w:cs="Arial"/>
          <w:sz w:val="20"/>
          <w:szCs w:val="20"/>
        </w:rPr>
        <w:t xml:space="preserve">, </w:t>
      </w:r>
      <w:hyperlink r:id="rId440" w:history="1">
        <w:r w:rsidRPr="00CA50CD">
          <w:rPr>
            <w:rFonts w:ascii="Arial" w:hAnsi="Arial" w:cs="Arial"/>
            <w:color w:val="0000FF"/>
            <w:sz w:val="20"/>
            <w:szCs w:val="20"/>
            <w:u w:val="single"/>
          </w:rPr>
          <w:t>RE 1.475.937</w:t>
        </w:r>
      </w:hyperlink>
      <w:r w:rsidRPr="00CA50CD">
        <w:rPr>
          <w:rFonts w:ascii="Arial" w:hAnsi="Arial" w:cs="Arial"/>
          <w:sz w:val="20"/>
          <w:szCs w:val="20"/>
        </w:rPr>
        <w:t xml:space="preserve"> (decisão monocrática) e </w:t>
      </w:r>
      <w:hyperlink r:id="rId441" w:history="1">
        <w:r w:rsidRPr="00CA50CD">
          <w:rPr>
            <w:rFonts w:ascii="Arial" w:hAnsi="Arial" w:cs="Arial"/>
            <w:color w:val="0000FF"/>
            <w:sz w:val="20"/>
            <w:szCs w:val="20"/>
            <w:u w:val="single"/>
          </w:rPr>
          <w:t>RE 1.475.939 AgR</w:t>
        </w:r>
      </w:hyperlink>
      <w:r w:rsidRPr="00CA50CD">
        <w:rPr>
          <w:rFonts w:ascii="Arial" w:hAnsi="Arial" w:cs="Arial"/>
          <w:sz w:val="20"/>
          <w:szCs w:val="20"/>
        </w:rPr>
        <w:t xml:space="preserve"> (decisão monocrática).</w:t>
      </w:r>
    </w:p>
  </w:footnote>
  <w:footnote w:id="262">
    <w:p w14:paraId="1488A8EA" w14:textId="68E01BAB" w:rsidR="00093284" w:rsidRPr="00952161" w:rsidRDefault="00093284" w:rsidP="00952161">
      <w:pPr>
        <w:pStyle w:val="Textodenotaderodap"/>
        <w:ind w:firstLine="0"/>
        <w:rPr>
          <w:rFonts w:ascii="Arial" w:hAnsi="Arial" w:cs="Arial"/>
          <w:sz w:val="20"/>
          <w:szCs w:val="20"/>
        </w:rPr>
      </w:pPr>
      <w:r w:rsidRPr="00952161">
        <w:rPr>
          <w:rStyle w:val="Refdenotaderodap"/>
          <w:rFonts w:ascii="Arial" w:hAnsi="Arial" w:cs="Arial"/>
          <w:sz w:val="20"/>
          <w:szCs w:val="20"/>
        </w:rPr>
        <w:footnoteRef/>
      </w:r>
      <w:r w:rsidRPr="00952161">
        <w:rPr>
          <w:rFonts w:ascii="Arial" w:hAnsi="Arial" w:cs="Arial"/>
          <w:sz w:val="20"/>
          <w:szCs w:val="20"/>
        </w:rPr>
        <w:t xml:space="preserve"> Precedentes citados: </w:t>
      </w:r>
      <w:hyperlink r:id="rId442" w:history="1">
        <w:r w:rsidRPr="00952161">
          <w:rPr>
            <w:rStyle w:val="Hyperlink"/>
            <w:rFonts w:ascii="Arial" w:hAnsi="Arial" w:cs="Arial"/>
            <w:sz w:val="20"/>
            <w:szCs w:val="20"/>
          </w:rPr>
          <w:t>ADI 2.966</w:t>
        </w:r>
      </w:hyperlink>
      <w:r w:rsidRPr="00952161">
        <w:rPr>
          <w:rStyle w:val="Hyperlink"/>
          <w:rFonts w:ascii="Arial" w:hAnsi="Arial" w:cs="Arial"/>
          <w:color w:val="auto"/>
          <w:sz w:val="20"/>
          <w:szCs w:val="20"/>
        </w:rPr>
        <w:t xml:space="preserve">, </w:t>
      </w:r>
      <w:hyperlink r:id="rId443" w:history="1">
        <w:r w:rsidRPr="00952161">
          <w:rPr>
            <w:rStyle w:val="Hyperlink"/>
            <w:rFonts w:ascii="Arial" w:hAnsi="Arial" w:cs="Arial"/>
            <w:sz w:val="20"/>
            <w:szCs w:val="20"/>
          </w:rPr>
          <w:t>ADI 6.774</w:t>
        </w:r>
      </w:hyperlink>
      <w:r w:rsidRPr="00952161">
        <w:rPr>
          <w:rStyle w:val="Hyperlink"/>
          <w:rFonts w:ascii="Arial" w:hAnsi="Arial" w:cs="Arial"/>
          <w:color w:val="auto"/>
          <w:sz w:val="20"/>
          <w:szCs w:val="20"/>
        </w:rPr>
        <w:t xml:space="preserve">, </w:t>
      </w:r>
      <w:hyperlink r:id="rId444" w:history="1">
        <w:r w:rsidRPr="00952161">
          <w:rPr>
            <w:rStyle w:val="Hyperlink"/>
            <w:rFonts w:ascii="Arial" w:hAnsi="Arial" w:cs="Arial"/>
            <w:sz w:val="20"/>
            <w:szCs w:val="20"/>
          </w:rPr>
          <w:t>ADI 6.775</w:t>
        </w:r>
      </w:hyperlink>
      <w:r w:rsidRPr="00952161">
        <w:rPr>
          <w:rStyle w:val="Hyperlink"/>
          <w:rFonts w:ascii="Arial" w:hAnsi="Arial" w:cs="Arial"/>
          <w:color w:val="auto"/>
          <w:sz w:val="20"/>
          <w:szCs w:val="20"/>
        </w:rPr>
        <w:t xml:space="preserve">, </w:t>
      </w:r>
      <w:hyperlink r:id="rId445" w:history="1">
        <w:r w:rsidRPr="00952161">
          <w:rPr>
            <w:rStyle w:val="Hyperlink"/>
            <w:rFonts w:ascii="Arial" w:hAnsi="Arial" w:cs="Arial"/>
            <w:sz w:val="20"/>
            <w:szCs w:val="20"/>
          </w:rPr>
          <w:t>ADI 5.296</w:t>
        </w:r>
      </w:hyperlink>
      <w:r w:rsidRPr="00952161">
        <w:rPr>
          <w:rStyle w:val="Hyperlink"/>
          <w:rFonts w:ascii="Arial" w:hAnsi="Arial" w:cs="Arial"/>
          <w:color w:val="auto"/>
          <w:sz w:val="20"/>
          <w:szCs w:val="20"/>
        </w:rPr>
        <w:t xml:space="preserve">, </w:t>
      </w:r>
      <w:hyperlink r:id="rId446" w:history="1">
        <w:r w:rsidRPr="00952161">
          <w:rPr>
            <w:rStyle w:val="Hyperlink"/>
            <w:rFonts w:ascii="Arial" w:hAnsi="Arial" w:cs="Arial"/>
            <w:sz w:val="20"/>
            <w:szCs w:val="20"/>
          </w:rPr>
          <w:t>ADI 2.654</w:t>
        </w:r>
      </w:hyperlink>
      <w:r w:rsidRPr="00952161">
        <w:rPr>
          <w:rStyle w:val="Hyperlink"/>
          <w:rFonts w:ascii="Arial" w:hAnsi="Arial" w:cs="Arial"/>
          <w:color w:val="auto"/>
          <w:sz w:val="20"/>
          <w:szCs w:val="20"/>
        </w:rPr>
        <w:t xml:space="preserve"> e </w:t>
      </w:r>
      <w:hyperlink r:id="rId447" w:history="1">
        <w:r w:rsidRPr="00952161">
          <w:rPr>
            <w:rStyle w:val="Hyperlink"/>
            <w:rFonts w:ascii="Arial" w:hAnsi="Arial" w:cs="Arial"/>
            <w:sz w:val="20"/>
            <w:szCs w:val="20"/>
          </w:rPr>
          <w:t>ADI 1.606</w:t>
        </w:r>
      </w:hyperlink>
      <w:r w:rsidRPr="00952161">
        <w:rPr>
          <w:rStyle w:val="Hyperlink"/>
          <w:rFonts w:ascii="Arial" w:hAnsi="Arial" w:cs="Arial"/>
          <w:color w:val="auto"/>
          <w:sz w:val="20"/>
          <w:szCs w:val="20"/>
        </w:rPr>
        <w:t>.</w:t>
      </w:r>
    </w:p>
  </w:footnote>
  <w:footnote w:id="263">
    <w:p w14:paraId="23BED057" w14:textId="18DE5C9C" w:rsidR="00093284" w:rsidRPr="005332E7" w:rsidRDefault="00093284" w:rsidP="005332E7">
      <w:pPr>
        <w:pStyle w:val="Textodenotaderodap"/>
        <w:spacing w:after="120"/>
        <w:ind w:firstLine="0"/>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hyperlink r:id="rId448" w:history="1">
        <w:r w:rsidRPr="005332E7">
          <w:rPr>
            <w:rStyle w:val="Hyperlink"/>
            <w:rFonts w:ascii="Arial" w:hAnsi="Arial" w:cs="Arial"/>
            <w:sz w:val="20"/>
            <w:szCs w:val="20"/>
          </w:rPr>
          <w:t>Emenda Constitucional nº 45/2019 do Estado de Alagoas</w:t>
        </w:r>
      </w:hyperlink>
      <w:r w:rsidRPr="005332E7">
        <w:rPr>
          <w:rFonts w:ascii="Arial" w:hAnsi="Arial" w:cs="Arial"/>
          <w:sz w:val="20"/>
          <w:szCs w:val="20"/>
        </w:rPr>
        <w:t>: “Art. 1º Fica acrescentado o inciso XVI ao Art. 79 da Constituição do Estado de Alagoas com a seguinte redação: ‘Art. 79 (...) (...) XVI - Participar da composição de todos os Conselhos Estaduais, Fóruns Estaduais, Comitês Gestores e Fundos Estaduais do Poder Executivo, cabendo a Assembleia Legislativa a indicação de dois representantes, no mínimo, dos membros com direito a voz e voto nos colegiados.’ Art. 2º Esta Emenda Constitucional entra em vigor na data de sua publicação.”</w:t>
      </w:r>
    </w:p>
  </w:footnote>
  <w:footnote w:id="264">
    <w:p w14:paraId="2B74A6E7" w14:textId="43073DB3" w:rsidR="00093284" w:rsidRPr="005332E7" w:rsidRDefault="00093284" w:rsidP="005332E7">
      <w:pPr>
        <w:pStyle w:val="Textodenotaderodap"/>
        <w:spacing w:after="120"/>
        <w:ind w:firstLine="0"/>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r w:rsidRPr="005332E7">
        <w:rPr>
          <w:rFonts w:ascii="Arial" w:hAnsi="Arial" w:cs="Arial"/>
          <w:bCs/>
          <w:sz w:val="20"/>
          <w:szCs w:val="20"/>
        </w:rPr>
        <w:t xml:space="preserve">Precedentes citados: </w:t>
      </w:r>
      <w:hyperlink r:id="rId449" w:tgtFrame="_blank" w:history="1">
        <w:r w:rsidRPr="005332E7">
          <w:rPr>
            <w:rStyle w:val="Hyperlink"/>
            <w:rFonts w:ascii="Arial" w:hAnsi="Arial" w:cs="Arial"/>
            <w:bCs/>
            <w:sz w:val="20"/>
            <w:szCs w:val="20"/>
          </w:rPr>
          <w:t>ADI 6.241</w:t>
        </w:r>
      </w:hyperlink>
      <w:r w:rsidRPr="005332E7">
        <w:rPr>
          <w:rFonts w:ascii="Arial" w:hAnsi="Arial" w:cs="Arial"/>
          <w:bCs/>
          <w:sz w:val="20"/>
          <w:szCs w:val="20"/>
        </w:rPr>
        <w:t xml:space="preserve">, </w:t>
      </w:r>
      <w:hyperlink r:id="rId450" w:tgtFrame="_blank" w:history="1">
        <w:r w:rsidRPr="005332E7">
          <w:rPr>
            <w:rStyle w:val="Hyperlink"/>
            <w:rFonts w:ascii="Arial" w:hAnsi="Arial" w:cs="Arial"/>
            <w:bCs/>
            <w:sz w:val="20"/>
            <w:szCs w:val="20"/>
          </w:rPr>
          <w:t>ADI 3.577</w:t>
        </w:r>
      </w:hyperlink>
      <w:r w:rsidRPr="005332E7">
        <w:rPr>
          <w:rFonts w:ascii="Arial" w:hAnsi="Arial" w:cs="Arial"/>
          <w:bCs/>
          <w:sz w:val="20"/>
          <w:szCs w:val="20"/>
        </w:rPr>
        <w:t xml:space="preserve"> e </w:t>
      </w:r>
      <w:hyperlink r:id="rId451" w:tgtFrame="_blank" w:history="1">
        <w:r w:rsidRPr="005332E7">
          <w:rPr>
            <w:rStyle w:val="Hyperlink"/>
            <w:rFonts w:ascii="Arial" w:hAnsi="Arial" w:cs="Arial"/>
            <w:bCs/>
            <w:sz w:val="20"/>
            <w:szCs w:val="20"/>
          </w:rPr>
          <w:t>ADI 3.578 MC</w:t>
        </w:r>
      </w:hyperlink>
      <w:r w:rsidRPr="005332E7">
        <w:rPr>
          <w:rFonts w:ascii="Arial" w:hAnsi="Arial" w:cs="Arial"/>
          <w:bCs/>
          <w:sz w:val="20"/>
          <w:szCs w:val="20"/>
          <w:u w:val="single"/>
        </w:rPr>
        <w:t>.</w:t>
      </w:r>
      <w:r w:rsidRPr="005332E7">
        <w:rPr>
          <w:rFonts w:ascii="Arial" w:hAnsi="Arial" w:cs="Arial"/>
          <w:bCs/>
          <w:sz w:val="20"/>
          <w:szCs w:val="20"/>
        </w:rPr>
        <w:t> </w:t>
      </w:r>
    </w:p>
  </w:footnote>
  <w:footnote w:id="265">
    <w:p w14:paraId="4160F1F2" w14:textId="64A6B27B" w:rsidR="00093284" w:rsidRPr="005332E7" w:rsidRDefault="00093284" w:rsidP="005332E7">
      <w:pPr>
        <w:pStyle w:val="Textodenotaderodap"/>
        <w:spacing w:after="120"/>
        <w:ind w:firstLine="0"/>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r w:rsidRPr="005332E7">
        <w:rPr>
          <w:rFonts w:ascii="Arial" w:hAnsi="Arial" w:cs="Arial"/>
          <w:bCs/>
          <w:sz w:val="20"/>
          <w:szCs w:val="20"/>
        </w:rPr>
        <w:t xml:space="preserve">Precedente citado: </w:t>
      </w:r>
      <w:hyperlink r:id="rId452" w:tgtFrame="_blank" w:history="1">
        <w:r w:rsidRPr="005332E7">
          <w:rPr>
            <w:rStyle w:val="Hyperlink"/>
            <w:rFonts w:ascii="Arial" w:hAnsi="Arial" w:cs="Arial"/>
            <w:bCs/>
            <w:sz w:val="20"/>
            <w:szCs w:val="20"/>
          </w:rPr>
          <w:t>ADI 6.965</w:t>
        </w:r>
      </w:hyperlink>
      <w:r w:rsidRPr="005332E7">
        <w:rPr>
          <w:rFonts w:ascii="Arial" w:hAnsi="Arial" w:cs="Arial"/>
          <w:bCs/>
          <w:sz w:val="20"/>
          <w:szCs w:val="20"/>
          <w:u w:val="single"/>
        </w:rPr>
        <w:t>.</w:t>
      </w:r>
    </w:p>
  </w:footnote>
  <w:footnote w:id="266">
    <w:p w14:paraId="391646CC" w14:textId="7C745767" w:rsidR="00093284" w:rsidRPr="005332E7" w:rsidRDefault="00093284" w:rsidP="005332E7">
      <w:pPr>
        <w:pStyle w:val="Textodenotaderodap"/>
        <w:spacing w:after="120"/>
        <w:ind w:firstLine="0"/>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hyperlink r:id="rId453" w:tgtFrame="_blank" w:history="1">
        <w:r w:rsidRPr="005332E7">
          <w:rPr>
            <w:rStyle w:val="normaltextrun"/>
            <w:rFonts w:ascii="Arial" w:hAnsi="Arial" w:cs="Arial"/>
            <w:color w:val="0000FF"/>
            <w:sz w:val="20"/>
            <w:szCs w:val="20"/>
            <w:u w:val="single"/>
            <w:shd w:val="clear" w:color="auto" w:fill="FFFFFF"/>
          </w:rPr>
          <w:t>Emenda nº 77/2019 à Constituição do Estado do Rio Grande do Sul</w:t>
        </w:r>
      </w:hyperlink>
      <w:r w:rsidRPr="005332E7">
        <w:rPr>
          <w:rStyle w:val="normaltextrun"/>
          <w:rFonts w:ascii="Arial" w:hAnsi="Arial" w:cs="Arial"/>
          <w:sz w:val="20"/>
          <w:szCs w:val="20"/>
          <w:shd w:val="clear" w:color="auto" w:fill="FFFFFF"/>
        </w:rPr>
        <w:t>: “Art. 1.º Na Constituição do Estado do Rio Grande do Sul, ficam introduzidas as seguintes modificações: I - ficam revogados os §§ 4.º e 6.º do art. 22; II - ficam revogados os §§ 1.º, 2.º e 3.º do art. 163. Art. 2.º Esta Emenda Constitucional entra em vigor na data de sua publicação.”</w:t>
      </w:r>
      <w:r w:rsidRPr="005332E7">
        <w:rPr>
          <w:rStyle w:val="eop"/>
          <w:rFonts w:ascii="Arial" w:hAnsi="Arial" w:cs="Arial"/>
          <w:sz w:val="20"/>
          <w:szCs w:val="20"/>
          <w:shd w:val="clear" w:color="auto" w:fill="FFFFFF"/>
        </w:rPr>
        <w:t> </w:t>
      </w:r>
    </w:p>
  </w:footnote>
  <w:footnote w:id="267">
    <w:p w14:paraId="0FD987E2" w14:textId="306D18E1" w:rsidR="00093284" w:rsidRPr="005332E7" w:rsidRDefault="00093284" w:rsidP="005332E7">
      <w:pPr>
        <w:pStyle w:val="Textodenotaderodap"/>
        <w:spacing w:after="120"/>
        <w:ind w:firstLine="0"/>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hyperlink r:id="rId454" w:tgtFrame="_blank" w:history="1">
        <w:r w:rsidRPr="005332E7">
          <w:rPr>
            <w:rStyle w:val="normaltextrun"/>
            <w:rFonts w:ascii="Arial" w:hAnsi="Arial" w:cs="Arial"/>
            <w:color w:val="0000FF"/>
            <w:sz w:val="20"/>
            <w:szCs w:val="20"/>
            <w:u w:val="single"/>
            <w:shd w:val="clear" w:color="auto" w:fill="FFFFFF"/>
          </w:rPr>
          <w:t>Constituição do Estado do Rio Grande do Sul</w:t>
        </w:r>
      </w:hyperlink>
      <w:r w:rsidRPr="005332E7">
        <w:rPr>
          <w:rStyle w:val="normaltextrun"/>
          <w:rFonts w:ascii="Arial" w:hAnsi="Arial" w:cs="Arial"/>
          <w:sz w:val="20"/>
          <w:szCs w:val="20"/>
          <w:shd w:val="clear" w:color="auto" w:fill="FFFFFF"/>
        </w:rPr>
        <w:t>: “Art. 22. Dependem de lei específica, mediante aprovação por maioria absoluta dos membros da Assembleia Legislativa: (...) § 4.º A alienação, transferência do controle acionário, cisão, incorporação, fusão ou extinção da Companhia Estadual de Energia Elétrica – CEEE –, Companhia Rio-grandense de Mineração – CRM – e da Companhia de Gás do Estado do Rio Grande do Sul – SULGÁS – somente poderão ser realizadas após manifestação favorável da população expressa em consulta plebiscitária. (...) Art. 163. Incumbe ao Estado a prestação de serviços públicos, diretamente ou, através de licitação, sob regime de concessão ou permissão, devendo garantir-lhes a qualidade. (...) § 2.º Os serviços públicos considerados essenciais não poderão ser objeto de monopólio privado.”</w:t>
      </w:r>
      <w:r w:rsidRPr="005332E7">
        <w:rPr>
          <w:rStyle w:val="eop"/>
          <w:rFonts w:ascii="Arial" w:hAnsi="Arial" w:cs="Arial"/>
          <w:sz w:val="20"/>
          <w:szCs w:val="20"/>
          <w:shd w:val="clear" w:color="auto" w:fill="FFFFFF"/>
        </w:rPr>
        <w:t> </w:t>
      </w:r>
    </w:p>
  </w:footnote>
  <w:footnote w:id="268">
    <w:p w14:paraId="77E6FA11" w14:textId="268B928A" w:rsidR="00093284" w:rsidRPr="005332E7" w:rsidRDefault="00093284" w:rsidP="005332E7">
      <w:pPr>
        <w:pStyle w:val="paragraph"/>
        <w:spacing w:before="0" w:beforeAutospacing="0" w:after="120" w:afterAutospacing="0"/>
        <w:jc w:val="both"/>
        <w:textAlignment w:val="baseline"/>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r w:rsidRPr="005332E7">
        <w:rPr>
          <w:rStyle w:val="normaltextrun"/>
          <w:rFonts w:ascii="Arial" w:hAnsi="Arial" w:cs="Arial"/>
          <w:sz w:val="20"/>
          <w:szCs w:val="20"/>
        </w:rPr>
        <w:t xml:space="preserve">Precedentes citados: </w:t>
      </w:r>
      <w:hyperlink r:id="rId455" w:tgtFrame="_blank" w:history="1">
        <w:r w:rsidRPr="005332E7">
          <w:rPr>
            <w:rStyle w:val="normaltextrun"/>
            <w:rFonts w:ascii="Arial" w:hAnsi="Arial" w:cs="Arial"/>
            <w:color w:val="0000FF"/>
            <w:sz w:val="20"/>
            <w:szCs w:val="20"/>
            <w:u w:val="single"/>
          </w:rPr>
          <w:t>ADI 2.182</w:t>
        </w:r>
      </w:hyperlink>
      <w:r w:rsidRPr="005332E7">
        <w:rPr>
          <w:rStyle w:val="normaltextrun"/>
          <w:rFonts w:ascii="Arial" w:hAnsi="Arial" w:cs="Arial"/>
          <w:sz w:val="20"/>
          <w:szCs w:val="20"/>
        </w:rPr>
        <w:t>,</w:t>
      </w:r>
      <w:r w:rsidRPr="005332E7">
        <w:rPr>
          <w:rStyle w:val="normaltextrun"/>
          <w:rFonts w:ascii="Arial" w:hAnsi="Arial" w:cs="Arial"/>
          <w:color w:val="0000FF"/>
          <w:sz w:val="20"/>
          <w:szCs w:val="20"/>
        </w:rPr>
        <w:t xml:space="preserve"> </w:t>
      </w:r>
      <w:hyperlink r:id="rId456" w:tgtFrame="_blank" w:history="1">
        <w:r w:rsidRPr="005332E7">
          <w:rPr>
            <w:rStyle w:val="normaltextrun"/>
            <w:rFonts w:ascii="Arial" w:hAnsi="Arial" w:cs="Arial"/>
            <w:color w:val="0000FF"/>
            <w:sz w:val="20"/>
            <w:szCs w:val="20"/>
            <w:u w:val="single"/>
          </w:rPr>
          <w:t>ADC 3</w:t>
        </w:r>
      </w:hyperlink>
      <w:r w:rsidRPr="005332E7">
        <w:rPr>
          <w:rStyle w:val="normaltextrun"/>
          <w:rFonts w:ascii="Arial" w:hAnsi="Arial" w:cs="Arial"/>
          <w:color w:val="0000FF"/>
          <w:sz w:val="20"/>
          <w:szCs w:val="20"/>
        </w:rPr>
        <w:t xml:space="preserve"> </w:t>
      </w:r>
      <w:r w:rsidRPr="005332E7">
        <w:rPr>
          <w:rStyle w:val="normaltextrun"/>
          <w:rFonts w:ascii="Arial" w:hAnsi="Arial" w:cs="Arial"/>
          <w:sz w:val="20"/>
          <w:szCs w:val="20"/>
        </w:rPr>
        <w:t>e</w:t>
      </w:r>
      <w:r w:rsidRPr="005332E7">
        <w:rPr>
          <w:rStyle w:val="normaltextrun"/>
          <w:rFonts w:ascii="Arial" w:hAnsi="Arial" w:cs="Arial"/>
          <w:color w:val="0000FF"/>
          <w:sz w:val="20"/>
          <w:szCs w:val="20"/>
        </w:rPr>
        <w:t xml:space="preserve"> </w:t>
      </w:r>
      <w:hyperlink r:id="rId457" w:tgtFrame="_blank" w:history="1">
        <w:r w:rsidRPr="005332E7">
          <w:rPr>
            <w:rStyle w:val="normaltextrun"/>
            <w:rFonts w:ascii="Arial" w:hAnsi="Arial" w:cs="Arial"/>
            <w:color w:val="0000FF"/>
            <w:sz w:val="20"/>
            <w:szCs w:val="20"/>
            <w:u w:val="single"/>
          </w:rPr>
          <w:t>ADI 2.238</w:t>
        </w:r>
      </w:hyperlink>
      <w:r w:rsidRPr="005332E7">
        <w:rPr>
          <w:rStyle w:val="normaltextrun"/>
          <w:rFonts w:ascii="Arial" w:hAnsi="Arial" w:cs="Arial"/>
          <w:color w:val="0000FF"/>
          <w:sz w:val="20"/>
          <w:szCs w:val="20"/>
        </w:rPr>
        <w:t>.</w:t>
      </w:r>
      <w:r w:rsidRPr="005332E7">
        <w:rPr>
          <w:rStyle w:val="eop"/>
          <w:rFonts w:ascii="Arial" w:hAnsi="Arial" w:cs="Arial"/>
          <w:sz w:val="20"/>
          <w:szCs w:val="20"/>
        </w:rPr>
        <w:t> </w:t>
      </w:r>
    </w:p>
  </w:footnote>
  <w:footnote w:id="269">
    <w:p w14:paraId="561496BB" w14:textId="53817BCB" w:rsidR="00093284" w:rsidRPr="005332E7" w:rsidRDefault="00093284" w:rsidP="005332E7">
      <w:pPr>
        <w:pStyle w:val="paragraph"/>
        <w:spacing w:before="0" w:beforeAutospacing="0" w:after="120" w:afterAutospacing="0"/>
        <w:jc w:val="both"/>
        <w:textAlignment w:val="baseline"/>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hyperlink r:id="rId458" w:anchor=":~:text=Art.%2065.%20O,%C3%A0%20Casa%20iniciadora." w:tgtFrame="_blank" w:history="1">
        <w:r w:rsidRPr="005332E7">
          <w:rPr>
            <w:rStyle w:val="normaltextrun"/>
            <w:rFonts w:ascii="Arial" w:hAnsi="Arial" w:cs="Arial"/>
            <w:color w:val="0000FF"/>
            <w:sz w:val="20"/>
            <w:szCs w:val="20"/>
            <w:u w:val="single"/>
          </w:rPr>
          <w:t>CF/1988</w:t>
        </w:r>
      </w:hyperlink>
      <w:r w:rsidRPr="005332E7">
        <w:rPr>
          <w:rStyle w:val="normaltextrun"/>
          <w:rFonts w:ascii="Arial" w:hAnsi="Arial" w:cs="Arial"/>
          <w:sz w:val="20"/>
          <w:szCs w:val="20"/>
        </w:rPr>
        <w:t>: “Art. 65. O projeto de lei aprovado por uma Casa será revisto pela outra, em um só turno de discussão e votação, e enviado à sanção ou promulgação, se a Casa revisora o aprovar, ou arquivado, se o rejeitar. Parágrafo único. Sendo o projeto emendado, voltará à Casa iniciadora.”</w:t>
      </w:r>
      <w:r w:rsidRPr="005332E7">
        <w:rPr>
          <w:rStyle w:val="eop"/>
          <w:rFonts w:ascii="Arial" w:hAnsi="Arial" w:cs="Arial"/>
          <w:sz w:val="20"/>
          <w:szCs w:val="20"/>
        </w:rPr>
        <w:t> </w:t>
      </w:r>
    </w:p>
  </w:footnote>
  <w:footnote w:id="270">
    <w:p w14:paraId="3430A36D" w14:textId="77777777" w:rsidR="00093284" w:rsidRPr="005332E7" w:rsidRDefault="00093284" w:rsidP="005332E7">
      <w:pPr>
        <w:pStyle w:val="paragraph"/>
        <w:spacing w:before="0" w:beforeAutospacing="0" w:after="120" w:afterAutospacing="0"/>
        <w:jc w:val="both"/>
        <w:textAlignment w:val="baseline"/>
        <w:rPr>
          <w:rFonts w:ascii="Arial" w:hAnsi="Arial" w:cs="Arial"/>
          <w:sz w:val="20"/>
          <w:szCs w:val="20"/>
        </w:rPr>
      </w:pPr>
      <w:r w:rsidRPr="005332E7">
        <w:rPr>
          <w:rStyle w:val="Refdenotaderodap"/>
          <w:rFonts w:ascii="Arial" w:hAnsi="Arial" w:cs="Arial"/>
          <w:sz w:val="20"/>
          <w:szCs w:val="20"/>
        </w:rPr>
        <w:footnoteRef/>
      </w:r>
      <w:r w:rsidRPr="005332E7">
        <w:rPr>
          <w:rFonts w:ascii="Arial" w:hAnsi="Arial" w:cs="Arial"/>
          <w:sz w:val="20"/>
          <w:szCs w:val="20"/>
        </w:rPr>
        <w:t xml:space="preserve"> </w:t>
      </w:r>
      <w:hyperlink r:id="rId459" w:anchor=":~:text=%C2%A7%2013.%C2%A0%20N%C3%A3o%20se,for%20cooperativa%20m%C3%A9dica." w:tgtFrame="_blank" w:history="1">
        <w:r w:rsidRPr="005332E7">
          <w:rPr>
            <w:rStyle w:val="normaltextrun"/>
            <w:rFonts w:ascii="Arial" w:hAnsi="Arial" w:cs="Arial"/>
            <w:color w:val="0000FF"/>
            <w:sz w:val="20"/>
            <w:szCs w:val="20"/>
            <w:u w:val="single"/>
          </w:rPr>
          <w:t>Lei nº 11.101/2005</w:t>
        </w:r>
      </w:hyperlink>
      <w:r w:rsidRPr="005332E7">
        <w:rPr>
          <w:rStyle w:val="normaltextrun"/>
          <w:rFonts w:ascii="Arial" w:hAnsi="Arial" w:cs="Arial"/>
          <w:sz w:val="20"/>
          <w:szCs w:val="20"/>
        </w:rPr>
        <w:t xml:space="preserve">: “Art. 6º </w:t>
      </w:r>
      <w:hyperlink r:id="rId460" w:anchor=":~:text=Art.%2065.%20O,%C3%A0%20Casa%20iniciadora." w:tgtFrame="_blank" w:history="1">
        <w:r w:rsidRPr="005332E7">
          <w:rPr>
            <w:rStyle w:val="normaltextrun"/>
            <w:rFonts w:ascii="Arial" w:hAnsi="Arial" w:cs="Arial"/>
            <w:color w:val="0000FF"/>
            <w:sz w:val="20"/>
            <w:szCs w:val="20"/>
            <w:u w:val="single"/>
          </w:rPr>
          <w:t>CF/1988</w:t>
        </w:r>
      </w:hyperlink>
      <w:r w:rsidRPr="005332E7">
        <w:rPr>
          <w:rStyle w:val="normaltextrun"/>
          <w:rFonts w:ascii="Arial" w:hAnsi="Arial" w:cs="Arial"/>
          <w:sz w:val="20"/>
          <w:szCs w:val="20"/>
        </w:rPr>
        <w:t>: “Art. 65 A decretação da falência ou o deferimento do processamento da recuperação judicial implica: (...) § 13. Não se sujeitam aos efeitos da recuperação judicial os contratos e obrigações decorrentes dos atos cooperativos praticados pelas sociedades cooperativas com seus cooperados, na forma do art. 79 da Lei nº 5.764, de 16 de dezembro de 1971, consequentemente, não se aplicando a vedação contida no inciso II do art. 2º quando a sociedade operadora de plano de assistência à saúde for cooperativa médica. (</w:t>
      </w:r>
      <w:hyperlink r:id="rId461" w:anchor="art1" w:tgtFrame="_blank" w:history="1">
        <w:r w:rsidRPr="005332E7">
          <w:rPr>
            <w:rStyle w:val="normaltextrun"/>
            <w:rFonts w:ascii="Arial" w:hAnsi="Arial" w:cs="Arial"/>
            <w:color w:val="0000FF"/>
            <w:sz w:val="20"/>
            <w:szCs w:val="20"/>
            <w:u w:val="single"/>
          </w:rPr>
          <w:t>Incluído pela Lei nº 14.112, de 2020</w:t>
        </w:r>
      </w:hyperlink>
      <w:r w:rsidRPr="005332E7">
        <w:rPr>
          <w:rStyle w:val="normaltextrun"/>
          <w:rFonts w:ascii="Arial" w:hAnsi="Arial" w:cs="Arial"/>
          <w:sz w:val="20"/>
          <w:szCs w:val="20"/>
        </w:rPr>
        <w:t>).”</w:t>
      </w:r>
      <w:r w:rsidRPr="005332E7">
        <w:rPr>
          <w:rStyle w:val="eop"/>
          <w:rFonts w:ascii="Arial" w:hAnsi="Arial" w:cs="Arial"/>
          <w:sz w:val="20"/>
          <w:szCs w:val="20"/>
        </w:rPr>
        <w:t> </w:t>
      </w:r>
    </w:p>
    <w:p w14:paraId="7AF1F232" w14:textId="48FA5E45" w:rsidR="00093284" w:rsidRPr="000801E2" w:rsidRDefault="00093284" w:rsidP="000801E2">
      <w:pPr>
        <w:pStyle w:val="Textodenotaderodap"/>
        <w:ind w:firstLine="0"/>
        <w:rPr>
          <w:rFonts w:ascii="Arial" w:hAnsi="Arial" w:cs="Arial"/>
          <w:sz w:val="20"/>
          <w:szCs w:val="20"/>
        </w:rPr>
      </w:pPr>
    </w:p>
  </w:footnote>
  <w:footnote w:id="271">
    <w:p w14:paraId="2F7458D2" w14:textId="1ED0EB31" w:rsidR="00093284" w:rsidRPr="00941A05" w:rsidRDefault="00093284" w:rsidP="00941A05">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Precedentes citados: </w:t>
      </w:r>
      <w:hyperlink r:id="rId462" w:history="1">
        <w:r w:rsidRPr="00941A05">
          <w:rPr>
            <w:rFonts w:ascii="Arial" w:hAnsi="Arial" w:cs="Arial"/>
            <w:color w:val="0000FF"/>
            <w:sz w:val="20"/>
            <w:szCs w:val="20"/>
            <w:u w:val="single"/>
          </w:rPr>
          <w:t>ADI 5.706</w:t>
        </w:r>
      </w:hyperlink>
      <w:r w:rsidRPr="00941A05">
        <w:rPr>
          <w:rFonts w:ascii="Arial" w:hAnsi="Arial" w:cs="Arial"/>
          <w:sz w:val="20"/>
          <w:szCs w:val="20"/>
        </w:rPr>
        <w:t xml:space="preserve">, </w:t>
      </w:r>
      <w:hyperlink r:id="rId463" w:history="1">
        <w:r w:rsidRPr="00941A05">
          <w:rPr>
            <w:rFonts w:ascii="Arial" w:hAnsi="Arial" w:cs="Arial"/>
            <w:color w:val="0000FF"/>
            <w:sz w:val="20"/>
            <w:szCs w:val="20"/>
            <w:u w:val="single"/>
          </w:rPr>
          <w:t>RE 1.491.414</w:t>
        </w:r>
      </w:hyperlink>
      <w:r w:rsidRPr="00941A05">
        <w:rPr>
          <w:rFonts w:ascii="Arial" w:hAnsi="Arial" w:cs="Arial"/>
          <w:sz w:val="20"/>
          <w:szCs w:val="20"/>
        </w:rPr>
        <w:t xml:space="preserve"> e </w:t>
      </w:r>
      <w:hyperlink r:id="rId464" w:history="1">
        <w:r w:rsidRPr="00941A05">
          <w:rPr>
            <w:rFonts w:ascii="Arial" w:hAnsi="Arial" w:cs="Arial"/>
            <w:color w:val="0000FF"/>
            <w:sz w:val="20"/>
            <w:szCs w:val="20"/>
            <w:u w:val="single"/>
          </w:rPr>
          <w:t>ARE 1.360.017 AgR-segundo</w:t>
        </w:r>
      </w:hyperlink>
      <w:r w:rsidRPr="00941A05">
        <w:rPr>
          <w:rFonts w:ascii="Arial" w:hAnsi="Arial" w:cs="Arial"/>
          <w:sz w:val="20"/>
          <w:szCs w:val="20"/>
        </w:rPr>
        <w:t>.</w:t>
      </w:r>
    </w:p>
  </w:footnote>
  <w:footnote w:id="272">
    <w:p w14:paraId="175E52AB" w14:textId="0927C23C" w:rsidR="00093284" w:rsidRPr="00941A05" w:rsidRDefault="00093284" w:rsidP="00941A05">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hyperlink r:id="rId465" w:history="1">
        <w:r w:rsidRPr="00941A05">
          <w:rPr>
            <w:rFonts w:ascii="Arial" w:hAnsi="Arial" w:cs="Arial"/>
            <w:color w:val="0000FF"/>
            <w:sz w:val="20"/>
            <w:szCs w:val="20"/>
            <w:u w:val="single"/>
          </w:rPr>
          <w:t>Lei nº 6.618/2020 do Distrito Federal</w:t>
        </w:r>
      </w:hyperlink>
      <w:r w:rsidRPr="00941A05">
        <w:rPr>
          <w:rFonts w:ascii="Arial" w:hAnsi="Arial" w:cs="Arial"/>
          <w:sz w:val="20"/>
          <w:szCs w:val="20"/>
        </w:rPr>
        <w:t xml:space="preserve">: “Art. 1º A Lei nº 3.624, de 18 de julho de 2005, passa a vigorar com as seguintes alterações: I – o art. 1º, </w:t>
      </w:r>
      <w:r w:rsidRPr="00941A05">
        <w:rPr>
          <w:rFonts w:ascii="Arial" w:hAnsi="Arial" w:cs="Arial"/>
          <w:iCs/>
          <w:sz w:val="20"/>
          <w:szCs w:val="20"/>
        </w:rPr>
        <w:t>caput</w:t>
      </w:r>
      <w:r w:rsidRPr="00941A05">
        <w:rPr>
          <w:rFonts w:ascii="Arial" w:hAnsi="Arial" w:cs="Arial"/>
          <w:sz w:val="20"/>
          <w:szCs w:val="20"/>
        </w:rPr>
        <w:t>, passa vigorar com a seguinte redação: Art. 1º Para os efeitos do disposto no art. 100, § 3º, da Constituição Federal, são consideradas de pequeno valor as obrigações a serem pagas pelo Distrito Federal e por suas entidades de administração indireta, decorrentes de condenação judicial da qual não penda recurso ou defesa, cujo valor não supere 20 salários mínimos, por autor. II – o art. 1º é acrescido do seguinte § 3º: § 3º As dotações para requisições de pequeno valor devem ser consignadas em subtítulo específico na programação orçamentária da Secretaria de Estado de Fazenda, Planejamento, Orçamento e Gestão do Distrito Federal, quando derivadas dos órgãos da administração direta, e na da própria unidade, quando originárias de autarquias e fundações. Art. 2º Esta Lei entra em vigor na data de sua publicação. Art. 3º Revogam-se as disposições em contrário.”</w:t>
      </w:r>
    </w:p>
  </w:footnote>
  <w:footnote w:id="273">
    <w:p w14:paraId="5910BC98" w14:textId="77777777" w:rsidR="00093284" w:rsidRPr="00941A05" w:rsidRDefault="00093284" w:rsidP="00D45F00">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r w:rsidRPr="00941A05">
        <w:rPr>
          <w:rFonts w:ascii="Arial" w:hAnsi="Arial" w:cs="Arial"/>
          <w:bCs/>
          <w:sz w:val="20"/>
          <w:szCs w:val="20"/>
        </w:rPr>
        <w:t xml:space="preserve">Precedente citado: </w:t>
      </w:r>
      <w:hyperlink r:id="rId466" w:tgtFrame="_blank" w:history="1">
        <w:r w:rsidRPr="00941A05">
          <w:rPr>
            <w:rStyle w:val="Hyperlink"/>
            <w:rFonts w:ascii="Arial" w:hAnsi="Arial" w:cs="Arial"/>
            <w:bCs/>
            <w:sz w:val="20"/>
            <w:szCs w:val="20"/>
          </w:rPr>
          <w:t>ARE 878.911 RG</w:t>
        </w:r>
      </w:hyperlink>
      <w:r w:rsidRPr="00941A05">
        <w:rPr>
          <w:rFonts w:ascii="Arial" w:hAnsi="Arial" w:cs="Arial"/>
          <w:bCs/>
          <w:sz w:val="20"/>
          <w:szCs w:val="20"/>
        </w:rPr>
        <w:t xml:space="preserve"> (</w:t>
      </w:r>
      <w:hyperlink r:id="rId467" w:tgtFrame="_blank" w:history="1">
        <w:r w:rsidRPr="00941A05">
          <w:rPr>
            <w:rStyle w:val="Hyperlink"/>
            <w:rFonts w:ascii="Arial" w:hAnsi="Arial" w:cs="Arial"/>
            <w:bCs/>
            <w:sz w:val="20"/>
            <w:szCs w:val="20"/>
          </w:rPr>
          <w:t>Tema 917 RG</w:t>
        </w:r>
      </w:hyperlink>
      <w:r w:rsidRPr="00941A05">
        <w:rPr>
          <w:rFonts w:ascii="Arial" w:hAnsi="Arial" w:cs="Arial"/>
          <w:bCs/>
          <w:sz w:val="20"/>
          <w:szCs w:val="20"/>
        </w:rPr>
        <w:t>) </w:t>
      </w:r>
    </w:p>
  </w:footnote>
  <w:footnote w:id="274">
    <w:p w14:paraId="7220027C" w14:textId="77777777" w:rsidR="00093284" w:rsidRPr="00941A05" w:rsidRDefault="00093284" w:rsidP="00D45F00">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hyperlink r:id="rId468" w:tgtFrame="_blank" w:history="1">
        <w:r w:rsidRPr="00941A05">
          <w:rPr>
            <w:rStyle w:val="normaltextrun"/>
            <w:rFonts w:ascii="Arial" w:hAnsi="Arial" w:cs="Arial"/>
            <w:color w:val="0000FF"/>
            <w:sz w:val="20"/>
            <w:szCs w:val="20"/>
            <w:u w:val="single"/>
            <w:shd w:val="clear" w:color="auto" w:fill="FFFFFF"/>
          </w:rPr>
          <w:t>Lei nº 7.427/2012 do Estado de Alagoas</w:t>
        </w:r>
      </w:hyperlink>
      <w:r w:rsidRPr="00941A05">
        <w:rPr>
          <w:rStyle w:val="normaltextrun"/>
          <w:rFonts w:ascii="Arial" w:hAnsi="Arial" w:cs="Arial"/>
          <w:sz w:val="20"/>
          <w:szCs w:val="20"/>
          <w:shd w:val="clear" w:color="auto" w:fill="FFFFFF"/>
        </w:rPr>
        <w:t>: “Art. 1º Fica instituída no âmbito do Estado de Alagoas a adoção de medidas sanitárias e de proteção que objetivam o controle reprodutivo de cães e gatos na forma regulamentada por esta Lei. Art. 2º As medidas sanitárias e de proteção serão realizadas através da: I – identificação e registro do animal; II – esterilização cirúrgica; III – adoção de campanhas educacionais para a conscientização pública da realização das atividades descritas nos incisos I e II. Art. 3º É vedada a eliminação da vida de cães e gatos pelos Órgãos de controle de zoonoses, pelos canis situados no Estado de Alagoas e por estabelecimentos congêneres, à exceção da eutanásia. Art. 4º A eutanásia só será permitida em caso de males, doenças graves, enfermidades infectocontagiosas incuráveis que coloquem em risco a saúde dos seres humanos ou de outros animais e deverá obrigatoriamente: I – ser justificada por laudo do responsável técnico dos órgãos. canis e estabelecimentos congêneres regulamentados por esta Lei; II – o laudo descrito no inciso I, nos casos em que se façam necessários para diagnóstico dos males, doenças graves e enfermidades infectocontagiosas, deverão ser precedidos de exame laboratorial; III – os documentos descritos nos incisos I e II deste artigo ficarão à disposição das entidades de proteção dos animais. Art. 5º Caso o animal recolhido não se enquadre nas hipóteses em que é permitida a eutanásia, conforme disciplinado no art. 4º, ele permanecerá à disposição do seu proprietário ou cuidador pelo prazo de setenta e duas horas, oportunidade em que será esterilizado. Parágrafo Único. Vencido o prazo disposto no caput deste artigo, o animal não resgatado será disponibilizado para adoção e registro após sua identificação às entidades de proteção dos animais ou a pessoa física mediante a assinatura de termo integral de reponsabilidade pelo adotante. Art. 6º O animal de rua com histórico de mordedura, injustificada e comprovada por laudo médico, será inserido em programa especial de adoção, de critérios diferenciados, prevendo assinatura de termo de compromisso pelo qual o adotante se obrigará a cumprir o estabelecido em legislação específica para cães bravios, a manter o animal em local seguro e em condições favoráveis ao seu processo de ressocialização. Parágrafo Único. Caso não seja adotado em noventa dias, o animal poderá ser eutanasiado. Art. 7º É proibido abandonar animais em qualquer área pública ou privada. Parágrafo Único. O(s) animal(is) que não possa(m) ser mantido(s) por seu proprietário será(ão) encaminhado(s) ao Serviço Médico Veterinário e de Controle de Zoonoses, ou outra instituição adequada à sua adoção, pública ou privada, que tenha por finalidade a proteção e manutenção de animais. Art. 8º Caso o cão venha a ser um animal comunitário, para os fins desta Lei é o cão que estabelece com uma determinada comunidade laços de dependência e manutenção, embora não possua responsável único e definido, será esterilizado e registrado. Parágrafo Único. O cão comunitário poderá ser devolvido à comunidade de origem mediante a assinatura de termo integral de responsabilidade por um cuidador especial. Art. 9º O recolhimento dos animais descritos nesta Lei observará os procedimentos protéticos de manejo, transporte e averiguação da existência de proprietário, do responsável ou do cuidador na sua comunidade. Art. 10. Para efetivação desta Lei, o Poder Público poderá viabilizar as seguintes medidas: I – destinação, por órgão público, de local para a manutenção e exposição dos animais disponibilizados para adoção, que será aberto à visitação pública, onde os animais serão separados conforme critério de compleição física, de idade e de temperamento; II – os animais não adotados passarão a ser de responsabilidade do Estado de Alagoas em local e assistência incluindo se for o caso tratamento adequado; III – campanhas que conscientizem o público da necessidade de esterilização, de vacinação periódica e de que o abandono, pelo padecimento infligido ao animal, configura, em tese, prática de crime ambiental; e a prática de maus tratos que significa toda e qualquer ação voltada contra os animais que implica em crueldade, especialmente ausência de alimentação mínima necessária, excesso de peso de carga, tortura, uso de animais feridos, submissão a experiências pseudocientíficas, e o que mais dispõe o Decreto Federal nº 24.645, de 10 de julho de 1.984 (Decreto de proteção dos animais); IV – orientação técnica aos adotantes e ao público em geral para os princípios da tutela responsável de animais, visando atender às suas necessidades físicas, psicológicas e ambientais; V – solicitar e acompanhar as ações dos órgãos da Administração, Direta ou Indireta, que têm incidência no desenvolvimento dos programas de proteção e de defesa dos animais; VI – propor alterações na legislação vigente para a criação, transporte, manutenção e comercialização, visando aprimorar e garantir maior efetividade no respeito ao direito legítimo e legal dos animais, evitando-se a crueldade aos mesmos e resguardando suas características próprias; VII – solicitar ações que visem, no âmbito do Estado, junto à sociedade civil, a defesa e a proteção dos animais. Art. 11. O Poder Executivo deverá regulamentar a presente Lei. Art. 12. Esta Lei entra em vigor na data de sua publicação. Art. 13. Revogam-se as disposições em contrário.”</w:t>
      </w:r>
      <w:r w:rsidRPr="00941A05">
        <w:rPr>
          <w:rStyle w:val="eop"/>
          <w:rFonts w:ascii="Arial" w:hAnsi="Arial" w:cs="Arial"/>
          <w:sz w:val="20"/>
          <w:szCs w:val="20"/>
          <w:shd w:val="clear" w:color="auto" w:fill="FFFFFF"/>
        </w:rPr>
        <w:t> </w:t>
      </w:r>
    </w:p>
  </w:footnote>
  <w:footnote w:id="275">
    <w:p w14:paraId="748E1400" w14:textId="79DC36B7" w:rsidR="00093284" w:rsidRPr="009F545D" w:rsidRDefault="00093284" w:rsidP="00D45F00">
      <w:pPr>
        <w:pStyle w:val="Textodenotaderodap"/>
        <w:spacing w:after="120"/>
        <w:ind w:firstLine="0"/>
        <w:rPr>
          <w:rFonts w:ascii="Arial" w:hAnsi="Arial" w:cs="Arial"/>
          <w:sz w:val="20"/>
          <w:szCs w:val="20"/>
        </w:rPr>
      </w:pPr>
      <w:r w:rsidRPr="009F545D">
        <w:rPr>
          <w:rStyle w:val="Refdenotaderodap"/>
          <w:rFonts w:ascii="Arial" w:hAnsi="Arial" w:cs="Arial"/>
          <w:sz w:val="20"/>
          <w:szCs w:val="20"/>
        </w:rPr>
        <w:footnoteRef/>
      </w:r>
      <w:r w:rsidRPr="009F545D">
        <w:rPr>
          <w:rFonts w:ascii="Arial" w:hAnsi="Arial" w:cs="Arial"/>
          <w:sz w:val="20"/>
          <w:szCs w:val="20"/>
        </w:rPr>
        <w:t xml:space="preserve"> </w:t>
      </w:r>
      <w:hyperlink r:id="rId469" w:anchor=":~:text=%C2%A0Art.%2039.%20A%20Uni%C3%A3o%2C%20os%20Estados%2C%20o%20Distrito%20Federal%20e%20os%20Munic%C3%ADpios%20instituir%C3%A3o%2C%20no%20%C3%A2mbito%20de%20sua%20compet%C3%AAncia%2C%20regime%20jur%C3%ADdico%20%C3%BAnico%20e%20planos%20de%20carreira" w:history="1">
        <w:r w:rsidRPr="009F545D">
          <w:rPr>
            <w:rStyle w:val="Hyperlink"/>
            <w:rFonts w:ascii="Arial" w:hAnsi="Arial" w:cs="Arial"/>
            <w:sz w:val="20"/>
            <w:szCs w:val="20"/>
            <w:lang w:eastAsia="en-US"/>
          </w:rPr>
          <w:t>CF/1988</w:t>
        </w:r>
      </w:hyperlink>
      <w:r w:rsidRPr="009F545D">
        <w:rPr>
          <w:rFonts w:ascii="Arial" w:hAnsi="Arial" w:cs="Arial"/>
          <w:sz w:val="20"/>
          <w:szCs w:val="20"/>
          <w:lang w:eastAsia="en-US"/>
        </w:rPr>
        <w:t xml:space="preserve">: “Art. 39. </w:t>
      </w:r>
      <w:r w:rsidRPr="009F545D">
        <w:rPr>
          <w:rFonts w:ascii="Arial" w:hAnsi="Arial" w:cs="Arial"/>
          <w:sz w:val="20"/>
          <w:szCs w:val="20"/>
        </w:rPr>
        <w:t xml:space="preserve">A União, os Estados, o Distrito Federal e os Municípios instituirão, no âmbito de sua competência, regime jurídico único e planos de carreira para os servidores da administração pública direta, das autarquias e das fundações públicas.” </w:t>
      </w:r>
      <w:r w:rsidRPr="009F545D">
        <w:rPr>
          <w:rFonts w:ascii="Arial" w:hAnsi="Arial" w:cs="Arial"/>
          <w:b/>
          <w:bCs/>
          <w:sz w:val="20"/>
          <w:szCs w:val="20"/>
        </w:rPr>
        <w:t>(</w:t>
      </w:r>
      <w:r w:rsidRPr="009F545D">
        <w:rPr>
          <w:rFonts w:ascii="Arial" w:hAnsi="Arial" w:cs="Arial"/>
          <w:b/>
          <w:bCs/>
          <w:sz w:val="20"/>
          <w:szCs w:val="20"/>
          <w:u w:val="single"/>
        </w:rPr>
        <w:t>redação original</w:t>
      </w:r>
      <w:r w:rsidRPr="009F545D">
        <w:rPr>
          <w:rFonts w:ascii="Arial" w:hAnsi="Arial" w:cs="Arial"/>
          <w:b/>
          <w:bCs/>
          <w:sz w:val="20"/>
          <w:szCs w:val="20"/>
        </w:rPr>
        <w:t>)</w:t>
      </w:r>
    </w:p>
  </w:footnote>
  <w:footnote w:id="276">
    <w:p w14:paraId="6F34F540" w14:textId="44F763B2" w:rsidR="00093284" w:rsidRDefault="00093284" w:rsidP="00D45F00">
      <w:pPr>
        <w:pStyle w:val="Textodenotaderodap"/>
        <w:spacing w:after="120"/>
        <w:ind w:firstLine="0"/>
      </w:pPr>
      <w:r w:rsidRPr="009F545D">
        <w:rPr>
          <w:rStyle w:val="Refdenotaderodap"/>
          <w:rFonts w:ascii="Arial" w:hAnsi="Arial" w:cs="Arial"/>
          <w:sz w:val="20"/>
          <w:szCs w:val="20"/>
        </w:rPr>
        <w:footnoteRef/>
      </w:r>
      <w:r w:rsidRPr="009F545D">
        <w:rPr>
          <w:rFonts w:ascii="Arial" w:hAnsi="Arial" w:cs="Arial"/>
          <w:sz w:val="20"/>
          <w:szCs w:val="20"/>
        </w:rPr>
        <w:t xml:space="preserve"> </w:t>
      </w:r>
      <w:hyperlink r:id="rId470" w:anchor=":~:text=Art.%2039.%20A%20Uni%C3%A3o%2C%20os%20Estados%2C%20o%20Distrito%20Federal%20e%20os%20Munic%C3%ADpios%20instituir%C3%A3o%20conselho%20de%20pol%C3%ADtica%20de%20administra%C3%A7%C3%A3o%20e%20remunera%C3%A7%C3%A3o%20de%20pessoal%2C%20integrado%20por%" w:history="1">
        <w:r w:rsidRPr="009F545D">
          <w:rPr>
            <w:rStyle w:val="Hyperlink"/>
            <w:rFonts w:ascii="Arial" w:hAnsi="Arial" w:cs="Arial"/>
            <w:sz w:val="20"/>
            <w:szCs w:val="20"/>
            <w:lang w:eastAsia="en-US"/>
          </w:rPr>
          <w:t>CF/1988</w:t>
        </w:r>
      </w:hyperlink>
      <w:r w:rsidRPr="009F545D">
        <w:rPr>
          <w:rFonts w:ascii="Arial" w:hAnsi="Arial" w:cs="Arial"/>
          <w:sz w:val="20"/>
          <w:szCs w:val="20"/>
          <w:lang w:eastAsia="en-US"/>
        </w:rPr>
        <w:t>: “</w:t>
      </w:r>
      <w:r w:rsidRPr="009F545D">
        <w:rPr>
          <w:rFonts w:ascii="Arial" w:hAnsi="Arial" w:cs="Arial"/>
          <w:sz w:val="20"/>
          <w:szCs w:val="20"/>
        </w:rPr>
        <w:t xml:space="preserve">Art. 39. A União, os Estados, o Distrito Federal e os Municípios instituirão conselho de política de administração e remuneração de pessoal, integrado por servidores designados pelos respectivos Poderes. </w:t>
      </w:r>
      <w:hyperlink r:id="rId471" w:anchor="art5" w:history="1">
        <w:r w:rsidRPr="009F545D">
          <w:rPr>
            <w:rStyle w:val="Hyperlink"/>
            <w:rFonts w:ascii="Arial" w:hAnsi="Arial" w:cs="Arial"/>
            <w:b/>
            <w:bCs/>
            <w:sz w:val="20"/>
            <w:szCs w:val="20"/>
          </w:rPr>
          <w:t>(Redação dada pela Emenda Constitucional nº 19, de 1998)</w:t>
        </w:r>
      </w:hyperlink>
    </w:p>
  </w:footnote>
  <w:footnote w:id="277">
    <w:p w14:paraId="7B6D57B8" w14:textId="17133FB6" w:rsidR="00093284" w:rsidRPr="00941A05" w:rsidRDefault="00093284" w:rsidP="00D45F00">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r w:rsidRPr="00941A05">
        <w:rPr>
          <w:rStyle w:val="normaltextrun"/>
          <w:rFonts w:ascii="Arial" w:hAnsi="Arial" w:cs="Arial"/>
          <w:sz w:val="20"/>
          <w:szCs w:val="20"/>
          <w:shd w:val="clear" w:color="auto" w:fill="FFFFFF"/>
        </w:rPr>
        <w:t xml:space="preserve">Precedentes citados: </w:t>
      </w:r>
      <w:hyperlink r:id="rId472" w:tgtFrame="_blank" w:history="1">
        <w:r w:rsidRPr="00941A05">
          <w:rPr>
            <w:rStyle w:val="normaltextrun"/>
            <w:rFonts w:ascii="Arial" w:hAnsi="Arial" w:cs="Arial"/>
            <w:color w:val="0000FF"/>
            <w:sz w:val="20"/>
            <w:szCs w:val="20"/>
            <w:u w:val="single"/>
            <w:shd w:val="clear" w:color="auto" w:fill="FFFFFF"/>
          </w:rPr>
          <w:t>ADI 4.759</w:t>
        </w:r>
      </w:hyperlink>
      <w:r w:rsidRPr="00941A05">
        <w:rPr>
          <w:rStyle w:val="normaltextrun"/>
          <w:rFonts w:ascii="Arial" w:hAnsi="Arial" w:cs="Arial"/>
          <w:sz w:val="20"/>
          <w:szCs w:val="20"/>
          <w:shd w:val="clear" w:color="auto" w:fill="FFFFFF"/>
        </w:rPr>
        <w:t xml:space="preserve">, </w:t>
      </w:r>
      <w:hyperlink r:id="rId473" w:tgtFrame="_blank" w:history="1">
        <w:r w:rsidRPr="00941A05">
          <w:rPr>
            <w:rStyle w:val="normaltextrun"/>
            <w:rFonts w:ascii="Arial" w:hAnsi="Arial" w:cs="Arial"/>
            <w:color w:val="0000FF"/>
            <w:sz w:val="20"/>
            <w:szCs w:val="20"/>
            <w:u w:val="single"/>
            <w:shd w:val="clear" w:color="auto" w:fill="FFFFFF"/>
          </w:rPr>
          <w:t>ADI 5.004</w:t>
        </w:r>
      </w:hyperlink>
      <w:r w:rsidRPr="00941A05">
        <w:rPr>
          <w:rStyle w:val="normaltextrun"/>
          <w:rFonts w:ascii="Arial" w:hAnsi="Arial" w:cs="Arial"/>
          <w:sz w:val="20"/>
          <w:szCs w:val="20"/>
          <w:shd w:val="clear" w:color="auto" w:fill="FFFFFF"/>
        </w:rPr>
        <w:t xml:space="preserve"> e </w:t>
      </w:r>
      <w:hyperlink r:id="rId474" w:tgtFrame="_blank" w:history="1">
        <w:r w:rsidRPr="00941A05">
          <w:rPr>
            <w:rStyle w:val="normaltextrun"/>
            <w:rFonts w:ascii="Arial" w:hAnsi="Arial" w:cs="Arial"/>
            <w:color w:val="0000FF"/>
            <w:sz w:val="20"/>
            <w:szCs w:val="20"/>
            <w:u w:val="single"/>
            <w:shd w:val="clear" w:color="auto" w:fill="FFFFFF"/>
          </w:rPr>
          <w:t>ADI 3.791</w:t>
        </w:r>
      </w:hyperlink>
      <w:r w:rsidRPr="00941A05">
        <w:rPr>
          <w:rStyle w:val="normaltextrun"/>
          <w:rFonts w:ascii="Arial" w:hAnsi="Arial" w:cs="Arial"/>
          <w:sz w:val="20"/>
          <w:szCs w:val="20"/>
          <w:shd w:val="clear" w:color="auto" w:fill="FFFFFF"/>
        </w:rPr>
        <w:t>.</w:t>
      </w:r>
    </w:p>
  </w:footnote>
  <w:footnote w:id="278">
    <w:p w14:paraId="5FDAE4E0" w14:textId="7DF7453B" w:rsidR="00093284" w:rsidRPr="00941A05" w:rsidRDefault="00093284" w:rsidP="00941A05">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hyperlink r:id="rId475" w:tgtFrame="_blank" w:history="1">
        <w:r w:rsidRPr="00941A05">
          <w:rPr>
            <w:rStyle w:val="normaltextrun"/>
            <w:rFonts w:ascii="Arial" w:hAnsi="Arial" w:cs="Arial"/>
            <w:color w:val="0000FF"/>
            <w:sz w:val="20"/>
            <w:szCs w:val="20"/>
            <w:u w:val="single"/>
            <w:shd w:val="clear" w:color="auto" w:fill="FFFFFF"/>
          </w:rPr>
          <w:t>Lei nº 7.471/2013 do Estado de Alagoas</w:t>
        </w:r>
      </w:hyperlink>
      <w:r w:rsidRPr="00941A05">
        <w:rPr>
          <w:rStyle w:val="normaltextrun"/>
          <w:rFonts w:ascii="Arial" w:hAnsi="Arial" w:cs="Arial"/>
          <w:sz w:val="20"/>
          <w:szCs w:val="20"/>
          <w:shd w:val="clear" w:color="auto" w:fill="FFFFFF"/>
        </w:rPr>
        <w:t>: “Art. 3º Fica instituída gratificação de 1/3 (um terço) sobre a remuneração do servidor militar, enquanto integrante da Assessoria Militar do Tribunal de Contas, a fim de retribuir lhe pelos serviços extraordinários e condições especiais que lhe são impostas pelo exercício da atividade militar no Tribunal de Contas. Parágrafo Único. A gratificação a que se refere este artigo não se incorporará à remuneração do servidor militar, nem servirá de base para o cálculo de qualquer vantagem pecuniária.”</w:t>
      </w:r>
      <w:r w:rsidRPr="00941A05">
        <w:rPr>
          <w:rStyle w:val="eop"/>
          <w:rFonts w:ascii="Arial" w:hAnsi="Arial" w:cs="Arial"/>
          <w:sz w:val="20"/>
          <w:szCs w:val="20"/>
          <w:shd w:val="clear" w:color="auto" w:fill="FFFFFF"/>
        </w:rPr>
        <w:t> </w:t>
      </w:r>
    </w:p>
  </w:footnote>
  <w:footnote w:id="279">
    <w:p w14:paraId="777824D6" w14:textId="77777777" w:rsidR="00093284" w:rsidRPr="00B12F34" w:rsidRDefault="00093284" w:rsidP="00B12F34">
      <w:pPr>
        <w:spacing w:after="120" w:line="240" w:lineRule="auto"/>
        <w:ind w:firstLine="0"/>
        <w:contextualSpacing/>
        <w:rPr>
          <w:rFonts w:ascii="Arial" w:eastAsia="Times New Roman" w:hAnsi="Arial" w:cs="Arial"/>
          <w:bCs w:val="0"/>
        </w:rPr>
      </w:pPr>
      <w:r w:rsidRPr="00B12F34">
        <w:rPr>
          <w:rStyle w:val="Refdenotaderodap"/>
          <w:rFonts w:ascii="Arial" w:hAnsi="Arial" w:cs="Arial"/>
        </w:rPr>
        <w:footnoteRef/>
      </w:r>
      <w:r w:rsidRPr="00B12F34">
        <w:rPr>
          <w:rFonts w:ascii="Arial" w:hAnsi="Arial" w:cs="Arial"/>
        </w:rPr>
        <w:t xml:space="preserve"> </w:t>
      </w:r>
      <w:r w:rsidRPr="00B12F34">
        <w:rPr>
          <w:rFonts w:ascii="Arial" w:eastAsia="Times New Roman" w:hAnsi="Arial" w:cs="Arial"/>
          <w:bCs w:val="0"/>
        </w:rPr>
        <w:t xml:space="preserve">Precedentes citados: </w:t>
      </w:r>
      <w:hyperlink r:id="rId476" w:history="1">
        <w:r w:rsidRPr="00B12F34">
          <w:rPr>
            <w:rFonts w:ascii="Arial" w:eastAsia="Times New Roman" w:hAnsi="Arial" w:cs="Arial"/>
            <w:bCs w:val="0"/>
            <w:color w:val="0000FF"/>
            <w:u w:val="single"/>
          </w:rPr>
          <w:t>ADI 5.769</w:t>
        </w:r>
      </w:hyperlink>
      <w:r w:rsidRPr="00B12F34">
        <w:rPr>
          <w:rFonts w:ascii="Arial" w:eastAsia="Times New Roman" w:hAnsi="Arial" w:cs="Arial"/>
          <w:bCs w:val="0"/>
        </w:rPr>
        <w:t xml:space="preserve">, </w:t>
      </w:r>
      <w:hyperlink r:id="rId477" w:history="1">
        <w:r w:rsidRPr="00B12F34">
          <w:rPr>
            <w:rFonts w:ascii="Arial" w:eastAsia="Times New Roman" w:hAnsi="Arial" w:cs="Arial"/>
            <w:bCs w:val="0"/>
            <w:color w:val="0000FF"/>
            <w:u w:val="single"/>
          </w:rPr>
          <w:t>ADI 5.012</w:t>
        </w:r>
      </w:hyperlink>
      <w:r w:rsidRPr="00B12F34">
        <w:rPr>
          <w:rFonts w:ascii="Arial" w:eastAsia="Times New Roman" w:hAnsi="Arial" w:cs="Arial"/>
          <w:bCs w:val="0"/>
        </w:rPr>
        <w:t xml:space="preserve">, </w:t>
      </w:r>
      <w:hyperlink r:id="rId478" w:history="1">
        <w:r w:rsidRPr="00B12F34">
          <w:rPr>
            <w:rFonts w:ascii="Arial" w:eastAsia="Times New Roman" w:hAnsi="Arial" w:cs="Arial"/>
            <w:bCs w:val="0"/>
            <w:color w:val="0000FF"/>
            <w:u w:val="single"/>
          </w:rPr>
          <w:t>ADI 6.928</w:t>
        </w:r>
      </w:hyperlink>
      <w:r w:rsidRPr="00B12F34">
        <w:rPr>
          <w:rFonts w:ascii="Arial" w:eastAsia="Times New Roman" w:hAnsi="Arial" w:cs="Arial"/>
          <w:bCs w:val="0"/>
        </w:rPr>
        <w:t xml:space="preserve">, </w:t>
      </w:r>
      <w:hyperlink r:id="rId479" w:history="1">
        <w:r w:rsidRPr="00B12F34">
          <w:rPr>
            <w:rFonts w:ascii="Arial" w:eastAsia="Times New Roman" w:hAnsi="Arial" w:cs="Arial"/>
            <w:bCs w:val="0"/>
            <w:color w:val="0000FF"/>
            <w:u w:val="single"/>
          </w:rPr>
          <w:t>ADI 6.921</w:t>
        </w:r>
      </w:hyperlink>
      <w:r w:rsidRPr="00B12F34">
        <w:rPr>
          <w:rFonts w:ascii="Arial" w:eastAsia="Times New Roman" w:hAnsi="Arial" w:cs="Arial"/>
          <w:bCs w:val="0"/>
        </w:rPr>
        <w:t xml:space="preserve"> e </w:t>
      </w:r>
      <w:hyperlink r:id="rId480" w:history="1">
        <w:r w:rsidRPr="00B12F34">
          <w:rPr>
            <w:rFonts w:ascii="Arial" w:eastAsia="Times New Roman" w:hAnsi="Arial" w:cs="Arial"/>
            <w:bCs w:val="0"/>
            <w:color w:val="0000FF"/>
            <w:u w:val="single"/>
          </w:rPr>
          <w:t>ADI 5.882 ED</w:t>
        </w:r>
      </w:hyperlink>
      <w:r w:rsidRPr="00B12F34">
        <w:rPr>
          <w:rFonts w:ascii="Arial" w:eastAsia="Times New Roman" w:hAnsi="Arial" w:cs="Arial"/>
          <w:bCs w:val="0"/>
        </w:rPr>
        <w:t>.</w:t>
      </w:r>
    </w:p>
    <w:p w14:paraId="79727390" w14:textId="572A2BB6" w:rsidR="00093284" w:rsidRPr="00B12F34" w:rsidRDefault="00093284" w:rsidP="00B12F34">
      <w:pPr>
        <w:pStyle w:val="Textodenotaderodap"/>
        <w:spacing w:after="120"/>
        <w:rPr>
          <w:rFonts w:ascii="Arial" w:hAnsi="Arial" w:cs="Arial"/>
          <w:sz w:val="20"/>
          <w:szCs w:val="20"/>
        </w:rPr>
      </w:pPr>
    </w:p>
  </w:footnote>
  <w:footnote w:id="280">
    <w:p w14:paraId="0C426084" w14:textId="140F28F1" w:rsidR="00093284" w:rsidRPr="00B12F34" w:rsidRDefault="00093284" w:rsidP="00B12F34">
      <w:pPr>
        <w:pStyle w:val="Textodenotaderodap"/>
        <w:spacing w:after="120"/>
        <w:ind w:firstLine="0"/>
        <w:rPr>
          <w:rFonts w:ascii="Arial" w:hAnsi="Arial" w:cs="Arial"/>
          <w:sz w:val="20"/>
          <w:szCs w:val="20"/>
        </w:rPr>
      </w:pPr>
      <w:r w:rsidRPr="00B12F34">
        <w:rPr>
          <w:rStyle w:val="Refdenotaderodap"/>
          <w:rFonts w:ascii="Arial" w:hAnsi="Arial" w:cs="Arial"/>
          <w:sz w:val="20"/>
          <w:szCs w:val="20"/>
        </w:rPr>
        <w:footnoteRef/>
      </w:r>
      <w:r w:rsidRPr="00B12F34">
        <w:rPr>
          <w:rFonts w:ascii="Arial" w:hAnsi="Arial" w:cs="Arial"/>
          <w:sz w:val="20"/>
          <w:szCs w:val="20"/>
        </w:rPr>
        <w:t xml:space="preserve"> </w:t>
      </w:r>
      <w:hyperlink r:id="rId481" w:anchor="art1:~:text=Art.%204%C2%BA%20%C2%A0Ficam%20revogados%20os%20seguintes%20dispositivos%20da%20Lei%20n%C2%BA%2011.508%2C%20de%2020%20de%20julho%20de%202007%3A" w:history="1">
        <w:r w:rsidRPr="00B12F34">
          <w:rPr>
            <w:rFonts w:ascii="Arial" w:hAnsi="Arial" w:cs="Arial"/>
            <w:color w:val="0000FF"/>
            <w:sz w:val="20"/>
            <w:szCs w:val="20"/>
            <w:u w:val="single"/>
          </w:rPr>
          <w:t>Lei nº 14.184/2021</w:t>
        </w:r>
      </w:hyperlink>
      <w:r w:rsidRPr="00B12F34">
        <w:rPr>
          <w:rFonts w:ascii="Arial" w:hAnsi="Arial" w:cs="Arial"/>
          <w:sz w:val="20"/>
          <w:szCs w:val="20"/>
        </w:rPr>
        <w:t>: “Art. 4º Ficam revogados os seguintes dispositivos da Lei nº 11.508, de 20 de julho de 2007: (…) VIII – art. 18.”</w:t>
      </w:r>
    </w:p>
  </w:footnote>
  <w:footnote w:id="281">
    <w:p w14:paraId="351543A6" w14:textId="77777777" w:rsidR="00093284" w:rsidRPr="00B12F34" w:rsidRDefault="00093284" w:rsidP="00B12F34">
      <w:pPr>
        <w:pStyle w:val="Textodenotaderodap"/>
        <w:spacing w:after="120"/>
        <w:ind w:firstLine="0"/>
        <w:rPr>
          <w:rFonts w:ascii="Arial" w:hAnsi="Arial" w:cs="Arial"/>
          <w:sz w:val="20"/>
          <w:szCs w:val="20"/>
        </w:rPr>
      </w:pPr>
      <w:r w:rsidRPr="00B12F34">
        <w:rPr>
          <w:rStyle w:val="Refdenotaderodap"/>
          <w:rFonts w:ascii="Arial" w:hAnsi="Arial" w:cs="Arial"/>
          <w:sz w:val="20"/>
          <w:szCs w:val="20"/>
        </w:rPr>
        <w:footnoteRef/>
      </w:r>
      <w:r w:rsidRPr="00B12F34">
        <w:rPr>
          <w:rFonts w:ascii="Arial" w:hAnsi="Arial" w:cs="Arial"/>
          <w:sz w:val="20"/>
          <w:szCs w:val="20"/>
        </w:rPr>
        <w:t xml:space="preserve"> </w:t>
      </w:r>
      <w:hyperlink r:id="rId482" w:anchor=":~:text=Art.%202%C2%BA%20%C2%A0A%20cria%C3%A7%C3%A3o%20de%20ZPE%20far%2Dse%2D%C3%A1%20por%20decreto%2C%20que%20delimitar%C3%A1%20sua%20%C3%A1rea%2C%20a%20qual%20poder%C3%A1%20ser%20descont%C3%ADnua%20observado%20o%20disposto%20no%20%C2%A7%206%C2%BA%20dest" w:history="1">
        <w:r w:rsidRPr="00B12F34">
          <w:rPr>
            <w:rStyle w:val="Hyperlink"/>
            <w:rFonts w:ascii="Arial" w:hAnsi="Arial" w:cs="Arial"/>
            <w:bCs/>
            <w:sz w:val="20"/>
            <w:szCs w:val="20"/>
          </w:rPr>
          <w:t>Lei nº 11.508/2007</w:t>
        </w:r>
      </w:hyperlink>
      <w:r w:rsidRPr="00B12F34">
        <w:rPr>
          <w:rFonts w:ascii="Arial" w:hAnsi="Arial" w:cs="Arial"/>
          <w:bCs/>
          <w:sz w:val="20"/>
          <w:szCs w:val="20"/>
        </w:rPr>
        <w:t xml:space="preserve">: “Art. 2º A criação de ZPE far-se-á por decreto, que delimitará sua área, a qual poderá ser descontínua observado o disposto no § 6º deste artigo, à vista de proposta dos Estados ou dos Municípios, em conjunto ou isoladamente, ou de ente privado. (Redação dada pela Lei nº 14.184, de 2021) § 1º A proposta a que se refere este artigo deverá satisfazer os seguintes requisitos: I – indicação de localização adequada no que diz respeito a acesso a portos e aeroportos internacionais; II – comprovação da disponibilidade da área destinada a sediar a ZPE; III – comprovação de disponibilidade financeira, considerando inclusive a possibilidade de aportes de recursos da iniciativa privada; IV – comprovação de disponibilidade mínima de infraestrutura e de serviços capazes de absorver os efeitos de sua implantação; V – indicação da forma de administração da ZPE; e VI – atendimento de outras condições que forem estabelecidas em regulamento. § 1º-A O Poder Executivo regulamentará o processo seletivo de caráter público por meio do qual os entes privados poderão apresentar propostas para a criação de ZPE. (Incluído pela Lei nº 14.184, de 2021) § 2º (Revogado). (Redação dada pela Lei nº 14.184, de 2021) § 3º (Revogado). (Redação dada pela Lei nº 14.184, de 2021) § 4º (Revogado). (Redação dada pela Lei nº 14.184, de 2021) § 4º-A O ato de criação de ZPE será: (Incluído pela Lei nº 14.184, de 2021) I – cancelado, a partir de manifestação formal do proponente pela desistência voluntária do processo de implantação da respectiva ZPE; (Incluído pela Lei nº 14.184, de 2021) II – cassado, nas seguintes hipóteses: (Incluído pela Lei nº 14.184, de 2021) a) se, no prazo de 24 (vinte e quatro) meses, contado da publicação do ato de criação, a administradora da ZPE não tiver iniciado as obras de implantação, sem motivo justificado, de acordo com o cronograma previamente apresentado ao Conselho Nacional das Zonas de Processamento de Exportação (CZPE) para fins de planejamento das obras de infraestrutura da ZPE; e (Incluído pela Lei nº 14.184, de 2021) b) se as obras de implantação não forem concluídas, sem motivo justificado, no prazo de 12 (doze) meses, contado da data prevista para sua conclusão, constante do cronograma previamente apresentado ao CZPE para fins de planejamento das obras de infraestrutura da ZPE. (Incluído pela Lei nº 14.184, de 2021) § 4º-B A administradora da ZPE poderá pleitear ao CZPE a prorrogação dos prazos para comprovação do início e da conclusão das obras da ZPE até o último dia dos prazos estabelecidos nas alíneas </w:t>
      </w:r>
      <w:r w:rsidRPr="00B12F34">
        <w:rPr>
          <w:rFonts w:ascii="Arial" w:hAnsi="Arial" w:cs="Arial"/>
          <w:bCs/>
          <w:i/>
          <w:iCs/>
          <w:sz w:val="20"/>
          <w:szCs w:val="20"/>
        </w:rPr>
        <w:t>a</w:t>
      </w:r>
      <w:r w:rsidRPr="00B12F34">
        <w:rPr>
          <w:rFonts w:ascii="Arial" w:hAnsi="Arial" w:cs="Arial"/>
          <w:bCs/>
          <w:sz w:val="20"/>
          <w:szCs w:val="20"/>
        </w:rPr>
        <w:t xml:space="preserve"> e </w:t>
      </w:r>
      <w:r w:rsidRPr="00B12F34">
        <w:rPr>
          <w:rFonts w:ascii="Arial" w:hAnsi="Arial" w:cs="Arial"/>
          <w:bCs/>
          <w:i/>
          <w:iCs/>
          <w:sz w:val="20"/>
          <w:szCs w:val="20"/>
        </w:rPr>
        <w:t>b</w:t>
      </w:r>
      <w:r w:rsidRPr="00B12F34">
        <w:rPr>
          <w:rFonts w:ascii="Arial" w:hAnsi="Arial" w:cs="Arial"/>
          <w:bCs/>
          <w:sz w:val="20"/>
          <w:szCs w:val="20"/>
        </w:rPr>
        <w:t xml:space="preserve"> do inciso II do § 4º-A deste artigo, desde que devidamente justificado. (Incluído pela Lei nº 14.184, de 2021) § 4º-C Na hipótese de aprovação do pleito de prorrogação de prazo de que trata o § 4º-B deste artigo, o CZPE estabelecerá novo prazo para a comprovação do início ou da conclusão de obras da ZPE. (Incluído pela Lei nº 14.184, de 2021) § 4º-D O novo prazo de que trata o § 4º-C deste artigo não poderá ser, conforme o caso, superior aos constantes do inciso II do § 4º-A deste artigo. (Incluído pela Lei nº 14.184, de 2021) § 4º-E Na hipótese de indeferimento, pelo CZPE, do pedido de prorrogação de prazo de que trata o § 4º-B deste artigo, fica cassado o ato que autorizou a criação de ZPE, ressalvado o direito ao recurso administrativo com efeito devolutivo. (Incluído pela Lei nº 14.184, de 2021) § 5ºA solicitação de instalação de empresa em ZPE será feita mediante apresentação de projeto, na forma estabelecida em regulamento. (Incluído pela Lei nº 11.732, de 2008) § 6º A necessidade de área descontínua para instalação de ZPE deve ser devidamente justificada no projeto apresentado na forma do § 5º deste artigo e limitada à distância de 30 km (trinta quilômetros) do conjunto das áreas segregadas destinadas à movimentação, à armazenagem e à submissão a despacho aduaneiro de mercadorias procedentes do exterior ou a ele destinadas. (Incluído pela Lei nº 14.184, de 2021)”</w:t>
      </w:r>
    </w:p>
    <w:p w14:paraId="2350DCFA" w14:textId="0BD110C6" w:rsidR="00093284" w:rsidRDefault="00093284">
      <w:pPr>
        <w:pStyle w:val="Textodenotaderodap"/>
      </w:pPr>
    </w:p>
  </w:footnote>
  <w:footnote w:id="282">
    <w:p w14:paraId="0E38431F" w14:textId="77777777" w:rsidR="00093284" w:rsidRPr="00836AB9" w:rsidRDefault="00093284" w:rsidP="00836AB9">
      <w:pPr>
        <w:pStyle w:val="paragraph"/>
        <w:spacing w:before="0" w:beforeAutospacing="0" w:after="0" w:afterAutospacing="0"/>
        <w:jc w:val="both"/>
        <w:textAlignment w:val="baseline"/>
        <w:rPr>
          <w:rFonts w:ascii="Arial" w:hAnsi="Arial" w:cs="Arial"/>
          <w:sz w:val="20"/>
          <w:szCs w:val="20"/>
        </w:rPr>
      </w:pPr>
      <w:r w:rsidRPr="00836AB9">
        <w:rPr>
          <w:rStyle w:val="Refdenotaderodap"/>
          <w:rFonts w:ascii="Arial" w:hAnsi="Arial" w:cs="Arial"/>
          <w:sz w:val="20"/>
          <w:szCs w:val="20"/>
        </w:rPr>
        <w:footnoteRef/>
      </w:r>
      <w:r w:rsidRPr="00836AB9">
        <w:rPr>
          <w:rFonts w:ascii="Arial" w:hAnsi="Arial" w:cs="Arial"/>
          <w:sz w:val="20"/>
          <w:szCs w:val="20"/>
        </w:rPr>
        <w:t xml:space="preserve"> </w:t>
      </w:r>
      <w:r w:rsidRPr="00836AB9">
        <w:rPr>
          <w:rStyle w:val="normaltextrun"/>
          <w:rFonts w:ascii="Arial" w:hAnsi="Arial" w:cs="Arial"/>
          <w:sz w:val="20"/>
          <w:szCs w:val="20"/>
        </w:rPr>
        <w:t xml:space="preserve">Precedentes citados: </w:t>
      </w:r>
      <w:hyperlink r:id="rId483" w:tgtFrame="_blank" w:history="1">
        <w:r w:rsidRPr="00836AB9">
          <w:rPr>
            <w:rStyle w:val="normaltextrun"/>
            <w:rFonts w:ascii="Arial" w:hAnsi="Arial" w:cs="Arial"/>
            <w:color w:val="0000FF"/>
            <w:sz w:val="20"/>
            <w:szCs w:val="20"/>
            <w:u w:val="single"/>
          </w:rPr>
          <w:t>ADI 4.867</w:t>
        </w:r>
      </w:hyperlink>
      <w:r w:rsidRPr="00836AB9">
        <w:rPr>
          <w:rStyle w:val="normaltextrun"/>
          <w:rFonts w:ascii="Arial" w:hAnsi="Arial" w:cs="Arial"/>
          <w:sz w:val="20"/>
          <w:szCs w:val="20"/>
        </w:rPr>
        <w:t xml:space="preserve">, </w:t>
      </w:r>
      <w:hyperlink r:id="rId484" w:tgtFrame="_blank" w:history="1">
        <w:r w:rsidRPr="00836AB9">
          <w:rPr>
            <w:rStyle w:val="normaltextrun"/>
            <w:rFonts w:ascii="Arial" w:hAnsi="Arial" w:cs="Arial"/>
            <w:color w:val="0000FF"/>
            <w:sz w:val="20"/>
            <w:szCs w:val="20"/>
            <w:u w:val="single"/>
          </w:rPr>
          <w:t>ADI 5.542</w:t>
        </w:r>
      </w:hyperlink>
      <w:r w:rsidRPr="00836AB9">
        <w:rPr>
          <w:rStyle w:val="normaltextrun"/>
          <w:rFonts w:ascii="Arial" w:hAnsi="Arial" w:cs="Arial"/>
          <w:sz w:val="20"/>
          <w:szCs w:val="20"/>
        </w:rPr>
        <w:t xml:space="preserve">, </w:t>
      </w:r>
      <w:hyperlink r:id="rId485" w:tgtFrame="_blank" w:history="1">
        <w:r w:rsidRPr="00836AB9">
          <w:rPr>
            <w:rStyle w:val="normaltextrun"/>
            <w:rFonts w:ascii="Arial" w:hAnsi="Arial" w:cs="Arial"/>
            <w:color w:val="0000FF"/>
            <w:sz w:val="20"/>
            <w:szCs w:val="20"/>
            <w:u w:val="single"/>
          </w:rPr>
          <w:t>ADI 3.233</w:t>
        </w:r>
      </w:hyperlink>
      <w:r w:rsidRPr="00836AB9">
        <w:rPr>
          <w:rStyle w:val="normaltextrun"/>
          <w:rFonts w:ascii="Arial" w:hAnsi="Arial" w:cs="Arial"/>
          <w:sz w:val="20"/>
          <w:szCs w:val="20"/>
        </w:rPr>
        <w:t xml:space="preserve">, </w:t>
      </w:r>
      <w:hyperlink r:id="rId486" w:tgtFrame="_blank" w:history="1">
        <w:r w:rsidRPr="00836AB9">
          <w:rPr>
            <w:rStyle w:val="normaltextrun"/>
            <w:rFonts w:ascii="Arial" w:hAnsi="Arial" w:cs="Arial"/>
            <w:color w:val="0000FF"/>
            <w:sz w:val="20"/>
            <w:szCs w:val="20"/>
            <w:u w:val="single"/>
          </w:rPr>
          <w:t>RE 1.041.210</w:t>
        </w:r>
      </w:hyperlink>
      <w:r w:rsidRPr="00836AB9">
        <w:rPr>
          <w:rStyle w:val="normaltextrun"/>
          <w:rFonts w:ascii="Arial" w:hAnsi="Arial" w:cs="Arial"/>
          <w:sz w:val="20"/>
          <w:szCs w:val="20"/>
        </w:rPr>
        <w:t xml:space="preserve"> (</w:t>
      </w:r>
      <w:hyperlink r:id="rId487" w:tgtFrame="_blank" w:history="1">
        <w:r w:rsidRPr="00836AB9">
          <w:rPr>
            <w:rStyle w:val="normaltextrun"/>
            <w:rFonts w:ascii="Arial" w:hAnsi="Arial" w:cs="Arial"/>
            <w:color w:val="0000FF"/>
            <w:sz w:val="20"/>
            <w:szCs w:val="20"/>
            <w:u w:val="single"/>
          </w:rPr>
          <w:t>Tema 1.010 RG</w:t>
        </w:r>
      </w:hyperlink>
      <w:r w:rsidRPr="00836AB9">
        <w:rPr>
          <w:rStyle w:val="normaltextrun"/>
          <w:rFonts w:ascii="Arial" w:hAnsi="Arial" w:cs="Arial"/>
          <w:sz w:val="20"/>
          <w:szCs w:val="20"/>
        </w:rPr>
        <w:t xml:space="preserve">) e </w:t>
      </w:r>
      <w:hyperlink r:id="rId488" w:tgtFrame="_blank" w:history="1">
        <w:r w:rsidRPr="00836AB9">
          <w:rPr>
            <w:rStyle w:val="normaltextrun"/>
            <w:rFonts w:ascii="Arial" w:hAnsi="Arial" w:cs="Arial"/>
            <w:color w:val="0000FF"/>
            <w:sz w:val="20"/>
            <w:szCs w:val="20"/>
            <w:u w:val="single"/>
          </w:rPr>
          <w:t>ADO 44</w:t>
        </w:r>
      </w:hyperlink>
      <w:r w:rsidRPr="00836AB9">
        <w:rPr>
          <w:rStyle w:val="normaltextrun"/>
          <w:rFonts w:ascii="Arial" w:hAnsi="Arial" w:cs="Arial"/>
          <w:sz w:val="20"/>
          <w:szCs w:val="20"/>
        </w:rPr>
        <w:t>.</w:t>
      </w:r>
      <w:r w:rsidRPr="00836AB9">
        <w:rPr>
          <w:rStyle w:val="eop"/>
          <w:rFonts w:ascii="Arial" w:hAnsi="Arial" w:cs="Arial"/>
          <w:sz w:val="20"/>
          <w:szCs w:val="20"/>
        </w:rPr>
        <w:t> </w:t>
      </w:r>
    </w:p>
    <w:p w14:paraId="106047A2" w14:textId="1F73C698" w:rsidR="00093284" w:rsidRPr="00836AB9" w:rsidRDefault="00093284" w:rsidP="00836AB9">
      <w:pPr>
        <w:pStyle w:val="Textodenotaderodap"/>
        <w:ind w:firstLine="0"/>
        <w:rPr>
          <w:rFonts w:ascii="Arial" w:hAnsi="Arial" w:cs="Arial"/>
          <w:sz w:val="20"/>
          <w:szCs w:val="20"/>
        </w:rPr>
      </w:pPr>
    </w:p>
  </w:footnote>
  <w:footnote w:id="283">
    <w:p w14:paraId="214F39EC" w14:textId="77777777" w:rsidR="00093284" w:rsidRPr="00836AB9" w:rsidRDefault="00093284" w:rsidP="00836AB9">
      <w:pPr>
        <w:pStyle w:val="paragraph"/>
        <w:spacing w:before="0" w:beforeAutospacing="0" w:after="0" w:afterAutospacing="0"/>
        <w:jc w:val="both"/>
        <w:textAlignment w:val="baseline"/>
        <w:rPr>
          <w:rFonts w:ascii="Arial" w:hAnsi="Arial" w:cs="Arial"/>
          <w:sz w:val="20"/>
          <w:szCs w:val="20"/>
        </w:rPr>
      </w:pPr>
      <w:r w:rsidRPr="00836AB9">
        <w:rPr>
          <w:rStyle w:val="Refdenotaderodap"/>
          <w:rFonts w:ascii="Arial" w:hAnsi="Arial" w:cs="Arial"/>
          <w:sz w:val="20"/>
          <w:szCs w:val="20"/>
        </w:rPr>
        <w:footnoteRef/>
      </w:r>
      <w:r w:rsidRPr="00836AB9">
        <w:rPr>
          <w:rFonts w:ascii="Arial" w:hAnsi="Arial" w:cs="Arial"/>
          <w:sz w:val="20"/>
          <w:szCs w:val="20"/>
        </w:rPr>
        <w:t xml:space="preserve"> </w:t>
      </w:r>
      <w:hyperlink r:id="rId489" w:tgtFrame="_blank" w:history="1">
        <w:r w:rsidRPr="00836AB9">
          <w:rPr>
            <w:rStyle w:val="normaltextrun"/>
            <w:rFonts w:ascii="Arial" w:hAnsi="Arial" w:cs="Arial"/>
            <w:color w:val="0000FF"/>
            <w:sz w:val="20"/>
            <w:szCs w:val="20"/>
            <w:u w:val="single"/>
          </w:rPr>
          <w:t>Constituição do Estado de Rondônia</w:t>
        </w:r>
      </w:hyperlink>
      <w:r w:rsidRPr="00836AB9">
        <w:rPr>
          <w:rStyle w:val="normaltextrun"/>
          <w:rFonts w:ascii="Arial" w:hAnsi="Arial" w:cs="Arial"/>
          <w:sz w:val="20"/>
          <w:szCs w:val="20"/>
        </w:rPr>
        <w:t>: “Art. 143. A segurança pública, dever do Estado, direito e responsabilidade de todos, é exercida para preservação da ordem pública e da incolumidade das pessoas e do patrimônio, através dos seguintes órgãos: (...) § 4° Agente de segurança viária é todo aquele(a) servidor(a) de carreira estável vinculado a órgão executivo de trânsito, pertencente ao Estado e aos municípios.(...) § 6° Os Cargos de Direção Superior e Funções Gratificadas serão privativos de servidores do Departamento Estadual de Trânsito – DETRAN de carreira estável.”</w:t>
      </w:r>
      <w:r w:rsidRPr="00836AB9">
        <w:rPr>
          <w:rStyle w:val="eop"/>
          <w:rFonts w:ascii="Arial" w:hAnsi="Arial" w:cs="Arial"/>
          <w:sz w:val="20"/>
          <w:szCs w:val="20"/>
        </w:rPr>
        <w:t> </w:t>
      </w:r>
    </w:p>
    <w:p w14:paraId="4821FEB8" w14:textId="776DE022" w:rsidR="00093284" w:rsidRPr="00836AB9" w:rsidRDefault="00093284" w:rsidP="00836AB9">
      <w:pPr>
        <w:pStyle w:val="Textodenotaderodap"/>
        <w:ind w:firstLine="0"/>
        <w:rPr>
          <w:rFonts w:ascii="Arial" w:hAnsi="Arial" w:cs="Arial"/>
          <w:sz w:val="20"/>
          <w:szCs w:val="20"/>
        </w:rPr>
      </w:pPr>
    </w:p>
  </w:footnote>
  <w:footnote w:id="284">
    <w:p w14:paraId="45FBA94D" w14:textId="29161B7B" w:rsidR="00093284" w:rsidRPr="00941A05" w:rsidRDefault="00093284" w:rsidP="00836AB9">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r w:rsidRPr="00941A05">
        <w:rPr>
          <w:rFonts w:ascii="Arial" w:eastAsia="Calibri" w:hAnsi="Arial" w:cs="Arial"/>
          <w:sz w:val="20"/>
          <w:szCs w:val="20"/>
        </w:rPr>
        <w:t xml:space="preserve">Precedente citado: </w:t>
      </w:r>
      <w:hyperlink r:id="rId490" w:history="1">
        <w:r w:rsidRPr="00941A05">
          <w:rPr>
            <w:rFonts w:ascii="Arial" w:eastAsia="Calibri" w:hAnsi="Arial" w:cs="Arial"/>
            <w:color w:val="0000FF"/>
            <w:sz w:val="20"/>
            <w:szCs w:val="20"/>
            <w:u w:val="single"/>
          </w:rPr>
          <w:t>ADI 2.729</w:t>
        </w:r>
      </w:hyperlink>
      <w:r w:rsidRPr="00941A05">
        <w:rPr>
          <w:rFonts w:ascii="Arial" w:eastAsia="Calibri" w:hAnsi="Arial" w:cs="Arial"/>
          <w:sz w:val="20"/>
          <w:szCs w:val="20"/>
        </w:rPr>
        <w:t>.</w:t>
      </w:r>
    </w:p>
  </w:footnote>
  <w:footnote w:id="285">
    <w:p w14:paraId="4FE54F16" w14:textId="24866251" w:rsidR="00093284" w:rsidRPr="00941A05" w:rsidRDefault="00093284" w:rsidP="00836AB9">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r w:rsidRPr="00941A05">
        <w:rPr>
          <w:rFonts w:ascii="Arial" w:eastAsia="Calibri" w:hAnsi="Arial" w:cs="Arial"/>
          <w:sz w:val="20"/>
          <w:szCs w:val="20"/>
        </w:rPr>
        <w:t xml:space="preserve">Precedentes citados: </w:t>
      </w:r>
      <w:hyperlink r:id="rId491" w:history="1">
        <w:r w:rsidRPr="00941A05">
          <w:rPr>
            <w:rFonts w:ascii="Arial" w:eastAsia="Calibri" w:hAnsi="Arial" w:cs="Arial"/>
            <w:color w:val="0000FF"/>
            <w:sz w:val="20"/>
            <w:szCs w:val="20"/>
            <w:u w:val="single"/>
          </w:rPr>
          <w:t>ADI 5.359</w:t>
        </w:r>
      </w:hyperlink>
      <w:r w:rsidRPr="00941A05">
        <w:rPr>
          <w:rFonts w:ascii="Arial" w:eastAsia="Calibri" w:hAnsi="Arial" w:cs="Arial"/>
          <w:sz w:val="20"/>
          <w:szCs w:val="20"/>
        </w:rPr>
        <w:t xml:space="preserve"> e </w:t>
      </w:r>
      <w:hyperlink r:id="rId492" w:history="1">
        <w:r w:rsidRPr="00941A05">
          <w:rPr>
            <w:rFonts w:ascii="Arial" w:eastAsia="Calibri" w:hAnsi="Arial" w:cs="Arial"/>
            <w:color w:val="0000FF"/>
            <w:sz w:val="20"/>
            <w:szCs w:val="20"/>
            <w:u w:val="single"/>
          </w:rPr>
          <w:t>ADI 7.269</w:t>
        </w:r>
      </w:hyperlink>
      <w:r w:rsidRPr="00941A05">
        <w:rPr>
          <w:rFonts w:ascii="Arial" w:eastAsia="Calibri" w:hAnsi="Arial" w:cs="Arial"/>
          <w:sz w:val="20"/>
          <w:szCs w:val="20"/>
        </w:rPr>
        <w:t>.</w:t>
      </w:r>
    </w:p>
  </w:footnote>
  <w:footnote w:id="286">
    <w:p w14:paraId="56BE8719" w14:textId="24032751" w:rsidR="00093284" w:rsidRPr="00941A05" w:rsidRDefault="00093284" w:rsidP="00836AB9">
      <w:pPr>
        <w:pStyle w:val="Textodenotaderodap"/>
        <w:spacing w:after="120"/>
        <w:ind w:firstLine="0"/>
        <w:rPr>
          <w:rFonts w:ascii="Arial" w:hAnsi="Arial" w:cs="Arial"/>
          <w:sz w:val="20"/>
          <w:szCs w:val="20"/>
        </w:rPr>
      </w:pPr>
      <w:r w:rsidRPr="00941A05">
        <w:rPr>
          <w:rStyle w:val="Refdenotaderodap"/>
          <w:rFonts w:ascii="Arial" w:hAnsi="Arial" w:cs="Arial"/>
          <w:sz w:val="20"/>
          <w:szCs w:val="20"/>
        </w:rPr>
        <w:footnoteRef/>
      </w:r>
      <w:r w:rsidRPr="00941A05">
        <w:rPr>
          <w:rFonts w:ascii="Arial" w:hAnsi="Arial" w:cs="Arial"/>
          <w:sz w:val="20"/>
          <w:szCs w:val="20"/>
        </w:rPr>
        <w:t xml:space="preserve"> </w:t>
      </w:r>
      <w:hyperlink r:id="rId493" w:history="1">
        <w:r w:rsidRPr="00941A05">
          <w:rPr>
            <w:rFonts w:ascii="Arial" w:eastAsia="Calibri" w:hAnsi="Arial" w:cs="Arial"/>
            <w:color w:val="0000FF"/>
            <w:sz w:val="20"/>
            <w:szCs w:val="20"/>
            <w:u w:val="single"/>
          </w:rPr>
          <w:t>Lei Complementar nº 1.017/2022 do Estado do Espírito Santo</w:t>
        </w:r>
      </w:hyperlink>
      <w:r w:rsidRPr="00941A05">
        <w:rPr>
          <w:rFonts w:ascii="Arial" w:eastAsia="Calibri" w:hAnsi="Arial" w:cs="Arial"/>
          <w:sz w:val="20"/>
          <w:szCs w:val="20"/>
        </w:rPr>
        <w:t>: “Art. 1º Os Agentes Penitenciários e os Agentes Socioeducativos, ativos e inativos, gozarão das seguintes prerrogativas, sem prejuízo de outras estabelecidas em lei: (...) IV – porte de arma de fogo de uso permitido e de uso restrito aos Agentes Socioeducativos. § 1º Fica proibido o porte e o uso de armas de fogo nas dependências internas das unidades socioeducativas.”</w:t>
      </w:r>
    </w:p>
  </w:footnote>
  <w:footnote w:id="287">
    <w:p w14:paraId="402C4AB8" w14:textId="724C2BDE" w:rsidR="00093284" w:rsidRPr="00941A05" w:rsidRDefault="00093284" w:rsidP="00941A05">
      <w:pPr>
        <w:pStyle w:val="Textodenotaderodap"/>
        <w:spacing w:after="120"/>
        <w:ind w:firstLine="0"/>
        <w:rPr>
          <w:rFonts w:ascii="Arial" w:hAnsi="Arial" w:cs="Arial"/>
          <w:sz w:val="20"/>
          <w:szCs w:val="20"/>
        </w:rPr>
      </w:pPr>
      <w:r w:rsidRPr="00941A05">
        <w:rPr>
          <w:rStyle w:val="Refdenotaderodap"/>
          <w:rFonts w:ascii="Arial" w:hAnsi="Arial" w:cs="Arial"/>
          <w:color w:val="auto"/>
          <w:kern w:val="0"/>
          <w:sz w:val="20"/>
          <w:szCs w:val="20"/>
          <w14:ligatures w14:val="none"/>
        </w:rPr>
        <w:footnoteRef/>
      </w:r>
      <w:r w:rsidRPr="00941A05">
        <w:rPr>
          <w:rFonts w:ascii="Arial" w:hAnsi="Arial" w:cs="Arial"/>
          <w:sz w:val="20"/>
          <w:szCs w:val="20"/>
        </w:rPr>
        <w:t xml:space="preserve"> </w:t>
      </w:r>
      <w:hyperlink r:id="rId494" w:tgtFrame="_blank" w:history="1">
        <w:r w:rsidRPr="00941A05">
          <w:rPr>
            <w:rStyle w:val="normaltextrun"/>
            <w:rFonts w:ascii="Arial" w:hAnsi="Arial" w:cs="Arial"/>
            <w:color w:val="0000FF"/>
            <w:sz w:val="20"/>
            <w:szCs w:val="20"/>
            <w:u w:val="single"/>
          </w:rPr>
          <w:t>Lei nº 13.416/2017</w:t>
        </w:r>
      </w:hyperlink>
      <w:r w:rsidRPr="00941A05">
        <w:rPr>
          <w:rFonts w:ascii="Arial" w:hAnsi="Arial" w:cs="Arial"/>
          <w:sz w:val="20"/>
          <w:szCs w:val="20"/>
        </w:rPr>
        <w:t>: “Art. 1º Fica autorizado o Banco Central do Brasil a adquirir papel-moeda e moeda metálica fabricados fora do País por fornecedor estrangeiro, com o objetivo de abastecer o meio circulante nacional, observado o disposto na Lei nº 8.666, de 21 de junho de 1993. Parágrafo único. As aquisições referidas no caput obedecerão a cronograma fixado pelo Banco Central do Brasil para cada exercício financeiro, observadas as diretrizes estabelecidas pelo Conselho Monetário Nacional. Art. 2º A inviabilidade ou fundada incerteza quanto ao atendimento, pela Casa da Moeda do Brasil, da demanda por meio circulante ou do cronograma para seu abastecimento, em cada exercício financeiro, caracteriza situação de emergência, para efeito de aquisição de papel-moeda e de moeda metálica de</w:t>
      </w:r>
      <w:r w:rsidRPr="00941A05">
        <w:rPr>
          <w:rFonts w:ascii="Arial" w:hAnsi="Arial" w:cs="Arial"/>
          <w:bCs/>
          <w:sz w:val="20"/>
          <w:szCs w:val="20"/>
        </w:rPr>
        <w:t xml:space="preserve"> </w:t>
      </w:r>
      <w:r w:rsidRPr="00941A05">
        <w:rPr>
          <w:rFonts w:ascii="Arial" w:hAnsi="Arial" w:cs="Arial"/>
          <w:sz w:val="20"/>
          <w:szCs w:val="20"/>
        </w:rPr>
        <w:t>fabricantes estrangeiros, na forma do inciso IV do caput do art. 24 da Lei nº 8.666, de 21 de junho de 1993. § 1º Caracterizam a inviabilidade ou fundada incerteza de que trata o caput: I - o atraso acumulado de 15% (quinze por cento) das quantidades contratadas, por denominação, de papel-moeda ou de moeda metálica; e II - outras hipóteses de descumprimento de cláusula contratual, devidamente justificadas, que tornem</w:t>
      </w:r>
      <w:r w:rsidRPr="00941A05">
        <w:rPr>
          <w:rFonts w:ascii="Arial" w:hAnsi="Arial" w:cs="Arial"/>
          <w:bCs/>
          <w:sz w:val="20"/>
          <w:szCs w:val="20"/>
        </w:rPr>
        <w:t xml:space="preserve"> </w:t>
      </w:r>
      <w:r w:rsidRPr="00941A05">
        <w:rPr>
          <w:rFonts w:ascii="Arial" w:hAnsi="Arial" w:cs="Arial"/>
          <w:sz w:val="20"/>
          <w:szCs w:val="20"/>
        </w:rPr>
        <w:t>inviável o atendimento da demanda por meio circulante ou do cronograma para seu abastecimento. § 2º Para fins da caracterização da situação de emergência de que</w:t>
      </w:r>
      <w:r w:rsidRPr="00941A05">
        <w:rPr>
          <w:rFonts w:ascii="Arial" w:hAnsi="Arial" w:cs="Arial"/>
          <w:bCs/>
          <w:sz w:val="20"/>
          <w:szCs w:val="20"/>
        </w:rPr>
        <w:t xml:space="preserve"> </w:t>
      </w:r>
      <w:r w:rsidRPr="00941A05">
        <w:rPr>
          <w:rFonts w:ascii="Arial" w:hAnsi="Arial" w:cs="Arial"/>
          <w:sz w:val="20"/>
          <w:szCs w:val="20"/>
        </w:rPr>
        <w:t>trata este artigo, o Banco Central do Brasil fica obrigado a enviar o Programa Anual de Produção à Casa da Moeda do Brasil,</w:t>
      </w:r>
      <w:r w:rsidRPr="00941A05">
        <w:rPr>
          <w:rFonts w:ascii="Arial" w:hAnsi="Arial" w:cs="Arial"/>
          <w:bCs/>
          <w:sz w:val="20"/>
          <w:szCs w:val="20"/>
        </w:rPr>
        <w:t xml:space="preserve"> </w:t>
      </w:r>
      <w:r w:rsidRPr="00941A05">
        <w:rPr>
          <w:rFonts w:ascii="Arial" w:hAnsi="Arial" w:cs="Arial"/>
          <w:sz w:val="20"/>
          <w:szCs w:val="20"/>
        </w:rPr>
        <w:t>até 31 de agosto de cada ano, no qual serão</w:t>
      </w:r>
      <w:r w:rsidRPr="00941A05">
        <w:rPr>
          <w:rFonts w:ascii="Arial" w:hAnsi="Arial" w:cs="Arial"/>
          <w:bCs/>
          <w:sz w:val="20"/>
          <w:szCs w:val="20"/>
        </w:rPr>
        <w:t xml:space="preserve"> </w:t>
      </w:r>
      <w:r w:rsidRPr="00941A05">
        <w:rPr>
          <w:rFonts w:ascii="Arial" w:hAnsi="Arial" w:cs="Arial"/>
          <w:sz w:val="20"/>
          <w:szCs w:val="20"/>
        </w:rPr>
        <w:t>indicadas as</w:t>
      </w:r>
      <w:r w:rsidRPr="00941A05">
        <w:rPr>
          <w:rFonts w:ascii="Arial" w:hAnsi="Arial" w:cs="Arial"/>
          <w:bCs/>
          <w:sz w:val="20"/>
          <w:szCs w:val="20"/>
        </w:rPr>
        <w:t xml:space="preserve"> </w:t>
      </w:r>
      <w:r w:rsidRPr="00941A05">
        <w:rPr>
          <w:rFonts w:ascii="Arial" w:hAnsi="Arial" w:cs="Arial"/>
          <w:sz w:val="20"/>
          <w:szCs w:val="20"/>
        </w:rPr>
        <w:t>projeções de demandas de papel-moeda e de moeda metálica para o exercício financeiro seguinte.”</w:t>
      </w:r>
    </w:p>
  </w:footnote>
  <w:footnote w:id="288">
    <w:p w14:paraId="706BF37F" w14:textId="4AB5B3B7" w:rsidR="00093284" w:rsidRPr="00B908AD" w:rsidRDefault="00093284" w:rsidP="00B908AD">
      <w:pPr>
        <w:pStyle w:val="paragraph"/>
        <w:spacing w:before="0" w:beforeAutospacing="0" w:after="0" w:afterAutospacing="0"/>
        <w:jc w:val="both"/>
        <w:textAlignment w:val="baseline"/>
        <w:rPr>
          <w:rFonts w:ascii="Arial" w:hAnsi="Arial" w:cs="Arial"/>
          <w:sz w:val="20"/>
          <w:szCs w:val="20"/>
        </w:rPr>
      </w:pPr>
      <w:r w:rsidRPr="00B908AD">
        <w:rPr>
          <w:rStyle w:val="Refdenotaderodap"/>
          <w:rFonts w:ascii="Arial" w:hAnsi="Arial" w:cs="Arial"/>
          <w:sz w:val="20"/>
          <w:szCs w:val="20"/>
        </w:rPr>
        <w:footnoteRef/>
      </w:r>
      <w:r w:rsidRPr="00B908AD">
        <w:rPr>
          <w:rFonts w:ascii="Arial" w:hAnsi="Arial" w:cs="Arial"/>
          <w:sz w:val="20"/>
          <w:szCs w:val="20"/>
        </w:rPr>
        <w:t xml:space="preserve"> </w:t>
      </w:r>
      <w:r w:rsidRPr="00B908AD">
        <w:rPr>
          <w:rStyle w:val="normaltextrun"/>
          <w:rFonts w:ascii="Arial" w:hAnsi="Arial" w:cs="Arial"/>
          <w:sz w:val="20"/>
          <w:szCs w:val="20"/>
        </w:rPr>
        <w:t xml:space="preserve">Precedentes citados: </w:t>
      </w:r>
      <w:hyperlink r:id="rId495" w:tgtFrame="_blank" w:history="1">
        <w:r w:rsidRPr="00B908AD">
          <w:rPr>
            <w:rStyle w:val="normaltextrun"/>
            <w:rFonts w:ascii="Arial" w:hAnsi="Arial" w:cs="Arial"/>
            <w:color w:val="0000FF"/>
            <w:sz w:val="20"/>
            <w:szCs w:val="20"/>
            <w:u w:val="single"/>
          </w:rPr>
          <w:t>ADI 1.856</w:t>
        </w:r>
      </w:hyperlink>
      <w:r w:rsidRPr="00B908AD">
        <w:rPr>
          <w:rStyle w:val="normaltextrun"/>
          <w:rFonts w:ascii="Arial" w:hAnsi="Arial" w:cs="Arial"/>
          <w:sz w:val="20"/>
          <w:szCs w:val="20"/>
        </w:rPr>
        <w:t xml:space="preserve">, </w:t>
      </w:r>
      <w:hyperlink r:id="rId496" w:tgtFrame="_blank" w:history="1">
        <w:r w:rsidRPr="00B908AD">
          <w:rPr>
            <w:rStyle w:val="normaltextrun"/>
            <w:rFonts w:ascii="Arial" w:hAnsi="Arial" w:cs="Arial"/>
            <w:color w:val="0000FF"/>
            <w:sz w:val="20"/>
            <w:szCs w:val="20"/>
            <w:u w:val="single"/>
          </w:rPr>
          <w:t>ADI 3.776</w:t>
        </w:r>
      </w:hyperlink>
      <w:r w:rsidRPr="00B908AD">
        <w:rPr>
          <w:rStyle w:val="normaltextrun"/>
          <w:rFonts w:ascii="Arial" w:hAnsi="Arial" w:cs="Arial"/>
          <w:sz w:val="20"/>
          <w:szCs w:val="20"/>
        </w:rPr>
        <w:t xml:space="preserve"> e </w:t>
      </w:r>
      <w:hyperlink r:id="rId497" w:tgtFrame="_blank" w:history="1">
        <w:r w:rsidRPr="00B908AD">
          <w:rPr>
            <w:rStyle w:val="normaltextrun"/>
            <w:rFonts w:ascii="Arial" w:hAnsi="Arial" w:cs="Arial"/>
            <w:color w:val="0000FF"/>
            <w:sz w:val="20"/>
            <w:szCs w:val="20"/>
            <w:u w:val="single"/>
          </w:rPr>
          <w:t>ADI 2.514</w:t>
        </w:r>
      </w:hyperlink>
      <w:r w:rsidRPr="00B908AD">
        <w:rPr>
          <w:rStyle w:val="normaltextrun"/>
          <w:rFonts w:ascii="Arial" w:hAnsi="Arial" w:cs="Arial"/>
          <w:sz w:val="20"/>
          <w:szCs w:val="20"/>
        </w:rPr>
        <w:t>.</w:t>
      </w:r>
      <w:r w:rsidRPr="00B908AD">
        <w:rPr>
          <w:rStyle w:val="eop"/>
          <w:rFonts w:ascii="Arial" w:hAnsi="Arial" w:cs="Arial"/>
          <w:sz w:val="20"/>
          <w:szCs w:val="20"/>
        </w:rPr>
        <w:t> </w:t>
      </w:r>
    </w:p>
  </w:footnote>
  <w:footnote w:id="289">
    <w:p w14:paraId="04165D05" w14:textId="77777777" w:rsidR="00093284" w:rsidRPr="00B908AD" w:rsidRDefault="00093284" w:rsidP="00B908AD">
      <w:pPr>
        <w:pStyle w:val="paragraph"/>
        <w:spacing w:before="0" w:beforeAutospacing="0" w:after="0" w:afterAutospacing="0"/>
        <w:jc w:val="both"/>
        <w:textAlignment w:val="baseline"/>
        <w:rPr>
          <w:rFonts w:ascii="Arial" w:hAnsi="Arial" w:cs="Arial"/>
          <w:sz w:val="20"/>
          <w:szCs w:val="20"/>
        </w:rPr>
      </w:pPr>
      <w:r w:rsidRPr="00B908AD">
        <w:rPr>
          <w:rStyle w:val="Refdenotaderodap"/>
          <w:rFonts w:ascii="Arial" w:hAnsi="Arial" w:cs="Arial"/>
          <w:sz w:val="20"/>
          <w:szCs w:val="20"/>
        </w:rPr>
        <w:footnoteRef/>
      </w:r>
      <w:r w:rsidRPr="00B908AD">
        <w:rPr>
          <w:rFonts w:ascii="Arial" w:hAnsi="Arial" w:cs="Arial"/>
          <w:sz w:val="20"/>
          <w:szCs w:val="20"/>
        </w:rPr>
        <w:t xml:space="preserve"> </w:t>
      </w:r>
      <w:hyperlink r:id="rId498" w:anchor=":~:text=%C2%A7%203%C2%BA%20Incorre%20nas,de%202021)" w:tgtFrame="_blank" w:history="1">
        <w:r w:rsidRPr="00B908AD">
          <w:rPr>
            <w:rStyle w:val="normaltextrun"/>
            <w:rFonts w:ascii="Arial" w:hAnsi="Arial" w:cs="Arial"/>
            <w:color w:val="0000FF"/>
            <w:sz w:val="20"/>
            <w:szCs w:val="20"/>
            <w:u w:val="single"/>
          </w:rPr>
          <w:t>Lei nº 12.854/2003 do Estado de Santa Catarina</w:t>
        </w:r>
      </w:hyperlink>
      <w:r w:rsidRPr="00B908AD">
        <w:rPr>
          <w:rStyle w:val="normaltextrun"/>
          <w:rFonts w:ascii="Arial" w:hAnsi="Arial" w:cs="Arial"/>
          <w:sz w:val="20"/>
          <w:szCs w:val="20"/>
        </w:rPr>
        <w:t>: “Art. 30. A pena de multa será aplicada em infrações consideradas graves e gravíssimas e nos seguintes valores pecuniários: (...) § 3º Incorre nas mesmas multas os participantes envolvidos no evento, neles incluídos o(s) organizador(es), proprietário(s) do local, dono(s), criador(es), adestrador(es) ou treinador(es) e comerciante(s) dos respectivos animais, e os seus espectadores, bem como o(s) praticante(s) de zoofilia, independentemente da responsabilidade civil e penal individualmente imputável a cada qual. (NR) (Redação do § 3º incluída pela Lei 18.116, de 2021)”</w:t>
      </w:r>
      <w:r w:rsidRPr="00B908AD">
        <w:rPr>
          <w:rStyle w:val="eop"/>
          <w:rFonts w:ascii="Arial" w:hAnsi="Arial" w:cs="Arial"/>
          <w:sz w:val="20"/>
          <w:szCs w:val="20"/>
        </w:rPr>
        <w:t> </w:t>
      </w:r>
    </w:p>
    <w:p w14:paraId="11F6A2AA" w14:textId="68FB3878" w:rsidR="00093284" w:rsidRPr="00B908AD" w:rsidRDefault="00093284" w:rsidP="00B908AD">
      <w:pPr>
        <w:pStyle w:val="Textodenotaderodap"/>
        <w:ind w:firstLine="0"/>
        <w:rPr>
          <w:rFonts w:ascii="Arial" w:hAnsi="Arial" w:cs="Arial"/>
          <w:sz w:val="20"/>
          <w:szCs w:val="20"/>
        </w:rPr>
      </w:pPr>
    </w:p>
  </w:footnote>
  <w:footnote w:id="290">
    <w:p w14:paraId="45C56AD6" w14:textId="16D6C681" w:rsidR="00093284" w:rsidRPr="00B908AD" w:rsidRDefault="00093284" w:rsidP="00B908AD">
      <w:pPr>
        <w:pStyle w:val="Textodenotaderodap"/>
        <w:ind w:firstLine="0"/>
        <w:rPr>
          <w:rFonts w:ascii="Arial" w:hAnsi="Arial" w:cs="Arial"/>
          <w:sz w:val="20"/>
          <w:szCs w:val="20"/>
        </w:rPr>
      </w:pPr>
      <w:r w:rsidRPr="00B908AD">
        <w:rPr>
          <w:rStyle w:val="Refdenotaderodap"/>
          <w:rFonts w:ascii="Arial" w:hAnsi="Arial" w:cs="Arial"/>
          <w:sz w:val="20"/>
          <w:szCs w:val="20"/>
        </w:rPr>
        <w:footnoteRef/>
      </w:r>
      <w:r w:rsidRPr="00B908AD">
        <w:rPr>
          <w:rFonts w:ascii="Arial" w:hAnsi="Arial" w:cs="Arial"/>
          <w:sz w:val="20"/>
          <w:szCs w:val="20"/>
        </w:rPr>
        <w:t xml:space="preserve"> </w:t>
      </w:r>
      <w:hyperlink r:id="rId499" w:history="1">
        <w:r w:rsidRPr="00B908AD">
          <w:rPr>
            <w:rStyle w:val="Hyperlink"/>
            <w:rFonts w:ascii="Arial" w:hAnsi="Arial" w:cs="Arial"/>
            <w:bCs/>
            <w:sz w:val="20"/>
            <w:szCs w:val="20"/>
          </w:rPr>
          <w:t>Lei nº 12.114/2004 do Estado do Rio Grande do Sul</w:t>
        </w:r>
      </w:hyperlink>
      <w:r w:rsidRPr="00B908AD">
        <w:rPr>
          <w:rFonts w:ascii="Arial" w:hAnsi="Arial" w:cs="Arial"/>
          <w:bCs/>
          <w:sz w:val="20"/>
          <w:szCs w:val="20"/>
        </w:rPr>
        <w:t>: “Art. 1º Fica proibida a comercialização de pneus usados importados no Estado do Rio Grande do Sul. § 1º Considera-se pneu usado importado para os fins desta Lei: I – a simples carcaça de pneu usado proveniente de qualquer outro país; II – a carcaça de pneu usado reformada, mediante recauchutagem, remoldagem ou recapagem realizada no exterior, e importada nessa condição; III – a carcaça de pneu usado proveniente de qualquer outro país e reformada em território nacional, mediante quaisquer dos processos industriais indicados no inciso anterior. § 2º Fica permitida: I – a importação da simples carcaça de pneu usado, desde que as empresas importadoras comprovem que procederam à coleta no território nacional e à destruição, de forma ambientalmente adequada, de 1 (um) pneu usado existente no território nacional para cada carcaça de pneu usado a ser importada; II – a importação de carcaça de pneu reformado, mediante recauchutagem, remoldagem ou recapagem, realizada no exterior, desde que as empresas importadoras comprovem que procederam à coleta no território nacional e à destruição, de forma ambientalmente adequada, de 10 (dez) pneus usados existentes no território nacional para cada carcaça de pneu usado a ser importada. § 3º As empresas reformadoras de pneus terão o direito de importar uma carcaça de pneu usado, para cada pneu usado ou reformado exportado, com isenção da obrigação da contrapartida ambiental de que trata o inciso I do § 2º deste artigo. Art. 2º Esta Lei entra em vigor 1 (um) ano após a data de sua publicação.”</w:t>
      </w:r>
    </w:p>
  </w:footnote>
  <w:footnote w:id="291">
    <w:p w14:paraId="2C447AB2" w14:textId="0BE5235D"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500" w:tgtFrame="_blank" w:history="1">
        <w:r w:rsidRPr="00F1329A">
          <w:rPr>
            <w:rStyle w:val="normaltextrun"/>
            <w:rFonts w:ascii="Arial" w:hAnsi="Arial" w:cs="Arial"/>
            <w:color w:val="0000FF"/>
            <w:sz w:val="20"/>
            <w:szCs w:val="20"/>
            <w:u w:val="single"/>
          </w:rPr>
          <w:t>ADI 3.729</w:t>
        </w:r>
      </w:hyperlink>
      <w:r w:rsidRPr="00F1329A">
        <w:rPr>
          <w:rStyle w:val="normaltextrun"/>
          <w:rFonts w:ascii="Arial" w:hAnsi="Arial" w:cs="Arial"/>
          <w:sz w:val="20"/>
          <w:szCs w:val="20"/>
        </w:rPr>
        <w:t xml:space="preserve">, </w:t>
      </w:r>
      <w:hyperlink r:id="rId501" w:tgtFrame="_blank" w:history="1">
        <w:r w:rsidRPr="00F1329A">
          <w:rPr>
            <w:rStyle w:val="normaltextrun"/>
            <w:rFonts w:ascii="Arial" w:hAnsi="Arial" w:cs="Arial"/>
            <w:color w:val="0000FF"/>
            <w:sz w:val="20"/>
            <w:szCs w:val="20"/>
            <w:u w:val="single"/>
          </w:rPr>
          <w:t>ADI 5.868</w:t>
        </w:r>
      </w:hyperlink>
      <w:r w:rsidRPr="00F1329A">
        <w:rPr>
          <w:rStyle w:val="normaltextrun"/>
          <w:rFonts w:ascii="Arial" w:hAnsi="Arial" w:cs="Arial"/>
          <w:sz w:val="20"/>
          <w:szCs w:val="20"/>
        </w:rPr>
        <w:t xml:space="preserve">, </w:t>
      </w:r>
      <w:hyperlink r:id="rId502" w:tgtFrame="_blank" w:history="1">
        <w:r w:rsidRPr="00F1329A">
          <w:rPr>
            <w:rStyle w:val="normaltextrun"/>
            <w:rFonts w:ascii="Arial" w:hAnsi="Arial" w:cs="Arial"/>
            <w:color w:val="0000FF"/>
            <w:sz w:val="20"/>
            <w:szCs w:val="20"/>
            <w:u w:val="single"/>
          </w:rPr>
          <w:t>ADI 5.877</w:t>
        </w:r>
      </w:hyperlink>
      <w:r w:rsidRPr="00F1329A">
        <w:rPr>
          <w:rStyle w:val="normaltextrun"/>
          <w:rFonts w:ascii="Arial" w:hAnsi="Arial" w:cs="Arial"/>
          <w:sz w:val="20"/>
          <w:szCs w:val="20"/>
        </w:rPr>
        <w:t xml:space="preserve">, </w:t>
      </w:r>
      <w:hyperlink r:id="rId503" w:tgtFrame="_blank" w:history="1">
        <w:r w:rsidRPr="00F1329A">
          <w:rPr>
            <w:rStyle w:val="normaltextrun"/>
            <w:rFonts w:ascii="Arial" w:hAnsi="Arial" w:cs="Arial"/>
            <w:color w:val="0000FF"/>
            <w:sz w:val="20"/>
            <w:szCs w:val="20"/>
            <w:u w:val="single"/>
          </w:rPr>
          <w:t>ADI 5.960</w:t>
        </w:r>
      </w:hyperlink>
      <w:r w:rsidRPr="00F1329A">
        <w:rPr>
          <w:rStyle w:val="normaltextrun"/>
          <w:rFonts w:ascii="Arial" w:hAnsi="Arial" w:cs="Arial"/>
          <w:sz w:val="20"/>
          <w:szCs w:val="20"/>
        </w:rPr>
        <w:t xml:space="preserve">, </w:t>
      </w:r>
      <w:hyperlink r:id="rId504" w:tgtFrame="_blank" w:history="1">
        <w:r w:rsidRPr="00F1329A">
          <w:rPr>
            <w:rStyle w:val="normaltextrun"/>
            <w:rFonts w:ascii="Arial" w:hAnsi="Arial" w:cs="Arial"/>
            <w:color w:val="0000FF"/>
            <w:sz w:val="20"/>
            <w:szCs w:val="20"/>
            <w:u w:val="single"/>
          </w:rPr>
          <w:t>ADI 3.661</w:t>
        </w:r>
      </w:hyperlink>
      <w:r w:rsidRPr="00F1329A">
        <w:rPr>
          <w:rStyle w:val="normaltextrun"/>
          <w:rFonts w:ascii="Arial" w:hAnsi="Arial" w:cs="Arial"/>
          <w:sz w:val="20"/>
          <w:szCs w:val="20"/>
        </w:rPr>
        <w:t xml:space="preserve">, </w:t>
      </w:r>
      <w:hyperlink r:id="rId505" w:tgtFrame="_blank" w:history="1">
        <w:r w:rsidRPr="00F1329A">
          <w:rPr>
            <w:rStyle w:val="normaltextrun"/>
            <w:rFonts w:ascii="Arial" w:hAnsi="Arial" w:cs="Arial"/>
            <w:color w:val="0000FF"/>
            <w:sz w:val="20"/>
            <w:szCs w:val="20"/>
            <w:u w:val="single"/>
          </w:rPr>
          <w:t>ADI 4.925</w:t>
        </w:r>
      </w:hyperlink>
      <w:r w:rsidRPr="00F1329A">
        <w:rPr>
          <w:rStyle w:val="normaltextrun"/>
          <w:rFonts w:ascii="Arial" w:hAnsi="Arial" w:cs="Arial"/>
          <w:sz w:val="20"/>
          <w:szCs w:val="20"/>
        </w:rPr>
        <w:t xml:space="preserve">, </w:t>
      </w:r>
      <w:hyperlink r:id="rId506" w:tgtFrame="_blank" w:history="1">
        <w:r w:rsidRPr="00F1329A">
          <w:rPr>
            <w:rStyle w:val="normaltextrun"/>
            <w:rFonts w:ascii="Arial" w:hAnsi="Arial" w:cs="Arial"/>
            <w:color w:val="0000FF"/>
            <w:sz w:val="20"/>
            <w:szCs w:val="20"/>
            <w:u w:val="single"/>
          </w:rPr>
          <w:t>ADI 2.340</w:t>
        </w:r>
      </w:hyperlink>
      <w:r w:rsidRPr="00F1329A">
        <w:rPr>
          <w:rStyle w:val="normaltextrun"/>
          <w:rFonts w:ascii="Arial" w:hAnsi="Arial" w:cs="Arial"/>
          <w:sz w:val="20"/>
          <w:szCs w:val="20"/>
        </w:rPr>
        <w:t xml:space="preserve">, </w:t>
      </w:r>
      <w:hyperlink r:id="rId507" w:tgtFrame="_blank" w:history="1">
        <w:r w:rsidRPr="00F1329A">
          <w:rPr>
            <w:rStyle w:val="normaltextrun"/>
            <w:rFonts w:ascii="Arial" w:hAnsi="Arial" w:cs="Arial"/>
            <w:color w:val="0000FF"/>
            <w:sz w:val="20"/>
            <w:szCs w:val="20"/>
            <w:u w:val="single"/>
          </w:rPr>
          <w:t>ADI 2.299 MC</w:t>
        </w:r>
      </w:hyperlink>
      <w:r w:rsidRPr="00F1329A">
        <w:rPr>
          <w:rStyle w:val="normaltextrun"/>
          <w:rFonts w:ascii="Arial" w:hAnsi="Arial" w:cs="Arial"/>
          <w:sz w:val="20"/>
          <w:szCs w:val="20"/>
        </w:rPr>
        <w:t xml:space="preserve"> e </w:t>
      </w:r>
      <w:hyperlink r:id="rId508" w:tgtFrame="_blank" w:history="1">
        <w:r w:rsidRPr="00F1329A">
          <w:rPr>
            <w:rStyle w:val="normaltextrun"/>
            <w:rFonts w:ascii="Arial" w:hAnsi="Arial" w:cs="Arial"/>
            <w:color w:val="0000FF"/>
            <w:sz w:val="20"/>
            <w:szCs w:val="20"/>
            <w:u w:val="single"/>
          </w:rPr>
          <w:t>ADI 2.337 MC</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292">
    <w:p w14:paraId="386961A9" w14:textId="7DB94EF3" w:rsidR="00093284" w:rsidRPr="00F1329A" w:rsidRDefault="00093284" w:rsidP="00F1329A">
      <w:pPr>
        <w:pStyle w:val="paragraph"/>
        <w:shd w:val="clear" w:color="auto" w:fill="FFFFFF"/>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509" w:tgtFrame="_blank" w:history="1">
        <w:r w:rsidRPr="00F1329A">
          <w:rPr>
            <w:rStyle w:val="normaltextrun"/>
            <w:rFonts w:ascii="Arial" w:hAnsi="Arial" w:cs="Arial"/>
            <w:color w:val="0000FF"/>
            <w:sz w:val="20"/>
            <w:szCs w:val="20"/>
            <w:u w:val="single"/>
          </w:rPr>
          <w:t>Lei nº 9.323/2011 do Estado da Paraíba</w:t>
        </w:r>
      </w:hyperlink>
      <w:r w:rsidRPr="00F1329A">
        <w:rPr>
          <w:rStyle w:val="normaltextrun"/>
          <w:rFonts w:ascii="Arial" w:hAnsi="Arial" w:cs="Arial"/>
          <w:sz w:val="20"/>
          <w:szCs w:val="20"/>
        </w:rPr>
        <w:t>: “Art. 1º Fica proibida a suspensão do fornecimento de água e/ou energia elétrica por falta de pagamento das tarifas respectivas sem a prévia comunicação pela empresa concessionária do serviço ao usuário, obedecendo às condições a seguir: I - atraso de 60 (sessenta) dias no pagamento de uma fatura, desde que existam duas faturas vencidas; § 1º Com a antecedência de 30 (trinta) dias, a empresa prestadora de serviços emitirá comunicado ao consumidor, por carta com aviso de recebimento, abordando a possibilidade de corte no fornecimento de energia elétrica e/ou água. § 2º O corte do fornecimento do produto somente acontecerá na presença de um consumidor residente no domicílio. Art. 2º No caso de suspensão indevida do fornecimento de energia elétrica e/ou água a concessionária prestadora do serviço público de energia elétrica e de fornecimentos de água será multada em, no mínimo 100 (cem) UFIRs - Unidade Fiscal de Referência, ou índice equivalente que venha a substituí-lo, sendo obrigada a executar a religação em, no máximo, 5 (cinco) horas, sem ônus para o consumidor. I - Caso não atendida fica o Órgão de Defesa do Consumidor, nos termos do Decreto Federal nº 2.181, de 20 de março de 1997, apta a fazer cumprir a legislação reparando os danos. § 1º A suspensão do fornecimento será considerada indevida quando a fatura em atraso tiver sido paga até 6 (seis) dias anteriores ao corte da água e/ou energia elétrica. § 2º Fica o consumidor prejudicado apto a reivindicar judicialmente a efetiva prevenção e reparação de danos patrimoniais e morais, individuais, coletivos e difusos pelos constrangimentos. Art. 3º Na hipótese de atraso no pagamento da fatura, sem prejuízo de outros procedimentos previstos na legislação, será cobrada multa de, no máximo, 2% (dois por cento) sobre o valor total da fatura em atraso, e a cobrança não poderá incidir sobre o valor da multa eventualmente aplicada na fatura anterior, ficando expressamente proibida a cobrança de taxa de religação. Art. 4º Os órgãos públicos, por si ou suas empresas, concessionárias, permissionárias ou sob qualquer outra forma de empreendimento, são obrigados a fornecer serviços adequados, eficientes, seguros e, quanto aos essenciais, contínuos. Parágrafo único. Ficam as pessoas jurídicas obrigadas a reparar os danos causados em caso de não cumprimento desta lei. Art. 5º A suspensão, por falta de pagamento, do fornecimento de energia elétrica a consumidor que preste serviço público ou essencial à população e cuja atividade sofra prejuízo será comunicada com antecedência de 15 (quinze) dias ao Poder Público local ou ao Poder Executivo Estadual, que adotará providências sem prejuízo das ações de responsabilização pela falta de pagamento que motivou a medida. Art. 6º A concessionária, permissionária, autarquia, empresa pública ou privada, está obrigada à prestação de serviço adequado ao atendimento dos usuários, de acordo com a presente lei, conforme contrato firmado. Parágrafo único. Não se caracteriza como descontinuidade do serviço a sua interrupção em situação de emergência ou após prévio aviso, quando: I - por inadimplemento do usuário, considerado o interesse da coletividade; e, II - por razões de ordem técnica ou de segurança das instalações; Art. 7º Esta Lei entra em vigor na data de sua publicação. Art. 8º Revogam-se as disposições sem contrário.”</w:t>
      </w:r>
    </w:p>
  </w:footnote>
  <w:footnote w:id="293">
    <w:p w14:paraId="650CF896" w14:textId="22ECB79A" w:rsidR="00093284" w:rsidRPr="00B841B5" w:rsidRDefault="00093284" w:rsidP="00B841B5">
      <w:pPr>
        <w:spacing w:after="0" w:line="360" w:lineRule="auto"/>
        <w:ind w:firstLine="0"/>
        <w:rPr>
          <w:rFonts w:ascii="Arial" w:hAnsi="Arial" w:cs="Arial"/>
        </w:rPr>
      </w:pPr>
      <w:r w:rsidRPr="00B841B5">
        <w:rPr>
          <w:rStyle w:val="Refdenotaderodap"/>
          <w:rFonts w:ascii="Arial" w:hAnsi="Arial" w:cs="Arial"/>
        </w:rPr>
        <w:footnoteRef/>
      </w:r>
      <w:r w:rsidRPr="00B841B5">
        <w:rPr>
          <w:rFonts w:ascii="Arial" w:hAnsi="Arial" w:cs="Arial"/>
        </w:rPr>
        <w:t xml:space="preserve"> </w:t>
      </w:r>
      <w:r w:rsidRPr="00901E4A">
        <w:rPr>
          <w:rFonts w:ascii="Arial" w:eastAsia="Aptos" w:hAnsi="Arial" w:cs="Arial"/>
          <w:bCs w:val="0"/>
          <w:kern w:val="2"/>
          <w14:ligatures w14:val="standardContextual"/>
        </w:rPr>
        <w:t xml:space="preserve">Precedentes citados: </w:t>
      </w:r>
      <w:hyperlink r:id="rId510" w:history="1">
        <w:r w:rsidRPr="00901E4A">
          <w:rPr>
            <w:rFonts w:ascii="Arial" w:eastAsia="Aptos" w:hAnsi="Arial" w:cs="Arial"/>
            <w:bCs w:val="0"/>
            <w:color w:val="0000FF"/>
            <w:kern w:val="2"/>
            <w:u w:val="single"/>
            <w14:ligatures w14:val="standardContextual"/>
          </w:rPr>
          <w:t>ADI 5.336</w:t>
        </w:r>
      </w:hyperlink>
      <w:r w:rsidRPr="00901E4A">
        <w:rPr>
          <w:rFonts w:ascii="Arial" w:eastAsia="Aptos" w:hAnsi="Arial" w:cs="Arial"/>
          <w:bCs w:val="0"/>
          <w:kern w:val="2"/>
          <w14:ligatures w14:val="standardContextual"/>
        </w:rPr>
        <w:t xml:space="preserve">, </w:t>
      </w:r>
      <w:hyperlink r:id="rId511" w:history="1">
        <w:r w:rsidRPr="00901E4A">
          <w:rPr>
            <w:rFonts w:ascii="Arial" w:eastAsia="Aptos" w:hAnsi="Arial" w:cs="Arial"/>
            <w:bCs w:val="0"/>
            <w:color w:val="0000FF"/>
            <w:kern w:val="2"/>
            <w:u w:val="single"/>
            <w14:ligatures w14:val="standardContextual"/>
          </w:rPr>
          <w:t>ADI 2.609</w:t>
        </w:r>
      </w:hyperlink>
      <w:r w:rsidRPr="00901E4A">
        <w:rPr>
          <w:rFonts w:ascii="Arial" w:eastAsia="Aptos" w:hAnsi="Arial" w:cs="Arial"/>
          <w:bCs w:val="0"/>
          <w:kern w:val="2"/>
          <w14:ligatures w14:val="standardContextual"/>
        </w:rPr>
        <w:t xml:space="preserve">, </w:t>
      </w:r>
      <w:hyperlink r:id="rId512" w:history="1">
        <w:r w:rsidRPr="00901E4A">
          <w:rPr>
            <w:rFonts w:ascii="Arial" w:eastAsia="Aptos" w:hAnsi="Arial" w:cs="Arial"/>
            <w:bCs w:val="0"/>
            <w:color w:val="0000FF"/>
            <w:kern w:val="2"/>
            <w:u w:val="single"/>
            <w14:ligatures w14:val="standardContextual"/>
          </w:rPr>
          <w:t>ADI 3.940</w:t>
        </w:r>
      </w:hyperlink>
      <w:r w:rsidRPr="00901E4A">
        <w:rPr>
          <w:rFonts w:ascii="Arial" w:eastAsia="Aptos" w:hAnsi="Arial" w:cs="Arial"/>
          <w:bCs w:val="0"/>
          <w:kern w:val="2"/>
          <w14:ligatures w14:val="standardContextual"/>
        </w:rPr>
        <w:t xml:space="preserve"> e </w:t>
      </w:r>
      <w:hyperlink r:id="rId513" w:history="1">
        <w:r w:rsidRPr="00901E4A">
          <w:rPr>
            <w:rFonts w:ascii="Arial" w:eastAsia="Aptos" w:hAnsi="Arial" w:cs="Arial"/>
            <w:bCs w:val="0"/>
            <w:color w:val="0000FF"/>
            <w:kern w:val="2"/>
            <w:u w:val="single"/>
            <w14:ligatures w14:val="standardContextual"/>
          </w:rPr>
          <w:t>ADI 6.083</w:t>
        </w:r>
      </w:hyperlink>
      <w:r w:rsidRPr="00901E4A">
        <w:rPr>
          <w:rFonts w:ascii="Arial" w:eastAsia="Aptos" w:hAnsi="Arial" w:cs="Arial"/>
          <w:bCs w:val="0"/>
          <w:kern w:val="2"/>
          <w14:ligatures w14:val="standardContextual"/>
        </w:rPr>
        <w:t>.</w:t>
      </w:r>
    </w:p>
  </w:footnote>
  <w:footnote w:id="294">
    <w:p w14:paraId="27515CC7" w14:textId="52E22A9C" w:rsidR="00093284" w:rsidRPr="00B841B5" w:rsidRDefault="00093284" w:rsidP="00B841B5">
      <w:pPr>
        <w:spacing w:after="120" w:line="240" w:lineRule="auto"/>
        <w:ind w:firstLine="0"/>
        <w:contextualSpacing/>
        <w:rPr>
          <w:rFonts w:ascii="Arial" w:hAnsi="Arial" w:cs="Arial"/>
        </w:rPr>
      </w:pPr>
      <w:r w:rsidRPr="00B841B5">
        <w:rPr>
          <w:rStyle w:val="Refdenotaderodap"/>
          <w:rFonts w:ascii="Arial" w:hAnsi="Arial" w:cs="Arial"/>
        </w:rPr>
        <w:footnoteRef/>
      </w:r>
      <w:r w:rsidRPr="00901E4A">
        <w:rPr>
          <w:rFonts w:ascii="Arial" w:eastAsia="Aptos" w:hAnsi="Arial" w:cs="Arial"/>
          <w:bCs w:val="0"/>
          <w:kern w:val="2"/>
          <w14:ligatures w14:val="standardContextual"/>
        </w:rPr>
        <w:t xml:space="preserve"> </w:t>
      </w:r>
      <w:hyperlink r:id="rId514" w:history="1">
        <w:r w:rsidRPr="00901E4A">
          <w:rPr>
            <w:rFonts w:ascii="Arial" w:eastAsia="Aptos" w:hAnsi="Arial" w:cs="Arial"/>
            <w:bCs w:val="0"/>
            <w:color w:val="0000FF"/>
            <w:kern w:val="2"/>
            <w:u w:val="single"/>
            <w14:ligatures w14:val="standardContextual"/>
          </w:rPr>
          <w:t>Lei nº 5.245/2008 do Estado do Rio de Janeiro</w:t>
        </w:r>
      </w:hyperlink>
      <w:r w:rsidRPr="00901E4A">
        <w:rPr>
          <w:rFonts w:ascii="Arial" w:eastAsia="Aptos" w:hAnsi="Arial" w:cs="Arial"/>
          <w:bCs w:val="0"/>
          <w:kern w:val="2"/>
          <w14:ligatures w14:val="standardContextual"/>
        </w:rPr>
        <w:t>: “Art. 1º Os servidores públicos do Estado do Rio de Janeiro ou quem assim estiver atuando no exercício de função pública de âmbito estadual, seja estatutário, celetista, comissionado, temporário ou a que título for, inclusive o terceirizado que preste serviços em órgãos públicos, poderão deixar de comparecer ao serviço, sem prejuízo de sua remuneração, nos dias em que estiver comprovadamente realizando exames preventivos de câncer do colo de útero, de câncer de mama, câncer de próstata, câncer de intestino e outros tipos de câncer. Nova redação dada pela Lei nº 9.125/2020. Art. 2º Para a realização do exame, as mulheres incluídas no caput do artigo anterior terão um dia de folga ou dispensa.  Art. 2º As faltas permitidas no artigo anterior ficam limitadas a 03 (três) em cada período de 12 (doze) meses, salvo recomendação médica em contrário atestada por escrito. Nova redação dada pela Lei nº 9.125/2020. Parágrafo único. O Poder Público Estadual realizará, anualmente, no âmbito de cada repartição pública, campanha educativa junto aos seus servidores, para incentivar a realização dos exames oncológicos preventivos previstos nesta Lei, inclusive criando meios para facilitar o acesso gratuito dos servidores aos referidos exames. Incluído pela</w:t>
      </w:r>
      <w:r w:rsidRPr="00901E4A">
        <w:rPr>
          <w:rFonts w:ascii="Arial" w:eastAsia="Aptos" w:hAnsi="Arial" w:cs="Arial"/>
          <w:bCs w:val="0"/>
          <w:i/>
          <w:iCs/>
          <w:kern w:val="2"/>
          <w14:ligatures w14:val="standardContextual"/>
        </w:rPr>
        <w:t> </w:t>
      </w:r>
      <w:r w:rsidRPr="00901E4A">
        <w:rPr>
          <w:rFonts w:ascii="Arial" w:eastAsia="Aptos" w:hAnsi="Arial" w:cs="Arial"/>
          <w:bCs w:val="0"/>
          <w:kern w:val="2"/>
          <w14:ligatures w14:val="standardContextual"/>
        </w:rPr>
        <w:t>Lei n.º 9.125/2020. Art. 3º O comprovante do exame realizado será recolhido pelo órgão público e devidamente arquivado. Art. 4º</w:t>
      </w:r>
      <w:r w:rsidRPr="00901E4A">
        <w:rPr>
          <w:rFonts w:ascii="Arial" w:eastAsia="Aptos" w:hAnsi="Arial" w:cs="Arial"/>
          <w:b/>
          <w:kern w:val="2"/>
          <w14:ligatures w14:val="standardContextual"/>
        </w:rPr>
        <w:t xml:space="preserve"> </w:t>
      </w:r>
      <w:r w:rsidRPr="00901E4A">
        <w:rPr>
          <w:rFonts w:ascii="Arial" w:eastAsia="Aptos" w:hAnsi="Arial" w:cs="Arial"/>
          <w:bCs w:val="0"/>
          <w:kern w:val="2"/>
          <w14:ligatures w14:val="standardContextual"/>
        </w:rPr>
        <w:t>O direito-dever estabelecido no art.1º, bem como o disposto nos artigos 2º e 3º desta Lei estender-se-á à iniciativa privada. Art. 5º Esta Lei entrará em vigor na data de sua publicação, revogadas as disposições em contrário.”</w:t>
      </w:r>
    </w:p>
  </w:footnote>
  <w:footnote w:id="295">
    <w:p w14:paraId="320F8BB0" w14:textId="10EE1E09" w:rsidR="00093284" w:rsidRDefault="00093284" w:rsidP="00F728A2">
      <w:pPr>
        <w:spacing w:after="120"/>
        <w:ind w:firstLine="0"/>
        <w:contextualSpacing/>
      </w:pPr>
      <w:r>
        <w:rPr>
          <w:rStyle w:val="Refdenotaderodap"/>
        </w:rPr>
        <w:footnoteRef/>
      </w:r>
      <w:r>
        <w:t xml:space="preserve"> </w:t>
      </w:r>
      <w:r w:rsidRPr="0074285B">
        <w:rPr>
          <w:rFonts w:ascii="Arial" w:eastAsia="Calibri" w:hAnsi="Arial" w:cs="Arial"/>
          <w:bCs w:val="0"/>
        </w:rPr>
        <w:t xml:space="preserve">Precedente citado: </w:t>
      </w:r>
      <w:hyperlink r:id="rId515" w:history="1">
        <w:r w:rsidRPr="0074285B">
          <w:rPr>
            <w:rFonts w:ascii="Arial" w:eastAsia="Calibri" w:hAnsi="Arial" w:cs="Arial"/>
            <w:bCs w:val="0"/>
            <w:color w:val="0000FF"/>
            <w:u w:val="single"/>
          </w:rPr>
          <w:t>HC 97.611</w:t>
        </w:r>
      </w:hyperlink>
      <w:r w:rsidRPr="0074285B">
        <w:rPr>
          <w:rFonts w:ascii="Arial" w:eastAsia="Calibri" w:hAnsi="Arial" w:cs="Arial"/>
          <w:bCs w:val="0"/>
        </w:rPr>
        <w:t>.</w:t>
      </w:r>
    </w:p>
  </w:footnote>
  <w:footnote w:id="296">
    <w:p w14:paraId="7061E33F" w14:textId="212B3F93" w:rsidR="00093284" w:rsidRDefault="00093284" w:rsidP="00F728A2">
      <w:pPr>
        <w:spacing w:after="120"/>
        <w:ind w:firstLine="0"/>
        <w:contextualSpacing/>
      </w:pPr>
      <w:r>
        <w:rPr>
          <w:rStyle w:val="Refdenotaderodap"/>
        </w:rPr>
        <w:footnoteRef/>
      </w:r>
      <w:r>
        <w:t xml:space="preserve"> </w:t>
      </w:r>
      <w:r w:rsidRPr="0074285B">
        <w:rPr>
          <w:rFonts w:ascii="Arial" w:eastAsia="Calibri" w:hAnsi="Arial" w:cs="Arial"/>
          <w:bCs w:val="0"/>
        </w:rPr>
        <w:t xml:space="preserve">Precedentes citados: </w:t>
      </w:r>
      <w:hyperlink r:id="rId516" w:history="1">
        <w:r w:rsidRPr="0074285B">
          <w:rPr>
            <w:rFonts w:ascii="Arial" w:eastAsia="Calibri" w:hAnsi="Arial" w:cs="Arial"/>
            <w:bCs w:val="0"/>
            <w:color w:val="0000FF"/>
            <w:u w:val="single"/>
          </w:rPr>
          <w:t>RHC 117.140</w:t>
        </w:r>
      </w:hyperlink>
      <w:r w:rsidRPr="0074285B">
        <w:rPr>
          <w:rFonts w:ascii="Arial" w:eastAsia="Calibri" w:hAnsi="Arial" w:cs="Arial"/>
          <w:bCs w:val="0"/>
        </w:rPr>
        <w:t xml:space="preserve">, </w:t>
      </w:r>
      <w:hyperlink r:id="rId517" w:history="1">
        <w:r w:rsidRPr="0074285B">
          <w:rPr>
            <w:rFonts w:ascii="Arial" w:eastAsia="Calibri" w:hAnsi="Arial" w:cs="Arial"/>
            <w:bCs w:val="0"/>
            <w:color w:val="0000FF"/>
            <w:u w:val="single"/>
          </w:rPr>
          <w:t>HC 114.422</w:t>
        </w:r>
      </w:hyperlink>
      <w:r w:rsidRPr="0074285B">
        <w:rPr>
          <w:rFonts w:ascii="Arial" w:eastAsia="Calibri" w:hAnsi="Arial" w:cs="Arial"/>
          <w:bCs w:val="0"/>
        </w:rPr>
        <w:t xml:space="preserve">, </w:t>
      </w:r>
      <w:hyperlink r:id="rId518" w:history="1">
        <w:r w:rsidRPr="0074285B">
          <w:rPr>
            <w:rFonts w:ascii="Arial" w:eastAsia="Calibri" w:hAnsi="Arial" w:cs="Arial"/>
            <w:bCs w:val="0"/>
            <w:color w:val="0000FF"/>
            <w:u w:val="single"/>
          </w:rPr>
          <w:t>HC 92.000</w:t>
        </w:r>
      </w:hyperlink>
      <w:r w:rsidRPr="0074285B">
        <w:rPr>
          <w:rFonts w:ascii="Arial" w:eastAsia="Calibri" w:hAnsi="Arial" w:cs="Arial"/>
          <w:bCs w:val="0"/>
        </w:rPr>
        <w:t xml:space="preserve"> e </w:t>
      </w:r>
      <w:hyperlink r:id="rId519" w:history="1">
        <w:r w:rsidRPr="0074285B">
          <w:rPr>
            <w:rFonts w:ascii="Arial" w:eastAsia="Calibri" w:hAnsi="Arial" w:cs="Arial"/>
            <w:bCs w:val="0"/>
            <w:color w:val="0000FF"/>
            <w:u w:val="single"/>
          </w:rPr>
          <w:t>RE 209.616</w:t>
        </w:r>
      </w:hyperlink>
      <w:r w:rsidRPr="0074285B">
        <w:rPr>
          <w:rFonts w:ascii="Arial" w:eastAsia="Calibri" w:hAnsi="Arial" w:cs="Arial"/>
          <w:bCs w:val="0"/>
        </w:rPr>
        <w:t>.</w:t>
      </w:r>
    </w:p>
  </w:footnote>
  <w:footnote w:id="297">
    <w:p w14:paraId="621334A6" w14:textId="5EF6CBB2" w:rsidR="00093284" w:rsidRDefault="00093284" w:rsidP="00F728A2">
      <w:pPr>
        <w:tabs>
          <w:tab w:val="left" w:pos="993"/>
        </w:tabs>
        <w:spacing w:after="120"/>
        <w:ind w:firstLine="0"/>
        <w:contextualSpacing/>
      </w:pPr>
      <w:r>
        <w:rPr>
          <w:rStyle w:val="Refdenotaderodap"/>
        </w:rPr>
        <w:footnoteRef/>
      </w:r>
      <w:r>
        <w:t xml:space="preserve"> </w:t>
      </w:r>
      <w:hyperlink r:id="rId520" w:anchor=":~:text=VI%20%2D%20em%203%20(tr%C3%AAs)%20anos%2C%20se%20o%20m%C3%A1ximo%20da%20pena%20%C3%A9%20inferior%20a%201%20(um)%20ano.%C2%A0" w:history="1">
        <w:r w:rsidRPr="0074285B">
          <w:rPr>
            <w:rFonts w:ascii="Arial" w:eastAsia="Calibri" w:hAnsi="Arial" w:cs="Arial"/>
            <w:bCs w:val="0"/>
            <w:color w:val="0000FF"/>
            <w:u w:val="single"/>
          </w:rPr>
          <w:t>CP/1940</w:t>
        </w:r>
      </w:hyperlink>
      <w:r w:rsidRPr="0074285B">
        <w:rPr>
          <w:rFonts w:ascii="Arial" w:eastAsia="Calibri" w:hAnsi="Arial" w:cs="Arial"/>
          <w:bCs w:val="0"/>
        </w:rPr>
        <w:t>: “Art. 109. (...) VI – em 3 (três) anos, se o máximo da pena é inferior a 1 (um) ano.”</w:t>
      </w:r>
    </w:p>
  </w:footnote>
  <w:footnote w:id="298">
    <w:p w14:paraId="13C420D5" w14:textId="6F2A2340" w:rsidR="00093284" w:rsidRDefault="00093284" w:rsidP="00F728A2">
      <w:pPr>
        <w:tabs>
          <w:tab w:val="left" w:pos="993"/>
        </w:tabs>
        <w:spacing w:after="120"/>
        <w:ind w:firstLine="0"/>
        <w:contextualSpacing/>
      </w:pPr>
      <w:r>
        <w:rPr>
          <w:rStyle w:val="Refdenotaderodap"/>
        </w:rPr>
        <w:footnoteRef/>
      </w:r>
      <w:r>
        <w:t xml:space="preserve"> </w:t>
      </w:r>
      <w:hyperlink r:id="rId521" w:history="1">
        <w:r w:rsidRPr="0074285B">
          <w:rPr>
            <w:rFonts w:ascii="Arial" w:eastAsia="Calibri" w:hAnsi="Arial" w:cs="Arial"/>
            <w:bCs w:val="0"/>
            <w:color w:val="0000FF"/>
            <w:u w:val="single"/>
          </w:rPr>
          <w:t>Decreto nº 46.534/2009 do Estado do Rio Grande do Sul</w:t>
        </w:r>
      </w:hyperlink>
      <w:r w:rsidRPr="0074285B">
        <w:rPr>
          <w:rFonts w:ascii="Arial" w:eastAsia="Calibri" w:hAnsi="Arial" w:cs="Arial"/>
          <w:bCs w:val="0"/>
        </w:rPr>
        <w:t xml:space="preserve">: “Art. 36 – Considerar-se-á extinta a punibilidade pela prescrição quando, a partir do conhecimento da falta, não ocorrer a instauração do Procedimento Disciplinar no prazo de 30 (trinta) dias. Parágrafo único – Nos casos de fuga, inicia-se o cômputo do prazo a partir da data do reingresso do preso no sistema prisional, oportunidade em que será comunicada imediatamente a recaptura ao Poder Judiciário para que proceda da forma do art. 22, III. Art. 37 – O Procedimento Disciplinar deverá ser concluído no prazo de 60 (sessenta) dias a contar da sua instauração, podendo ser prorrogado por 30 (trinta) dias na hipótese de justificada necessidade. Parágrafo único – A prorrogação que trata o caput deste artigo será concedida pela autoridade administrativa a quem o Conselho Disciplinar estiver vinculado e, caso o procedimento não seja concluído no prazo previsto, será considerado prescrito.” (redação dada pelo </w:t>
      </w:r>
      <w:hyperlink r:id="rId522" w:history="1">
        <w:r w:rsidRPr="0074285B">
          <w:rPr>
            <w:rFonts w:ascii="Arial" w:eastAsia="Calibri" w:hAnsi="Arial" w:cs="Arial"/>
            <w:bCs w:val="0"/>
            <w:color w:val="0000FF"/>
            <w:u w:val="single"/>
          </w:rPr>
          <w:t>Decreto nº 47.594/2010 do Estado do Rio Grande do Sul</w:t>
        </w:r>
      </w:hyperlink>
      <w:r w:rsidRPr="0074285B">
        <w:rPr>
          <w:rFonts w:ascii="Arial" w:eastAsia="Calibri" w:hAnsi="Arial" w:cs="Arial"/>
          <w:bCs w:val="0"/>
        </w:rPr>
        <w:t>)</w:t>
      </w:r>
    </w:p>
  </w:footnote>
  <w:footnote w:id="299">
    <w:p w14:paraId="1DA2AB3B" w14:textId="50D2630F" w:rsidR="00093284" w:rsidRPr="00104166" w:rsidRDefault="00093284" w:rsidP="00104166">
      <w:pPr>
        <w:pStyle w:val="Textodenotaderodap"/>
        <w:spacing w:after="120"/>
        <w:ind w:firstLine="0"/>
        <w:rPr>
          <w:rFonts w:ascii="Arial" w:hAnsi="Arial" w:cs="Arial"/>
          <w:sz w:val="20"/>
          <w:szCs w:val="20"/>
        </w:rPr>
      </w:pPr>
      <w:r w:rsidRPr="00104166">
        <w:rPr>
          <w:rStyle w:val="Refdenotaderodap"/>
          <w:rFonts w:ascii="Arial" w:hAnsi="Arial" w:cs="Arial"/>
          <w:sz w:val="20"/>
          <w:szCs w:val="20"/>
        </w:rPr>
        <w:footnoteRef/>
      </w:r>
      <w:r w:rsidRPr="00104166">
        <w:rPr>
          <w:rFonts w:ascii="Arial" w:hAnsi="Arial" w:cs="Arial"/>
          <w:sz w:val="20"/>
          <w:szCs w:val="20"/>
        </w:rPr>
        <w:t xml:space="preserve"> </w:t>
      </w:r>
      <w:hyperlink r:id="rId523" w:history="1">
        <w:r w:rsidRPr="00104166">
          <w:rPr>
            <w:rFonts w:ascii="Arial" w:eastAsia="Calibri" w:hAnsi="Arial" w:cs="Arial"/>
            <w:bCs/>
            <w:color w:val="0000FF"/>
            <w:kern w:val="0"/>
            <w:sz w:val="20"/>
            <w:szCs w:val="20"/>
            <w:u w:val="single"/>
            <w:lang w:eastAsia="en-US"/>
            <w14:ligatures w14:val="none"/>
          </w:rPr>
          <w:t>Lei nº 22.978/2024 do Estado de Goiás</w:t>
        </w:r>
      </w:hyperlink>
      <w:r w:rsidRPr="00104166">
        <w:rPr>
          <w:rFonts w:ascii="Arial" w:eastAsia="Calibri" w:hAnsi="Arial" w:cs="Arial"/>
          <w:bCs/>
          <w:color w:val="auto"/>
          <w:kern w:val="0"/>
          <w:sz w:val="20"/>
          <w:szCs w:val="20"/>
          <w:lang w:eastAsia="en-US"/>
          <w14:ligatures w14:val="none"/>
        </w:rPr>
        <w:t>: “Art. 16. Provocar incêndio em florestas, matas, demais formas de vegetação, pastagens, lavouras ou outras culturas, durante a vigência de situação de emergência ambiental ou calamidade decretada, expondo a perigo a vida, a integridade física, o patrimônio público ou privado, a ordem pública e a coletividade. Pena – reclusão, de 4 (quatro) a 7 (sete) anos, e multa. Parágrafo único. Se do incêndio resulta morte, lesão corporal grave, comprometimento do funcionamento de serviços públicos, prejuízo econômico relevante ou se ele decorre de ação coordenada: Pena – reclusão, de 10 (dez) anos, e multa. Art. 17. O crime previsto no art. 16 desta lei é inafiançável.”</w:t>
      </w:r>
    </w:p>
  </w:footnote>
  <w:footnote w:id="300">
    <w:p w14:paraId="78FB8EF1" w14:textId="233A014E" w:rsidR="00093284" w:rsidRPr="00104166" w:rsidRDefault="00093284" w:rsidP="00104166">
      <w:pPr>
        <w:tabs>
          <w:tab w:val="left" w:pos="993"/>
        </w:tabs>
        <w:spacing w:after="120" w:line="240" w:lineRule="auto"/>
        <w:ind w:firstLine="0"/>
        <w:rPr>
          <w:rFonts w:ascii="Arial" w:hAnsi="Arial" w:cs="Arial"/>
        </w:rPr>
      </w:pPr>
      <w:r w:rsidRPr="00104166">
        <w:rPr>
          <w:rStyle w:val="Refdenotaderodap"/>
          <w:rFonts w:ascii="Arial" w:hAnsi="Arial" w:cs="Arial"/>
        </w:rPr>
        <w:footnoteRef/>
      </w:r>
      <w:r w:rsidRPr="00104166">
        <w:rPr>
          <w:rFonts w:ascii="Arial" w:hAnsi="Arial" w:cs="Arial"/>
        </w:rPr>
        <w:t xml:space="preserve"> Precedentes citados: </w:t>
      </w:r>
      <w:hyperlink r:id="rId524" w:history="1">
        <w:r w:rsidRPr="00104166">
          <w:rPr>
            <w:rStyle w:val="Hyperlink"/>
            <w:rFonts w:ascii="Arial" w:hAnsi="Arial" w:cs="Arial"/>
          </w:rPr>
          <w:t>ADI 1.050 MC</w:t>
        </w:r>
      </w:hyperlink>
      <w:r w:rsidRPr="00104166">
        <w:rPr>
          <w:rFonts w:ascii="Arial" w:hAnsi="Arial" w:cs="Arial"/>
        </w:rPr>
        <w:t xml:space="preserve"> e </w:t>
      </w:r>
      <w:hyperlink r:id="rId525" w:history="1">
        <w:r w:rsidRPr="00104166">
          <w:rPr>
            <w:rStyle w:val="Hyperlink"/>
            <w:rFonts w:ascii="Arial" w:hAnsi="Arial" w:cs="Arial"/>
          </w:rPr>
          <w:t>ADI 7.593 MC-Ref</w:t>
        </w:r>
      </w:hyperlink>
      <w:r w:rsidRPr="00104166">
        <w:rPr>
          <w:rFonts w:ascii="Arial" w:hAnsi="Arial" w:cs="Arial"/>
        </w:rPr>
        <w:t xml:space="preserve"> (acórdão pendente de publicação).</w:t>
      </w:r>
    </w:p>
  </w:footnote>
  <w:footnote w:id="301">
    <w:p w14:paraId="172088E0" w14:textId="2718780D" w:rsidR="00093284" w:rsidRPr="00104166" w:rsidRDefault="00093284" w:rsidP="00104166">
      <w:pPr>
        <w:pStyle w:val="PargrafodaLista"/>
        <w:tabs>
          <w:tab w:val="left" w:pos="993"/>
        </w:tabs>
        <w:spacing w:after="120"/>
        <w:ind w:left="0" w:firstLine="0"/>
        <w:rPr>
          <w:rFonts w:ascii="Arial" w:hAnsi="Arial" w:cs="Arial"/>
          <w:sz w:val="20"/>
          <w:szCs w:val="20"/>
        </w:rPr>
      </w:pPr>
      <w:r w:rsidRPr="00104166">
        <w:rPr>
          <w:rStyle w:val="Refdenotaderodap"/>
          <w:rFonts w:ascii="Arial" w:hAnsi="Arial" w:cs="Arial"/>
          <w:sz w:val="20"/>
          <w:szCs w:val="20"/>
        </w:rPr>
        <w:footnoteRef/>
      </w:r>
      <w:r w:rsidRPr="00104166">
        <w:rPr>
          <w:rFonts w:ascii="Arial" w:hAnsi="Arial" w:cs="Arial"/>
          <w:sz w:val="20"/>
          <w:szCs w:val="20"/>
        </w:rPr>
        <w:t xml:space="preserve"> </w:t>
      </w:r>
      <w:hyperlink r:id="rId526" w:history="1">
        <w:r w:rsidRPr="00104166">
          <w:rPr>
            <w:rStyle w:val="Hyperlink"/>
            <w:rFonts w:ascii="Arial" w:hAnsi="Arial" w:cs="Arial"/>
            <w:sz w:val="20"/>
            <w:szCs w:val="20"/>
          </w:rPr>
          <w:t>Lei nº 13.040/2024 do Estado da Paraíba</w:t>
        </w:r>
      </w:hyperlink>
      <w:r w:rsidRPr="00104166">
        <w:rPr>
          <w:rFonts w:ascii="Arial" w:hAnsi="Arial" w:cs="Arial"/>
          <w:sz w:val="20"/>
          <w:szCs w:val="20"/>
        </w:rPr>
        <w:t>: “Art. 9º Os Programas Temáticos constantes do PPA 2024-2027 estarão expressos nas leis orçamentárias anuais e nas leis que as modifiquem. (...) § 3º A execução orçamentária e financeira, de forma equitativa, da programação referente às emendas individuais aprovadas na lei orçamentária anual, será obrigatória, e, quando tiver por destinatários Municípios, mediante a transferência especial instituída pela Emenda Constitucional nº 52/2022, deverá ser repassado até o dia 15 de maio do exercício financeiro correspondente. § 4º Desde que ainda não tenha sido formalizado entre o Estado e a beneficiária da emenda original o convênio ou instrumento congênere para a sua execução, a solicitação de alteração do campo Meta Específica das emendas individuais impositivas à lei orçamentária aprovadas poderá, nos termos definidos na Lei de Diretrizes orçamentárias, ser encaminhada ao Poder Executivo até o dia 28 de fevereiro do exercício financeiro correspondente.”</w:t>
      </w:r>
    </w:p>
  </w:footnote>
  <w:footnote w:id="302">
    <w:p w14:paraId="4D45DF12" w14:textId="0C8B87E4"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527" w:history="1">
        <w:r w:rsidRPr="00F1329A">
          <w:rPr>
            <w:rFonts w:ascii="Arial" w:eastAsia="Times New Roman" w:hAnsi="Arial" w:cs="Arial"/>
            <w:bCs w:val="0"/>
            <w:color w:val="0000FF"/>
            <w:u w:val="single"/>
            <w:lang w:eastAsia="pt-BR"/>
          </w:rPr>
          <w:t>CF/1988</w:t>
        </w:r>
      </w:hyperlink>
      <w:r w:rsidRPr="00F1329A">
        <w:rPr>
          <w:rFonts w:ascii="Arial" w:eastAsia="Times New Roman" w:hAnsi="Arial" w:cs="Arial"/>
          <w:bCs w:val="0"/>
          <w:lang w:eastAsia="pt-BR"/>
        </w:rPr>
        <w:t>:</w:t>
      </w:r>
      <w:r w:rsidRPr="00F1329A">
        <w:rPr>
          <w:rFonts w:ascii="Arial" w:eastAsia="Times New Roman" w:hAnsi="Arial" w:cs="Arial"/>
          <w:bCs w:val="0"/>
          <w:color w:val="000000"/>
          <w:shd w:val="clear" w:color="auto" w:fill="FFFFFF"/>
          <w:lang w:eastAsia="pt-BR"/>
        </w:rPr>
        <w:t xml:space="preserve"> “Art. 24. Compete à União, aos Estados e ao Distrito Federal legislar concorrentemente sobre: (...) IX - educação, cultura, ensino, desporto, ciência, tecnologia, pesquisa, desenvolvimento e inovação; </w:t>
      </w:r>
      <w:r w:rsidRPr="00F1329A">
        <w:rPr>
          <w:rFonts w:ascii="Arial" w:eastAsia="Times New Roman" w:hAnsi="Arial" w:cs="Arial"/>
          <w:bCs w:val="0"/>
          <w:lang w:eastAsia="pt-BR"/>
        </w:rPr>
        <w:t xml:space="preserve">(...) </w:t>
      </w:r>
      <w:r w:rsidRPr="00F1329A">
        <w:rPr>
          <w:rFonts w:ascii="Arial" w:eastAsia="Times New Roman" w:hAnsi="Arial" w:cs="Arial"/>
          <w:bCs w:val="0"/>
          <w:color w:val="000000"/>
          <w:shd w:val="clear" w:color="auto" w:fill="FFFFFF"/>
          <w:lang w:eastAsia="pt-BR"/>
        </w:rPr>
        <w:t>§ 1º No âmbito da legislação concorrente, a competência da União limitar-se-á a estabelecer normas gerais. </w:t>
      </w:r>
      <w:r w:rsidRPr="00F1329A">
        <w:rPr>
          <w:rFonts w:ascii="Arial" w:eastAsia="Times New Roman" w:hAnsi="Arial" w:cs="Arial"/>
          <w:bCs w:val="0"/>
          <w:lang w:eastAsia="pt-BR"/>
        </w:rPr>
        <w:t xml:space="preserve">(Vide Lei nº 13.874, de 2019); </w:t>
      </w:r>
      <w:r w:rsidRPr="00F1329A">
        <w:rPr>
          <w:rFonts w:ascii="Arial" w:eastAsia="Times New Roman" w:hAnsi="Arial" w:cs="Arial"/>
          <w:bCs w:val="0"/>
          <w:color w:val="000000"/>
          <w:shd w:val="clear" w:color="auto" w:fill="FFFFFF"/>
          <w:lang w:eastAsia="pt-BR"/>
        </w:rPr>
        <w:t>§ 2º A competência da União para legislar sobre normas gerais não exclui a competência suplementar dos Estados. </w:t>
      </w:r>
      <w:r w:rsidRPr="00F1329A">
        <w:rPr>
          <w:rFonts w:ascii="Arial" w:eastAsia="Times New Roman" w:hAnsi="Arial" w:cs="Arial"/>
          <w:bCs w:val="0"/>
          <w:lang w:eastAsia="pt-BR"/>
        </w:rPr>
        <w:t xml:space="preserve">(Vide Lei nº 13.874, de 2019); </w:t>
      </w:r>
      <w:r w:rsidRPr="00F1329A">
        <w:rPr>
          <w:rFonts w:ascii="Arial" w:eastAsia="Times New Roman" w:hAnsi="Arial" w:cs="Arial"/>
          <w:bCs w:val="0"/>
          <w:color w:val="000000"/>
          <w:shd w:val="clear" w:color="auto" w:fill="FFFFFF"/>
          <w:lang w:eastAsia="pt-BR"/>
        </w:rPr>
        <w:t>§ 3º Inexistindo lei federal sobre normas gerais, os Estados exercerão a competência legislativa plena, para atender a suas peculiaridades. </w:t>
      </w:r>
      <w:r w:rsidRPr="00F1329A">
        <w:rPr>
          <w:rFonts w:ascii="Arial" w:eastAsia="Times New Roman" w:hAnsi="Arial" w:cs="Arial"/>
          <w:bCs w:val="0"/>
          <w:lang w:eastAsia="pt-BR"/>
        </w:rPr>
        <w:t xml:space="preserve">(Vide Lei nº 13.874, de 2019); </w:t>
      </w:r>
      <w:r w:rsidRPr="00F1329A">
        <w:rPr>
          <w:rFonts w:ascii="Arial" w:eastAsia="Times New Roman" w:hAnsi="Arial" w:cs="Arial"/>
          <w:bCs w:val="0"/>
          <w:color w:val="000000"/>
          <w:shd w:val="clear" w:color="auto" w:fill="FFFFFF"/>
          <w:lang w:eastAsia="pt-BR"/>
        </w:rPr>
        <w:t>§ 4º A superveniência de lei federal sobre normas gerais suspende a eficácia da lei estadual, no que lhe for contrário. </w:t>
      </w:r>
      <w:r w:rsidRPr="00F1329A">
        <w:rPr>
          <w:rFonts w:ascii="Arial" w:eastAsia="Times New Roman" w:hAnsi="Arial" w:cs="Arial"/>
          <w:bCs w:val="0"/>
          <w:lang w:eastAsia="pt-BR"/>
        </w:rPr>
        <w:t xml:space="preserve">(Vide Lei nº 13.874, de 2019) (...) </w:t>
      </w:r>
      <w:r w:rsidRPr="00F1329A">
        <w:rPr>
          <w:rFonts w:ascii="Arial" w:eastAsia="Times New Roman" w:hAnsi="Arial" w:cs="Arial"/>
          <w:bCs w:val="0"/>
          <w:color w:val="000000"/>
          <w:shd w:val="clear" w:color="auto" w:fill="FFFFFF"/>
          <w:lang w:eastAsia="pt-BR"/>
        </w:rPr>
        <w:t>Art. 30. Compete aos Municípios: (...) II - suplementar a legislação federal e a estadual no que couber;”</w:t>
      </w:r>
    </w:p>
  </w:footnote>
  <w:footnote w:id="303">
    <w:p w14:paraId="03492F1B" w14:textId="27B8D664"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528" w:history="1">
        <w:r w:rsidRPr="00F1329A">
          <w:rPr>
            <w:rFonts w:ascii="Arial" w:hAnsi="Arial" w:cs="Arial"/>
            <w:color w:val="0000FF"/>
            <w:sz w:val="20"/>
            <w:szCs w:val="20"/>
            <w:u w:val="single"/>
          </w:rPr>
          <w:t>ADPF 457</w:t>
        </w:r>
      </w:hyperlink>
      <w:r w:rsidRPr="00F1329A">
        <w:rPr>
          <w:rFonts w:ascii="Arial" w:hAnsi="Arial" w:cs="Arial"/>
          <w:sz w:val="20"/>
          <w:szCs w:val="20"/>
        </w:rPr>
        <w:t xml:space="preserve">, </w:t>
      </w:r>
      <w:hyperlink r:id="rId529" w:history="1">
        <w:r w:rsidRPr="00F1329A">
          <w:rPr>
            <w:rFonts w:ascii="Arial" w:hAnsi="Arial" w:cs="Arial"/>
            <w:color w:val="0000FF"/>
            <w:sz w:val="20"/>
            <w:szCs w:val="20"/>
            <w:u w:val="single"/>
          </w:rPr>
          <w:t>ADPF 526</w:t>
        </w:r>
      </w:hyperlink>
      <w:r w:rsidRPr="00F1329A">
        <w:rPr>
          <w:rFonts w:ascii="Arial" w:hAnsi="Arial" w:cs="Arial"/>
          <w:sz w:val="20"/>
          <w:szCs w:val="20"/>
        </w:rPr>
        <w:t xml:space="preserve">, </w:t>
      </w:r>
      <w:hyperlink r:id="rId530" w:history="1">
        <w:r w:rsidRPr="00F1329A">
          <w:rPr>
            <w:rFonts w:ascii="Arial" w:hAnsi="Arial" w:cs="Arial"/>
            <w:color w:val="0000FF"/>
            <w:sz w:val="20"/>
            <w:szCs w:val="20"/>
            <w:u w:val="single"/>
          </w:rPr>
          <w:t>ADPF 460</w:t>
        </w:r>
      </w:hyperlink>
      <w:r w:rsidRPr="00F1329A">
        <w:rPr>
          <w:rFonts w:ascii="Arial" w:hAnsi="Arial" w:cs="Arial"/>
          <w:sz w:val="20"/>
          <w:szCs w:val="20"/>
        </w:rPr>
        <w:t xml:space="preserve">, </w:t>
      </w:r>
      <w:hyperlink r:id="rId531" w:history="1">
        <w:r w:rsidRPr="00F1329A">
          <w:rPr>
            <w:rFonts w:ascii="Arial" w:hAnsi="Arial" w:cs="Arial"/>
            <w:color w:val="0000FF"/>
            <w:sz w:val="20"/>
            <w:szCs w:val="20"/>
            <w:u w:val="single"/>
          </w:rPr>
          <w:t>ADPF 467</w:t>
        </w:r>
      </w:hyperlink>
      <w:r w:rsidRPr="00F1329A">
        <w:rPr>
          <w:rFonts w:ascii="Arial" w:hAnsi="Arial" w:cs="Arial"/>
          <w:sz w:val="20"/>
          <w:szCs w:val="20"/>
        </w:rPr>
        <w:t xml:space="preserve"> e </w:t>
      </w:r>
      <w:hyperlink r:id="rId532" w:history="1">
        <w:r w:rsidRPr="00F1329A">
          <w:rPr>
            <w:rFonts w:ascii="Arial" w:hAnsi="Arial" w:cs="Arial"/>
            <w:color w:val="0000FF"/>
            <w:sz w:val="20"/>
            <w:szCs w:val="20"/>
            <w:u w:val="single"/>
          </w:rPr>
          <w:t>ADPF 461</w:t>
        </w:r>
      </w:hyperlink>
    </w:p>
  </w:footnote>
  <w:footnote w:id="304">
    <w:p w14:paraId="3B3B5B67" w14:textId="59A2FCA2" w:rsidR="00093284" w:rsidRPr="003B5080" w:rsidRDefault="00093284" w:rsidP="003B5080">
      <w:pPr>
        <w:spacing w:after="120" w:line="240" w:lineRule="auto"/>
        <w:ind w:firstLine="0"/>
        <w:rPr>
          <w:rFonts w:ascii="Arial" w:hAnsi="Arial" w:cs="Arial"/>
        </w:rPr>
      </w:pPr>
      <w:r w:rsidRPr="003B5080">
        <w:rPr>
          <w:rStyle w:val="Refdenotaderodap"/>
          <w:rFonts w:ascii="Arial" w:hAnsi="Arial" w:cs="Arial"/>
        </w:rPr>
        <w:footnoteRef/>
      </w:r>
      <w:r w:rsidRPr="003B5080">
        <w:rPr>
          <w:rFonts w:ascii="Arial" w:hAnsi="Arial" w:cs="Arial"/>
        </w:rPr>
        <w:t xml:space="preserve"> </w:t>
      </w:r>
      <w:hyperlink r:id="rId533" w:history="1">
        <w:r w:rsidRPr="003B5080">
          <w:rPr>
            <w:rFonts w:ascii="Arial" w:eastAsia="Times New Roman" w:hAnsi="Arial" w:cs="Arial"/>
            <w:bCs w:val="0"/>
            <w:color w:val="0000FF"/>
            <w:u w:val="single"/>
            <w:lang w:eastAsia="pt-BR"/>
          </w:rPr>
          <w:t>Lei nº 1.528/2021 do Município de Águas Lindas de Goiás/GO</w:t>
        </w:r>
      </w:hyperlink>
      <w:r w:rsidRPr="003B5080">
        <w:rPr>
          <w:rFonts w:ascii="Arial" w:eastAsia="Times New Roman" w:hAnsi="Arial" w:cs="Arial"/>
          <w:bCs w:val="0"/>
          <w:color w:val="000000"/>
          <w:shd w:val="clear" w:color="auto" w:fill="FFFFFF"/>
          <w:lang w:eastAsia="pt-BR"/>
        </w:rPr>
        <w:t>: “Art. 1º. Fica vedado o uso da ‘linguagem neutra’, do ‘dialeto não binário’ ou de qualquer outra que descaracterize o uso da norma da Língua Portuguesa na grade curricular e no material didático de instituições de ensino públicas ou privadas, em documentos oficiais das instituições de ensino, em editais de concursos públicos, assim como em ações culturais, esportivas, sociais ou publicitárias que percebem verba pública de qualquer natureza, no âmbito do Município de Águas Lindas de Goiás. Parágrafo único. Nos ambientes formais de ensino e educação, é vedado o emprego de linguagem que, corrompendo as regras gramaticais, pretendam se referir a gênero neutro, inexistente na língua portuguesa. Art. 2º. Fica garantido aos estudantes do Município de Águas Lindas de Goiás o direito ao aprendizado da língua portuguesa de acordo com as normas e orientações legais de ensino estabelecidas com base nas orientações nacionais de Educação, pelo Vocabulário Ortográfico da Língua Portuguesa (VOLP) e da gramática elaborada nos termos da reforma ortográfica ratificada pela Comunidade dos Países de Língua Portuguesa (CPLP). Art. 3º. O disposto no artigo anterior aplica-se a todas as instituições de ensino no Município de Águas Lindas de Goiás, público ou privadas. Art. 4º. A violação do direito do estudante estabelecido no artigo 2º desta Lei, acarretará sanções às instituições de ensino privadas e aos profissionais de educação que concorrerem em ministrar conteúdos adversos aos estudantes, prejudicando direta ou indiretamente seu aprendizado à língua portuguesa. Art. 5º. As Secretarias responsáveis pelo ensino básico, deverão empreender todos os meios necessários para valorização da língua portuguesa culta em suas políticas educacionais, fomentando iniciativas de defesa aos estudantes na aplicação de qualquer aprendizado destoante das normas e orientações legais de ensino. Art. 6º. Fica o Poder Executivo autorizado a firmar convênio com instituições públicas e privadas voltadas à valorização da língua portuguesa no Município de Águas Lindas de Goiás. Art. 7º. Esta Lei entrará em vigor na data de sua publicação.”</w:t>
      </w:r>
    </w:p>
  </w:footnote>
  <w:footnote w:id="305">
    <w:p w14:paraId="3D3AE8DA" w14:textId="7B36E75F" w:rsidR="00093284" w:rsidRPr="003B5080" w:rsidRDefault="00093284" w:rsidP="003B5080">
      <w:pPr>
        <w:spacing w:after="120" w:line="240" w:lineRule="auto"/>
        <w:ind w:firstLine="0"/>
        <w:rPr>
          <w:rFonts w:ascii="Arial" w:hAnsi="Arial" w:cs="Arial"/>
        </w:rPr>
      </w:pPr>
      <w:r w:rsidRPr="003B5080">
        <w:rPr>
          <w:rStyle w:val="Refdenotaderodap"/>
          <w:rFonts w:ascii="Arial" w:hAnsi="Arial" w:cs="Arial"/>
        </w:rPr>
        <w:footnoteRef/>
      </w:r>
      <w:r w:rsidRPr="003B5080">
        <w:rPr>
          <w:rFonts w:ascii="Arial" w:hAnsi="Arial" w:cs="Arial"/>
        </w:rPr>
        <w:t xml:space="preserve"> </w:t>
      </w:r>
      <w:hyperlink r:id="rId534" w:history="1">
        <w:r w:rsidRPr="003B5080">
          <w:rPr>
            <w:rFonts w:ascii="Arial" w:eastAsia="Times New Roman" w:hAnsi="Arial" w:cs="Arial"/>
            <w:bCs w:val="0"/>
            <w:color w:val="0000FF"/>
            <w:u w:val="single"/>
            <w:lang w:eastAsia="pt-BR"/>
          </w:rPr>
          <w:t>Lei nº 2.342/2022 do Município de Ibirité/MG</w:t>
        </w:r>
      </w:hyperlink>
      <w:r w:rsidRPr="003B5080">
        <w:rPr>
          <w:rFonts w:ascii="Arial" w:eastAsia="Times New Roman" w:hAnsi="Arial" w:cs="Arial"/>
          <w:bCs w:val="0"/>
          <w:color w:val="000000"/>
          <w:shd w:val="clear" w:color="auto" w:fill="FFFFFF"/>
          <w:lang w:eastAsia="pt-BR"/>
        </w:rPr>
        <w:t>: “Art. 1º Fica garantido aos integrantes da comunidade escolar das instituições públicas e privadas de competência do município de Ibirité o direito ao aprendizado e vivência da língua portuguesa de acordo com a norma culta de ensino estabelecida com base no Vocabulário da Língua Portuguesa (VOLP) e no Acordo Ortográfico de Língua Portuguesa, de 16 de dezembro de 1990, ratificado pela Comunidade dos Países de Língua Portuguesa (CPLP). Art. 2º Ficam terminantemente proibidos às instituições formais públicas e privadas de ensino, a aplicação e o ensino, ainda que eventual, da denominada ‘LINGUAGEM NEUTRA’ ou ‘DIALETO NÃO BINÁRIO’ ou de qualquer outra que descaracterize a norma culta da Língua Portuguesa na matriz curricular, material didático, atividades e exercícios escolares avaliativos ou não, impressos ou digitais, em reuniões escolares, plantões pedagógicos, simpósios, congressos, seminários, palestras, workshops, oficinas, encontros para formação continuada de professores e demais categorias profissionais, em todas as possíveis atividades pedagógicas, culturais, desportivas, assistenciais, filantrópicas, publicitárias, permanentes ou transitórias, presenciais ou à distância, bem como em editais de concursos públicos e seleções simplificadas e seus respectivos programas e avaliações, convocações, instruções normativas, circulares, notas técnicas e documentos oficiais, no âmbito deste Município. Parágrafo único. Para efeito desta Lei, entende-se por ‘LINGUAGEM NEUTRA’ a modificação da partícula e/ou do conjunto de padrões linguísticos determinantes do gênero das palavras na Língua Portuguesa, seja na modalidade escrita ou falada. Modificação essa que vise a anular e/ou a indeterminar na linguagem o masculino e/ou feminino. Art. 3º É vedado à administração pública municipal de Ibirité o uso e a promoção da ‘LINGUAGEM NEUTRA’ dentro e fora dos limites do município, bem como a contribuição direta ou indireta para sua difusão por meio da disponibilização de recursos humanos, financeiros e materiais. Art. 4º A violação de qualquer norma preconizada nesta Lei por parte de agentes públicos acarretará sanções administrativas, sem prejuízo de eventuais responsabilizações civis e penais. Parágrafo único. Para efeito desta Lei, considera-se agente público todo aquele que exerce, ainda que transitoriamente ou sem remuneração, por sufrágio popular, nomeação, designação, contratação ou qualquer outra forma de investidura ou vínculo, mandato, cargo, emprego ou função pública. Art. 5º A violação de qualquer norma preconizada nesta Lei por parte de instituições privadas de ensino acarretará nas seguintes sanções, isoladas ou cumuladas, sem prejuízo de eventuais responsabilizações civis e penais: I - Advertência; II - Multa de dez a cem salários mínimos; III - Suspensão da licença de funcionamento; IV - Cassação do alvará de funcionamento; V - Proibição de contratar com o Poder Público ou receber benefícios ou incentivos fiscais ou creditícios, direta ou indiretamente, ainda que por intermédio de pessoa jurídica da qual seja sócio, pelo prazo de dez anos. Art. 6º Esta Lei entrará em vigor na data de sua publicação.”</w:t>
      </w:r>
    </w:p>
  </w:footnote>
  <w:footnote w:id="306">
    <w:p w14:paraId="7EEBF687" w14:textId="007BBC39" w:rsidR="00093284" w:rsidRPr="00AA3D6F" w:rsidRDefault="00093284" w:rsidP="00AA3D6F">
      <w:pPr>
        <w:spacing w:after="0"/>
        <w:ind w:firstLine="0"/>
        <w:rPr>
          <w:rFonts w:ascii="Arial" w:hAnsi="Arial" w:cs="Arial"/>
        </w:rPr>
      </w:pPr>
      <w:r w:rsidRPr="00AA3D6F">
        <w:rPr>
          <w:rStyle w:val="Refdenotaderodap"/>
          <w:rFonts w:ascii="Arial" w:hAnsi="Arial" w:cs="Arial"/>
        </w:rPr>
        <w:footnoteRef/>
      </w:r>
      <w:r w:rsidRPr="00AA3D6F">
        <w:rPr>
          <w:rFonts w:ascii="Arial" w:hAnsi="Arial" w:cs="Arial"/>
        </w:rPr>
        <w:t xml:space="preserve"> </w:t>
      </w:r>
      <w:hyperlink r:id="rId535" w:history="1">
        <w:r w:rsidRPr="00AA3D6F">
          <w:rPr>
            <w:rStyle w:val="Hyperlink"/>
            <w:rFonts w:ascii="Arial" w:hAnsi="Arial" w:cs="Arial"/>
          </w:rPr>
          <w:t>Lei nº 9.717/1998</w:t>
        </w:r>
      </w:hyperlink>
      <w:r w:rsidRPr="00AA3D6F">
        <w:rPr>
          <w:rFonts w:ascii="Arial" w:hAnsi="Arial" w:cs="Arial"/>
        </w:rPr>
        <w:t>: “Art. 7º O descumprimento do disposto nesta Lei pelos Estados, Distrito Federal e Municípios e pelos respectivos fundos, implicará, a partir de 1º de julho de 1999: I - suspensão das transferências voluntárias de recursos pela União; II - impedimento para celebrar acordos, contratos, convênios ou ajustes, bem como receber empréstimos, financiamentos, avais e subvenções em geral de órgãos ou entidades da Administração direta e indireta da União; III - suspensão de empréstimos e financiamentos por instituições financeiras federais. (...) Art. 9º Compete à União, por intermédio da Secretaria Especial de Previdência e Trabalho do Ministério da Economia, em relação aos regimes próprios de previdência social e aos seus fundos previdenciários: (Redação dada pela Lei nº 13.846, de 2019) I - a orientação, a supervisão, a fiscalização e o acompanhamento; (Redação dada pela Lei nº 13.846, de 2019) II - o estabelecimento e a publicação de parâmetros, diretrizes e critérios de responsabilidade previdenciária na sua instituição, organização e funcionamento, relativos a custeio, benefícios, atuária, contabilidade, aplicação e utilização de recursos e constituição e manutenção dos fundos previdenciários, para preservação do caráter contributivo e solidário e do equilíbrio financeiro e atuarial; (Redação dada pela Lei nº 13.846, de 2019) III - a apuração de infrações, por servidor credenciado, e a aplicação de penalidades, por órgão próprio, nos casos previstos no art. 8º desta Lei; (Redação dada pela Lei nº 13.846, de 2019) IV - a emissão do Certificado de Regularidade Previdenciária (CRP), que atestará, para os fins do disposto no art. 7º desta Lei, o cumprimento, pelos Estados, Distrito Federal e Municípios, dos critérios e exigências aplicáveis aos regimes próprios de previdência social e aos seus fundos previdenciários.     (Incluído pela Lei nº 13.846, de 2019) Parágrafo único. A União, os Estados, o Distrito Federal e os Municípios encaminharão à Secretaria Especial de Previdência e Trabalho do Ministério da Economia, na forma, na periodicidade e nos critérios por ela definidos, dados e informações sobre o regime próprio de previdência social e seus segurados. (Redação dada pela Lei nº 13.846, de 2019)”</w:t>
      </w:r>
    </w:p>
  </w:footnote>
  <w:footnote w:id="307">
    <w:p w14:paraId="2DC98254" w14:textId="25F09593" w:rsidR="00093284" w:rsidRPr="00AA3D6F" w:rsidRDefault="00093284" w:rsidP="00AA3D6F">
      <w:pPr>
        <w:pStyle w:val="Textodenotaderodap"/>
        <w:ind w:firstLine="0"/>
        <w:rPr>
          <w:rFonts w:ascii="Arial" w:hAnsi="Arial" w:cs="Arial"/>
          <w:sz w:val="20"/>
          <w:szCs w:val="20"/>
        </w:rPr>
      </w:pPr>
      <w:r w:rsidRPr="00AA3D6F">
        <w:rPr>
          <w:rStyle w:val="Refdenotaderodap"/>
          <w:rFonts w:ascii="Arial" w:hAnsi="Arial" w:cs="Arial"/>
          <w:sz w:val="20"/>
          <w:szCs w:val="20"/>
        </w:rPr>
        <w:footnoteRef/>
      </w:r>
      <w:r w:rsidRPr="00AA3D6F">
        <w:rPr>
          <w:rFonts w:ascii="Arial" w:hAnsi="Arial" w:cs="Arial"/>
          <w:sz w:val="20"/>
          <w:szCs w:val="20"/>
        </w:rPr>
        <w:t xml:space="preserve"> </w:t>
      </w:r>
      <w:hyperlink r:id="rId536" w:anchor=":~:text=Art.%2040.%20O,financeiro%20e%20atuarial." w:history="1">
        <w:r w:rsidRPr="00AA3D6F">
          <w:rPr>
            <w:rStyle w:val="Hyperlink"/>
            <w:rFonts w:ascii="Arial" w:hAnsi="Arial" w:cs="Arial"/>
            <w:sz w:val="20"/>
            <w:szCs w:val="20"/>
            <w:lang w:eastAsia="en-US"/>
          </w:rPr>
          <w:t>CF/1988</w:t>
        </w:r>
      </w:hyperlink>
      <w:r w:rsidRPr="00AA3D6F">
        <w:rPr>
          <w:rFonts w:ascii="Arial" w:hAnsi="Arial" w:cs="Arial"/>
          <w:sz w:val="20"/>
          <w:szCs w:val="20"/>
          <w:lang w:eastAsia="en-US"/>
        </w:rPr>
        <w:t>: “Art.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 § 22. Vedada a instituição de novos regimes próprios de previdência social, lei complementar federal estabelecerá, para os que já existam, normas gerais de organização, de funcionamento e de responsabilidade em sua gestão, dispondo, entre outros aspectos, sobre: (...) III - fiscalização pela União e controle externo e social; IV - definição de equilíbrio financeiro e atuarial; (...) VI - mecanismos de equacionamento do deficit</w:t>
      </w:r>
      <w:r w:rsidRPr="00AA3D6F">
        <w:rPr>
          <w:rFonts w:ascii="Arial" w:hAnsi="Arial" w:cs="Arial"/>
          <w:b/>
          <w:bCs/>
          <w:sz w:val="20"/>
          <w:szCs w:val="20"/>
          <w:lang w:eastAsia="en-US"/>
        </w:rPr>
        <w:t> </w:t>
      </w:r>
      <w:r w:rsidRPr="00AA3D6F">
        <w:rPr>
          <w:rFonts w:ascii="Arial" w:hAnsi="Arial" w:cs="Arial"/>
          <w:sz w:val="20"/>
          <w:szCs w:val="20"/>
          <w:lang w:eastAsia="en-US"/>
        </w:rPr>
        <w:t>atuarial; (...) X - parâmetros para apuração da base de cálculo e definição de alíquota de contribuições ordinárias e extraordinárias. (Redação dada pela Emenda Constitucional nº 103, de 2019)”</w:t>
      </w:r>
    </w:p>
  </w:footnote>
  <w:footnote w:id="308">
    <w:p w14:paraId="6D72796A" w14:textId="405759EA" w:rsidR="00093284" w:rsidRPr="003B5080" w:rsidRDefault="00093284" w:rsidP="003B5080">
      <w:pPr>
        <w:pStyle w:val="paragraph"/>
        <w:spacing w:before="0" w:beforeAutospacing="0" w:after="120" w:afterAutospacing="0"/>
        <w:jc w:val="both"/>
        <w:textAlignment w:val="baseline"/>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Style w:val="normaltextrun"/>
          <w:rFonts w:ascii="Arial" w:hAnsi="Arial" w:cs="Arial"/>
          <w:sz w:val="20"/>
          <w:szCs w:val="20"/>
        </w:rPr>
        <w:t xml:space="preserve">Súmula vinculante citada: </w:t>
      </w:r>
      <w:hyperlink r:id="rId537" w:tgtFrame="_blank" w:history="1">
        <w:r w:rsidRPr="003B5080">
          <w:rPr>
            <w:rStyle w:val="normaltextrun"/>
            <w:rFonts w:ascii="Arial" w:hAnsi="Arial" w:cs="Arial"/>
            <w:color w:val="0000FF"/>
            <w:sz w:val="20"/>
            <w:szCs w:val="20"/>
            <w:u w:val="single"/>
          </w:rPr>
          <w:t>SV 39</w:t>
        </w:r>
      </w:hyperlink>
      <w:r w:rsidRPr="003B5080">
        <w:rPr>
          <w:rStyle w:val="normaltextrun"/>
          <w:rFonts w:ascii="Arial" w:hAnsi="Arial" w:cs="Arial"/>
          <w:sz w:val="20"/>
          <w:szCs w:val="20"/>
        </w:rPr>
        <w:t>.</w:t>
      </w:r>
    </w:p>
  </w:footnote>
  <w:footnote w:id="309">
    <w:p w14:paraId="21443691" w14:textId="47F20ED4"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Style w:val="normaltextrun"/>
          <w:rFonts w:ascii="Arial" w:hAnsi="Arial" w:cs="Arial"/>
          <w:sz w:val="20"/>
          <w:szCs w:val="20"/>
        </w:rPr>
        <w:t xml:space="preserve">Precedentes citados: </w:t>
      </w:r>
      <w:hyperlink r:id="rId538" w:tgtFrame="_blank" w:history="1">
        <w:r w:rsidRPr="003B5080">
          <w:rPr>
            <w:rStyle w:val="normaltextrun"/>
            <w:rFonts w:ascii="Arial" w:hAnsi="Arial" w:cs="Arial"/>
            <w:color w:val="0000FF"/>
            <w:sz w:val="20"/>
            <w:szCs w:val="20"/>
            <w:u w:val="single"/>
          </w:rPr>
          <w:t>ADI 1.854</w:t>
        </w:r>
      </w:hyperlink>
      <w:r w:rsidRPr="003B5080">
        <w:rPr>
          <w:rStyle w:val="normaltextrun"/>
          <w:rFonts w:ascii="Arial" w:hAnsi="Arial" w:cs="Arial"/>
          <w:sz w:val="20"/>
          <w:szCs w:val="20"/>
        </w:rPr>
        <w:t xml:space="preserve">, </w:t>
      </w:r>
      <w:hyperlink r:id="rId539" w:tgtFrame="_blank" w:history="1">
        <w:r w:rsidRPr="003B5080">
          <w:rPr>
            <w:rStyle w:val="normaltextrun"/>
            <w:rFonts w:ascii="Arial" w:hAnsi="Arial" w:cs="Arial"/>
            <w:color w:val="0000FF"/>
            <w:sz w:val="20"/>
            <w:szCs w:val="20"/>
            <w:u w:val="single"/>
          </w:rPr>
          <w:t>ADI 244</w:t>
        </w:r>
      </w:hyperlink>
      <w:r w:rsidRPr="003B5080">
        <w:rPr>
          <w:rStyle w:val="normaltextrun"/>
          <w:rFonts w:ascii="Arial" w:hAnsi="Arial" w:cs="Arial"/>
          <w:sz w:val="20"/>
          <w:szCs w:val="20"/>
        </w:rPr>
        <w:t xml:space="preserve">, </w:t>
      </w:r>
      <w:hyperlink r:id="rId540" w:tgtFrame="_blank" w:history="1">
        <w:r w:rsidRPr="003B5080">
          <w:rPr>
            <w:rStyle w:val="normaltextrun"/>
            <w:rFonts w:ascii="Arial" w:hAnsi="Arial" w:cs="Arial"/>
            <w:color w:val="0000FF"/>
            <w:sz w:val="20"/>
            <w:szCs w:val="20"/>
            <w:u w:val="single"/>
          </w:rPr>
          <w:t>ADI 882</w:t>
        </w:r>
      </w:hyperlink>
      <w:r w:rsidRPr="003B5080">
        <w:rPr>
          <w:rStyle w:val="normaltextrun"/>
          <w:rFonts w:ascii="Arial" w:hAnsi="Arial" w:cs="Arial"/>
          <w:sz w:val="20"/>
          <w:szCs w:val="20"/>
        </w:rPr>
        <w:t xml:space="preserve">, </w:t>
      </w:r>
      <w:hyperlink r:id="rId541" w:tgtFrame="_blank" w:history="1">
        <w:r w:rsidRPr="003B5080">
          <w:rPr>
            <w:rStyle w:val="normaltextrun"/>
            <w:rFonts w:ascii="Arial" w:hAnsi="Arial" w:cs="Arial"/>
            <w:color w:val="0000FF"/>
            <w:sz w:val="20"/>
            <w:szCs w:val="20"/>
            <w:u w:val="single"/>
          </w:rPr>
          <w:t>ADI 6.611</w:t>
        </w:r>
      </w:hyperlink>
      <w:r w:rsidRPr="003B5080">
        <w:rPr>
          <w:rStyle w:val="normaltextrun"/>
          <w:rFonts w:ascii="Arial" w:hAnsi="Arial" w:cs="Arial"/>
          <w:sz w:val="20"/>
          <w:szCs w:val="20"/>
        </w:rPr>
        <w:t xml:space="preserve">, </w:t>
      </w:r>
      <w:hyperlink r:id="rId542" w:tgtFrame="_blank" w:history="1">
        <w:r w:rsidRPr="003B5080">
          <w:rPr>
            <w:rStyle w:val="normaltextrun"/>
            <w:rFonts w:ascii="Arial" w:hAnsi="Arial" w:cs="Arial"/>
            <w:color w:val="0000FF"/>
            <w:sz w:val="20"/>
            <w:szCs w:val="20"/>
            <w:u w:val="single"/>
          </w:rPr>
          <w:t>ADI 5.579</w:t>
        </w:r>
      </w:hyperlink>
      <w:r w:rsidRPr="003B5080">
        <w:rPr>
          <w:rStyle w:val="normaltextrun"/>
          <w:rFonts w:ascii="Arial" w:hAnsi="Arial" w:cs="Arial"/>
          <w:sz w:val="20"/>
          <w:szCs w:val="20"/>
        </w:rPr>
        <w:t xml:space="preserve"> e </w:t>
      </w:r>
      <w:hyperlink r:id="rId543" w:tgtFrame="_blank" w:history="1">
        <w:r w:rsidRPr="003B5080">
          <w:rPr>
            <w:rStyle w:val="normaltextrun"/>
            <w:rFonts w:ascii="Arial" w:hAnsi="Arial" w:cs="Arial"/>
            <w:color w:val="0000FF"/>
            <w:sz w:val="20"/>
            <w:szCs w:val="20"/>
            <w:u w:val="single"/>
          </w:rPr>
          <w:t>RE 275.438</w:t>
        </w:r>
      </w:hyperlink>
      <w:r w:rsidRPr="003B5080">
        <w:rPr>
          <w:rStyle w:val="normaltextrun"/>
          <w:rFonts w:ascii="Arial" w:hAnsi="Arial" w:cs="Arial"/>
          <w:sz w:val="20"/>
          <w:szCs w:val="20"/>
        </w:rPr>
        <w:t>.</w:t>
      </w:r>
    </w:p>
  </w:footnote>
  <w:footnote w:id="310">
    <w:p w14:paraId="333237AA" w14:textId="1E78BB39" w:rsidR="00093284" w:rsidRPr="003B5080" w:rsidRDefault="00093284" w:rsidP="006144CE">
      <w:pPr>
        <w:pStyle w:val="paragraph"/>
        <w:spacing w:before="0" w:beforeAutospacing="0" w:after="120" w:afterAutospacing="0"/>
        <w:jc w:val="both"/>
        <w:textAlignment w:val="baseline"/>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44" w:tgtFrame="_blank" w:history="1">
        <w:r w:rsidRPr="003B5080">
          <w:rPr>
            <w:rStyle w:val="normaltextrun"/>
            <w:rFonts w:ascii="Arial" w:hAnsi="Arial" w:cs="Arial"/>
            <w:color w:val="0000FF"/>
            <w:sz w:val="20"/>
            <w:szCs w:val="20"/>
            <w:u w:val="single"/>
          </w:rPr>
          <w:t>CF/1988</w:t>
        </w:r>
      </w:hyperlink>
      <w:r w:rsidRPr="003B5080">
        <w:rPr>
          <w:rStyle w:val="normaltextrun"/>
          <w:rFonts w:ascii="Arial" w:hAnsi="Arial" w:cs="Arial"/>
          <w:sz w:val="20"/>
          <w:szCs w:val="20"/>
        </w:rPr>
        <w:t>:  Art. 40. O regime próprio de previdência social dos servidores titulares de cargos efetivos terá caráter contributivo e solidário, mediante contribuição do respectivo ente federativo, de servidores ativos, de aposentados e de pensionistas, observados critérios que preservem o equilíbrio financeiro e atuarial. (Redação dada pela Emenda Constitucional nº 103, de 2019) (...) § 20. É vedada a existência de mais de um regime próprio de previdência social e de mais de um órgão ou entidade gestora desse regime em cada ente federativo, abrangidos todos os poderes, órgãos e entidades autárquicas e fundacionais, que serão responsáveis pelo seu financiamento, observados os critérios, os parâmetros e a natureza jurídica definidos na lei complementar de que trata o § 22. (Redação dada pela Emenda Constitucional nº 103, de 2019)”</w:t>
      </w:r>
      <w:r w:rsidRPr="003B5080">
        <w:rPr>
          <w:rStyle w:val="eop"/>
          <w:rFonts w:ascii="Arial" w:hAnsi="Arial" w:cs="Arial"/>
          <w:sz w:val="20"/>
          <w:szCs w:val="20"/>
        </w:rPr>
        <w:t> </w:t>
      </w:r>
    </w:p>
  </w:footnote>
  <w:footnote w:id="311">
    <w:p w14:paraId="53EB86E9" w14:textId="6FA8E4F1" w:rsidR="00093284" w:rsidRPr="003B5080" w:rsidRDefault="00093284" w:rsidP="006144CE">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45" w:tgtFrame="_blank" w:history="1">
        <w:r w:rsidRPr="003B5080">
          <w:rPr>
            <w:rStyle w:val="normaltextrun"/>
            <w:rFonts w:ascii="Arial" w:hAnsi="Arial" w:cs="Arial"/>
            <w:color w:val="0000FF"/>
            <w:sz w:val="20"/>
            <w:szCs w:val="20"/>
            <w:u w:val="single"/>
          </w:rPr>
          <w:t>Lei Complementar nº 769/2008 do Distrito Federal</w:t>
        </w:r>
      </w:hyperlink>
      <w:r w:rsidRPr="003B5080">
        <w:rPr>
          <w:rStyle w:val="normaltextrun"/>
          <w:rFonts w:ascii="Arial" w:hAnsi="Arial" w:cs="Arial"/>
          <w:sz w:val="20"/>
          <w:szCs w:val="20"/>
        </w:rPr>
        <w:t>: “Art. 1º O Regime Próprio de Previdência Social do Distrito Federal – RPPS/DF, de que trata o art. 40 da Constituição Federal, fica reorganizado e unificado nos termos desta Lei Complementar, sendo obrigatoriamente filiados todos os servidores titulares de cargos efetivos ativos e inativos e os pensionistas, do Poder Executivo e do Poder Legislativo do Distrito Federal, incluídos o Tribunal de Contas do Distrito Federal, as autarquias e as fundações, na qualidade de segurados, bem como seus respectivos dependentes. (...) § 2º Os militares e os policiais civis do Distrito Federal, pelas peculiaridades dispostas na Constituição Federal e na Lei Federal nº 10.633, de 27 de dezembro de 2002, que institui o Fundo Constitucional do Distrito Federal, terão regulamentação no Regime Próprio de Previdência Social do Distrito Federal definida em lei complementar específica.”</w:t>
      </w:r>
    </w:p>
  </w:footnote>
  <w:footnote w:id="312">
    <w:p w14:paraId="1A455E52" w14:textId="2C76ADAF" w:rsidR="00093284" w:rsidRPr="002613A1" w:rsidRDefault="00093284" w:rsidP="006144CE">
      <w:pPr>
        <w:pStyle w:val="paragraph"/>
        <w:spacing w:before="0" w:beforeAutospacing="0" w:after="120" w:afterAutospacing="0"/>
        <w:jc w:val="both"/>
        <w:textAlignment w:val="baseline"/>
        <w:rPr>
          <w:rFonts w:ascii="Arial" w:hAnsi="Arial" w:cs="Arial"/>
          <w:sz w:val="20"/>
          <w:szCs w:val="20"/>
        </w:rPr>
      </w:pPr>
      <w:r w:rsidRPr="002613A1">
        <w:rPr>
          <w:rStyle w:val="Refdenotaderodap"/>
          <w:rFonts w:ascii="Arial" w:hAnsi="Arial" w:cs="Arial"/>
          <w:sz w:val="20"/>
          <w:szCs w:val="20"/>
        </w:rPr>
        <w:footnoteRef/>
      </w:r>
      <w:r w:rsidRPr="002613A1">
        <w:rPr>
          <w:rFonts w:ascii="Arial" w:hAnsi="Arial" w:cs="Arial"/>
          <w:sz w:val="20"/>
          <w:szCs w:val="20"/>
        </w:rPr>
        <w:t xml:space="preserve"> </w:t>
      </w:r>
      <w:r w:rsidRPr="002613A1">
        <w:rPr>
          <w:rStyle w:val="normaltextrun"/>
          <w:rFonts w:ascii="Arial" w:hAnsi="Arial" w:cs="Arial"/>
          <w:sz w:val="20"/>
          <w:szCs w:val="20"/>
        </w:rPr>
        <w:t xml:space="preserve">Precedentes citados: </w:t>
      </w:r>
      <w:hyperlink r:id="rId546" w:tgtFrame="_blank" w:history="1">
        <w:r w:rsidRPr="002613A1">
          <w:rPr>
            <w:rStyle w:val="normaltextrun"/>
            <w:rFonts w:ascii="Arial" w:hAnsi="Arial" w:cs="Arial"/>
            <w:color w:val="0000FF"/>
            <w:sz w:val="20"/>
            <w:szCs w:val="20"/>
            <w:u w:val="single"/>
            <w:shd w:val="clear" w:color="auto" w:fill="FFFFFF"/>
          </w:rPr>
          <w:t>ADI 2.935</w:t>
        </w:r>
      </w:hyperlink>
      <w:r w:rsidRPr="002613A1">
        <w:rPr>
          <w:rStyle w:val="normaltextrun"/>
          <w:rFonts w:ascii="Arial" w:hAnsi="Arial" w:cs="Arial"/>
          <w:sz w:val="20"/>
          <w:szCs w:val="20"/>
        </w:rPr>
        <w:t xml:space="preserve">, </w:t>
      </w:r>
      <w:hyperlink r:id="rId547" w:tgtFrame="_blank" w:history="1">
        <w:r w:rsidRPr="002613A1">
          <w:rPr>
            <w:rStyle w:val="normaltextrun"/>
            <w:rFonts w:ascii="Arial" w:hAnsi="Arial" w:cs="Arial"/>
            <w:color w:val="0000FF"/>
            <w:sz w:val="20"/>
            <w:szCs w:val="20"/>
            <w:u w:val="single"/>
            <w:shd w:val="clear" w:color="auto" w:fill="FFFFFF"/>
          </w:rPr>
          <w:t>ADI 7.200</w:t>
        </w:r>
      </w:hyperlink>
      <w:r w:rsidRPr="002613A1">
        <w:rPr>
          <w:rStyle w:val="normaltextrun"/>
          <w:rFonts w:ascii="Arial" w:hAnsi="Arial" w:cs="Arial"/>
          <w:sz w:val="20"/>
          <w:szCs w:val="20"/>
        </w:rPr>
        <w:t xml:space="preserve"> e </w:t>
      </w:r>
      <w:hyperlink r:id="rId548" w:tgtFrame="_blank" w:history="1">
        <w:r w:rsidRPr="002613A1">
          <w:rPr>
            <w:rStyle w:val="normaltextrun"/>
            <w:rFonts w:ascii="Arial" w:hAnsi="Arial" w:cs="Arial"/>
            <w:color w:val="0000FF"/>
            <w:sz w:val="20"/>
            <w:szCs w:val="20"/>
            <w:u w:val="single"/>
            <w:shd w:val="clear" w:color="auto" w:fill="FFFFFF"/>
          </w:rPr>
          <w:t>ADI 3.639</w:t>
        </w:r>
      </w:hyperlink>
      <w:r w:rsidRPr="002613A1">
        <w:rPr>
          <w:rStyle w:val="normaltextrun"/>
          <w:rFonts w:ascii="Arial" w:hAnsi="Arial" w:cs="Arial"/>
          <w:sz w:val="20"/>
          <w:szCs w:val="20"/>
        </w:rPr>
        <w:t>.</w:t>
      </w:r>
      <w:r w:rsidRPr="002613A1">
        <w:rPr>
          <w:rStyle w:val="eop"/>
          <w:rFonts w:ascii="Arial" w:hAnsi="Arial" w:cs="Arial"/>
          <w:sz w:val="20"/>
          <w:szCs w:val="20"/>
        </w:rPr>
        <w:t> </w:t>
      </w:r>
    </w:p>
  </w:footnote>
  <w:footnote w:id="313">
    <w:p w14:paraId="1B416D3D" w14:textId="0291254E" w:rsidR="00093284" w:rsidRPr="002613A1" w:rsidRDefault="00093284" w:rsidP="006144CE">
      <w:pPr>
        <w:pStyle w:val="Textodenotaderodap"/>
        <w:spacing w:after="120"/>
        <w:ind w:firstLine="0"/>
        <w:rPr>
          <w:rFonts w:ascii="Arial" w:hAnsi="Arial" w:cs="Arial"/>
          <w:sz w:val="20"/>
          <w:szCs w:val="20"/>
        </w:rPr>
      </w:pPr>
      <w:r w:rsidRPr="002613A1">
        <w:rPr>
          <w:rStyle w:val="Refdenotaderodap"/>
          <w:rFonts w:ascii="Arial" w:hAnsi="Arial" w:cs="Arial"/>
          <w:sz w:val="20"/>
          <w:szCs w:val="20"/>
        </w:rPr>
        <w:footnoteRef/>
      </w:r>
      <w:r w:rsidRPr="002613A1">
        <w:rPr>
          <w:rFonts w:ascii="Arial" w:hAnsi="Arial" w:cs="Arial"/>
          <w:sz w:val="20"/>
          <w:szCs w:val="20"/>
        </w:rPr>
        <w:t xml:space="preserve"> </w:t>
      </w:r>
      <w:hyperlink r:id="rId549" w:tgtFrame="_blank" w:history="1">
        <w:r w:rsidRPr="002613A1">
          <w:rPr>
            <w:rStyle w:val="normaltextrun"/>
            <w:rFonts w:ascii="Arial" w:hAnsi="Arial" w:cs="Arial"/>
            <w:color w:val="0000FF"/>
            <w:sz w:val="20"/>
            <w:szCs w:val="20"/>
            <w:u w:val="single"/>
            <w:shd w:val="clear" w:color="auto" w:fill="FFFFFF"/>
          </w:rPr>
          <w:t>Lei nº 12.430/2024 do Estado de Mato Grosso</w:t>
        </w:r>
      </w:hyperlink>
      <w:r w:rsidRPr="002613A1">
        <w:rPr>
          <w:rStyle w:val="normaltextrun"/>
          <w:rFonts w:ascii="Arial" w:hAnsi="Arial" w:cs="Arial"/>
          <w:sz w:val="20"/>
          <w:szCs w:val="20"/>
        </w:rPr>
        <w:t>: “Art. 1º Esta Lei disciplina a aplicação de sanções a ocupantes de propriedades privadas rurais e urbanas comprovadamente enquadrados conforme o disposto na Lei Federal n° 4.947, de 6 de abril de 1966, e nos arts. 150 e 161, § 1º, II, do Código Penal, no âmbito do Estado de Mato Grosso. Art. 2º Fica vedado aos ocupantes comprovadamente ilegais e invasores de propriedades privadas rurais e urbanas: I - receber auxílio e benefícios de programas sociais do Estado de Mato Grosso; II - tomar posse em cargo público de confiança; III - contratar com o Poder Público Estadual. Parágrafo único: As vedações perdurarão até o cumprimento integral da pena aplicada ao indivíduo, respeitados o contraditório e a ampla defesa. Art. 3º (VETADO). Art. 4º Esta Lei entra em vigor na data de sua publicação.”</w:t>
      </w:r>
    </w:p>
  </w:footnote>
  <w:footnote w:id="314">
    <w:p w14:paraId="380C8B6E" w14:textId="19F63F88"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Fonts w:ascii="Arial" w:eastAsia="Calibri" w:hAnsi="Arial" w:cs="Arial"/>
          <w:sz w:val="20"/>
          <w:szCs w:val="20"/>
        </w:rPr>
        <w:t xml:space="preserve">Precedentes citados: </w:t>
      </w:r>
      <w:hyperlink r:id="rId550" w:history="1">
        <w:r w:rsidRPr="003B5080">
          <w:rPr>
            <w:rFonts w:ascii="Arial" w:eastAsia="Calibri" w:hAnsi="Arial" w:cs="Arial"/>
            <w:color w:val="0000FF"/>
            <w:sz w:val="20"/>
            <w:szCs w:val="20"/>
            <w:u w:val="single"/>
          </w:rPr>
          <w:t>ADI 1.980</w:t>
        </w:r>
      </w:hyperlink>
      <w:r w:rsidRPr="003B5080">
        <w:rPr>
          <w:rFonts w:ascii="Arial" w:eastAsia="Calibri" w:hAnsi="Arial" w:cs="Arial"/>
          <w:sz w:val="20"/>
          <w:szCs w:val="20"/>
        </w:rPr>
        <w:t xml:space="preserve">, </w:t>
      </w:r>
      <w:hyperlink r:id="rId551" w:history="1">
        <w:r w:rsidRPr="003B5080">
          <w:rPr>
            <w:rFonts w:ascii="Arial" w:eastAsia="Calibri" w:hAnsi="Arial" w:cs="Arial"/>
            <w:color w:val="0000FF"/>
            <w:sz w:val="20"/>
            <w:szCs w:val="20"/>
            <w:u w:val="single"/>
          </w:rPr>
          <w:t>ADI 2.832</w:t>
        </w:r>
      </w:hyperlink>
      <w:r w:rsidRPr="003B5080">
        <w:rPr>
          <w:rFonts w:ascii="Arial" w:eastAsia="Calibri" w:hAnsi="Arial" w:cs="Arial"/>
          <w:sz w:val="20"/>
          <w:szCs w:val="20"/>
        </w:rPr>
        <w:t xml:space="preserve"> e </w:t>
      </w:r>
      <w:hyperlink r:id="rId552" w:history="1">
        <w:r w:rsidRPr="003B5080">
          <w:rPr>
            <w:rFonts w:ascii="Arial" w:eastAsia="Calibri" w:hAnsi="Arial" w:cs="Arial"/>
            <w:color w:val="0000FF"/>
            <w:sz w:val="20"/>
            <w:szCs w:val="20"/>
            <w:u w:val="single"/>
          </w:rPr>
          <w:t>ADI 5.572</w:t>
        </w:r>
      </w:hyperlink>
      <w:r w:rsidRPr="003B5080">
        <w:rPr>
          <w:rFonts w:ascii="Arial" w:eastAsia="Calibri" w:hAnsi="Arial" w:cs="Arial"/>
          <w:sz w:val="20"/>
          <w:szCs w:val="20"/>
        </w:rPr>
        <w:t>.</w:t>
      </w:r>
    </w:p>
  </w:footnote>
  <w:footnote w:id="315">
    <w:p w14:paraId="34C2EAE1" w14:textId="21EBDFDD"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53" w:anchor=":~:text=V%20%2D%20defesa%20do%20consumidor%3B" w:history="1">
        <w:r w:rsidRPr="003B5080">
          <w:rPr>
            <w:rFonts w:ascii="Arial" w:eastAsia="Calibri" w:hAnsi="Arial" w:cs="Arial"/>
            <w:color w:val="0000FF"/>
            <w:sz w:val="20"/>
            <w:szCs w:val="20"/>
            <w:u w:val="single"/>
          </w:rPr>
          <w:t>CF/1988</w:t>
        </w:r>
      </w:hyperlink>
      <w:r w:rsidRPr="003B5080">
        <w:rPr>
          <w:rFonts w:ascii="Arial" w:eastAsia="Calibri" w:hAnsi="Arial" w:cs="Arial"/>
          <w:sz w:val="20"/>
          <w:szCs w:val="20"/>
        </w:rPr>
        <w:t>: “Art. 170. A ordem econômica, fundada na valorização do trabalho humano e na livre iniciativa, tem por fim assegurar a todos existência digna, conforme os ditames da justiça social, observados os seguintes princípios: (...) V - defesa do consumidor;”</w:t>
      </w:r>
    </w:p>
  </w:footnote>
  <w:footnote w:id="316">
    <w:p w14:paraId="070460DD" w14:textId="4EA6E2BC"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Fonts w:ascii="Arial" w:eastAsia="Calibri" w:hAnsi="Arial" w:cs="Arial"/>
          <w:sz w:val="20"/>
          <w:szCs w:val="20"/>
        </w:rPr>
        <w:t xml:space="preserve">Precedentes citados: </w:t>
      </w:r>
      <w:hyperlink r:id="rId554" w:history="1">
        <w:r w:rsidRPr="003B5080">
          <w:rPr>
            <w:rFonts w:ascii="Arial" w:eastAsia="Calibri" w:hAnsi="Arial" w:cs="Arial"/>
            <w:color w:val="0000FF"/>
            <w:sz w:val="20"/>
            <w:szCs w:val="20"/>
            <w:u w:val="single"/>
          </w:rPr>
          <w:t>RE 349.686</w:t>
        </w:r>
      </w:hyperlink>
      <w:r w:rsidRPr="003B5080">
        <w:rPr>
          <w:rFonts w:ascii="Arial" w:eastAsia="Calibri" w:hAnsi="Arial" w:cs="Arial"/>
          <w:sz w:val="20"/>
          <w:szCs w:val="20"/>
        </w:rPr>
        <w:t xml:space="preserve"> e </w:t>
      </w:r>
      <w:hyperlink r:id="rId555" w:history="1">
        <w:r w:rsidRPr="003B5080">
          <w:rPr>
            <w:rFonts w:ascii="Arial" w:eastAsia="Calibri" w:hAnsi="Arial" w:cs="Arial"/>
            <w:color w:val="0000FF"/>
            <w:sz w:val="20"/>
            <w:szCs w:val="20"/>
            <w:u w:val="single"/>
          </w:rPr>
          <w:t>AI 636.883 AgR</w:t>
        </w:r>
      </w:hyperlink>
      <w:r w:rsidRPr="003B5080">
        <w:rPr>
          <w:rFonts w:ascii="Arial" w:eastAsia="Calibri" w:hAnsi="Arial" w:cs="Arial"/>
          <w:sz w:val="20"/>
          <w:szCs w:val="20"/>
        </w:rPr>
        <w:t>.</w:t>
      </w:r>
    </w:p>
  </w:footnote>
  <w:footnote w:id="317">
    <w:p w14:paraId="6CADC63B" w14:textId="3C8432AA"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56" w:history="1">
        <w:r w:rsidRPr="003B5080">
          <w:rPr>
            <w:rFonts w:ascii="Arial" w:hAnsi="Arial" w:cs="Arial"/>
            <w:color w:val="0000FF"/>
            <w:sz w:val="20"/>
            <w:szCs w:val="20"/>
            <w:u w:val="single"/>
          </w:rPr>
          <w:t>Lei nº 5.885/2022 do Estado de Mato Grosso do Sul</w:t>
        </w:r>
      </w:hyperlink>
      <w:r w:rsidRPr="003B5080">
        <w:rPr>
          <w:rFonts w:ascii="Arial" w:eastAsia="Calibri" w:hAnsi="Arial" w:cs="Arial"/>
          <w:sz w:val="20"/>
          <w:szCs w:val="20"/>
        </w:rPr>
        <w:t>: “Art. 1º As empresas prestadoras de serviços de internet móvel e de banda larga na modalidade pós-paga, contratadas por consumidores no Estado de Mato Grosso do Sul, ficam obrigadas a apresentar, na fatura mensal enviada ao consumidor, informações sobre a entrega diária de velocidade de recebimento e de envio de dados, por meio da rede mundial de computadores. § 1º Deverá ser registrada a média diária para o recebimento e o envio de dados, não se computando, para o efeito de aferimento, a velocidade praticada entre a zero hora e as 8 (oito) horas da manhã. § 2º As informações relativas ao recebimento e ao envio de dados deverão ser prestadas separadamente. § 3º O conhecimento poderá ser repassado aos consumidores, por meio de gráficos ou de outra forma que expresse visualmente os valores numéricos do tráfego de dados, de forma a facilitar a compreensão daqueles que se utilizam do serviço. Art. 2º As empresas referidas no art. 1º desta Lei que descumprirem a determinação ficam sujeitas às sanções dispostas no art. 56 da Lei Federal nº 8.078, de 11 de setembro de 1990 - Código de Proteção e Defesa do Consumidor. Parágrafo único. A multa será em montante não inferior a 10 (dez) e não superior a 500 (quinhentos) UFERMS - Unidade Fiscal Estadual de Referência -, ou índice equivalente que venha a substituí-la, graduada de acordo com a gravidade da infração. Art. 3º Esta Lei entra em vigor após decorridos 60 (sessenta) dias da sua publicação oficial.</w:t>
      </w:r>
    </w:p>
  </w:footnote>
  <w:footnote w:id="318">
    <w:p w14:paraId="565FF644" w14:textId="64FE276A" w:rsidR="00093284" w:rsidRPr="00CC7A20" w:rsidRDefault="00093284" w:rsidP="00CC7A20">
      <w:pPr>
        <w:pStyle w:val="Textodenotaderodap"/>
        <w:spacing w:after="120"/>
        <w:ind w:firstLine="0"/>
        <w:rPr>
          <w:rFonts w:ascii="Arial" w:hAnsi="Arial" w:cs="Arial"/>
          <w:sz w:val="20"/>
          <w:szCs w:val="20"/>
        </w:rPr>
      </w:pPr>
      <w:r w:rsidRPr="00CC7A20">
        <w:rPr>
          <w:rStyle w:val="Refdenotaderodap"/>
          <w:rFonts w:ascii="Arial" w:hAnsi="Arial" w:cs="Arial"/>
          <w:sz w:val="20"/>
          <w:szCs w:val="20"/>
        </w:rPr>
        <w:footnoteRef/>
      </w:r>
      <w:r w:rsidRPr="00CC7A20">
        <w:rPr>
          <w:rFonts w:ascii="Arial" w:hAnsi="Arial" w:cs="Arial"/>
          <w:sz w:val="20"/>
          <w:szCs w:val="20"/>
        </w:rPr>
        <w:t xml:space="preserve"> </w:t>
      </w:r>
      <w:hyperlink r:id="rId557" w:history="1">
        <w:r w:rsidRPr="00CC7A20">
          <w:rPr>
            <w:rFonts w:ascii="Arial" w:hAnsi="Arial" w:cs="Arial"/>
            <w:color w:val="0000FF"/>
            <w:sz w:val="20"/>
            <w:szCs w:val="20"/>
            <w:u w:val="single"/>
          </w:rPr>
          <w:t>Lei nº 9.847/1999</w:t>
        </w:r>
      </w:hyperlink>
      <w:r w:rsidRPr="00CC7A20">
        <w:rPr>
          <w:rFonts w:ascii="Arial" w:hAnsi="Arial" w:cs="Arial"/>
          <w:sz w:val="20"/>
          <w:szCs w:val="20"/>
        </w:rPr>
        <w:t>: “Art. 1</w:t>
      </w:r>
      <w:r w:rsidRPr="00CC7A20">
        <w:rPr>
          <w:rFonts w:ascii="Arial" w:hAnsi="Arial" w:cs="Arial"/>
          <w:sz w:val="20"/>
          <w:szCs w:val="20"/>
          <w:u w:val="single"/>
          <w:vertAlign w:val="superscript"/>
        </w:rPr>
        <w:t>o</w:t>
      </w:r>
      <w:r w:rsidRPr="00CC7A20">
        <w:rPr>
          <w:rFonts w:ascii="Arial" w:hAnsi="Arial" w:cs="Arial"/>
          <w:sz w:val="20"/>
          <w:szCs w:val="20"/>
        </w:rPr>
        <w:t xml:space="preserve"> A fiscalização das atividades relativas às indústrias do petróleo e dos biocombustíveis e ao abastecimento nacional de combustíveis, bem como do adequado funcionamento do Sistema Nacional de Estoques de Combustíveis e do cumprimento do Plano Anual de Estoques Estratégicos de Combustíveis, de que trata a Lei nº 9.478, de 6 de agosto de 1997, será realizada pela Agência Nacional do Petróleo, Gás Natural e Biocombustíveis (ANP) ou, mediante convênios por ela celebrados, por órgãos da administração pública direta e indireta da União, dos Estados, do Distrito Federal e dos Municípios. (...) Art. 2</w:t>
      </w:r>
      <w:r w:rsidRPr="00CC7A20">
        <w:rPr>
          <w:rFonts w:ascii="Arial" w:hAnsi="Arial" w:cs="Arial"/>
          <w:sz w:val="20"/>
          <w:szCs w:val="20"/>
          <w:u w:val="single"/>
          <w:vertAlign w:val="superscript"/>
        </w:rPr>
        <w:t>o</w:t>
      </w:r>
      <w:r w:rsidRPr="00CC7A20">
        <w:rPr>
          <w:rFonts w:ascii="Arial" w:hAnsi="Arial" w:cs="Arial"/>
          <w:sz w:val="20"/>
          <w:szCs w:val="20"/>
        </w:rPr>
        <w:t xml:space="preserve"> Os infratores das disposições desta Lei e demais normas pertinentes ao exercício de atividades relativas à indústria do petróleo, à indústria de biocombustíveis, ao abastecimento nacional de combustíveis, ao Sistema Nacional de Estoques de Combustíveis e ao Plano Anual de Estoques Estratégicos de Combustíveis ficarão sujeitos às seguintes sanções administrativas, sem prejuízo das de natureza civil e penal cabíveis: I - multa; (...) III - perdimento de produtos apreendidos; (...) VIII - revogação de autorização para o exercício de atividade. (...) Art. 3</w:t>
      </w:r>
      <w:r w:rsidRPr="00CC7A20">
        <w:rPr>
          <w:rFonts w:ascii="Arial" w:hAnsi="Arial" w:cs="Arial"/>
          <w:sz w:val="20"/>
          <w:szCs w:val="20"/>
          <w:u w:val="single"/>
          <w:vertAlign w:val="superscript"/>
        </w:rPr>
        <w:t>o</w:t>
      </w:r>
      <w:r w:rsidRPr="00CC7A20">
        <w:rPr>
          <w:rFonts w:ascii="Arial" w:hAnsi="Arial" w:cs="Arial"/>
          <w:sz w:val="20"/>
          <w:szCs w:val="20"/>
        </w:rPr>
        <w:t xml:space="preserve"> A pena de multa será aplicada na ocorrência das infrações e nos limites seguintes: (...) XI - importar, exportar e comercializar petróleo, gás natural, seus derivados e biocombustíveis fora de especificações técnicas, com vícios de qualidade ou quantidade, inclusive aqueles decorrentes da disparidade com as indicações constantes do recipiente, da embalagem ou rotulagem, que os tornem impróprios ou inadequados ao consumo a que se destinam ou lhes diminuam o valor. Multa - de R$ 20.000,00 (vinte mil reais) a R$ 5.000.000,00 (cinco milhões de reais);”</w:t>
      </w:r>
    </w:p>
  </w:footnote>
  <w:footnote w:id="319">
    <w:p w14:paraId="7B89866D" w14:textId="2D2A985D" w:rsidR="00093284" w:rsidRPr="00CC7A20" w:rsidRDefault="00093284" w:rsidP="00CC7A20">
      <w:pPr>
        <w:pStyle w:val="Textodenotaderodap"/>
        <w:spacing w:after="120"/>
        <w:ind w:firstLine="0"/>
        <w:rPr>
          <w:rFonts w:ascii="Arial" w:hAnsi="Arial" w:cs="Arial"/>
          <w:sz w:val="20"/>
          <w:szCs w:val="20"/>
        </w:rPr>
      </w:pPr>
      <w:r w:rsidRPr="00CC7A20">
        <w:rPr>
          <w:rStyle w:val="Refdenotaderodap"/>
          <w:rFonts w:ascii="Arial" w:hAnsi="Arial" w:cs="Arial"/>
          <w:sz w:val="20"/>
          <w:szCs w:val="20"/>
        </w:rPr>
        <w:footnoteRef/>
      </w:r>
      <w:r w:rsidRPr="00CC7A20">
        <w:rPr>
          <w:rFonts w:ascii="Arial" w:hAnsi="Arial" w:cs="Arial"/>
          <w:sz w:val="20"/>
          <w:szCs w:val="20"/>
        </w:rPr>
        <w:t xml:space="preserve"> Precedentes citados: </w:t>
      </w:r>
      <w:hyperlink r:id="rId558" w:history="1">
        <w:r w:rsidRPr="00CC7A20">
          <w:rPr>
            <w:rStyle w:val="Hyperlink"/>
            <w:rFonts w:ascii="Arial" w:hAnsi="Arial" w:cs="Arial"/>
            <w:sz w:val="20"/>
            <w:szCs w:val="20"/>
          </w:rPr>
          <w:t>ADI 855</w:t>
        </w:r>
      </w:hyperlink>
      <w:r w:rsidRPr="00CC7A20">
        <w:rPr>
          <w:rFonts w:ascii="Arial" w:hAnsi="Arial" w:cs="Arial"/>
          <w:sz w:val="20"/>
          <w:szCs w:val="20"/>
        </w:rPr>
        <w:t xml:space="preserve"> e </w:t>
      </w:r>
      <w:hyperlink r:id="rId559" w:history="1">
        <w:r w:rsidRPr="00CC7A20">
          <w:rPr>
            <w:rStyle w:val="Hyperlink"/>
            <w:rFonts w:ascii="Arial" w:hAnsi="Arial" w:cs="Arial"/>
            <w:sz w:val="20"/>
            <w:szCs w:val="20"/>
          </w:rPr>
          <w:t>ADI 750</w:t>
        </w:r>
      </w:hyperlink>
      <w:r w:rsidRPr="00CC7A20">
        <w:rPr>
          <w:rFonts w:ascii="Arial" w:hAnsi="Arial" w:cs="Arial"/>
          <w:sz w:val="20"/>
          <w:szCs w:val="20"/>
        </w:rPr>
        <w:t>.</w:t>
      </w:r>
    </w:p>
  </w:footnote>
  <w:footnote w:id="320">
    <w:p w14:paraId="2FF67905" w14:textId="19E167BE" w:rsidR="00093284" w:rsidRDefault="00093284" w:rsidP="00CC7A20">
      <w:pPr>
        <w:pStyle w:val="Textodenotaderodap"/>
        <w:spacing w:after="120"/>
        <w:ind w:firstLine="0"/>
      </w:pPr>
      <w:r w:rsidRPr="00CC7A20">
        <w:rPr>
          <w:rStyle w:val="Refdenotaderodap"/>
          <w:rFonts w:ascii="Arial" w:hAnsi="Arial" w:cs="Arial"/>
          <w:sz w:val="20"/>
          <w:szCs w:val="20"/>
        </w:rPr>
        <w:footnoteRef/>
      </w:r>
      <w:r w:rsidRPr="00CC7A20">
        <w:rPr>
          <w:rFonts w:ascii="Arial" w:hAnsi="Arial" w:cs="Arial"/>
          <w:sz w:val="20"/>
          <w:szCs w:val="20"/>
        </w:rPr>
        <w:t xml:space="preserve"> </w:t>
      </w:r>
      <w:hyperlink r:id="rId560" w:history="1">
        <w:r w:rsidRPr="00CC7A20">
          <w:rPr>
            <w:rFonts w:ascii="Arial" w:hAnsi="Arial" w:cs="Arial"/>
            <w:color w:val="0000FF"/>
            <w:sz w:val="20"/>
            <w:szCs w:val="20"/>
            <w:u w:val="single"/>
          </w:rPr>
          <w:t>Lei nº 4.274/2008 do Distrito Federal</w:t>
        </w:r>
      </w:hyperlink>
      <w:r w:rsidRPr="00CC7A20">
        <w:rPr>
          <w:rFonts w:ascii="Arial" w:hAnsi="Arial" w:cs="Arial"/>
          <w:sz w:val="20"/>
          <w:szCs w:val="20"/>
        </w:rPr>
        <w:t>: “Art. 1º Os estabelecimentos que comercializam gás liquefeito de petróleo – GLP ficam obrigados, na ocasião da venda, a comprovar o peso do botijão ou cilindro que estiver sendo entregue ao consumidor e do mesmo modo verificar o peso do botijão ou cilindro recolhido em substituição. § 1º Para efeito do disposto no caput, considera-se botijão o invólucro de 13 Kg de GLP e cilindros que contêm 45 e 90 kg de GLP. § 2º A aferição do peso será efetuada à vista do consumidor, devendo os estabelecimentos mencionados no caput, bem como os veículos distribuidores em domicílio, dispor de balança para o fiel cumprimento desta Lei. Art. 2º. Constatada a existência de diferença a menor entre o conteúdo e a quantidade líquida expressa no botijão ou cilindro, o consumidor fará jus ao abatimento correspondente no preço do produto no ato do pagamento. Parágrafo único. Os estabelecimentos que comercializam gás liquefeito de petróleo – GLP deverão colocar, em local visível ao consumidor, o peso bruto e o peso líquido dos botijões e cilindros de que trata esta Lei. Art. 3º. O descumprimento desta Lei será punido pela autoridade administrativa do Distrito Federal com multa de 50 (cinqüenta) UFIR, valor duplicado na reincidência, sem prejuízo das sanções administrativas elencadas no art. 56 da Lei nº 8.078, de 11 de setembro de 1990, e das infrações de natureza civil, penal e outras definidas em normas específicas. Art. 4º. Esta Lei entra em vigor na data de sua publicação. Art. 5º. Revogam-se as disposições em contrário.”</w:t>
      </w:r>
    </w:p>
  </w:footnote>
  <w:footnote w:id="321">
    <w:p w14:paraId="421BFD4C" w14:textId="285B0574" w:rsidR="00093284" w:rsidRPr="003B5080" w:rsidRDefault="00093284" w:rsidP="003B5080">
      <w:pPr>
        <w:pStyle w:val="paragraph"/>
        <w:spacing w:before="0" w:beforeAutospacing="0" w:after="120" w:afterAutospacing="0"/>
        <w:jc w:val="both"/>
        <w:textAlignment w:val="baseline"/>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Style w:val="normaltextrun"/>
          <w:rFonts w:ascii="Arial" w:hAnsi="Arial" w:cs="Arial"/>
          <w:sz w:val="20"/>
          <w:szCs w:val="20"/>
        </w:rPr>
        <w:t xml:space="preserve">Precedentes citados: </w:t>
      </w:r>
      <w:hyperlink r:id="rId561" w:tgtFrame="_blank" w:history="1">
        <w:r w:rsidRPr="003B5080">
          <w:rPr>
            <w:rStyle w:val="normaltextrun"/>
            <w:rFonts w:ascii="Arial" w:hAnsi="Arial" w:cs="Arial"/>
            <w:color w:val="0000FF"/>
            <w:sz w:val="20"/>
            <w:szCs w:val="20"/>
            <w:u w:val="single"/>
          </w:rPr>
          <w:t>ADPF 457</w:t>
        </w:r>
      </w:hyperlink>
      <w:r w:rsidRPr="003B5080">
        <w:rPr>
          <w:rStyle w:val="normaltextrun"/>
          <w:rFonts w:ascii="Arial" w:hAnsi="Arial" w:cs="Arial"/>
          <w:sz w:val="20"/>
          <w:szCs w:val="20"/>
        </w:rPr>
        <w:t xml:space="preserve">, </w:t>
      </w:r>
      <w:hyperlink r:id="rId562" w:tgtFrame="_blank" w:history="1">
        <w:r w:rsidRPr="003B5080">
          <w:rPr>
            <w:rStyle w:val="normaltextrun"/>
            <w:rFonts w:ascii="Arial" w:hAnsi="Arial" w:cs="Arial"/>
            <w:color w:val="0000FF"/>
            <w:sz w:val="20"/>
            <w:szCs w:val="20"/>
            <w:u w:val="single"/>
          </w:rPr>
          <w:t>ADPF 526</w:t>
        </w:r>
      </w:hyperlink>
      <w:r w:rsidRPr="003B5080">
        <w:rPr>
          <w:rStyle w:val="normaltextrun"/>
          <w:rFonts w:ascii="Arial" w:hAnsi="Arial" w:cs="Arial"/>
          <w:sz w:val="20"/>
          <w:szCs w:val="20"/>
        </w:rPr>
        <w:t xml:space="preserve">, </w:t>
      </w:r>
      <w:hyperlink r:id="rId563" w:tgtFrame="_blank" w:history="1">
        <w:r w:rsidRPr="003B5080">
          <w:rPr>
            <w:rStyle w:val="normaltextrun"/>
            <w:rFonts w:ascii="Arial" w:hAnsi="Arial" w:cs="Arial"/>
            <w:color w:val="0000FF"/>
            <w:sz w:val="20"/>
            <w:szCs w:val="20"/>
            <w:u w:val="single"/>
          </w:rPr>
          <w:t>ADPF 467</w:t>
        </w:r>
      </w:hyperlink>
      <w:r w:rsidRPr="003B5080">
        <w:rPr>
          <w:rStyle w:val="normaltextrun"/>
          <w:rFonts w:ascii="Arial" w:hAnsi="Arial" w:cs="Arial"/>
          <w:color w:val="0000FF"/>
          <w:sz w:val="20"/>
          <w:szCs w:val="20"/>
          <w:u w:val="single"/>
        </w:rPr>
        <w:t>,</w:t>
      </w:r>
      <w:r w:rsidRPr="003B5080">
        <w:rPr>
          <w:rStyle w:val="normaltextrun"/>
          <w:rFonts w:ascii="Arial" w:hAnsi="Arial" w:cs="Arial"/>
          <w:sz w:val="20"/>
          <w:szCs w:val="20"/>
        </w:rPr>
        <w:t xml:space="preserve"> </w:t>
      </w:r>
      <w:hyperlink r:id="rId564" w:tgtFrame="_blank" w:history="1">
        <w:r w:rsidRPr="003B5080">
          <w:rPr>
            <w:rStyle w:val="normaltextrun"/>
            <w:rFonts w:ascii="Arial" w:hAnsi="Arial" w:cs="Arial"/>
            <w:color w:val="0000FF"/>
            <w:sz w:val="20"/>
            <w:szCs w:val="20"/>
            <w:u w:val="single"/>
          </w:rPr>
          <w:t>ADPF 460</w:t>
        </w:r>
      </w:hyperlink>
      <w:r w:rsidRPr="003B5080">
        <w:rPr>
          <w:rStyle w:val="normaltextrun"/>
          <w:rFonts w:ascii="Arial" w:hAnsi="Arial" w:cs="Arial"/>
          <w:sz w:val="20"/>
          <w:szCs w:val="20"/>
        </w:rPr>
        <w:t xml:space="preserve">, </w:t>
      </w:r>
      <w:hyperlink r:id="rId565" w:tgtFrame="_blank" w:history="1">
        <w:r w:rsidRPr="003B5080">
          <w:rPr>
            <w:rStyle w:val="normaltextrun"/>
            <w:rFonts w:ascii="Arial" w:hAnsi="Arial" w:cs="Arial"/>
            <w:color w:val="0000FF"/>
            <w:sz w:val="20"/>
            <w:szCs w:val="20"/>
            <w:u w:val="single"/>
          </w:rPr>
          <w:t>ADPF 465</w:t>
        </w:r>
      </w:hyperlink>
      <w:r w:rsidRPr="003B5080">
        <w:rPr>
          <w:rStyle w:val="normaltextrun"/>
          <w:rFonts w:ascii="Arial" w:hAnsi="Arial" w:cs="Arial"/>
          <w:sz w:val="20"/>
          <w:szCs w:val="20"/>
        </w:rPr>
        <w:t xml:space="preserve">, </w:t>
      </w:r>
      <w:hyperlink r:id="rId566" w:tgtFrame="_blank" w:history="1">
        <w:r w:rsidRPr="003B5080">
          <w:rPr>
            <w:rStyle w:val="normaltextrun"/>
            <w:rFonts w:ascii="Arial" w:hAnsi="Arial" w:cs="Arial"/>
            <w:color w:val="0000FF"/>
            <w:sz w:val="20"/>
            <w:szCs w:val="20"/>
            <w:u w:val="single"/>
          </w:rPr>
          <w:t>ADPF 600</w:t>
        </w:r>
      </w:hyperlink>
      <w:r w:rsidRPr="003B5080">
        <w:rPr>
          <w:rStyle w:val="normaltextrun"/>
          <w:rFonts w:ascii="Arial" w:hAnsi="Arial" w:cs="Arial"/>
          <w:sz w:val="20"/>
          <w:szCs w:val="20"/>
        </w:rPr>
        <w:t xml:space="preserve"> e </w:t>
      </w:r>
      <w:hyperlink r:id="rId567" w:tgtFrame="_blank" w:history="1">
        <w:r w:rsidRPr="003B5080">
          <w:rPr>
            <w:rStyle w:val="normaltextrun"/>
            <w:rFonts w:ascii="Arial" w:hAnsi="Arial" w:cs="Arial"/>
            <w:color w:val="0000FF"/>
            <w:sz w:val="20"/>
            <w:szCs w:val="20"/>
            <w:u w:val="single"/>
          </w:rPr>
          <w:t>ADPF 461</w:t>
        </w:r>
      </w:hyperlink>
      <w:r w:rsidRPr="003B5080">
        <w:rPr>
          <w:rStyle w:val="normaltextrun"/>
          <w:rFonts w:ascii="Arial" w:hAnsi="Arial" w:cs="Arial"/>
          <w:sz w:val="20"/>
          <w:szCs w:val="20"/>
        </w:rPr>
        <w:t>.</w:t>
      </w:r>
    </w:p>
  </w:footnote>
  <w:footnote w:id="322">
    <w:p w14:paraId="1EB4D13B" w14:textId="0BE89C19"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r w:rsidRPr="003B5080">
        <w:rPr>
          <w:rStyle w:val="normaltextrun"/>
          <w:rFonts w:ascii="Arial" w:hAnsi="Arial" w:cs="Arial"/>
          <w:sz w:val="20"/>
          <w:szCs w:val="20"/>
        </w:rPr>
        <w:t xml:space="preserve">Precedente citado: </w:t>
      </w:r>
      <w:hyperlink r:id="rId568" w:tgtFrame="_blank" w:history="1">
        <w:r w:rsidRPr="003B5080">
          <w:rPr>
            <w:rStyle w:val="normaltextrun"/>
            <w:rFonts w:ascii="Arial" w:hAnsi="Arial" w:cs="Arial"/>
            <w:color w:val="0000FF"/>
            <w:sz w:val="20"/>
            <w:szCs w:val="20"/>
            <w:u w:val="single"/>
          </w:rPr>
          <w:t>ADI 4.275</w:t>
        </w:r>
      </w:hyperlink>
      <w:r w:rsidRPr="003B5080">
        <w:rPr>
          <w:rStyle w:val="normaltextrun"/>
          <w:rFonts w:ascii="Arial" w:hAnsi="Arial" w:cs="Arial"/>
          <w:sz w:val="20"/>
          <w:szCs w:val="20"/>
        </w:rPr>
        <w:t>.</w:t>
      </w:r>
      <w:r w:rsidRPr="003B5080">
        <w:rPr>
          <w:rStyle w:val="eop"/>
          <w:rFonts w:ascii="Arial" w:hAnsi="Arial" w:cs="Arial"/>
          <w:sz w:val="20"/>
          <w:szCs w:val="20"/>
        </w:rPr>
        <w:t> </w:t>
      </w:r>
    </w:p>
  </w:footnote>
  <w:footnote w:id="323">
    <w:p w14:paraId="4EA76B80" w14:textId="6E8F223F" w:rsidR="00093284" w:rsidRPr="003B5080" w:rsidRDefault="00093284" w:rsidP="003B5080">
      <w:pPr>
        <w:pStyle w:val="paragraph"/>
        <w:spacing w:before="0" w:beforeAutospacing="0" w:after="120" w:afterAutospacing="0"/>
        <w:jc w:val="both"/>
        <w:textAlignment w:val="baseline"/>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69" w:anchor=":~:text=%C2%A7%205%C2%BA%20%C3%89%20vedada%20a%20inclus%C3%A3o%20ou%20manuten%C3%A7%C3%A3o%20das%20express%C3%B5es%20%E2%80%9Cidentidade%20de%20g%C3%AAnero%E2%80%9D%2C%20%E2%80%9Cideologia%20de%20g%C3%AAnero%E2%80%9D%20e%20%E2%80%9Corienta%C3%A7%C3%A3o%20" w:tgtFrame="_blank" w:history="1">
        <w:r w:rsidRPr="003B5080">
          <w:rPr>
            <w:rStyle w:val="normaltextrun"/>
            <w:rFonts w:ascii="Arial" w:hAnsi="Arial" w:cs="Arial"/>
            <w:color w:val="0000FF"/>
            <w:sz w:val="20"/>
            <w:szCs w:val="20"/>
            <w:u w:val="single"/>
          </w:rPr>
          <w:t>Lei Complementar nº 994/2015 do Município de Blumenau/SC</w:t>
        </w:r>
      </w:hyperlink>
      <w:r w:rsidRPr="003B5080">
        <w:rPr>
          <w:rStyle w:val="normaltextrun"/>
          <w:rFonts w:ascii="Arial" w:hAnsi="Arial" w:cs="Arial"/>
          <w:sz w:val="20"/>
          <w:szCs w:val="20"/>
        </w:rPr>
        <w:t>: “</w:t>
      </w:r>
      <w:r w:rsidRPr="003B5080">
        <w:rPr>
          <w:rStyle w:val="normaltextrun"/>
          <w:rFonts w:ascii="Arial" w:hAnsi="Arial" w:cs="Arial"/>
          <w:sz w:val="20"/>
          <w:szCs w:val="20"/>
          <w:shd w:val="clear" w:color="auto" w:fill="FBFBFB"/>
        </w:rPr>
        <w:t>Art. 10. A União, os Estados, o Distrito Federal e os Municípios, nos termos do art. 7º da Lei n. 13.005/2014, atuarão em regime de colaboração, visando ao alcance das metas e à implementação das estratégias objeto deste Plano, na forma da Lei. (...) § 5º É vedada a inclusão ou manutenção das expressões ‘identidade de gênero’, ‘ideologia de gênero’ e ‘orientação de gênero’ em qualquer documento complementar ao Plano Municipal de Educação, bem como nas diretrizes curriculares.”</w:t>
      </w:r>
      <w:r w:rsidRPr="003B5080">
        <w:rPr>
          <w:rStyle w:val="eop"/>
          <w:rFonts w:ascii="Arial" w:hAnsi="Arial" w:cs="Arial"/>
          <w:color w:val="000000"/>
          <w:sz w:val="20"/>
          <w:szCs w:val="20"/>
        </w:rPr>
        <w:t> </w:t>
      </w:r>
    </w:p>
  </w:footnote>
  <w:footnote w:id="324">
    <w:p w14:paraId="51A737C4" w14:textId="7536C7C9" w:rsidR="00093284" w:rsidRPr="003B5080" w:rsidRDefault="00093284" w:rsidP="003B5080">
      <w:pPr>
        <w:pStyle w:val="Textodenotaderodap"/>
        <w:spacing w:after="120"/>
        <w:ind w:firstLine="0"/>
        <w:rPr>
          <w:rFonts w:ascii="Arial" w:hAnsi="Arial" w:cs="Arial"/>
          <w:sz w:val="20"/>
          <w:szCs w:val="20"/>
        </w:rPr>
      </w:pPr>
      <w:r w:rsidRPr="003B5080">
        <w:rPr>
          <w:rStyle w:val="Refdenotaderodap"/>
          <w:rFonts w:ascii="Arial" w:hAnsi="Arial" w:cs="Arial"/>
          <w:sz w:val="20"/>
          <w:szCs w:val="20"/>
        </w:rPr>
        <w:footnoteRef/>
      </w:r>
      <w:r w:rsidRPr="003B5080">
        <w:rPr>
          <w:rFonts w:ascii="Arial" w:hAnsi="Arial" w:cs="Arial"/>
          <w:sz w:val="20"/>
          <w:szCs w:val="20"/>
        </w:rPr>
        <w:t xml:space="preserve"> Precedente citado: </w:t>
      </w:r>
      <w:hyperlink r:id="rId570" w:history="1">
        <w:r w:rsidRPr="003B5080">
          <w:rPr>
            <w:rFonts w:ascii="Arial" w:hAnsi="Arial" w:cs="Arial"/>
            <w:color w:val="0000FF"/>
            <w:sz w:val="20"/>
            <w:szCs w:val="20"/>
            <w:u w:val="single"/>
          </w:rPr>
          <w:t>ADI 5.698.</w:t>
        </w:r>
      </w:hyperlink>
    </w:p>
  </w:footnote>
  <w:footnote w:id="325">
    <w:p w14:paraId="24A1BC34" w14:textId="7C8182E9" w:rsidR="00093284" w:rsidRPr="003B5080" w:rsidRDefault="00093284" w:rsidP="003B5080">
      <w:pPr>
        <w:spacing w:after="120" w:line="240" w:lineRule="auto"/>
        <w:ind w:firstLine="0"/>
        <w:rPr>
          <w:rFonts w:ascii="Arial" w:eastAsia="Times New Roman" w:hAnsi="Arial" w:cs="Arial"/>
          <w:bCs w:val="0"/>
          <w:lang w:eastAsia="pt-BR"/>
        </w:rPr>
      </w:pPr>
      <w:r w:rsidRPr="003B5080">
        <w:rPr>
          <w:rStyle w:val="Refdenotaderodap"/>
          <w:rFonts w:ascii="Arial" w:hAnsi="Arial" w:cs="Arial"/>
        </w:rPr>
        <w:footnoteRef/>
      </w:r>
      <w:r w:rsidRPr="003B5080">
        <w:rPr>
          <w:rFonts w:ascii="Arial" w:hAnsi="Arial" w:cs="Arial"/>
        </w:rPr>
        <w:t xml:space="preserve"> </w:t>
      </w:r>
      <w:r w:rsidRPr="003B5080">
        <w:rPr>
          <w:rFonts w:ascii="Arial" w:eastAsia="Times New Roman" w:hAnsi="Arial" w:cs="Arial"/>
          <w:bCs w:val="0"/>
          <w:lang w:eastAsia="pt-BR"/>
        </w:rPr>
        <w:t xml:space="preserve">Precedentes citados: </w:t>
      </w:r>
      <w:hyperlink r:id="rId571" w:history="1">
        <w:r w:rsidRPr="003B5080">
          <w:rPr>
            <w:rFonts w:ascii="Arial" w:eastAsia="Times New Roman" w:hAnsi="Arial" w:cs="Arial"/>
            <w:bCs w:val="0"/>
            <w:color w:val="0000FF"/>
            <w:u w:val="single"/>
            <w:lang w:eastAsia="pt-BR"/>
          </w:rPr>
          <w:t>ADI 1.050</w:t>
        </w:r>
      </w:hyperlink>
      <w:r w:rsidRPr="003B5080">
        <w:rPr>
          <w:rFonts w:ascii="Arial" w:eastAsia="Times New Roman" w:hAnsi="Arial" w:cs="Arial"/>
          <w:bCs w:val="0"/>
          <w:lang w:eastAsia="pt-BR"/>
        </w:rPr>
        <w:t xml:space="preserve">, </w:t>
      </w:r>
      <w:hyperlink r:id="rId572" w:history="1">
        <w:r w:rsidRPr="003B5080">
          <w:rPr>
            <w:rFonts w:ascii="Arial" w:eastAsia="Times New Roman" w:hAnsi="Arial" w:cs="Arial"/>
            <w:bCs w:val="0"/>
            <w:color w:val="0000FF"/>
            <w:u w:val="single"/>
            <w:lang w:eastAsia="pt-BR"/>
          </w:rPr>
          <w:t>ADI 2.305</w:t>
        </w:r>
      </w:hyperlink>
      <w:r w:rsidRPr="003B5080">
        <w:rPr>
          <w:rFonts w:ascii="Arial" w:eastAsia="Times New Roman" w:hAnsi="Arial" w:cs="Arial"/>
          <w:bCs w:val="0"/>
          <w:lang w:eastAsia="pt-BR"/>
        </w:rPr>
        <w:t xml:space="preserve"> e </w:t>
      </w:r>
      <w:hyperlink r:id="rId573" w:history="1">
        <w:r w:rsidRPr="003B5080">
          <w:rPr>
            <w:rFonts w:ascii="Arial" w:eastAsia="Times New Roman" w:hAnsi="Arial" w:cs="Arial"/>
            <w:bCs w:val="0"/>
            <w:color w:val="0000FF"/>
            <w:u w:val="single"/>
            <w:lang w:eastAsia="pt-BR"/>
          </w:rPr>
          <w:t>ADI 2.944</w:t>
        </w:r>
      </w:hyperlink>
      <w:hyperlink r:id="rId574" w:history="1"/>
      <w:r w:rsidRPr="003B5080">
        <w:rPr>
          <w:rFonts w:ascii="Arial" w:eastAsia="Times New Roman" w:hAnsi="Arial" w:cs="Arial"/>
          <w:bCs w:val="0"/>
          <w:lang w:eastAsia="pt-BR"/>
        </w:rPr>
        <w:t>.</w:t>
      </w:r>
    </w:p>
  </w:footnote>
  <w:footnote w:id="326">
    <w:p w14:paraId="05DA55CD" w14:textId="2E697EF8" w:rsidR="00093284" w:rsidRPr="003B5080" w:rsidRDefault="00093284" w:rsidP="003B5080">
      <w:pPr>
        <w:pStyle w:val="Textodenotaderodap"/>
        <w:spacing w:after="120"/>
        <w:ind w:firstLine="0"/>
        <w:rPr>
          <w:rFonts w:ascii="Arial" w:hAnsi="Arial" w:cs="Arial"/>
        </w:rPr>
      </w:pPr>
      <w:r w:rsidRPr="003B5080">
        <w:rPr>
          <w:rStyle w:val="Refdenotaderodap"/>
          <w:rFonts w:ascii="Arial" w:hAnsi="Arial" w:cs="Arial"/>
          <w:sz w:val="20"/>
          <w:szCs w:val="20"/>
        </w:rPr>
        <w:footnoteRef/>
      </w:r>
      <w:r w:rsidRPr="003B5080">
        <w:rPr>
          <w:rFonts w:ascii="Arial" w:hAnsi="Arial" w:cs="Arial"/>
          <w:sz w:val="20"/>
          <w:szCs w:val="20"/>
        </w:rPr>
        <w:t xml:space="preserve"> </w:t>
      </w:r>
      <w:hyperlink r:id="rId575" w:anchor=":~:text=%C2%A7%202%C2%BA%20%E2%80%93%20%C3%89%20vedado%20a%20qualquer%20%C3%B3rg%C3%A3o%20do%20Tribunal%20de%20Contas%20dispor%20sobre%20condi%C3%A7%C3%B5es%20e%20procedimentos%20para%20a%20escolha%2C%20a%20nomea%C3%A7%C3%A3o%20e%20a%20posse%20de%20Consel" w:history="1">
        <w:r w:rsidRPr="003B5080">
          <w:rPr>
            <w:rFonts w:ascii="Arial" w:hAnsi="Arial" w:cs="Arial"/>
            <w:color w:val="0000FF"/>
            <w:sz w:val="20"/>
            <w:szCs w:val="20"/>
            <w:u w:val="single"/>
          </w:rPr>
          <w:t>Lei Complementar nº 167/2022 do Estado de Minas Gerais</w:t>
        </w:r>
      </w:hyperlink>
      <w:r w:rsidRPr="003B5080">
        <w:rPr>
          <w:rFonts w:ascii="Arial" w:hAnsi="Arial" w:cs="Arial"/>
          <w:sz w:val="20"/>
          <w:szCs w:val="20"/>
          <w:shd w:val="clear" w:color="auto" w:fill="FFFFFF"/>
        </w:rPr>
        <w:t>:</w:t>
      </w:r>
      <w:r w:rsidRPr="003B5080">
        <w:rPr>
          <w:rFonts w:ascii="Arial" w:hAnsi="Arial" w:cs="Arial"/>
          <w:sz w:val="20"/>
          <w:szCs w:val="20"/>
        </w:rPr>
        <w:t xml:space="preserve"> “Art. 3º Compete à Procuradoria Jurídica do Tribunal de Contas: (...) § 2º – É vedado a qualquer órgão do Tribunal de Contas dispor sobre condições e procedimentos para a escolha, a nomeação e a posse de Conselheiros do Tribunal de Contas, devendo ser observados exclusivamente os requisitos previstos na Constituição do Estado e na Constituição da República”.</w:t>
      </w:r>
    </w:p>
  </w:footnote>
  <w:footnote w:id="327">
    <w:p w14:paraId="41D5DE1D" w14:textId="04616422" w:rsidR="00093284" w:rsidRPr="00C41A51" w:rsidRDefault="00093284" w:rsidP="00C41A51">
      <w:pPr>
        <w:pStyle w:val="Textodenotaderodap"/>
        <w:spacing w:after="120"/>
        <w:ind w:firstLine="0"/>
        <w:rPr>
          <w:rFonts w:ascii="Arial" w:hAnsi="Arial" w:cs="Arial"/>
          <w:sz w:val="20"/>
          <w:szCs w:val="20"/>
        </w:rPr>
      </w:pPr>
      <w:r w:rsidRPr="00C41A51">
        <w:rPr>
          <w:rStyle w:val="Refdenotaderodap"/>
          <w:rFonts w:ascii="Arial" w:hAnsi="Arial" w:cs="Arial"/>
          <w:sz w:val="20"/>
          <w:szCs w:val="20"/>
        </w:rPr>
        <w:footnoteRef/>
      </w:r>
      <w:r w:rsidRPr="00C41A51">
        <w:rPr>
          <w:rFonts w:ascii="Arial" w:hAnsi="Arial" w:cs="Arial"/>
          <w:sz w:val="20"/>
          <w:szCs w:val="20"/>
        </w:rPr>
        <w:t xml:space="preserve"> </w:t>
      </w:r>
      <w:hyperlink r:id="rId576" w:anchor=":~:text=Art.%205o,poder%20de%20pol%C3%ADcia." w:history="1">
        <w:r w:rsidRPr="00C41A51">
          <w:rPr>
            <w:rStyle w:val="Hyperlink"/>
            <w:rFonts w:ascii="Arial" w:hAnsi="Arial" w:cs="Arial"/>
            <w:sz w:val="20"/>
            <w:szCs w:val="20"/>
          </w:rPr>
          <w:t>Lei nº 10.029/2000</w:t>
        </w:r>
      </w:hyperlink>
      <w:r w:rsidRPr="00C41A51">
        <w:rPr>
          <w:rFonts w:ascii="Arial" w:hAnsi="Arial" w:cs="Arial"/>
          <w:sz w:val="20"/>
          <w:szCs w:val="20"/>
        </w:rPr>
        <w:t>: “Art. 5º Os Estados e o Distrito Federal poderão estabelecer outros casos para a prestação de serviços voluntários nas Polícias Militares e nos Corpos de Bombeiros Militares, sendo vedados a esses prestadores, sob qualquer hipótese, nas vias públicas, o porte ou o uso de armas de fogo e o exercício do poder de polícia.”</w:t>
      </w:r>
    </w:p>
  </w:footnote>
  <w:footnote w:id="328">
    <w:p w14:paraId="1D57340C" w14:textId="2B634614" w:rsidR="00093284" w:rsidRPr="00C41A51" w:rsidRDefault="00093284" w:rsidP="00C41A51">
      <w:pPr>
        <w:pStyle w:val="Textodenotaderodap"/>
        <w:spacing w:after="120"/>
        <w:ind w:firstLine="0"/>
        <w:rPr>
          <w:rFonts w:ascii="Arial" w:hAnsi="Arial" w:cs="Arial"/>
          <w:sz w:val="20"/>
          <w:szCs w:val="20"/>
        </w:rPr>
      </w:pPr>
      <w:r w:rsidRPr="00C41A51">
        <w:rPr>
          <w:rStyle w:val="Refdenotaderodap"/>
          <w:rFonts w:ascii="Arial" w:hAnsi="Arial" w:cs="Arial"/>
          <w:sz w:val="20"/>
          <w:szCs w:val="20"/>
        </w:rPr>
        <w:footnoteRef/>
      </w:r>
      <w:r w:rsidRPr="00C41A51">
        <w:rPr>
          <w:rFonts w:ascii="Arial" w:hAnsi="Arial" w:cs="Arial"/>
          <w:sz w:val="20"/>
          <w:szCs w:val="20"/>
        </w:rPr>
        <w:t xml:space="preserve"> Precedente citado: </w:t>
      </w:r>
      <w:hyperlink r:id="rId577" w:history="1">
        <w:r w:rsidRPr="00C41A51">
          <w:rPr>
            <w:rStyle w:val="Hyperlink"/>
            <w:rFonts w:ascii="Arial" w:hAnsi="Arial" w:cs="Arial"/>
            <w:sz w:val="20"/>
            <w:szCs w:val="20"/>
          </w:rPr>
          <w:t>ADI 4.173</w:t>
        </w:r>
      </w:hyperlink>
      <w:r w:rsidRPr="00C41A51">
        <w:rPr>
          <w:rFonts w:ascii="Arial" w:hAnsi="Arial" w:cs="Arial"/>
          <w:sz w:val="20"/>
          <w:szCs w:val="20"/>
        </w:rPr>
        <w:t>.</w:t>
      </w:r>
    </w:p>
  </w:footnote>
  <w:footnote w:id="329">
    <w:p w14:paraId="55B9EC47" w14:textId="6183AC90" w:rsidR="00093284" w:rsidRPr="00C41A51" w:rsidRDefault="00093284" w:rsidP="00C41A51">
      <w:pPr>
        <w:pStyle w:val="Textodenotaderodap"/>
        <w:spacing w:after="120"/>
        <w:ind w:firstLine="0"/>
        <w:rPr>
          <w:rFonts w:ascii="Arial" w:hAnsi="Arial" w:cs="Arial"/>
          <w:sz w:val="20"/>
          <w:szCs w:val="20"/>
        </w:rPr>
      </w:pPr>
      <w:r w:rsidRPr="00C41A51">
        <w:rPr>
          <w:rStyle w:val="Refdenotaderodap"/>
          <w:rFonts w:ascii="Arial" w:hAnsi="Arial" w:cs="Arial"/>
          <w:sz w:val="20"/>
          <w:szCs w:val="20"/>
        </w:rPr>
        <w:footnoteRef/>
      </w:r>
      <w:r w:rsidRPr="00C41A51">
        <w:rPr>
          <w:rFonts w:ascii="Arial" w:hAnsi="Arial" w:cs="Arial"/>
          <w:sz w:val="20"/>
          <w:szCs w:val="20"/>
        </w:rPr>
        <w:t xml:space="preserve"> </w:t>
      </w:r>
      <w:hyperlink r:id="rId578" w:anchor=":~:text=Art.%202o%20A%20presta%C3%A7%C3%A3o%20volunt%C3%A1ria%20dos%20servi%C3%A7os%20ter%C3%A1%20dura%C3%A7%C3%A3o%20de%20um%20ano%2C%20prorrog%C3%A1vel%20por%2C%20no%20m%C3%A1ximo%2C%20igual%20per%C3%ADodo%2C%20a%20crit%C3%A9rio%20do%20Poder%20Executivo" w:history="1">
        <w:r w:rsidRPr="00C41A51">
          <w:rPr>
            <w:rStyle w:val="Hyperlink"/>
            <w:rFonts w:ascii="Arial" w:hAnsi="Arial" w:cs="Arial"/>
            <w:sz w:val="20"/>
            <w:szCs w:val="20"/>
          </w:rPr>
          <w:t>Lei nº 10.029/2000</w:t>
        </w:r>
      </w:hyperlink>
      <w:r w:rsidRPr="00C41A51">
        <w:rPr>
          <w:rFonts w:ascii="Arial" w:hAnsi="Arial" w:cs="Arial"/>
          <w:sz w:val="20"/>
          <w:szCs w:val="20"/>
        </w:rPr>
        <w:t>: “Art. 2º A prestação voluntária dos serviços terá duração de um ano, prorrogável por, no máximo, igual período, a critério do Poder Executivo, ouvido o Comandante-Geral da respectiva Polícia Militar ou Corpo de Bombeiros Militar.”</w:t>
      </w:r>
    </w:p>
  </w:footnote>
  <w:footnote w:id="330">
    <w:p w14:paraId="2845BC56" w14:textId="53822AE5" w:rsidR="00093284" w:rsidRDefault="00093284" w:rsidP="00C41A51">
      <w:pPr>
        <w:pStyle w:val="Textodenotaderodap"/>
        <w:spacing w:after="120"/>
        <w:ind w:firstLine="0"/>
      </w:pPr>
      <w:r w:rsidRPr="00C41A51">
        <w:rPr>
          <w:rStyle w:val="Refdenotaderodap"/>
          <w:rFonts w:ascii="Arial" w:hAnsi="Arial" w:cs="Arial"/>
          <w:sz w:val="20"/>
          <w:szCs w:val="20"/>
        </w:rPr>
        <w:footnoteRef/>
      </w:r>
      <w:r w:rsidRPr="00C41A51">
        <w:rPr>
          <w:rFonts w:ascii="Arial" w:hAnsi="Arial" w:cs="Arial"/>
          <w:sz w:val="20"/>
          <w:szCs w:val="20"/>
        </w:rPr>
        <w:t xml:space="preserve"> </w:t>
      </w:r>
      <w:hyperlink r:id="rId579" w:history="1">
        <w:r w:rsidRPr="00C41A51">
          <w:rPr>
            <w:rStyle w:val="Hyperlink"/>
            <w:rFonts w:ascii="Arial" w:hAnsi="Arial" w:cs="Arial"/>
            <w:sz w:val="20"/>
            <w:szCs w:val="20"/>
          </w:rPr>
          <w:t>Lei nº 14.012/2001 do Estado de Goiás</w:t>
        </w:r>
      </w:hyperlink>
      <w:r w:rsidRPr="00C41A51">
        <w:rPr>
          <w:rFonts w:ascii="Arial" w:hAnsi="Arial" w:cs="Arial"/>
          <w:sz w:val="20"/>
          <w:szCs w:val="20"/>
        </w:rPr>
        <w:t xml:space="preserve"> : “Art. 2º O Serviço Auxiliar Voluntário é de natureza profissionalizante, tendo por finalidade a execução de serviços administrativos, de serviços auxiliares de saúde e defesa civil, bem como de guarda de próprios estaduais e policiamento ostensivo/preventivo a pé e de eventos. (...) Art. 4º Observadas as condições estabelecidas no art. 3º da Lei Federal n. 10.029, de 20 de outubro de 2000, o interessado em ingressar no Serviço Auxiliar Voluntário deverá preencher os seguintes requisitos: (...) IV - ter idade máxima de 27 anos até a data da inscrição para a seleção. (...) Art. 5º A prestação do Serviço Auxiliar Voluntário terá a duração de 1 (um) ano, podendo ser prorrogado por igual período no máximo 2 (duas) vezes, desde que haja manifestação expressa do Soldado PM Temporário e interesse da Polícia Militar.”</w:t>
      </w:r>
    </w:p>
  </w:footnote>
  <w:footnote w:id="331">
    <w:p w14:paraId="2991F4CD" w14:textId="4FCEC420" w:rsidR="00093284" w:rsidRDefault="00093284" w:rsidP="00EA1C66">
      <w:pPr>
        <w:tabs>
          <w:tab w:val="left" w:pos="993"/>
        </w:tabs>
        <w:spacing w:after="120"/>
        <w:ind w:firstLine="0"/>
        <w:contextualSpacing/>
      </w:pPr>
      <w:r w:rsidRPr="00DE36C4">
        <w:rPr>
          <w:rStyle w:val="Refdenotaderodap"/>
          <w:rFonts w:ascii="Arial" w:hAnsi="Arial" w:cs="Arial"/>
        </w:rPr>
        <w:footnoteRef/>
      </w:r>
      <w:r w:rsidRPr="00DE36C4">
        <w:rPr>
          <w:rFonts w:ascii="Arial" w:hAnsi="Arial" w:cs="Arial"/>
        </w:rPr>
        <w:t xml:space="preserve"> </w:t>
      </w:r>
      <w:r w:rsidRPr="00EA1C66">
        <w:rPr>
          <w:rFonts w:ascii="Arial" w:eastAsia="Calibri" w:hAnsi="Arial" w:cs="Arial"/>
          <w:bCs w:val="0"/>
        </w:rPr>
        <w:t xml:space="preserve">Precedentes citados: </w:t>
      </w:r>
      <w:hyperlink r:id="rId580" w:history="1">
        <w:r w:rsidRPr="00EA1C66">
          <w:rPr>
            <w:rFonts w:ascii="Arial" w:eastAsia="Calibri" w:hAnsi="Arial" w:cs="Arial"/>
            <w:bCs w:val="0"/>
            <w:color w:val="0000FF"/>
            <w:u w:val="single"/>
          </w:rPr>
          <w:t>ARE 1.447.546 ED-AgR</w:t>
        </w:r>
      </w:hyperlink>
      <w:r w:rsidRPr="00EA1C66">
        <w:rPr>
          <w:rFonts w:ascii="Arial" w:eastAsia="Calibri" w:hAnsi="Arial" w:cs="Arial"/>
          <w:bCs w:val="0"/>
        </w:rPr>
        <w:t xml:space="preserve">, </w:t>
      </w:r>
      <w:hyperlink r:id="rId581" w:history="1">
        <w:r w:rsidRPr="00EA1C66">
          <w:rPr>
            <w:rFonts w:ascii="Arial" w:eastAsia="Calibri" w:hAnsi="Arial" w:cs="Arial"/>
            <w:bCs w:val="0"/>
            <w:color w:val="0000FF"/>
            <w:u w:val="single"/>
          </w:rPr>
          <w:t>ARE 878.911 RG</w:t>
        </w:r>
      </w:hyperlink>
      <w:r w:rsidRPr="00EA1C66">
        <w:rPr>
          <w:rFonts w:ascii="Arial" w:eastAsia="Calibri" w:hAnsi="Arial" w:cs="Arial"/>
          <w:bCs w:val="0"/>
        </w:rPr>
        <w:t xml:space="preserve"> (</w:t>
      </w:r>
      <w:hyperlink r:id="rId582" w:history="1">
        <w:r w:rsidRPr="00EA1C66">
          <w:rPr>
            <w:rFonts w:ascii="Arial" w:eastAsia="Calibri" w:hAnsi="Arial" w:cs="Arial"/>
            <w:bCs w:val="0"/>
            <w:color w:val="0000FF"/>
            <w:u w:val="single"/>
          </w:rPr>
          <w:t>Tema 917 RG</w:t>
        </w:r>
      </w:hyperlink>
      <w:r w:rsidRPr="00EA1C66">
        <w:rPr>
          <w:rFonts w:ascii="Arial" w:eastAsia="Calibri" w:hAnsi="Arial" w:cs="Arial"/>
          <w:bCs w:val="0"/>
        </w:rPr>
        <w:t xml:space="preserve">), </w:t>
      </w:r>
      <w:hyperlink r:id="rId583" w:history="1">
        <w:r w:rsidRPr="00EA1C66">
          <w:rPr>
            <w:rFonts w:ascii="Arial" w:eastAsia="Calibri" w:hAnsi="Arial" w:cs="Arial"/>
            <w:bCs w:val="0"/>
            <w:color w:val="0000FF"/>
            <w:u w:val="single"/>
          </w:rPr>
          <w:t>RE 1.495.213 AgR</w:t>
        </w:r>
      </w:hyperlink>
      <w:r w:rsidRPr="00EA1C66">
        <w:rPr>
          <w:rFonts w:ascii="Arial" w:eastAsia="Calibri" w:hAnsi="Arial" w:cs="Arial"/>
          <w:bCs w:val="0"/>
        </w:rPr>
        <w:t xml:space="preserve">, </w:t>
      </w:r>
      <w:hyperlink r:id="rId584" w:history="1">
        <w:r w:rsidRPr="00EA1C66">
          <w:rPr>
            <w:rFonts w:ascii="Arial" w:eastAsia="Calibri" w:hAnsi="Arial" w:cs="Arial"/>
            <w:bCs w:val="0"/>
            <w:color w:val="0000FF"/>
            <w:u w:val="single"/>
          </w:rPr>
          <w:t>RE 1.497.683</w:t>
        </w:r>
      </w:hyperlink>
      <w:r w:rsidRPr="00EA1C66">
        <w:rPr>
          <w:rFonts w:ascii="Arial" w:eastAsia="Calibri" w:hAnsi="Arial" w:cs="Arial"/>
          <w:bCs w:val="0"/>
        </w:rPr>
        <w:t xml:space="preserve">, </w:t>
      </w:r>
      <w:hyperlink r:id="rId585" w:history="1">
        <w:r w:rsidRPr="00EA1C66">
          <w:rPr>
            <w:rFonts w:ascii="Arial" w:eastAsia="Calibri" w:hAnsi="Arial" w:cs="Arial"/>
            <w:bCs w:val="0"/>
            <w:color w:val="0000FF"/>
            <w:u w:val="single"/>
          </w:rPr>
          <w:t>RE 1.390.533 AgR</w:t>
        </w:r>
      </w:hyperlink>
      <w:r w:rsidRPr="00EA1C66">
        <w:rPr>
          <w:rFonts w:ascii="Arial" w:eastAsia="Calibri" w:hAnsi="Arial" w:cs="Arial"/>
          <w:bCs w:val="0"/>
        </w:rPr>
        <w:t xml:space="preserve"> e </w:t>
      </w:r>
      <w:hyperlink r:id="rId586" w:history="1">
        <w:r w:rsidRPr="00EA1C66">
          <w:rPr>
            <w:rFonts w:ascii="Arial" w:eastAsia="Calibri" w:hAnsi="Arial" w:cs="Arial"/>
            <w:bCs w:val="0"/>
            <w:color w:val="0000FF"/>
            <w:u w:val="single"/>
          </w:rPr>
          <w:t>RE 1.449.022 AgR</w:t>
        </w:r>
      </w:hyperlink>
      <w:r w:rsidRPr="00EA1C66">
        <w:rPr>
          <w:rFonts w:ascii="Arial" w:eastAsia="Calibri" w:hAnsi="Arial" w:cs="Arial"/>
          <w:bCs w:val="0"/>
        </w:rPr>
        <w:t>.</w:t>
      </w:r>
    </w:p>
  </w:footnote>
  <w:footnote w:id="332">
    <w:p w14:paraId="20033051" w14:textId="08EA436B" w:rsidR="00093284" w:rsidRDefault="00093284" w:rsidP="00EA1C66">
      <w:pPr>
        <w:tabs>
          <w:tab w:val="left" w:pos="993"/>
        </w:tabs>
        <w:spacing w:after="120"/>
        <w:ind w:firstLine="0"/>
        <w:contextualSpacing/>
      </w:pPr>
      <w:r w:rsidRPr="00DE36C4">
        <w:rPr>
          <w:rStyle w:val="Refdenotaderodap"/>
          <w:rFonts w:ascii="Arial" w:hAnsi="Arial" w:cs="Arial"/>
        </w:rPr>
        <w:footnoteRef/>
      </w:r>
      <w:r w:rsidRPr="00DE36C4">
        <w:rPr>
          <w:rFonts w:ascii="Arial" w:hAnsi="Arial" w:cs="Arial"/>
        </w:rPr>
        <w:t xml:space="preserve"> </w:t>
      </w:r>
      <w:hyperlink r:id="rId587" w:anchor=":~:text=II%20%2D%20suplementar%20a%20legisla%C3%A7%C3%A3o%20federal%20e%20a%20estadual%20no%20que%20couber%3B%C2%A0" w:history="1">
        <w:r w:rsidRPr="00EA1C66">
          <w:rPr>
            <w:rFonts w:ascii="Arial" w:eastAsia="Calibri" w:hAnsi="Arial" w:cs="Arial"/>
            <w:bCs w:val="0"/>
            <w:color w:val="0000FF"/>
            <w:u w:val="single"/>
          </w:rPr>
          <w:t>CF/1988</w:t>
        </w:r>
      </w:hyperlink>
      <w:r w:rsidRPr="00EA1C66">
        <w:rPr>
          <w:rFonts w:ascii="Arial" w:eastAsia="Calibri" w:hAnsi="Arial" w:cs="Arial"/>
          <w:bCs w:val="0"/>
        </w:rPr>
        <w:t>: “Art. 30. Compete aos Municípios: (...) II – suplementar a legislação federal e a estadual no que couber;”</w:t>
      </w:r>
    </w:p>
  </w:footnote>
  <w:footnote w:id="333">
    <w:p w14:paraId="77614EEE" w14:textId="65A628C0" w:rsidR="00093284" w:rsidRDefault="00093284" w:rsidP="00EA1C66">
      <w:pPr>
        <w:tabs>
          <w:tab w:val="left" w:pos="993"/>
        </w:tabs>
        <w:spacing w:after="120" w:line="240" w:lineRule="auto"/>
        <w:ind w:firstLine="0"/>
        <w:contextualSpacing/>
      </w:pPr>
      <w:r w:rsidRPr="008D77CC">
        <w:rPr>
          <w:rStyle w:val="Refdenotaderodap"/>
          <w:rFonts w:ascii="Arial" w:hAnsi="Arial" w:cs="Arial"/>
        </w:rPr>
        <w:footnoteRef/>
      </w:r>
      <w:r>
        <w:t xml:space="preserve"> </w:t>
      </w:r>
      <w:hyperlink r:id="rId588" w:history="1">
        <w:r w:rsidRPr="00EE06F3">
          <w:rPr>
            <w:rFonts w:ascii="Arial" w:eastAsia="Calibri" w:hAnsi="Arial" w:cs="Arial"/>
            <w:bCs w:val="0"/>
            <w:color w:val="0000FF"/>
            <w:u w:val="single"/>
          </w:rPr>
          <w:t>Lei nº 10.509/2020 do Município de Santo André/SP</w:t>
        </w:r>
      </w:hyperlink>
      <w:r w:rsidRPr="00EE06F3">
        <w:rPr>
          <w:rFonts w:ascii="Arial" w:eastAsia="Calibri" w:hAnsi="Arial" w:cs="Arial"/>
          <w:bCs w:val="0"/>
        </w:rPr>
        <w:t xml:space="preserve">: “Art. 1º O presente Projeto de Lei propõe Políticas Públicas voltadas ao combate à Alienação Parental, com o objetivo de, nos termos da Lei Federal nº 12.318/2010, conscientizar a população sobre a importância de evitar a prática desse ato, interferindo de forma danosa na formação da criança e do adolescente ao afastá-lo de um de seus responsáveis sem justo motivo, assim reconhecido por lei ou sentença judicial. Art. 2º As políticas públicas serão realizadas por meio de ações que promovam a realização de encontros, debates, seminários, palestras e demais eventos que propiciem a conscientização sobre a Síndrome de Alienação Parental – SAP. Parágrafo único. As ações do </w:t>
      </w:r>
      <w:r w:rsidRPr="00EE06F3">
        <w:rPr>
          <w:rFonts w:ascii="Arial" w:eastAsia="Calibri" w:hAnsi="Arial" w:cs="Arial"/>
          <w:bCs w:val="0"/>
          <w:i/>
          <w:iCs/>
        </w:rPr>
        <w:t>caput</w:t>
      </w:r>
      <w:r w:rsidRPr="00EE06F3">
        <w:rPr>
          <w:rFonts w:ascii="Arial" w:eastAsia="Calibri" w:hAnsi="Arial" w:cs="Arial"/>
          <w:bCs w:val="0"/>
        </w:rPr>
        <w:t xml:space="preserve"> serão desenvolvidas, em conjunto, pelas Secretarias Municipais responsáveis, pelo Ministério Público e entidades governamentais e não governamentais ligadas à defesa dos direitos da criança e do adolescente, observando os termos da Lei 8.069/90. Art. 3º Caberá às Secretarias Responsáveis estimular (</w:t>
      </w:r>
      <w:r w:rsidRPr="00EE06F3">
        <w:rPr>
          <w:rFonts w:ascii="Arial" w:eastAsia="Calibri" w:hAnsi="Arial" w:cs="Arial"/>
          <w:bCs w:val="0"/>
          <w:i/>
          <w:iCs/>
        </w:rPr>
        <w:t>sic</w:t>
      </w:r>
      <w:r w:rsidRPr="00EE06F3">
        <w:rPr>
          <w:rFonts w:ascii="Arial" w:eastAsia="Calibri" w:hAnsi="Arial" w:cs="Arial"/>
          <w:bCs w:val="0"/>
        </w:rPr>
        <w:t>) e promover palestras informativas em escolas da rede municipal e particular de ensino, dirigidas aos pais e alunos, a respeito da importância do combate à alienação parental, bem como adotar medidas socioeducativas no âmbito das instituições de ensino, para a sua prevenção e erradicação. Parágrafo único. As palestras referidas no caput deverão ser ministradas por psicólogos, assistentes sociais e profissionais habilitados em psicologia forense. Art. 4º O Poder Executivo, se necessário, editará normas complementares para a efetiva implantação destas ações. Art. 5º Esta lei entra em vigor na data de sua publicação.”</w:t>
      </w:r>
    </w:p>
  </w:footnote>
  <w:footnote w:id="334">
    <w:p w14:paraId="103BA97A" w14:textId="33FB201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 citado: </w:t>
      </w:r>
      <w:hyperlink r:id="rId589" w:tgtFrame="_blank" w:history="1">
        <w:r w:rsidRPr="00F1329A">
          <w:rPr>
            <w:rStyle w:val="normaltextrun"/>
            <w:rFonts w:ascii="Arial" w:hAnsi="Arial" w:cs="Arial"/>
            <w:color w:val="0000FF"/>
            <w:sz w:val="20"/>
            <w:szCs w:val="20"/>
            <w:u w:val="single"/>
          </w:rPr>
          <w:t>ADI 3.112</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335">
    <w:p w14:paraId="1FE0F110" w14:textId="378FF022"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590" w:tgtFrame="_blank" w:history="1">
        <w:r w:rsidRPr="00F1329A">
          <w:rPr>
            <w:rStyle w:val="normaltextrun"/>
            <w:rFonts w:ascii="Arial" w:hAnsi="Arial" w:cs="Arial"/>
            <w:color w:val="0000FF"/>
            <w:sz w:val="20"/>
            <w:szCs w:val="20"/>
            <w:u w:val="single"/>
          </w:rPr>
          <w:t>ADI 7.450</w:t>
        </w:r>
      </w:hyperlink>
      <w:r w:rsidRPr="00F1329A">
        <w:rPr>
          <w:rStyle w:val="normaltextrun"/>
          <w:rFonts w:ascii="Arial" w:hAnsi="Arial" w:cs="Arial"/>
          <w:sz w:val="20"/>
          <w:szCs w:val="20"/>
        </w:rPr>
        <w:t xml:space="preserve">, </w:t>
      </w:r>
      <w:hyperlink r:id="rId591" w:tgtFrame="_blank" w:history="1">
        <w:r w:rsidRPr="00F1329A">
          <w:rPr>
            <w:rStyle w:val="normaltextrun"/>
            <w:rFonts w:ascii="Arial" w:hAnsi="Arial" w:cs="Arial"/>
            <w:color w:val="0000FF"/>
            <w:sz w:val="20"/>
            <w:szCs w:val="20"/>
            <w:u w:val="single"/>
          </w:rPr>
          <w:t>ADI 4.987</w:t>
        </w:r>
      </w:hyperlink>
      <w:r w:rsidRPr="00F1329A">
        <w:rPr>
          <w:rStyle w:val="normaltextrun"/>
          <w:rFonts w:ascii="Arial" w:hAnsi="Arial" w:cs="Arial"/>
          <w:sz w:val="20"/>
          <w:szCs w:val="20"/>
        </w:rPr>
        <w:t xml:space="preserve">, </w:t>
      </w:r>
      <w:hyperlink r:id="rId592" w:tgtFrame="_blank" w:history="1">
        <w:r w:rsidRPr="00F1329A">
          <w:rPr>
            <w:rStyle w:val="normaltextrun"/>
            <w:rFonts w:ascii="Arial" w:hAnsi="Arial" w:cs="Arial"/>
            <w:color w:val="0000FF"/>
            <w:sz w:val="20"/>
            <w:szCs w:val="20"/>
            <w:u w:val="single"/>
          </w:rPr>
          <w:t>ADI 7.269</w:t>
        </w:r>
      </w:hyperlink>
      <w:r w:rsidRPr="00F1329A">
        <w:rPr>
          <w:rStyle w:val="normaltextrun"/>
          <w:rFonts w:ascii="Arial" w:hAnsi="Arial" w:cs="Arial"/>
          <w:sz w:val="20"/>
          <w:szCs w:val="20"/>
        </w:rPr>
        <w:t xml:space="preserve">, </w:t>
      </w:r>
      <w:hyperlink r:id="rId593" w:tgtFrame="_blank" w:history="1">
        <w:r w:rsidRPr="00F1329A">
          <w:rPr>
            <w:rStyle w:val="normaltextrun"/>
            <w:rFonts w:ascii="Arial" w:hAnsi="Arial" w:cs="Arial"/>
            <w:color w:val="0000FF"/>
            <w:sz w:val="20"/>
            <w:szCs w:val="20"/>
            <w:u w:val="single"/>
          </w:rPr>
          <w:t>ADI 6.974</w:t>
        </w:r>
      </w:hyperlink>
      <w:r w:rsidRPr="00F1329A">
        <w:rPr>
          <w:rStyle w:val="normaltextrun"/>
          <w:rFonts w:ascii="Arial" w:hAnsi="Arial" w:cs="Arial"/>
          <w:sz w:val="20"/>
          <w:szCs w:val="20"/>
        </w:rPr>
        <w:t xml:space="preserve">, </w:t>
      </w:r>
      <w:hyperlink r:id="rId594" w:tgtFrame="_blank" w:history="1">
        <w:r w:rsidRPr="00F1329A">
          <w:rPr>
            <w:rStyle w:val="normaltextrun"/>
            <w:rFonts w:ascii="Arial" w:hAnsi="Arial" w:cs="Arial"/>
            <w:color w:val="0000FF"/>
            <w:sz w:val="20"/>
            <w:szCs w:val="20"/>
            <w:u w:val="single"/>
          </w:rPr>
          <w:t>ADI 3.996</w:t>
        </w:r>
      </w:hyperlink>
      <w:r w:rsidRPr="00F1329A">
        <w:rPr>
          <w:rStyle w:val="normaltextrun"/>
          <w:rFonts w:ascii="Arial" w:hAnsi="Arial" w:cs="Arial"/>
          <w:sz w:val="20"/>
          <w:szCs w:val="20"/>
        </w:rPr>
        <w:t xml:space="preserve">, </w:t>
      </w:r>
      <w:hyperlink r:id="rId595" w:tgtFrame="_blank" w:history="1">
        <w:r w:rsidRPr="00F1329A">
          <w:rPr>
            <w:rStyle w:val="normaltextrun"/>
            <w:rFonts w:ascii="Arial" w:hAnsi="Arial" w:cs="Arial"/>
            <w:color w:val="0000FF"/>
            <w:sz w:val="20"/>
            <w:szCs w:val="20"/>
            <w:u w:val="single"/>
          </w:rPr>
          <w:t>ADI 4.991</w:t>
        </w:r>
      </w:hyperlink>
      <w:r w:rsidRPr="00F1329A">
        <w:rPr>
          <w:rStyle w:val="normaltextrun"/>
          <w:rFonts w:ascii="Arial" w:hAnsi="Arial" w:cs="Arial"/>
          <w:sz w:val="20"/>
          <w:szCs w:val="20"/>
        </w:rPr>
        <w:t xml:space="preserve">, </w:t>
      </w:r>
      <w:hyperlink r:id="rId596" w:tgtFrame="_blank" w:history="1">
        <w:r w:rsidRPr="00F1329A">
          <w:rPr>
            <w:rStyle w:val="normaltextrun"/>
            <w:rFonts w:ascii="Arial" w:hAnsi="Arial" w:cs="Arial"/>
            <w:color w:val="0000FF"/>
            <w:sz w:val="20"/>
            <w:szCs w:val="20"/>
            <w:u w:val="single"/>
          </w:rPr>
          <w:t>ADI 5.010</w:t>
        </w:r>
      </w:hyperlink>
      <w:r w:rsidRPr="00F1329A">
        <w:rPr>
          <w:rStyle w:val="normaltextrun"/>
          <w:rFonts w:ascii="Arial" w:hAnsi="Arial" w:cs="Arial"/>
          <w:sz w:val="20"/>
          <w:szCs w:val="20"/>
        </w:rPr>
        <w:t xml:space="preserve">, </w:t>
      </w:r>
      <w:hyperlink r:id="rId597" w:tgtFrame="_blank" w:history="1">
        <w:r w:rsidRPr="00F1329A">
          <w:rPr>
            <w:rStyle w:val="normaltextrun"/>
            <w:rFonts w:ascii="Arial" w:hAnsi="Arial" w:cs="Arial"/>
            <w:color w:val="0000FF"/>
            <w:sz w:val="20"/>
            <w:szCs w:val="20"/>
            <w:u w:val="single"/>
          </w:rPr>
          <w:t>ADI 5.076</w:t>
        </w:r>
      </w:hyperlink>
      <w:r w:rsidRPr="00F1329A">
        <w:rPr>
          <w:rStyle w:val="normaltextrun"/>
          <w:rFonts w:ascii="Arial" w:hAnsi="Arial" w:cs="Arial"/>
          <w:sz w:val="20"/>
          <w:szCs w:val="20"/>
        </w:rPr>
        <w:t xml:space="preserve">, </w:t>
      </w:r>
      <w:hyperlink r:id="rId598" w:tgtFrame="_blank" w:history="1">
        <w:r w:rsidRPr="00F1329A">
          <w:rPr>
            <w:rStyle w:val="normaltextrun"/>
            <w:rFonts w:ascii="Arial" w:hAnsi="Arial" w:cs="Arial"/>
            <w:color w:val="0000FF"/>
            <w:sz w:val="20"/>
            <w:szCs w:val="20"/>
            <w:u w:val="single"/>
          </w:rPr>
          <w:t>ADI 7.569</w:t>
        </w:r>
      </w:hyperlink>
      <w:r w:rsidRPr="00F1329A">
        <w:rPr>
          <w:rStyle w:val="normaltextrun"/>
          <w:rFonts w:ascii="Arial" w:hAnsi="Arial" w:cs="Arial"/>
          <w:sz w:val="20"/>
          <w:szCs w:val="20"/>
        </w:rPr>
        <w:t xml:space="preserve"> e </w:t>
      </w:r>
      <w:hyperlink r:id="rId599" w:tgtFrame="_blank" w:history="1">
        <w:r w:rsidRPr="00F1329A">
          <w:rPr>
            <w:rStyle w:val="normaltextrun"/>
            <w:rFonts w:ascii="Arial" w:hAnsi="Arial" w:cs="Arial"/>
            <w:color w:val="0000FF"/>
            <w:sz w:val="20"/>
            <w:szCs w:val="20"/>
            <w:u w:val="single"/>
          </w:rPr>
          <w:t>ADI 7.188</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336">
    <w:p w14:paraId="12CF9FC3" w14:textId="7777777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600" w:anchor=":~:text=Art.%2055%20%2D%20S%C3%A3o,porte%20de%20arma%3A" w:tgtFrame="_blank" w:history="1">
        <w:r w:rsidRPr="00F1329A">
          <w:rPr>
            <w:rStyle w:val="normaltextrun"/>
            <w:rFonts w:ascii="Arial" w:hAnsi="Arial" w:cs="Arial"/>
            <w:color w:val="0000FF"/>
            <w:sz w:val="20"/>
            <w:szCs w:val="20"/>
            <w:u w:val="single"/>
          </w:rPr>
          <w:t>Lei Complementar nº 55/1994 do Estado do Espírito Santo</w:t>
        </w:r>
      </w:hyperlink>
      <w:r w:rsidRPr="00F1329A">
        <w:rPr>
          <w:rStyle w:val="normaltextrun"/>
          <w:rFonts w:ascii="Arial" w:hAnsi="Arial" w:cs="Arial"/>
          <w:sz w:val="20"/>
          <w:szCs w:val="20"/>
        </w:rPr>
        <w:t>: “Art. 55 - São prerrogativas dos membros da Defensoria Pública dentre outras que lhe sejam conferidas por lei ou que forem inerentes a seu cargo: (...) II – possuir carteira funcional, expedida pelo Defensor Público Geral, na forma da lei, sendo-lhe ainda, assegurado o direito a porte de arma: (...)”</w:t>
      </w:r>
      <w:r w:rsidRPr="00F1329A">
        <w:rPr>
          <w:rStyle w:val="eop"/>
          <w:rFonts w:ascii="Arial" w:hAnsi="Arial" w:cs="Arial"/>
          <w:sz w:val="20"/>
          <w:szCs w:val="20"/>
        </w:rPr>
        <w:t> </w:t>
      </w:r>
    </w:p>
    <w:p w14:paraId="6C84470B" w14:textId="4230A86C" w:rsidR="00093284" w:rsidRPr="00F1329A" w:rsidRDefault="00093284" w:rsidP="00F1329A">
      <w:pPr>
        <w:pStyle w:val="Textodenotaderodap"/>
        <w:spacing w:after="120"/>
        <w:rPr>
          <w:rFonts w:ascii="Arial" w:hAnsi="Arial" w:cs="Arial"/>
          <w:sz w:val="20"/>
          <w:szCs w:val="20"/>
        </w:rPr>
      </w:pPr>
    </w:p>
  </w:footnote>
  <w:footnote w:id="337">
    <w:p w14:paraId="13D9AA04" w14:textId="39231B0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601" w:history="1">
        <w:r w:rsidRPr="00F1329A">
          <w:rPr>
            <w:rStyle w:val="Hyperlink"/>
            <w:rFonts w:ascii="Arial" w:hAnsi="Arial" w:cs="Arial"/>
            <w:sz w:val="20"/>
            <w:szCs w:val="20"/>
          </w:rPr>
          <w:t>ADI 7.424</w:t>
        </w:r>
      </w:hyperlink>
      <w:r w:rsidRPr="00F1329A">
        <w:rPr>
          <w:rFonts w:ascii="Arial" w:hAnsi="Arial" w:cs="Arial"/>
          <w:sz w:val="20"/>
          <w:szCs w:val="20"/>
        </w:rPr>
        <w:t xml:space="preserve">, </w:t>
      </w:r>
      <w:hyperlink r:id="rId602" w:history="1">
        <w:r w:rsidRPr="00F1329A">
          <w:rPr>
            <w:rStyle w:val="Hyperlink"/>
            <w:rFonts w:ascii="Arial" w:hAnsi="Arial" w:cs="Arial"/>
            <w:sz w:val="20"/>
            <w:szCs w:val="20"/>
          </w:rPr>
          <w:t>ADI 5.359</w:t>
        </w:r>
      </w:hyperlink>
      <w:r w:rsidRPr="00F1329A">
        <w:rPr>
          <w:rFonts w:ascii="Arial" w:hAnsi="Arial" w:cs="Arial"/>
          <w:sz w:val="20"/>
          <w:szCs w:val="20"/>
        </w:rPr>
        <w:t xml:space="preserve">, </w:t>
      </w:r>
      <w:hyperlink r:id="rId603" w:history="1">
        <w:r w:rsidRPr="00F1329A">
          <w:rPr>
            <w:rStyle w:val="Hyperlink"/>
            <w:rFonts w:ascii="Arial" w:hAnsi="Arial" w:cs="Arial"/>
            <w:sz w:val="20"/>
            <w:szCs w:val="20"/>
          </w:rPr>
          <w:t>ADI 6.977</w:t>
        </w:r>
      </w:hyperlink>
      <w:r w:rsidRPr="00F1329A">
        <w:rPr>
          <w:rFonts w:ascii="Arial" w:hAnsi="Arial" w:cs="Arial"/>
          <w:sz w:val="20"/>
          <w:szCs w:val="20"/>
        </w:rPr>
        <w:t xml:space="preserve">, </w:t>
      </w:r>
      <w:hyperlink r:id="rId604" w:history="1">
        <w:r w:rsidRPr="00F1329A">
          <w:rPr>
            <w:rStyle w:val="Hyperlink"/>
            <w:rFonts w:ascii="Arial" w:hAnsi="Arial" w:cs="Arial"/>
            <w:sz w:val="20"/>
            <w:szCs w:val="20"/>
          </w:rPr>
          <w:t>ADI 6.980</w:t>
        </w:r>
      </w:hyperlink>
      <w:r w:rsidRPr="00F1329A">
        <w:rPr>
          <w:rFonts w:ascii="Arial" w:hAnsi="Arial" w:cs="Arial"/>
          <w:sz w:val="20"/>
          <w:szCs w:val="20"/>
        </w:rPr>
        <w:t xml:space="preserve">, </w:t>
      </w:r>
      <w:hyperlink r:id="rId605" w:history="1">
        <w:r w:rsidRPr="00F1329A">
          <w:rPr>
            <w:rStyle w:val="Hyperlink"/>
            <w:rFonts w:ascii="Arial" w:hAnsi="Arial" w:cs="Arial"/>
            <w:sz w:val="20"/>
            <w:szCs w:val="20"/>
          </w:rPr>
          <w:t>ADI 6.974</w:t>
        </w:r>
      </w:hyperlink>
      <w:r w:rsidRPr="00F1329A">
        <w:rPr>
          <w:rFonts w:ascii="Arial" w:hAnsi="Arial" w:cs="Arial"/>
          <w:sz w:val="20"/>
          <w:szCs w:val="20"/>
        </w:rPr>
        <w:t xml:space="preserve">, </w:t>
      </w:r>
      <w:hyperlink r:id="rId606" w:history="1">
        <w:r w:rsidRPr="00F1329A">
          <w:rPr>
            <w:rStyle w:val="Hyperlink"/>
            <w:rFonts w:ascii="Arial" w:hAnsi="Arial" w:cs="Arial"/>
            <w:sz w:val="20"/>
            <w:szCs w:val="20"/>
          </w:rPr>
          <w:t>ADI 7.188</w:t>
        </w:r>
      </w:hyperlink>
      <w:r w:rsidRPr="00F1329A">
        <w:rPr>
          <w:rFonts w:ascii="Arial" w:hAnsi="Arial" w:cs="Arial"/>
          <w:sz w:val="20"/>
          <w:szCs w:val="20"/>
        </w:rPr>
        <w:t xml:space="preserve"> e </w:t>
      </w:r>
      <w:hyperlink r:id="rId607" w:history="1">
        <w:r w:rsidRPr="00F1329A">
          <w:rPr>
            <w:rStyle w:val="Hyperlink"/>
            <w:rFonts w:ascii="Arial" w:hAnsi="Arial" w:cs="Arial"/>
            <w:sz w:val="20"/>
            <w:szCs w:val="20"/>
          </w:rPr>
          <w:t>ADI 7.252</w:t>
        </w:r>
      </w:hyperlink>
      <w:r w:rsidRPr="00F1329A">
        <w:rPr>
          <w:rFonts w:ascii="Arial" w:hAnsi="Arial" w:cs="Arial"/>
          <w:sz w:val="20"/>
          <w:szCs w:val="20"/>
        </w:rPr>
        <w:t>.</w:t>
      </w:r>
    </w:p>
  </w:footnote>
  <w:footnote w:id="338">
    <w:p w14:paraId="28DE1C6D" w14:textId="22FB79E6"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608" w:history="1">
        <w:r w:rsidRPr="00F1329A">
          <w:rPr>
            <w:rStyle w:val="Hyperlink"/>
            <w:rFonts w:ascii="Arial" w:hAnsi="Arial" w:cs="Arial"/>
          </w:rPr>
          <w:t>Lei nº 11.688/2022 do Estado do Espirito Santo</w:t>
        </w:r>
      </w:hyperlink>
      <w:r w:rsidRPr="00F1329A">
        <w:rPr>
          <w:rFonts w:ascii="Arial" w:hAnsi="Arial" w:cs="Arial"/>
        </w:rPr>
        <w:t xml:space="preserve">: “Art. 1º Fica reconhecida a atividade de risco e a efetiva necessidade de porte de armas de fogo pelos profissionais que trabalham como vigilantes e/ou seguranças que prestam serviços em instituições públicas e/ou privadas de seguranças no Estado do Espírito Santo, nos termos do inciso VIII do art. 6º da Lei Federal nº 10.826, de 22 de dezembro de 2003. Art. 2º Esta Lei entra em vigor na data de sua publicação.” </w:t>
      </w:r>
    </w:p>
  </w:footnote>
  <w:footnote w:id="339">
    <w:p w14:paraId="58C85603" w14:textId="603F406F" w:rsidR="00093284" w:rsidRPr="00E47752" w:rsidRDefault="00093284" w:rsidP="00361077">
      <w:pPr>
        <w:pStyle w:val="Textodenotaderodap"/>
        <w:spacing w:after="120"/>
        <w:ind w:firstLine="0"/>
        <w:rPr>
          <w:rFonts w:ascii="Arial" w:hAnsi="Arial" w:cs="Arial"/>
          <w:sz w:val="20"/>
          <w:szCs w:val="20"/>
        </w:rPr>
      </w:pPr>
      <w:r w:rsidRPr="00E47752">
        <w:rPr>
          <w:rStyle w:val="Refdenotaderodap"/>
          <w:rFonts w:ascii="Arial" w:hAnsi="Arial" w:cs="Arial"/>
          <w:sz w:val="20"/>
          <w:szCs w:val="20"/>
        </w:rPr>
        <w:footnoteRef/>
      </w:r>
      <w:r w:rsidRPr="00E47752">
        <w:rPr>
          <w:rFonts w:ascii="Arial" w:hAnsi="Arial" w:cs="Arial"/>
          <w:sz w:val="20"/>
          <w:szCs w:val="20"/>
        </w:rPr>
        <w:t xml:space="preserve"> Precedentes citados: </w:t>
      </w:r>
      <w:hyperlink r:id="rId609" w:history="1">
        <w:r w:rsidRPr="00E47752">
          <w:rPr>
            <w:rStyle w:val="Hyperlink"/>
            <w:rFonts w:ascii="Arial" w:hAnsi="Arial" w:cs="Arial"/>
            <w:sz w:val="20"/>
            <w:szCs w:val="20"/>
          </w:rPr>
          <w:t>ADI 2.699</w:t>
        </w:r>
      </w:hyperlink>
      <w:r w:rsidRPr="00E47752">
        <w:rPr>
          <w:rFonts w:ascii="Arial" w:hAnsi="Arial" w:cs="Arial"/>
          <w:sz w:val="20"/>
          <w:szCs w:val="20"/>
        </w:rPr>
        <w:t xml:space="preserve">, </w:t>
      </w:r>
      <w:hyperlink r:id="rId610" w:history="1">
        <w:r w:rsidRPr="00E47752">
          <w:rPr>
            <w:rStyle w:val="Hyperlink"/>
            <w:rFonts w:ascii="Arial" w:hAnsi="Arial" w:cs="Arial"/>
            <w:sz w:val="20"/>
            <w:szCs w:val="20"/>
          </w:rPr>
          <w:t>ADI 4.981</w:t>
        </w:r>
      </w:hyperlink>
      <w:r w:rsidRPr="00E47752">
        <w:rPr>
          <w:rFonts w:ascii="Arial" w:hAnsi="Arial" w:cs="Arial"/>
          <w:sz w:val="20"/>
          <w:szCs w:val="20"/>
        </w:rPr>
        <w:t xml:space="preserve">, </w:t>
      </w:r>
      <w:hyperlink r:id="rId611" w:history="1">
        <w:r w:rsidRPr="00E47752">
          <w:rPr>
            <w:rStyle w:val="Hyperlink"/>
            <w:rFonts w:ascii="Arial" w:hAnsi="Arial" w:cs="Arial"/>
            <w:sz w:val="20"/>
            <w:szCs w:val="20"/>
          </w:rPr>
          <w:t>ADI 5.908</w:t>
        </w:r>
      </w:hyperlink>
      <w:r w:rsidRPr="00E47752">
        <w:rPr>
          <w:rFonts w:ascii="Arial" w:hAnsi="Arial" w:cs="Arial"/>
          <w:sz w:val="20"/>
          <w:szCs w:val="20"/>
        </w:rPr>
        <w:t xml:space="preserve">, </w:t>
      </w:r>
      <w:hyperlink r:id="rId612" w:history="1">
        <w:r w:rsidRPr="00E47752">
          <w:rPr>
            <w:rStyle w:val="Hyperlink"/>
            <w:rFonts w:ascii="Arial" w:hAnsi="Arial" w:cs="Arial"/>
            <w:sz w:val="20"/>
            <w:szCs w:val="20"/>
          </w:rPr>
          <w:t>ADI 1.807</w:t>
        </w:r>
      </w:hyperlink>
      <w:r w:rsidRPr="00E47752">
        <w:rPr>
          <w:rFonts w:ascii="Arial" w:hAnsi="Arial" w:cs="Arial"/>
          <w:sz w:val="20"/>
          <w:szCs w:val="20"/>
        </w:rPr>
        <w:t xml:space="preserve"> e </w:t>
      </w:r>
      <w:hyperlink r:id="rId613" w:history="1">
        <w:r w:rsidRPr="00E47752">
          <w:rPr>
            <w:rStyle w:val="Hyperlink"/>
            <w:rFonts w:ascii="Arial" w:hAnsi="Arial" w:cs="Arial"/>
            <w:sz w:val="20"/>
            <w:szCs w:val="20"/>
          </w:rPr>
          <w:t>ADI 2.736</w:t>
        </w:r>
      </w:hyperlink>
    </w:p>
  </w:footnote>
  <w:footnote w:id="340">
    <w:p w14:paraId="16DF2BB9" w14:textId="3EA8CC30" w:rsidR="00093284" w:rsidRPr="00E47752" w:rsidRDefault="00093284" w:rsidP="00361077">
      <w:pPr>
        <w:pStyle w:val="Textodenotaderodap"/>
        <w:spacing w:after="120"/>
        <w:ind w:firstLine="0"/>
        <w:rPr>
          <w:rFonts w:ascii="Arial" w:hAnsi="Arial" w:cs="Arial"/>
          <w:sz w:val="20"/>
          <w:szCs w:val="20"/>
        </w:rPr>
      </w:pPr>
      <w:r w:rsidRPr="00E47752">
        <w:rPr>
          <w:rStyle w:val="Refdenotaderodap"/>
          <w:rFonts w:ascii="Arial" w:hAnsi="Arial" w:cs="Arial"/>
          <w:sz w:val="20"/>
          <w:szCs w:val="20"/>
        </w:rPr>
        <w:footnoteRef/>
      </w:r>
      <w:r w:rsidRPr="00E47752">
        <w:rPr>
          <w:rFonts w:ascii="Arial" w:hAnsi="Arial" w:cs="Arial"/>
          <w:sz w:val="20"/>
          <w:szCs w:val="20"/>
        </w:rPr>
        <w:t xml:space="preserve"> Precedente citado: </w:t>
      </w:r>
      <w:hyperlink r:id="rId614" w:history="1">
        <w:r w:rsidRPr="00E47752">
          <w:rPr>
            <w:rStyle w:val="Hyperlink"/>
            <w:rFonts w:ascii="Arial" w:hAnsi="Arial" w:cs="Arial"/>
            <w:sz w:val="20"/>
            <w:szCs w:val="20"/>
          </w:rPr>
          <w:t>ADI 7.014</w:t>
        </w:r>
      </w:hyperlink>
      <w:r w:rsidRPr="00E47752">
        <w:rPr>
          <w:rFonts w:ascii="Arial" w:hAnsi="Arial" w:cs="Arial"/>
          <w:sz w:val="20"/>
          <w:szCs w:val="20"/>
          <w:lang w:eastAsia="en-US"/>
        </w:rPr>
        <w:t>.</w:t>
      </w:r>
    </w:p>
  </w:footnote>
  <w:footnote w:id="341">
    <w:p w14:paraId="215CC2FB" w14:textId="160EA889" w:rsidR="00093284" w:rsidRDefault="00093284" w:rsidP="00361077">
      <w:pPr>
        <w:pStyle w:val="Textodenotaderodap"/>
        <w:spacing w:after="120"/>
        <w:ind w:firstLine="0"/>
      </w:pPr>
      <w:r w:rsidRPr="00E47752">
        <w:rPr>
          <w:rStyle w:val="Refdenotaderodap"/>
          <w:rFonts w:ascii="Arial" w:hAnsi="Arial" w:cs="Arial"/>
          <w:sz w:val="20"/>
          <w:szCs w:val="20"/>
        </w:rPr>
        <w:footnoteRef/>
      </w:r>
      <w:r w:rsidRPr="00E47752">
        <w:rPr>
          <w:rFonts w:ascii="Arial" w:hAnsi="Arial" w:cs="Arial"/>
          <w:sz w:val="20"/>
          <w:szCs w:val="20"/>
        </w:rPr>
        <w:t xml:space="preserve"> </w:t>
      </w:r>
      <w:hyperlink r:id="rId615" w:anchor=":~:text=Art.%208%C2%BA%20Devem,12%20(doze)%20parcelas." w:history="1">
        <w:r w:rsidRPr="00E47752">
          <w:rPr>
            <w:rStyle w:val="Hyperlink"/>
            <w:rFonts w:ascii="Arial" w:hAnsi="Arial" w:cs="Arial"/>
            <w:sz w:val="20"/>
            <w:szCs w:val="20"/>
            <w:lang w:eastAsia="en-US"/>
          </w:rPr>
          <w:t>Lei nº 9.167/2023 do Estado de Sergipe</w:t>
        </w:r>
      </w:hyperlink>
      <w:r w:rsidRPr="00E47752">
        <w:rPr>
          <w:rFonts w:ascii="Arial" w:hAnsi="Arial" w:cs="Arial"/>
          <w:sz w:val="20"/>
          <w:szCs w:val="20"/>
          <w:lang w:eastAsia="en-US"/>
        </w:rPr>
        <w:t>: “Art. 8º. Devem ser devidos pelo contribuinte honorários advocatícios de sucumbência fixados nos percentuais a seguir indicados, calculados sobre o valor do crédito tributário executado apurado com as reduções previstas nesta Lei, observados o mesmo número de parcelas e datas de vencimento: I - 1% (um por cento) para pagamento à vista; II - 2,5% (dois inteiros e cinco décimos por cento) para pagamento em até 12 (doze) parcelas; III - 10% (dez por cento) mediante parcelamento superior a 12 (doze) parcelas.”</w:t>
      </w:r>
    </w:p>
  </w:footnote>
  <w:footnote w:id="342">
    <w:p w14:paraId="782D2295" w14:textId="3C176797" w:rsidR="00093284" w:rsidRDefault="00093284" w:rsidP="00251D2D">
      <w:pPr>
        <w:pStyle w:val="paragraph"/>
        <w:spacing w:before="0" w:beforeAutospacing="0" w:after="120" w:afterAutospacing="0"/>
        <w:jc w:val="both"/>
        <w:textAlignment w:val="baseline"/>
      </w:pPr>
      <w:r w:rsidRPr="000B3AF6">
        <w:rPr>
          <w:rStyle w:val="Refdenotaderodap"/>
          <w:sz w:val="20"/>
          <w:szCs w:val="20"/>
        </w:rPr>
        <w:footnoteRef/>
      </w:r>
      <w:r w:rsidRPr="000B3AF6">
        <w:rPr>
          <w:sz w:val="20"/>
          <w:szCs w:val="20"/>
        </w:rPr>
        <w:t xml:space="preserve"> </w:t>
      </w:r>
      <w:hyperlink r:id="rId616" w:anchor=":~:text=13.846%2C%20de%202019)-,%C2%A7%208%C2%BA,-Aquele%20que%20receber" w:tgtFrame="_blank" w:history="1">
        <w:r>
          <w:rPr>
            <w:rStyle w:val="normaltextrun"/>
            <w:rFonts w:ascii="Arial" w:hAnsi="Arial" w:cs="Arial"/>
            <w:color w:val="0000FF"/>
            <w:sz w:val="20"/>
            <w:szCs w:val="20"/>
            <w:u w:val="single"/>
          </w:rPr>
          <w:t>Lei nº 8.212/1991</w:t>
        </w:r>
      </w:hyperlink>
      <w:r>
        <w:rPr>
          <w:rStyle w:val="normaltextrun"/>
          <w:rFonts w:ascii="Arial" w:hAnsi="Arial" w:cs="Arial"/>
          <w:sz w:val="20"/>
          <w:szCs w:val="20"/>
        </w:rPr>
        <w:t>: “Art. 69.  O INSS manterá programa permanente de revisão da concessão e da manutenção dos benefícios por ele administrados, a fim de apurar irregularidades ou erros materiais. (...) § 8º Aquele que receber benefício realizará anualmente, no mês de aniversário do titular do benefício, a comprovação de vida, preferencialmente por meio de atendimento eletrônico com uso de biometria, ou outro meio definido pelo INSS que assegure a identificação inequívoca do beneficiário, implementado pelas instituições financeiras pagadoras dos benefícios, observadas as seguintes disposições: (...)”</w:t>
      </w:r>
      <w:r>
        <w:rPr>
          <w:rStyle w:val="eop"/>
          <w:rFonts w:ascii="Arial" w:hAnsi="Arial" w:cs="Arial"/>
          <w:sz w:val="20"/>
          <w:szCs w:val="20"/>
        </w:rPr>
        <w:t> </w:t>
      </w:r>
    </w:p>
  </w:footnote>
  <w:footnote w:id="343">
    <w:p w14:paraId="251785F7" w14:textId="438ADAC5" w:rsidR="00093284" w:rsidRDefault="00093284" w:rsidP="00251D2D">
      <w:pPr>
        <w:pStyle w:val="paragraph"/>
        <w:spacing w:before="0" w:beforeAutospacing="0" w:after="120" w:afterAutospacing="0"/>
        <w:jc w:val="both"/>
        <w:textAlignment w:val="baseline"/>
      </w:pPr>
      <w:r w:rsidRPr="00251D2D">
        <w:rPr>
          <w:rStyle w:val="Refdenotaderodap"/>
          <w:sz w:val="20"/>
          <w:szCs w:val="20"/>
        </w:rPr>
        <w:footnoteRef/>
      </w:r>
      <w:r w:rsidRPr="00251D2D">
        <w:rPr>
          <w:sz w:val="20"/>
          <w:szCs w:val="20"/>
        </w:rPr>
        <w:t xml:space="preserve"> </w:t>
      </w:r>
      <w:hyperlink r:id="rId617" w:tgtFrame="_blank" w:history="1">
        <w:r>
          <w:rPr>
            <w:rStyle w:val="normaltextrun"/>
            <w:rFonts w:ascii="Arial" w:hAnsi="Arial" w:cs="Arial"/>
            <w:color w:val="0000FF"/>
            <w:sz w:val="20"/>
            <w:szCs w:val="20"/>
            <w:u w:val="single"/>
          </w:rPr>
          <w:t>Lei nº 9.078/2020 do Estado do Rio de Janeiro</w:t>
        </w:r>
      </w:hyperlink>
      <w:r>
        <w:rPr>
          <w:rStyle w:val="normaltextrun"/>
          <w:rFonts w:ascii="Arial" w:hAnsi="Arial" w:cs="Arial"/>
          <w:sz w:val="20"/>
          <w:szCs w:val="20"/>
        </w:rPr>
        <w:t>: “Art. 1º Esta Lei dispõe sobre a obrigação das instituições financeiras efetivarem a prova de vida mediante atestado médico que comprove a impossibilidade de locomoção do cliente cadastrado, obrigado a fazer a prova de vida para fins de cadastramento e/ou recebimento de benefícios. Art. 2º Quando por qualquer motivo a instituição financeira necessitar fazer prova de vida de seu cliente para atualização de cadastros e/ou manutenção do recebimento de benefícios, a identificação do cliente será feita por funcionário da instituição, mediante comparecimento do cliente na agência da instituição financeira solicitante. Art. 3º A instituição financeira disporá de meios suficientes para a realização de pesquisa externa, que garantam a identificação e o processo de prova de vida do cliente com idade igual ou superior a 60 (sessenta) anos que estiver impossibilitado de locomoção e, portanto, incapacitado ao comparecimento à agência da instituição financeira solicitante. § 1º A prova da incapacidade de locomoção de que trata este artigo será feita através da entrega de atestado médico à instituição financeira. § 2º Sendo comprovada a incapacidade de locomoção do cliente mediante atestado médico competente, a instituição financeira se obrigará a destinar um funcionário para comparecimento no endereço onde o cliente efetivamente reside e/ou em outro local onde o cliente tiver indicado ou apontará solução alternativa que garanta o serviço, desde que localizado no território do Estado do Rio de Janeiro, e ainda onde a instituição financeira mantenha agência. § 3º A prova de vida poderá ser realizada pelo representante legal ou por procurador legalmente habilitado. Art. 4º Esta lei entra em vigor na data de sua publicação.”</w:t>
      </w:r>
      <w:r>
        <w:rPr>
          <w:rStyle w:val="eop"/>
          <w:rFonts w:ascii="Arial" w:hAnsi="Arial" w:cs="Arial"/>
          <w:sz w:val="20"/>
          <w:szCs w:val="20"/>
        </w:rPr>
        <w:t> </w:t>
      </w:r>
    </w:p>
  </w:footnote>
  <w:footnote w:id="344">
    <w:p w14:paraId="510B841A" w14:textId="108A75D1"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618" w:anchor=":~:text=Art.%2061.%20A,de%20sua%20remunera%C3%A7%C3%A3o%3B" w:history="1">
        <w:r w:rsidRPr="00F1329A">
          <w:rPr>
            <w:rStyle w:val="Hyperlink"/>
            <w:rFonts w:ascii="Arial" w:hAnsi="Arial" w:cs="Arial"/>
          </w:rPr>
          <w:t>CF/1988</w:t>
        </w:r>
      </w:hyperlink>
      <w:r w:rsidRPr="00F1329A">
        <w:rPr>
          <w:rFonts w:ascii="Arial" w:hAnsi="Arial" w:cs="Arial"/>
        </w:rPr>
        <w:t>: “Art. 61. A iniciativa das leis complementares e ordinárias cabe a qualquer membro ou Comissão da Câmara dos Deputados, do Senado Federal ou do Congresso Nacional, ao Presidente da República, ao Supremo Tribunal Federal, aos Tribunais Superiores, ao Procurador-Geral da República e aos cidadãos, na forma e nos casos previstos nesta Constituição. § 1º São de iniciativa privativa do Presidente da República as leis que: (...) II - disponham sobre: a) criação de cargos, funções ou empregos públicos na administração direta e autárquica ou aumento de sua remuneração;”</w:t>
      </w:r>
    </w:p>
  </w:footnote>
  <w:footnote w:id="345">
    <w:p w14:paraId="4AD0F4F9" w14:textId="152D168D"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Precedentes citados: </w:t>
      </w:r>
      <w:hyperlink r:id="rId619" w:history="1">
        <w:r w:rsidRPr="00F1329A">
          <w:rPr>
            <w:rStyle w:val="Hyperlink"/>
            <w:rFonts w:ascii="Arial" w:hAnsi="Arial" w:cs="Arial"/>
          </w:rPr>
          <w:t>ADI 3.539</w:t>
        </w:r>
      </w:hyperlink>
      <w:r w:rsidRPr="00F1329A">
        <w:rPr>
          <w:rFonts w:ascii="Arial" w:hAnsi="Arial" w:cs="Arial"/>
        </w:rPr>
        <w:t xml:space="preserve">, </w:t>
      </w:r>
      <w:hyperlink r:id="rId620" w:history="1">
        <w:r w:rsidRPr="00F1329A">
          <w:rPr>
            <w:rStyle w:val="Hyperlink"/>
            <w:rFonts w:ascii="Arial" w:hAnsi="Arial" w:cs="Arial"/>
          </w:rPr>
          <w:t>ADI 3.538</w:t>
        </w:r>
      </w:hyperlink>
      <w:r w:rsidRPr="00F1329A">
        <w:rPr>
          <w:rFonts w:ascii="Arial" w:hAnsi="Arial" w:cs="Arial"/>
        </w:rPr>
        <w:t xml:space="preserve">, </w:t>
      </w:r>
      <w:hyperlink r:id="rId621" w:history="1">
        <w:r w:rsidRPr="00F1329A">
          <w:rPr>
            <w:rStyle w:val="Hyperlink"/>
            <w:rFonts w:ascii="Arial" w:hAnsi="Arial" w:cs="Arial"/>
          </w:rPr>
          <w:t>ADI 3.543</w:t>
        </w:r>
      </w:hyperlink>
      <w:r w:rsidRPr="00F1329A">
        <w:rPr>
          <w:rFonts w:ascii="Arial" w:hAnsi="Arial" w:cs="Arial"/>
        </w:rPr>
        <w:t xml:space="preserve">, </w:t>
      </w:r>
      <w:hyperlink r:id="rId622" w:history="1">
        <w:r w:rsidRPr="00F1329A">
          <w:rPr>
            <w:rStyle w:val="Hyperlink"/>
            <w:rFonts w:ascii="Arial" w:hAnsi="Arial" w:cs="Arial"/>
          </w:rPr>
          <w:t>ADI 3.599</w:t>
        </w:r>
      </w:hyperlink>
      <w:r w:rsidRPr="00F1329A">
        <w:rPr>
          <w:rFonts w:ascii="Arial" w:hAnsi="Arial" w:cs="Arial"/>
        </w:rPr>
        <w:t xml:space="preserve">, </w:t>
      </w:r>
      <w:hyperlink r:id="rId623" w:history="1">
        <w:r w:rsidRPr="00F1329A">
          <w:rPr>
            <w:rStyle w:val="Hyperlink"/>
            <w:rFonts w:ascii="Arial" w:hAnsi="Arial" w:cs="Arial"/>
          </w:rPr>
          <w:t>ADI 6.000</w:t>
        </w:r>
      </w:hyperlink>
      <w:r w:rsidRPr="00F1329A">
        <w:rPr>
          <w:rFonts w:ascii="Arial" w:hAnsi="Arial" w:cs="Arial"/>
        </w:rPr>
        <w:t xml:space="preserve"> e </w:t>
      </w:r>
      <w:hyperlink r:id="rId624" w:history="1">
        <w:r w:rsidRPr="00F1329A">
          <w:rPr>
            <w:rStyle w:val="Hyperlink"/>
            <w:rFonts w:ascii="Arial" w:hAnsi="Arial" w:cs="Arial"/>
          </w:rPr>
          <w:t>ADO 43 AgR</w:t>
        </w:r>
      </w:hyperlink>
      <w:r w:rsidRPr="00F1329A">
        <w:rPr>
          <w:rFonts w:ascii="Arial" w:hAnsi="Arial" w:cs="Arial"/>
        </w:rPr>
        <w:t>.</w:t>
      </w:r>
    </w:p>
  </w:footnote>
  <w:footnote w:id="346">
    <w:p w14:paraId="6255AF8C" w14:textId="7AC31484"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625" w:anchor=":~:text=X%20%2D%20a%20remunera%C3%A7%C3%A3o%20dos%20servidores%20p%C3%BAblicos%20e%20o%20subs%C3%ADdio%20de%20que%20trata%20o%20%C2%A7%204%C2%BA%20do%20art.%2039%20somente%20poder%C3%A3o%20ser%20fixados%20ou%20alterados%20por%20lei%20espec%C3%ADfica%2C%20" w:history="1">
        <w:r w:rsidRPr="00F1329A">
          <w:rPr>
            <w:rStyle w:val="Hyperlink"/>
            <w:rFonts w:ascii="Arial" w:hAnsi="Arial" w:cs="Arial"/>
          </w:rPr>
          <w:t>CF/1988</w:t>
        </w:r>
      </w:hyperlink>
      <w:r w:rsidRPr="00F1329A">
        <w:rPr>
          <w:rFonts w:ascii="Arial" w:hAnsi="Arial" w:cs="Arial"/>
        </w:rPr>
        <w:t>: “Art. 37. A administração pública direta e indireta de qualquer dos Poderes da União, dos Estados, do Distrito Federal e dos Municípios obedecerá aos princípios de legalidade, impessoalidade, moralidade, publicidade e eficiência e, também, ao seguinte: (...) X - a remuneração dos servidores públicos e o subsídio de que trata o § 4º do art. 39 somente poderão ser fixados ou alterados por lei específica, observada a iniciativa privativa em cada caso, assegurada revisão geral anual, sempre na mesma data e sem distinção de índices;”</w:t>
      </w:r>
    </w:p>
  </w:footnote>
  <w:footnote w:id="347">
    <w:p w14:paraId="34CC823A" w14:textId="48E83168" w:rsidR="00093284" w:rsidRPr="00A43408" w:rsidRDefault="00093284" w:rsidP="00A43408">
      <w:pPr>
        <w:pStyle w:val="Textodenotaderodap"/>
        <w:spacing w:after="120"/>
        <w:ind w:firstLine="0"/>
        <w:rPr>
          <w:rFonts w:ascii="Arial" w:hAnsi="Arial" w:cs="Arial"/>
          <w:sz w:val="20"/>
          <w:szCs w:val="20"/>
        </w:rPr>
      </w:pPr>
      <w:r w:rsidRPr="00A43408">
        <w:rPr>
          <w:rStyle w:val="Refdenotaderodap"/>
          <w:rFonts w:ascii="Arial" w:hAnsi="Arial" w:cs="Arial"/>
          <w:sz w:val="20"/>
          <w:szCs w:val="20"/>
        </w:rPr>
        <w:footnoteRef/>
      </w:r>
      <w:r w:rsidRPr="00A43408">
        <w:rPr>
          <w:rFonts w:ascii="Arial" w:hAnsi="Arial" w:cs="Arial"/>
          <w:sz w:val="20"/>
          <w:szCs w:val="20"/>
        </w:rPr>
        <w:t xml:space="preserve"> </w:t>
      </w:r>
      <w:r w:rsidRPr="00A43408">
        <w:rPr>
          <w:rFonts w:ascii="Arial" w:hAnsi="Arial" w:cs="Arial"/>
          <w:bCs/>
          <w:sz w:val="20"/>
          <w:szCs w:val="20"/>
        </w:rPr>
        <w:t xml:space="preserve">Precedente citado: </w:t>
      </w:r>
      <w:hyperlink r:id="rId626" w:tgtFrame="_blank" w:history="1">
        <w:r w:rsidRPr="00A43408">
          <w:rPr>
            <w:rStyle w:val="Hyperlink"/>
            <w:rFonts w:ascii="Arial" w:hAnsi="Arial" w:cs="Arial"/>
            <w:bCs/>
            <w:sz w:val="20"/>
            <w:szCs w:val="20"/>
          </w:rPr>
          <w:t>ADI 7.376</w:t>
        </w:r>
      </w:hyperlink>
      <w:r w:rsidRPr="00A43408">
        <w:rPr>
          <w:rFonts w:ascii="Arial" w:hAnsi="Arial" w:cs="Arial"/>
          <w:bCs/>
          <w:sz w:val="20"/>
          <w:szCs w:val="20"/>
        </w:rPr>
        <w:t>.</w:t>
      </w:r>
    </w:p>
  </w:footnote>
  <w:footnote w:id="348">
    <w:p w14:paraId="0AB60196" w14:textId="30222657" w:rsidR="00093284" w:rsidRPr="00A43408" w:rsidRDefault="00093284" w:rsidP="00A43408">
      <w:pPr>
        <w:pStyle w:val="Textodenotaderodap"/>
        <w:spacing w:after="120"/>
        <w:ind w:firstLine="0"/>
        <w:rPr>
          <w:rFonts w:ascii="Arial" w:hAnsi="Arial" w:cs="Arial"/>
          <w:sz w:val="20"/>
          <w:szCs w:val="20"/>
        </w:rPr>
      </w:pPr>
      <w:r w:rsidRPr="00A43408">
        <w:rPr>
          <w:rStyle w:val="Refdenotaderodap"/>
          <w:rFonts w:ascii="Arial" w:hAnsi="Arial" w:cs="Arial"/>
          <w:sz w:val="20"/>
          <w:szCs w:val="20"/>
        </w:rPr>
        <w:footnoteRef/>
      </w:r>
      <w:r w:rsidRPr="00A43408">
        <w:rPr>
          <w:rFonts w:ascii="Arial" w:hAnsi="Arial" w:cs="Arial"/>
          <w:sz w:val="20"/>
          <w:szCs w:val="20"/>
        </w:rPr>
        <w:t xml:space="preserve"> </w:t>
      </w:r>
      <w:hyperlink r:id="rId627" w:tgtFrame="_blank" w:history="1">
        <w:r w:rsidRPr="00A43408">
          <w:rPr>
            <w:rStyle w:val="Hyperlink"/>
            <w:rFonts w:ascii="Arial" w:hAnsi="Arial" w:cs="Arial"/>
            <w:bCs/>
            <w:sz w:val="20"/>
            <w:szCs w:val="20"/>
          </w:rPr>
          <w:t>Lei nº 8.880/2023 do Estado de Alagoas</w:t>
        </w:r>
      </w:hyperlink>
      <w:r w:rsidRPr="00A43408">
        <w:rPr>
          <w:rFonts w:ascii="Arial" w:hAnsi="Arial" w:cs="Arial"/>
          <w:bCs/>
          <w:sz w:val="20"/>
          <w:szCs w:val="20"/>
        </w:rPr>
        <w:t>: “Art. 1º Ao solicitar os exames de que trata esta Lei, os nutricionistas devem acrescentar o pedido do exame uma justificativa técnica fundamentada que explicite a necessidade para a avaliação nutricional e acompanhamento do paciente ofereça elementos para a deliberação do auditor do plano ou seguro de saúde quanto à autorização dos mesmos. Parágrafo único. O disposto no caput deste artigo não se trata de diagnóstico, tratamento ou procedimento, uma vez que a solicitação de exames para diagnóstico nosológico (doenças) é atividade privativa do médico. Art. 2º O nutricionista deve considerar as diretrizes da Agência Nacional de Saúde Suplementar (ANS) com relação ao número de consultas estabelecidas pela cobertura obrigatória dos planos de saúde e as limitações referentes aos exames laboratoriais. Art. 3º As operadoras de planos de saúde ficam obrigadas a cobrir os exames laboratoriais necessários ao acompanhamento dietoterápico prescrito por nutricionistas, com justificativa técnica fundamentada, nos termos da Lei. Art. 4º Esta Lei entra em vigor na data de sua publicação.” </w:t>
      </w:r>
    </w:p>
  </w:footnote>
  <w:footnote w:id="349">
    <w:p w14:paraId="0DAADF95" w14:textId="1B0D207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628" w:history="1">
        <w:r w:rsidRPr="00F1329A">
          <w:rPr>
            <w:rStyle w:val="Hyperlink"/>
            <w:rFonts w:ascii="Arial" w:hAnsi="Arial" w:cs="Arial"/>
            <w:sz w:val="20"/>
            <w:szCs w:val="20"/>
          </w:rPr>
          <w:t>ADI 3.112</w:t>
        </w:r>
      </w:hyperlink>
      <w:r w:rsidRPr="00F1329A">
        <w:rPr>
          <w:rFonts w:ascii="Arial" w:hAnsi="Arial" w:cs="Arial"/>
          <w:sz w:val="20"/>
          <w:szCs w:val="20"/>
        </w:rPr>
        <w:t xml:space="preserve">, </w:t>
      </w:r>
      <w:hyperlink r:id="rId629" w:history="1">
        <w:r w:rsidRPr="00F1329A">
          <w:rPr>
            <w:rStyle w:val="Hyperlink"/>
            <w:rFonts w:ascii="Arial" w:hAnsi="Arial" w:cs="Arial"/>
            <w:sz w:val="20"/>
            <w:szCs w:val="20"/>
          </w:rPr>
          <w:t>HC 113.592</w:t>
        </w:r>
      </w:hyperlink>
      <w:r>
        <w:rPr>
          <w:rFonts w:ascii="Arial" w:hAnsi="Arial" w:cs="Arial"/>
          <w:sz w:val="20"/>
          <w:szCs w:val="20"/>
        </w:rPr>
        <w:t xml:space="preserve"> </w:t>
      </w:r>
      <w:r w:rsidRPr="00F1329A">
        <w:rPr>
          <w:rFonts w:ascii="Arial" w:hAnsi="Arial" w:cs="Arial"/>
          <w:sz w:val="20"/>
          <w:szCs w:val="20"/>
        </w:rPr>
        <w:t xml:space="preserve">e </w:t>
      </w:r>
      <w:hyperlink r:id="rId630" w:history="1">
        <w:r w:rsidRPr="00F1329A">
          <w:rPr>
            <w:rStyle w:val="Hyperlink"/>
            <w:rFonts w:ascii="Arial" w:hAnsi="Arial" w:cs="Arial"/>
            <w:sz w:val="20"/>
            <w:szCs w:val="20"/>
          </w:rPr>
          <w:t>AI 189.433 AgR</w:t>
        </w:r>
      </w:hyperlink>
      <w:r w:rsidRPr="00F1329A">
        <w:rPr>
          <w:rFonts w:ascii="Arial" w:hAnsi="Arial" w:cs="Arial"/>
          <w:sz w:val="20"/>
          <w:szCs w:val="20"/>
        </w:rPr>
        <w:t>.</w:t>
      </w:r>
    </w:p>
  </w:footnote>
  <w:footnote w:id="350">
    <w:p w14:paraId="5CD99E40" w14:textId="3FB94CB5" w:rsidR="00093284" w:rsidRPr="00F07CCE" w:rsidRDefault="00093284" w:rsidP="00F07CCE">
      <w:pPr>
        <w:pStyle w:val="Textodenotaderodap"/>
        <w:ind w:firstLine="0"/>
        <w:rPr>
          <w:rFonts w:ascii="Arial" w:hAnsi="Arial" w:cs="Arial"/>
          <w:sz w:val="20"/>
          <w:szCs w:val="20"/>
        </w:rPr>
      </w:pPr>
      <w:r w:rsidRPr="00F07CCE">
        <w:rPr>
          <w:rStyle w:val="Refdenotaderodap"/>
          <w:rFonts w:ascii="Arial" w:hAnsi="Arial" w:cs="Arial"/>
          <w:sz w:val="20"/>
          <w:szCs w:val="20"/>
        </w:rPr>
        <w:footnoteRef/>
      </w:r>
      <w:r w:rsidRPr="00F07CCE">
        <w:rPr>
          <w:rFonts w:ascii="Arial" w:hAnsi="Arial" w:cs="Arial"/>
          <w:sz w:val="20"/>
          <w:szCs w:val="20"/>
        </w:rPr>
        <w:t xml:space="preserve"> </w:t>
      </w:r>
      <w:hyperlink r:id="rId631" w:history="1">
        <w:r w:rsidRPr="00F07CCE">
          <w:rPr>
            <w:rStyle w:val="Hyperlink"/>
            <w:rFonts w:ascii="Arial" w:hAnsi="Arial" w:cs="Arial"/>
            <w:sz w:val="20"/>
            <w:szCs w:val="20"/>
          </w:rPr>
          <w:t>Lei nº 14.876/2023 do Município de Ribeirão Preto/SP</w:t>
        </w:r>
      </w:hyperlink>
      <w:r w:rsidRPr="00F07CCE">
        <w:rPr>
          <w:rFonts w:ascii="Arial" w:hAnsi="Arial" w:cs="Arial"/>
          <w:sz w:val="20"/>
          <w:szCs w:val="20"/>
        </w:rPr>
        <w:t>: “Art. 1º As entidades e empresas destinadas à prática e treinamento de tiro desportivo no município de Ribeirão Preto poderão funcionar sem restrição de horário. Art. 2º As entidades e empresas descritas no artigo 1º desta Lei não estão sujeitas a distanciamento mínimo de quaisquer outras atividades. Art. 3º Esta Lei entra em vigor na data de sua publicação, revogadas as disposições em contrário.”</w:t>
      </w:r>
    </w:p>
  </w:footnote>
  <w:footnote w:id="351">
    <w:p w14:paraId="656F7C94" w14:textId="2CEC54D0" w:rsidR="00093284" w:rsidRPr="00F07CCE" w:rsidRDefault="00093284" w:rsidP="00F07CCE">
      <w:pPr>
        <w:pStyle w:val="Textodenotaderodap"/>
        <w:ind w:firstLine="0"/>
        <w:rPr>
          <w:rFonts w:ascii="Arial" w:hAnsi="Arial" w:cs="Arial"/>
          <w:sz w:val="20"/>
          <w:szCs w:val="20"/>
        </w:rPr>
      </w:pPr>
      <w:r w:rsidRPr="00F07CCE">
        <w:rPr>
          <w:rStyle w:val="Refdenotaderodap"/>
          <w:rFonts w:ascii="Arial" w:hAnsi="Arial" w:cs="Arial"/>
          <w:sz w:val="20"/>
          <w:szCs w:val="20"/>
        </w:rPr>
        <w:footnoteRef/>
      </w:r>
      <w:r w:rsidRPr="00F07CCE">
        <w:rPr>
          <w:rFonts w:ascii="Arial" w:hAnsi="Arial" w:cs="Arial"/>
          <w:sz w:val="20"/>
          <w:szCs w:val="20"/>
        </w:rPr>
        <w:t xml:space="preserve"> Precedente citado: </w:t>
      </w:r>
      <w:hyperlink r:id="rId632" w:history="1">
        <w:r w:rsidRPr="00F07CCE">
          <w:rPr>
            <w:rFonts w:ascii="Arial" w:hAnsi="Arial" w:cs="Arial"/>
            <w:color w:val="0000FF"/>
            <w:sz w:val="20"/>
            <w:szCs w:val="20"/>
            <w:u w:val="single"/>
          </w:rPr>
          <w:t>ADI 4.114</w:t>
        </w:r>
      </w:hyperlink>
      <w:r w:rsidRPr="00F07CCE">
        <w:rPr>
          <w:rFonts w:ascii="Arial" w:hAnsi="Arial" w:cs="Arial"/>
          <w:sz w:val="20"/>
          <w:szCs w:val="20"/>
        </w:rPr>
        <w:t>.</w:t>
      </w:r>
    </w:p>
  </w:footnote>
  <w:footnote w:id="352">
    <w:p w14:paraId="66F5D3DB" w14:textId="4DE83CA0" w:rsidR="00093284" w:rsidRPr="00F07CCE" w:rsidRDefault="00093284" w:rsidP="00F07CCE">
      <w:pPr>
        <w:pStyle w:val="Textodenotaderodap"/>
        <w:ind w:firstLine="0"/>
        <w:rPr>
          <w:rFonts w:ascii="Arial" w:hAnsi="Arial" w:cs="Arial"/>
          <w:sz w:val="20"/>
          <w:szCs w:val="20"/>
        </w:rPr>
      </w:pPr>
      <w:r w:rsidRPr="00F07CCE">
        <w:rPr>
          <w:rStyle w:val="Refdenotaderodap"/>
          <w:rFonts w:ascii="Arial" w:hAnsi="Arial" w:cs="Arial"/>
          <w:sz w:val="20"/>
          <w:szCs w:val="20"/>
        </w:rPr>
        <w:footnoteRef/>
      </w:r>
      <w:r w:rsidRPr="00F07CCE">
        <w:rPr>
          <w:rFonts w:ascii="Arial" w:hAnsi="Arial" w:cs="Arial"/>
          <w:sz w:val="20"/>
          <w:szCs w:val="20"/>
        </w:rPr>
        <w:t xml:space="preserve"> </w:t>
      </w:r>
      <w:hyperlink r:id="rId633" w:history="1">
        <w:r w:rsidRPr="00F07CCE">
          <w:rPr>
            <w:rFonts w:ascii="Arial" w:hAnsi="Arial" w:cs="Arial"/>
            <w:color w:val="0000FF"/>
            <w:sz w:val="20"/>
            <w:szCs w:val="20"/>
            <w:u w:val="single"/>
          </w:rPr>
          <w:t>Lei nº 13.436/2002 do Estado do Paraná</w:t>
        </w:r>
      </w:hyperlink>
      <w:r w:rsidRPr="00F07CCE">
        <w:rPr>
          <w:rFonts w:ascii="Arial" w:hAnsi="Arial" w:cs="Arial"/>
          <w:sz w:val="20"/>
          <w:szCs w:val="20"/>
        </w:rPr>
        <w:t>: “Art. 1º Os depósitos judiciais existentes à época da promulgação desta Lei, em dinheiro, de valores referentes a tributos estaduais, inclusive seus acessórios, administrados pela Secretaria de Estado da Fazenda, serão disponibilizados ao Poder Executivo, independentemente de qualquer formalidade, no mesmo prazo fixado à rede bancária credenciada para o repasse ao Estado do Paraná de tributos estaduais por ela recolhidos. § 1º O disposto neste artigo aplica-se, inclusive, aos débitos provenientes de tributos Estaduais inscritos em Dívida Ativa. § 2º Mediante ordem da autoridade judicial, o valor do depósito, após o encerramento da lide ou do processo litigioso, será: I – devolvido ao depositante pela Instituição Financeira, mediante transferência de numerário pela Secretaria de Estado da Fazenda, no prazo máximo de vinte e quatro horas, acrescidos dos índices fixados por lei para remuneração dos depósitos judiciais, quando a sentença lhe for favorável ou na proporção em que o for, sob pena de bloqueio das contas do Estado; II – transformado em pagamento definitivo proporcionalmente à exigência do correspondente tributo inclusive seus acessórios, quando se tratar de sentença ou de decisão favorável a Fazenda Estadual. § 3º Instituição bancária oficial, definida por decreto do Poder Executivo, manterá controle dos valores depositados ou devolvidos. Art. 2º Os depósitos judiciais, em dinheiro, de valores referentes a tributos estaduais, inclusive seus acessórios efetuados em instituição financeira diversa da mencionada no § 3º do art. 1º serão transferidos à instituição financeira definida pelo Decreto no prazo de até 60 (sessenta) dias. Art. 3º Dos valores disponibilizados ao Poder Executivo na forma desta Lei, 20% (vinte por cento) constituirão reserva de contingência. Art. 4º Esta Lei entrará em vigor na data de sua publicação, revogadas as disposições em contrário”</w:t>
      </w:r>
    </w:p>
  </w:footnote>
  <w:footnote w:id="353">
    <w:p w14:paraId="55BDB36A" w14:textId="1AB6B741" w:rsidR="00093284" w:rsidRDefault="00093284" w:rsidP="00F07CCE">
      <w:pPr>
        <w:pStyle w:val="Textodenotaderodap"/>
        <w:ind w:firstLine="0"/>
      </w:pPr>
      <w:r w:rsidRPr="00F07CCE">
        <w:rPr>
          <w:rStyle w:val="Refdenotaderodap"/>
          <w:rFonts w:ascii="Arial" w:hAnsi="Arial" w:cs="Arial"/>
          <w:sz w:val="20"/>
          <w:szCs w:val="20"/>
        </w:rPr>
        <w:footnoteRef/>
      </w:r>
      <w:r w:rsidRPr="00F07CCE">
        <w:rPr>
          <w:rFonts w:ascii="Arial" w:hAnsi="Arial" w:cs="Arial"/>
          <w:sz w:val="20"/>
          <w:szCs w:val="20"/>
        </w:rPr>
        <w:t xml:space="preserve"> </w:t>
      </w:r>
      <w:hyperlink r:id="rId634" w:history="1">
        <w:r w:rsidRPr="00F07CCE">
          <w:rPr>
            <w:rFonts w:ascii="Arial" w:hAnsi="Arial" w:cs="Arial"/>
            <w:color w:val="0000FF"/>
            <w:sz w:val="20"/>
            <w:szCs w:val="20"/>
            <w:u w:val="single"/>
          </w:rPr>
          <w:t>Decreto nº 5.267/2002 do Estado do Paraná</w:t>
        </w:r>
      </w:hyperlink>
      <w:r w:rsidRPr="00F07CCE">
        <w:rPr>
          <w:rFonts w:ascii="Arial" w:hAnsi="Arial" w:cs="Arial"/>
          <w:sz w:val="20"/>
          <w:szCs w:val="20"/>
          <w:lang w:eastAsia="en-US"/>
        </w:rPr>
        <w:t xml:space="preserve">: “Art. 30. A pena de multa será aplicada em infrações consideradas graves e gravíssimas e nos seguintes valores </w:t>
      </w:r>
      <w:r w:rsidRPr="00F07CCE">
        <w:rPr>
          <w:rFonts w:ascii="Arial" w:hAnsi="Arial" w:cs="Arial"/>
          <w:sz w:val="20"/>
          <w:szCs w:val="20"/>
        </w:rPr>
        <w:t>pecuniários: (...) § 3º Incorre nas mesmas multas os participantes envolvidos no evento, neles incluídos o(s) organizador(es), proprietário(s) do local, dono(s), criador(es), adestrador(es) ou treinador(es) e comerciante(s) dos respectivos animais, e os seus espectadores, bem como o(s) praticante(s) de zoofilia, independentemente da responsabilidade civil e penal individualmente imputável a cada qual. (NR) (Redação do § 3º incluída pela Lei 18.116, de 2021)” Art. 1º. Os depósitos judiciais, administrados pela Secretaria de Estado da Fazenda, existentes em 11 de janeiro de 2002, em dinheiro, de valores referentes a tributos estaduais, inclusive seus acessórios, serão disponibilizados ao Poder Executivo, no prazo de até 03 (três) dias úteis, independentemente de qualquer formalidade. § 1º. O disposto neste artigo aplica-se, inclusive, aos débitos provenientes de tributos estaduais inscritos em dívida ativa. § 2º. Mediante ordem da autoridade judicial, o valor do depósito, após o encerramento da lide ou do processo litigioso, será: I – devolvido ao depositante pela instituição financeira, definida no artigo 3º deste Decreto, mediante transferência de numerário pela Secretaria de Estado da Fazenda, no prazo máximo de vinte e quatro horas, acrescidos dos índices fixados por Lei para remuneração dos depósitos judiciais, quando a sentença lhe for favorável e na proporção em que o for, sob pena de bloqueio das contas do Estado; II – transformado em pagamento definitivo proporcionalmente à exigência do correspondente tributo, inclusive seus acessórios, quando se tratar de sentença ou de decisão favorável a Fazenda Estadual. § 3º. A instituição financeira definida no artigo 3º deste Decreto manterá controle dos valores depositados ou devolvidos. Art. 2º. Dos valores disponibilizados ao Poder Executivo na forma deste Decreto, 20% (vinte por cento) constituirão Reserva de Contingência. Art. 3º. Os valores dos depósitos judiciais e Reserva de Contingência de que tratam o caput dos artigos 1º e 2º deste Decreto, serão depositados no Banco Itaú S/A: I – conta nº 50.112-8 – SEFA/Depósitos Judiciais – Agência 3891 – Muricy; II – conta nº 50.113-6 – SEFA/Reserva de Contingência – Agência 3891 – Muricy. Art. 4º. O Secretário de Estado da Fazenda, através de Resolução, estabelecerá os procedimentos administrativos para o cumprimento do disposto no presente Decreto. Art. 5º. Este Decreto entrará em vigor na data de sua publicação.”</w:t>
      </w:r>
    </w:p>
  </w:footnote>
  <w:footnote w:id="354">
    <w:p w14:paraId="381171BE" w14:textId="2890895E" w:rsidR="00093284" w:rsidRPr="008527A8" w:rsidRDefault="00093284" w:rsidP="008527A8">
      <w:pPr>
        <w:tabs>
          <w:tab w:val="left" w:pos="993"/>
        </w:tabs>
        <w:spacing w:after="120" w:line="240" w:lineRule="auto"/>
        <w:ind w:firstLine="0"/>
        <w:contextualSpacing/>
        <w:rPr>
          <w:rFonts w:ascii="Arial" w:hAnsi="Arial" w:cs="Arial"/>
        </w:rPr>
      </w:pPr>
      <w:r w:rsidRPr="008527A8">
        <w:rPr>
          <w:rStyle w:val="Refdenotaderodap"/>
          <w:rFonts w:ascii="Arial" w:hAnsi="Arial" w:cs="Arial"/>
        </w:rPr>
        <w:footnoteRef/>
      </w:r>
      <w:r w:rsidRPr="008527A8">
        <w:rPr>
          <w:rFonts w:ascii="Arial" w:hAnsi="Arial" w:cs="Arial"/>
        </w:rPr>
        <w:t xml:space="preserve"> </w:t>
      </w:r>
      <w:r w:rsidRPr="008527A8">
        <w:rPr>
          <w:rFonts w:ascii="Arial" w:eastAsia="Calibri" w:hAnsi="Arial" w:cs="Arial"/>
          <w:bCs w:val="0"/>
        </w:rPr>
        <w:t xml:space="preserve">Precedentes citados: </w:t>
      </w:r>
      <w:hyperlink r:id="rId635" w:history="1">
        <w:r w:rsidRPr="008527A8">
          <w:rPr>
            <w:rFonts w:ascii="Arial" w:eastAsia="Calibri" w:hAnsi="Arial" w:cs="Arial"/>
            <w:bCs w:val="0"/>
            <w:color w:val="0000FF"/>
            <w:u w:val="single"/>
          </w:rPr>
          <w:t>ADI 4.539</w:t>
        </w:r>
      </w:hyperlink>
      <w:r w:rsidRPr="008527A8">
        <w:rPr>
          <w:rFonts w:ascii="Arial" w:eastAsia="Calibri" w:hAnsi="Arial" w:cs="Arial"/>
          <w:bCs w:val="0"/>
        </w:rPr>
        <w:t xml:space="preserve">, </w:t>
      </w:r>
      <w:hyperlink r:id="rId636" w:history="1">
        <w:r w:rsidRPr="008527A8">
          <w:rPr>
            <w:rFonts w:ascii="Arial" w:eastAsia="Calibri" w:hAnsi="Arial" w:cs="Arial"/>
            <w:bCs w:val="0"/>
            <w:color w:val="0000FF"/>
            <w:u w:val="single"/>
          </w:rPr>
          <w:t>ADI 5.121</w:t>
        </w:r>
      </w:hyperlink>
      <w:r w:rsidRPr="008527A8">
        <w:rPr>
          <w:rFonts w:ascii="Arial" w:eastAsia="Calibri" w:hAnsi="Arial" w:cs="Arial"/>
          <w:bCs w:val="0"/>
        </w:rPr>
        <w:t xml:space="preserve"> e </w:t>
      </w:r>
      <w:hyperlink r:id="rId637" w:history="1">
        <w:r w:rsidRPr="008527A8">
          <w:rPr>
            <w:rFonts w:ascii="Arial" w:eastAsia="Calibri" w:hAnsi="Arial" w:cs="Arial"/>
            <w:bCs w:val="0"/>
            <w:color w:val="0000FF"/>
            <w:u w:val="single"/>
          </w:rPr>
          <w:t>ADI 7.211</w:t>
        </w:r>
      </w:hyperlink>
      <w:r w:rsidRPr="008527A8">
        <w:rPr>
          <w:rFonts w:ascii="Arial" w:eastAsia="Calibri" w:hAnsi="Arial" w:cs="Arial"/>
          <w:bCs w:val="0"/>
        </w:rPr>
        <w:t>.</w:t>
      </w:r>
    </w:p>
  </w:footnote>
  <w:footnote w:id="355">
    <w:p w14:paraId="6152BE03" w14:textId="0DE0A4FD" w:rsidR="00093284" w:rsidRPr="008527A8" w:rsidRDefault="00093284" w:rsidP="008527A8">
      <w:pPr>
        <w:spacing w:after="120" w:line="240" w:lineRule="auto"/>
        <w:ind w:firstLine="0"/>
        <w:contextualSpacing/>
        <w:rPr>
          <w:rFonts w:ascii="Arial" w:hAnsi="Arial" w:cs="Arial"/>
        </w:rPr>
      </w:pPr>
      <w:r w:rsidRPr="008527A8">
        <w:rPr>
          <w:rStyle w:val="Refdenotaderodap"/>
          <w:rFonts w:ascii="Arial" w:hAnsi="Arial" w:cs="Arial"/>
        </w:rPr>
        <w:footnoteRef/>
      </w:r>
      <w:r w:rsidRPr="008527A8">
        <w:rPr>
          <w:rFonts w:ascii="Arial" w:hAnsi="Arial" w:cs="Arial"/>
        </w:rPr>
        <w:t xml:space="preserve"> </w:t>
      </w:r>
      <w:hyperlink r:id="rId638" w:history="1">
        <w:r w:rsidRPr="008527A8">
          <w:rPr>
            <w:rFonts w:ascii="Arial" w:eastAsia="Calibri" w:hAnsi="Arial" w:cs="Arial"/>
            <w:bCs w:val="0"/>
            <w:color w:val="0000FF"/>
            <w:u w:val="single"/>
          </w:rPr>
          <w:t>Lei nº 3.963/2007 do Distrito Federal</w:t>
        </w:r>
      </w:hyperlink>
      <w:r w:rsidRPr="008527A8">
        <w:rPr>
          <w:rFonts w:ascii="Arial" w:eastAsia="Calibri" w:hAnsi="Arial" w:cs="Arial"/>
          <w:bCs w:val="0"/>
        </w:rPr>
        <w:t>: “Art. 1º Fica vedada a cobrança pela instalação e utilização de pontos adicionais de TV a cabo em residências, no âmbito do Distrito Federal. Art. 2º O descumprimento do disposto nesta Lei sujeita os infratores a penalidade prevista no art. 57, parágrafo único, da Lei nº 8.078, de 11 de setembro de 1990, sem prejuízo de outras sanções cabíveis. Art. 3º Esta Lei entra em vigor na data da sua publicação. Art. 4º Revogam-se as disposições em contrário.”</w:t>
      </w:r>
    </w:p>
  </w:footnote>
  <w:footnote w:id="356">
    <w:p w14:paraId="62BF87F7" w14:textId="2E631024" w:rsidR="00093284" w:rsidRPr="008527A8" w:rsidRDefault="00093284" w:rsidP="003D5D36">
      <w:pPr>
        <w:pStyle w:val="Textodenotaderodap"/>
        <w:spacing w:after="120"/>
        <w:ind w:firstLine="0"/>
        <w:rPr>
          <w:rFonts w:ascii="Arial" w:hAnsi="Arial" w:cs="Arial"/>
          <w:sz w:val="20"/>
          <w:szCs w:val="20"/>
        </w:rPr>
      </w:pPr>
      <w:r w:rsidRPr="008527A8">
        <w:rPr>
          <w:rStyle w:val="Refdenotaderodap"/>
          <w:rFonts w:ascii="Arial" w:hAnsi="Arial" w:cs="Arial"/>
          <w:sz w:val="20"/>
          <w:szCs w:val="20"/>
        </w:rPr>
        <w:footnoteRef/>
      </w:r>
      <w:r w:rsidRPr="008527A8">
        <w:rPr>
          <w:rFonts w:ascii="Arial" w:hAnsi="Arial" w:cs="Arial"/>
          <w:sz w:val="20"/>
          <w:szCs w:val="20"/>
        </w:rPr>
        <w:t xml:space="preserve"> </w:t>
      </w:r>
      <w:r w:rsidRPr="008527A8">
        <w:rPr>
          <w:rFonts w:ascii="Arial" w:hAnsi="Arial" w:cs="Arial"/>
          <w:sz w:val="20"/>
          <w:szCs w:val="20"/>
          <w:lang w:eastAsia="en-US"/>
        </w:rPr>
        <w:t xml:space="preserve">Precedentes citados: </w:t>
      </w:r>
      <w:hyperlink r:id="rId639" w:history="1">
        <w:r w:rsidRPr="008527A8">
          <w:rPr>
            <w:rStyle w:val="Hyperlink"/>
            <w:rFonts w:ascii="Arial" w:hAnsi="Arial" w:cs="Arial"/>
            <w:sz w:val="20"/>
            <w:szCs w:val="20"/>
            <w:lang w:eastAsia="en-US"/>
          </w:rPr>
          <w:t>ADI 4.102</w:t>
        </w:r>
      </w:hyperlink>
      <w:r w:rsidRPr="008527A8">
        <w:rPr>
          <w:rFonts w:ascii="Arial" w:hAnsi="Arial" w:cs="Arial"/>
          <w:sz w:val="20"/>
          <w:szCs w:val="20"/>
          <w:lang w:eastAsia="en-US"/>
        </w:rPr>
        <w:t xml:space="preserve">, </w:t>
      </w:r>
      <w:hyperlink r:id="rId640" w:history="1">
        <w:r w:rsidRPr="008527A8">
          <w:rPr>
            <w:rStyle w:val="Hyperlink"/>
            <w:rFonts w:ascii="Arial" w:hAnsi="Arial" w:cs="Arial"/>
            <w:sz w:val="20"/>
            <w:szCs w:val="20"/>
            <w:lang w:eastAsia="en-US"/>
          </w:rPr>
          <w:t>ADI 3.046</w:t>
        </w:r>
      </w:hyperlink>
      <w:r w:rsidRPr="008527A8">
        <w:rPr>
          <w:rFonts w:ascii="Arial" w:hAnsi="Arial" w:cs="Arial"/>
          <w:sz w:val="20"/>
          <w:szCs w:val="20"/>
          <w:lang w:eastAsia="en-US"/>
        </w:rPr>
        <w:t xml:space="preserve">, </w:t>
      </w:r>
      <w:hyperlink r:id="rId641" w:history="1">
        <w:r w:rsidRPr="008527A8">
          <w:rPr>
            <w:rStyle w:val="Hyperlink"/>
            <w:rFonts w:ascii="Arial" w:hAnsi="Arial" w:cs="Arial"/>
            <w:sz w:val="20"/>
            <w:szCs w:val="20"/>
            <w:lang w:eastAsia="en-US"/>
          </w:rPr>
          <w:t>ADI 462</w:t>
        </w:r>
      </w:hyperlink>
      <w:r w:rsidRPr="008527A8">
        <w:rPr>
          <w:rFonts w:ascii="Arial" w:hAnsi="Arial" w:cs="Arial"/>
          <w:sz w:val="20"/>
          <w:szCs w:val="20"/>
          <w:lang w:eastAsia="en-US"/>
        </w:rPr>
        <w:t xml:space="preserve">, </w:t>
      </w:r>
      <w:hyperlink r:id="rId642" w:history="1">
        <w:r w:rsidRPr="008527A8">
          <w:rPr>
            <w:rStyle w:val="Hyperlink"/>
            <w:rFonts w:ascii="Arial" w:hAnsi="Arial" w:cs="Arial"/>
            <w:sz w:val="20"/>
            <w:szCs w:val="20"/>
            <w:lang w:eastAsia="en-US"/>
          </w:rPr>
          <w:t>ADI 342</w:t>
        </w:r>
      </w:hyperlink>
      <w:r w:rsidRPr="008527A8">
        <w:rPr>
          <w:rFonts w:ascii="Arial" w:hAnsi="Arial" w:cs="Arial"/>
          <w:sz w:val="20"/>
          <w:szCs w:val="20"/>
          <w:lang w:eastAsia="en-US"/>
        </w:rPr>
        <w:t xml:space="preserve">, </w:t>
      </w:r>
      <w:hyperlink r:id="rId643" w:history="1">
        <w:r w:rsidRPr="008527A8">
          <w:rPr>
            <w:rStyle w:val="Hyperlink"/>
            <w:rFonts w:ascii="Arial" w:hAnsi="Arial" w:cs="Arial"/>
            <w:sz w:val="20"/>
            <w:szCs w:val="20"/>
            <w:lang w:eastAsia="en-US"/>
          </w:rPr>
          <w:t>ADI 165</w:t>
        </w:r>
      </w:hyperlink>
      <w:r w:rsidRPr="008527A8">
        <w:rPr>
          <w:rFonts w:ascii="Arial" w:hAnsi="Arial" w:cs="Arial"/>
          <w:sz w:val="20"/>
          <w:szCs w:val="20"/>
          <w:lang w:eastAsia="en-US"/>
        </w:rPr>
        <w:t xml:space="preserve">, </w:t>
      </w:r>
      <w:hyperlink r:id="rId644" w:history="1">
        <w:r w:rsidRPr="008527A8">
          <w:rPr>
            <w:rStyle w:val="Hyperlink"/>
            <w:rFonts w:ascii="Arial" w:hAnsi="Arial" w:cs="Arial"/>
            <w:sz w:val="20"/>
            <w:szCs w:val="20"/>
            <w:lang w:eastAsia="en-US"/>
          </w:rPr>
          <w:t>ADI 6.275</w:t>
        </w:r>
      </w:hyperlink>
      <w:r w:rsidRPr="008527A8">
        <w:rPr>
          <w:rFonts w:ascii="Arial" w:hAnsi="Arial" w:cs="Arial"/>
          <w:sz w:val="20"/>
          <w:szCs w:val="20"/>
          <w:lang w:eastAsia="en-US"/>
        </w:rPr>
        <w:t xml:space="preserve"> e </w:t>
      </w:r>
      <w:hyperlink r:id="rId645" w:history="1">
        <w:r w:rsidRPr="008527A8">
          <w:rPr>
            <w:rStyle w:val="Hyperlink"/>
            <w:rFonts w:ascii="Arial" w:hAnsi="Arial" w:cs="Arial"/>
            <w:sz w:val="20"/>
            <w:szCs w:val="20"/>
            <w:lang w:eastAsia="en-US"/>
          </w:rPr>
          <w:t>ADI 3.777</w:t>
        </w:r>
      </w:hyperlink>
      <w:r w:rsidRPr="008527A8">
        <w:rPr>
          <w:rFonts w:ascii="Arial" w:hAnsi="Arial" w:cs="Arial"/>
          <w:sz w:val="20"/>
          <w:szCs w:val="20"/>
          <w:lang w:eastAsia="en-US"/>
        </w:rPr>
        <w:t>.</w:t>
      </w:r>
    </w:p>
  </w:footnote>
  <w:footnote w:id="357">
    <w:p w14:paraId="2F7C926F" w14:textId="5092C02E" w:rsidR="00093284" w:rsidRPr="008527A8" w:rsidRDefault="00093284" w:rsidP="008C48DF">
      <w:pPr>
        <w:pStyle w:val="Textodenotaderodap"/>
        <w:ind w:firstLine="0"/>
        <w:rPr>
          <w:rFonts w:ascii="Arial" w:hAnsi="Arial" w:cs="Arial"/>
          <w:sz w:val="20"/>
          <w:szCs w:val="20"/>
        </w:rPr>
      </w:pPr>
      <w:r w:rsidRPr="008527A8">
        <w:rPr>
          <w:rStyle w:val="Refdenotaderodap"/>
          <w:rFonts w:ascii="Arial" w:hAnsi="Arial" w:cs="Arial"/>
          <w:sz w:val="20"/>
          <w:szCs w:val="20"/>
        </w:rPr>
        <w:footnoteRef/>
      </w:r>
      <w:r w:rsidRPr="008527A8">
        <w:rPr>
          <w:rFonts w:ascii="Arial" w:hAnsi="Arial" w:cs="Arial"/>
          <w:sz w:val="20"/>
          <w:szCs w:val="20"/>
        </w:rPr>
        <w:t xml:space="preserve"> </w:t>
      </w:r>
      <w:hyperlink r:id="rId646" w:anchor=":~:text=%C2%A7%202%C2%BA%20A%20decis%C3%A3o%20sobre%20a%20contrata%C3%A7%C3%A3o%20ou%20conv%C3%AAnio%20de%20servi%C3%A7os%20privados%20cabe%20aos%20Conselhos%20Municipais%20de%20Sa%C3%BAde%2C%20quando%20o%20servi%C3%A7o%20for%20de%20abrang%C3%AAncia%20mun" w:history="1">
        <w:r w:rsidRPr="008527A8">
          <w:rPr>
            <w:rStyle w:val="Hyperlink"/>
            <w:rFonts w:ascii="Arial" w:hAnsi="Arial" w:cs="Arial"/>
            <w:sz w:val="20"/>
            <w:szCs w:val="20"/>
            <w:lang w:eastAsia="en-US"/>
          </w:rPr>
          <w:t>Constituição do Estado de Mato Grosso</w:t>
        </w:r>
      </w:hyperlink>
      <w:r w:rsidRPr="008527A8">
        <w:rPr>
          <w:rFonts w:ascii="Arial" w:hAnsi="Arial" w:cs="Arial"/>
          <w:sz w:val="20"/>
          <w:szCs w:val="20"/>
          <w:lang w:eastAsia="en-US"/>
        </w:rPr>
        <w:t>: “Art. 221. No nível estadual, o Sistema único de Saúde é integrado por: (...) § 2º A decisão sobre a contratação ou convênio de serviços privados cabe aos Conselhos Municipais de Saúde, quando o serviço for de abrangência municipal, e ao Conselho Estadual de Saúde, quando for de abrangência estadual.”</w:t>
      </w:r>
    </w:p>
  </w:footnote>
  <w:footnote w:id="358">
    <w:p w14:paraId="5616B8FF" w14:textId="3916F311" w:rsidR="00093284" w:rsidRPr="008527A8" w:rsidRDefault="00093284" w:rsidP="008C48DF">
      <w:pPr>
        <w:pStyle w:val="Textodenotaderodap"/>
        <w:ind w:firstLine="0"/>
        <w:rPr>
          <w:rFonts w:ascii="Arial" w:hAnsi="Arial" w:cs="Arial"/>
          <w:sz w:val="20"/>
          <w:szCs w:val="20"/>
        </w:rPr>
      </w:pPr>
      <w:r w:rsidRPr="008527A8">
        <w:rPr>
          <w:rStyle w:val="Refdenotaderodap"/>
          <w:rFonts w:ascii="Arial" w:hAnsi="Arial" w:cs="Arial"/>
          <w:sz w:val="20"/>
          <w:szCs w:val="20"/>
        </w:rPr>
        <w:footnoteRef/>
      </w:r>
      <w:r w:rsidRPr="008527A8">
        <w:rPr>
          <w:rFonts w:ascii="Arial" w:hAnsi="Arial" w:cs="Arial"/>
          <w:sz w:val="20"/>
          <w:szCs w:val="20"/>
        </w:rPr>
        <w:t xml:space="preserve"> </w:t>
      </w:r>
      <w:hyperlink r:id="rId647" w:anchor=":~:text=IV%20%2D%20deliberar%20sobre%20a%20contrata%C3%A7%C3%A3o%20ou%20conv%C3%AAnio%20com%20o%20servi%C3%A7o%20privado%3B" w:history="1">
        <w:r w:rsidRPr="008527A8">
          <w:rPr>
            <w:rStyle w:val="Hyperlink"/>
            <w:rFonts w:ascii="Arial" w:hAnsi="Arial" w:cs="Arial"/>
            <w:sz w:val="20"/>
            <w:szCs w:val="20"/>
            <w:lang w:eastAsia="en-US"/>
          </w:rPr>
          <w:t>Lei Complementar nº 22/1992 de Estado do Mato Grosso</w:t>
        </w:r>
      </w:hyperlink>
      <w:r w:rsidRPr="008527A8">
        <w:rPr>
          <w:rFonts w:ascii="Arial" w:hAnsi="Arial" w:cs="Arial"/>
          <w:sz w:val="20"/>
          <w:szCs w:val="20"/>
          <w:lang w:eastAsia="en-US"/>
        </w:rPr>
        <w:t>: “Art. 17 Ao Conselho Estadual de Saúde compete: (...) IV - deliberar sobre a contratação ou convênio com o serviço privado;”</w:t>
      </w:r>
    </w:p>
  </w:footnote>
  <w:footnote w:id="359">
    <w:p w14:paraId="13DE80A3" w14:textId="77777777" w:rsidR="00093284" w:rsidRDefault="00093284" w:rsidP="008C48DF">
      <w:pPr>
        <w:pStyle w:val="paragraph"/>
        <w:spacing w:before="0" w:beforeAutospacing="0" w:after="0" w:afterAutospacing="0"/>
        <w:jc w:val="both"/>
        <w:textAlignment w:val="baseline"/>
        <w:rPr>
          <w:rFonts w:ascii="Segoe UI" w:hAnsi="Segoe UI" w:cs="Segoe UI"/>
          <w:sz w:val="18"/>
          <w:szCs w:val="18"/>
        </w:rPr>
      </w:pPr>
      <w:r>
        <w:rPr>
          <w:rStyle w:val="Refdenotaderodap"/>
        </w:rPr>
        <w:footnoteRef/>
      </w:r>
      <w:r>
        <w:t xml:space="preserve"> </w:t>
      </w:r>
      <w:r>
        <w:rPr>
          <w:rStyle w:val="normaltextrun"/>
          <w:rFonts w:ascii="Arial" w:hAnsi="Arial" w:cs="Arial"/>
          <w:sz w:val="20"/>
          <w:szCs w:val="20"/>
        </w:rPr>
        <w:t xml:space="preserve">Precedentes citados: </w:t>
      </w:r>
      <w:hyperlink r:id="rId648" w:tgtFrame="_blank" w:history="1">
        <w:r>
          <w:rPr>
            <w:rStyle w:val="normaltextrun"/>
            <w:rFonts w:ascii="Arial" w:hAnsi="Arial" w:cs="Arial"/>
            <w:color w:val="0000FF"/>
            <w:sz w:val="20"/>
            <w:szCs w:val="20"/>
            <w:u w:val="single"/>
          </w:rPr>
          <w:t>RE 846.854</w:t>
        </w:r>
      </w:hyperlink>
      <w:r>
        <w:rPr>
          <w:rStyle w:val="normaltextrun"/>
          <w:rFonts w:ascii="Arial" w:hAnsi="Arial" w:cs="Arial"/>
          <w:sz w:val="20"/>
          <w:szCs w:val="20"/>
        </w:rPr>
        <w:t xml:space="preserve"> (</w:t>
      </w:r>
      <w:hyperlink r:id="rId649" w:tgtFrame="_blank" w:history="1">
        <w:r>
          <w:rPr>
            <w:rStyle w:val="normaltextrun"/>
            <w:rFonts w:ascii="Arial" w:hAnsi="Arial" w:cs="Arial"/>
            <w:color w:val="0000FF"/>
            <w:sz w:val="20"/>
            <w:szCs w:val="20"/>
            <w:u w:val="single"/>
          </w:rPr>
          <w:t>Tema 544 RG</w:t>
        </w:r>
      </w:hyperlink>
      <w:r>
        <w:rPr>
          <w:rStyle w:val="normaltextrun"/>
          <w:rFonts w:ascii="Arial" w:hAnsi="Arial" w:cs="Arial"/>
          <w:sz w:val="20"/>
          <w:szCs w:val="20"/>
        </w:rPr>
        <w:t xml:space="preserve">) e </w:t>
      </w:r>
      <w:hyperlink r:id="rId650" w:tgtFrame="_blank" w:history="1">
        <w:r>
          <w:rPr>
            <w:rStyle w:val="normaltextrun"/>
            <w:rFonts w:ascii="Arial" w:hAnsi="Arial" w:cs="Arial"/>
            <w:color w:val="0000FF"/>
            <w:sz w:val="20"/>
            <w:szCs w:val="20"/>
            <w:u w:val="single"/>
          </w:rPr>
          <w:t>RE 1.281.774 AgR</w:t>
        </w:r>
      </w:hyperlink>
      <w:r>
        <w:rPr>
          <w:rStyle w:val="normaltextrun"/>
          <w:rFonts w:ascii="Arial" w:hAnsi="Arial" w:cs="Arial"/>
          <w:sz w:val="20"/>
          <w:szCs w:val="20"/>
        </w:rPr>
        <w:t>.</w:t>
      </w:r>
      <w:r>
        <w:rPr>
          <w:rStyle w:val="eop"/>
          <w:rFonts w:ascii="Arial" w:hAnsi="Arial" w:cs="Arial"/>
          <w:sz w:val="20"/>
          <w:szCs w:val="20"/>
        </w:rPr>
        <w:t> </w:t>
      </w:r>
    </w:p>
    <w:p w14:paraId="3AFE8BB4" w14:textId="59F9A8A2" w:rsidR="00093284" w:rsidRDefault="00093284">
      <w:pPr>
        <w:pStyle w:val="Textodenotaderodap"/>
      </w:pPr>
    </w:p>
  </w:footnote>
  <w:footnote w:id="360">
    <w:p w14:paraId="22F77F2B" w14:textId="7F41426F" w:rsidR="00093284" w:rsidRPr="008C48DF" w:rsidRDefault="00093284" w:rsidP="008C48DF">
      <w:pPr>
        <w:pStyle w:val="paragraph"/>
        <w:spacing w:before="0" w:beforeAutospacing="0" w:after="0" w:afterAutospacing="0"/>
        <w:jc w:val="both"/>
        <w:textAlignment w:val="baseline"/>
        <w:rPr>
          <w:rFonts w:ascii="Arial" w:hAnsi="Arial" w:cs="Arial"/>
          <w:sz w:val="20"/>
          <w:szCs w:val="20"/>
        </w:rPr>
      </w:pPr>
      <w:r w:rsidRPr="008C48DF">
        <w:rPr>
          <w:rStyle w:val="Refdenotaderodap"/>
          <w:rFonts w:ascii="Arial" w:hAnsi="Arial" w:cs="Arial"/>
          <w:sz w:val="20"/>
          <w:szCs w:val="20"/>
        </w:rPr>
        <w:footnoteRef/>
      </w:r>
      <w:r w:rsidRPr="008C48DF">
        <w:rPr>
          <w:rFonts w:ascii="Arial" w:hAnsi="Arial" w:cs="Arial"/>
          <w:sz w:val="20"/>
          <w:szCs w:val="20"/>
        </w:rPr>
        <w:t xml:space="preserve"> </w:t>
      </w:r>
      <w:r w:rsidRPr="008C48DF">
        <w:rPr>
          <w:rStyle w:val="normaltextrun"/>
          <w:rFonts w:ascii="Arial" w:hAnsi="Arial" w:cs="Arial"/>
          <w:sz w:val="20"/>
          <w:szCs w:val="20"/>
        </w:rPr>
        <w:t xml:space="preserve">Precedentes citados: </w:t>
      </w:r>
      <w:hyperlink r:id="rId651" w:tgtFrame="_blank" w:history="1">
        <w:r w:rsidRPr="008C48DF">
          <w:rPr>
            <w:rStyle w:val="normaltextrun"/>
            <w:rFonts w:ascii="Arial" w:hAnsi="Arial" w:cs="Arial"/>
            <w:color w:val="0000FF"/>
            <w:sz w:val="20"/>
            <w:szCs w:val="20"/>
            <w:u w:val="single"/>
          </w:rPr>
          <w:t>HC 203.070 AgR</w:t>
        </w:r>
      </w:hyperlink>
      <w:r w:rsidRPr="008C48DF">
        <w:rPr>
          <w:rStyle w:val="normaltextrun"/>
          <w:rFonts w:ascii="Arial" w:hAnsi="Arial" w:cs="Arial"/>
          <w:sz w:val="20"/>
          <w:szCs w:val="20"/>
        </w:rPr>
        <w:t xml:space="preserve">, </w:t>
      </w:r>
      <w:hyperlink r:id="rId652" w:tgtFrame="_blank" w:history="1">
        <w:r w:rsidRPr="008C48DF">
          <w:rPr>
            <w:rStyle w:val="normaltextrun"/>
            <w:rFonts w:ascii="Arial" w:hAnsi="Arial" w:cs="Arial"/>
            <w:color w:val="0000FF"/>
            <w:sz w:val="20"/>
            <w:szCs w:val="20"/>
            <w:u w:val="single"/>
          </w:rPr>
          <w:t>HC 206.802</w:t>
        </w:r>
      </w:hyperlink>
      <w:r w:rsidRPr="008C48DF">
        <w:rPr>
          <w:rStyle w:val="normaltextrun"/>
          <w:rFonts w:ascii="Arial" w:hAnsi="Arial" w:cs="Arial"/>
          <w:sz w:val="20"/>
          <w:szCs w:val="20"/>
        </w:rPr>
        <w:t xml:space="preserve">, </w:t>
      </w:r>
      <w:hyperlink r:id="rId653" w:tgtFrame="_blank" w:history="1">
        <w:r w:rsidRPr="008C48DF">
          <w:rPr>
            <w:rStyle w:val="normaltextrun"/>
            <w:rFonts w:ascii="Arial" w:hAnsi="Arial" w:cs="Arial"/>
            <w:color w:val="0000FF"/>
            <w:sz w:val="20"/>
            <w:szCs w:val="20"/>
            <w:u w:val="single"/>
          </w:rPr>
          <w:t>HC 205.637</w:t>
        </w:r>
      </w:hyperlink>
      <w:r w:rsidRPr="008C48DF">
        <w:rPr>
          <w:rStyle w:val="normaltextrun"/>
          <w:rFonts w:ascii="Arial" w:hAnsi="Arial" w:cs="Arial"/>
          <w:sz w:val="20"/>
          <w:szCs w:val="20"/>
        </w:rPr>
        <w:t xml:space="preserve"> e </w:t>
      </w:r>
      <w:hyperlink r:id="rId654" w:tgtFrame="_blank" w:history="1">
        <w:r w:rsidRPr="008C48DF">
          <w:rPr>
            <w:rStyle w:val="normaltextrun"/>
            <w:rFonts w:ascii="Arial" w:hAnsi="Arial" w:cs="Arial"/>
            <w:color w:val="0000FF"/>
            <w:sz w:val="20"/>
            <w:szCs w:val="20"/>
            <w:u w:val="single"/>
          </w:rPr>
          <w:t>HC 202.542</w:t>
        </w:r>
      </w:hyperlink>
      <w:r w:rsidRPr="008C48DF">
        <w:rPr>
          <w:rStyle w:val="normaltextrun"/>
          <w:rFonts w:ascii="Arial" w:hAnsi="Arial" w:cs="Arial"/>
          <w:sz w:val="20"/>
          <w:szCs w:val="20"/>
        </w:rPr>
        <w:t>.</w:t>
      </w:r>
      <w:r w:rsidRPr="008C48DF">
        <w:rPr>
          <w:rStyle w:val="eop"/>
          <w:rFonts w:ascii="Arial" w:hAnsi="Arial" w:cs="Arial"/>
          <w:sz w:val="20"/>
          <w:szCs w:val="20"/>
        </w:rPr>
        <w:t> </w:t>
      </w:r>
    </w:p>
  </w:footnote>
  <w:footnote w:id="361">
    <w:p w14:paraId="1F1D68F4" w14:textId="77777777" w:rsidR="00093284" w:rsidRPr="008C48DF" w:rsidRDefault="00093284" w:rsidP="008C48DF">
      <w:pPr>
        <w:pStyle w:val="paragraph"/>
        <w:spacing w:before="0" w:beforeAutospacing="0" w:after="0" w:afterAutospacing="0"/>
        <w:jc w:val="both"/>
        <w:textAlignment w:val="baseline"/>
        <w:rPr>
          <w:rFonts w:ascii="Arial" w:hAnsi="Arial" w:cs="Arial"/>
          <w:sz w:val="20"/>
          <w:szCs w:val="20"/>
        </w:rPr>
      </w:pPr>
      <w:r w:rsidRPr="008C48DF">
        <w:rPr>
          <w:rStyle w:val="Refdenotaderodap"/>
          <w:rFonts w:ascii="Arial" w:hAnsi="Arial" w:cs="Arial"/>
          <w:sz w:val="20"/>
          <w:szCs w:val="20"/>
        </w:rPr>
        <w:footnoteRef/>
      </w:r>
      <w:r w:rsidRPr="008C48DF">
        <w:rPr>
          <w:rFonts w:ascii="Arial" w:hAnsi="Arial" w:cs="Arial"/>
          <w:sz w:val="20"/>
          <w:szCs w:val="20"/>
        </w:rPr>
        <w:t xml:space="preserve"> </w:t>
      </w:r>
      <w:r w:rsidRPr="008C48DF">
        <w:rPr>
          <w:rStyle w:val="normaltextrun"/>
          <w:rFonts w:ascii="Arial" w:hAnsi="Arial" w:cs="Arial"/>
          <w:sz w:val="20"/>
          <w:szCs w:val="20"/>
        </w:rPr>
        <w:t xml:space="preserve">Precedentes citados: </w:t>
      </w:r>
      <w:hyperlink r:id="rId655" w:tgtFrame="_blank" w:history="1">
        <w:r w:rsidRPr="008C48DF">
          <w:rPr>
            <w:rStyle w:val="normaltextrun"/>
            <w:rFonts w:ascii="Arial" w:hAnsi="Arial" w:cs="Arial"/>
            <w:color w:val="0000FF"/>
            <w:sz w:val="20"/>
            <w:szCs w:val="20"/>
            <w:u w:val="single"/>
          </w:rPr>
          <w:t>RE 603.616</w:t>
        </w:r>
      </w:hyperlink>
      <w:r w:rsidRPr="008C48DF">
        <w:rPr>
          <w:rStyle w:val="normaltextrun"/>
          <w:rFonts w:ascii="Arial" w:hAnsi="Arial" w:cs="Arial"/>
          <w:sz w:val="20"/>
          <w:szCs w:val="20"/>
        </w:rPr>
        <w:t xml:space="preserve"> (</w:t>
      </w:r>
      <w:hyperlink r:id="rId656" w:tgtFrame="_blank" w:history="1">
        <w:r w:rsidRPr="008C48DF">
          <w:rPr>
            <w:rStyle w:val="normaltextrun"/>
            <w:rFonts w:ascii="Arial" w:hAnsi="Arial" w:cs="Arial"/>
            <w:color w:val="0000FF"/>
            <w:sz w:val="20"/>
            <w:szCs w:val="20"/>
            <w:u w:val="single"/>
          </w:rPr>
          <w:t>Tema 280 RG</w:t>
        </w:r>
      </w:hyperlink>
      <w:r w:rsidRPr="008C48DF">
        <w:rPr>
          <w:rStyle w:val="normaltextrun"/>
          <w:rFonts w:ascii="Arial" w:hAnsi="Arial" w:cs="Arial"/>
          <w:sz w:val="20"/>
          <w:szCs w:val="20"/>
        </w:rPr>
        <w:t xml:space="preserve">), </w:t>
      </w:r>
      <w:hyperlink r:id="rId657" w:tgtFrame="_blank" w:history="1">
        <w:r w:rsidRPr="008C48DF">
          <w:rPr>
            <w:rStyle w:val="normaltextrun"/>
            <w:rFonts w:ascii="Arial" w:hAnsi="Arial" w:cs="Arial"/>
            <w:color w:val="0000FF"/>
            <w:sz w:val="20"/>
            <w:szCs w:val="20"/>
            <w:u w:val="single"/>
          </w:rPr>
          <w:t>RE 1.470.511 AgR-segundo</w:t>
        </w:r>
      </w:hyperlink>
      <w:r w:rsidRPr="008C48DF">
        <w:rPr>
          <w:rStyle w:val="normaltextrun"/>
          <w:rFonts w:ascii="Arial" w:hAnsi="Arial" w:cs="Arial"/>
          <w:sz w:val="20"/>
          <w:szCs w:val="20"/>
        </w:rPr>
        <w:t xml:space="preserve">, </w:t>
      </w:r>
      <w:hyperlink r:id="rId658" w:tgtFrame="_blank" w:history="1">
        <w:r w:rsidRPr="008C48DF">
          <w:rPr>
            <w:rStyle w:val="normaltextrun"/>
            <w:rFonts w:ascii="Arial" w:hAnsi="Arial" w:cs="Arial"/>
            <w:color w:val="0000FF"/>
            <w:sz w:val="20"/>
            <w:szCs w:val="20"/>
            <w:u w:val="single"/>
          </w:rPr>
          <w:t>HC 227.997 AgR</w:t>
        </w:r>
      </w:hyperlink>
      <w:r w:rsidRPr="008C48DF">
        <w:rPr>
          <w:rStyle w:val="normaltextrun"/>
          <w:rFonts w:ascii="Arial" w:hAnsi="Arial" w:cs="Arial"/>
          <w:sz w:val="20"/>
          <w:szCs w:val="20"/>
        </w:rPr>
        <w:t xml:space="preserve">, </w:t>
      </w:r>
      <w:hyperlink r:id="rId659" w:tgtFrame="_blank" w:history="1">
        <w:r w:rsidRPr="008C48DF">
          <w:rPr>
            <w:rStyle w:val="normaltextrun"/>
            <w:rFonts w:ascii="Arial" w:hAnsi="Arial" w:cs="Arial"/>
            <w:color w:val="0000FF"/>
            <w:sz w:val="20"/>
            <w:szCs w:val="20"/>
            <w:u w:val="single"/>
          </w:rPr>
          <w:t>ARE 1.447.054 AgR</w:t>
        </w:r>
      </w:hyperlink>
      <w:r w:rsidRPr="008C48DF">
        <w:rPr>
          <w:rStyle w:val="normaltextrun"/>
          <w:rFonts w:ascii="Arial" w:hAnsi="Arial" w:cs="Arial"/>
          <w:sz w:val="20"/>
          <w:szCs w:val="20"/>
        </w:rPr>
        <w:t xml:space="preserve">,  </w:t>
      </w:r>
      <w:hyperlink r:id="rId660" w:tgtFrame="_blank" w:history="1">
        <w:r w:rsidRPr="008C48DF">
          <w:rPr>
            <w:rStyle w:val="normaltextrun"/>
            <w:rFonts w:ascii="Arial" w:hAnsi="Arial" w:cs="Arial"/>
            <w:color w:val="0000FF"/>
            <w:sz w:val="20"/>
            <w:szCs w:val="20"/>
            <w:u w:val="single"/>
          </w:rPr>
          <w:t>HC 224.089 AgR</w:t>
        </w:r>
      </w:hyperlink>
      <w:r w:rsidRPr="008C48DF">
        <w:rPr>
          <w:rStyle w:val="normaltextrun"/>
          <w:rFonts w:ascii="Arial" w:hAnsi="Arial" w:cs="Arial"/>
          <w:sz w:val="20"/>
          <w:szCs w:val="20"/>
        </w:rPr>
        <w:t xml:space="preserve"> e </w:t>
      </w:r>
      <w:hyperlink r:id="rId661" w:tgtFrame="_blank" w:history="1">
        <w:r w:rsidRPr="008C48DF">
          <w:rPr>
            <w:rStyle w:val="normaltextrun"/>
            <w:rFonts w:ascii="Arial" w:hAnsi="Arial" w:cs="Arial"/>
            <w:color w:val="0000FF"/>
            <w:sz w:val="20"/>
            <w:szCs w:val="20"/>
            <w:u w:val="single"/>
          </w:rPr>
          <w:t>HC 222.240 AgR</w:t>
        </w:r>
      </w:hyperlink>
      <w:r w:rsidRPr="008C48DF">
        <w:rPr>
          <w:rStyle w:val="normaltextrun"/>
          <w:rFonts w:ascii="Arial" w:hAnsi="Arial" w:cs="Arial"/>
          <w:sz w:val="20"/>
          <w:szCs w:val="20"/>
        </w:rPr>
        <w:t>.</w:t>
      </w:r>
      <w:r w:rsidRPr="008C48DF">
        <w:rPr>
          <w:rStyle w:val="eop"/>
          <w:rFonts w:ascii="Arial" w:hAnsi="Arial" w:cs="Arial"/>
          <w:sz w:val="20"/>
          <w:szCs w:val="20"/>
        </w:rPr>
        <w:t> </w:t>
      </w:r>
    </w:p>
    <w:p w14:paraId="54417025" w14:textId="465019E7" w:rsidR="00093284" w:rsidRPr="008C48DF" w:rsidRDefault="00093284" w:rsidP="008C48DF">
      <w:pPr>
        <w:pStyle w:val="Textodenotaderodap"/>
        <w:ind w:firstLine="0"/>
        <w:rPr>
          <w:rFonts w:ascii="Arial" w:hAnsi="Arial" w:cs="Arial"/>
          <w:sz w:val="20"/>
          <w:szCs w:val="20"/>
        </w:rPr>
      </w:pPr>
    </w:p>
  </w:footnote>
  <w:footnote w:id="362">
    <w:p w14:paraId="21120D40" w14:textId="77777777" w:rsidR="00093284" w:rsidRPr="008C48DF" w:rsidRDefault="00093284" w:rsidP="008C48DF">
      <w:pPr>
        <w:pStyle w:val="Textodenotaderodap"/>
        <w:ind w:firstLine="0"/>
        <w:rPr>
          <w:rFonts w:ascii="Arial" w:hAnsi="Arial" w:cs="Arial"/>
          <w:sz w:val="20"/>
          <w:szCs w:val="20"/>
        </w:rPr>
      </w:pPr>
      <w:r w:rsidRPr="008C48DF">
        <w:rPr>
          <w:rStyle w:val="Refdenotaderodap"/>
          <w:rFonts w:ascii="Arial" w:hAnsi="Arial" w:cs="Arial"/>
          <w:sz w:val="20"/>
          <w:szCs w:val="20"/>
        </w:rPr>
        <w:footnoteRef/>
      </w:r>
      <w:r w:rsidRPr="008C48DF">
        <w:rPr>
          <w:rFonts w:ascii="Arial" w:hAnsi="Arial" w:cs="Arial"/>
          <w:sz w:val="20"/>
          <w:szCs w:val="20"/>
        </w:rPr>
        <w:t xml:space="preserve"> </w:t>
      </w:r>
      <w:r w:rsidRPr="008C48DF">
        <w:rPr>
          <w:rFonts w:ascii="Arial" w:hAnsi="Arial" w:cs="Arial"/>
          <w:bCs/>
          <w:sz w:val="20"/>
          <w:szCs w:val="20"/>
        </w:rPr>
        <w:t xml:space="preserve">Precedente citado: </w:t>
      </w:r>
      <w:hyperlink r:id="rId662" w:tgtFrame="_blank" w:history="1">
        <w:r w:rsidRPr="008C48DF">
          <w:rPr>
            <w:rStyle w:val="Hyperlink"/>
            <w:rFonts w:ascii="Arial" w:hAnsi="Arial" w:cs="Arial"/>
            <w:bCs/>
            <w:sz w:val="20"/>
            <w:szCs w:val="20"/>
          </w:rPr>
          <w:t>ADI 825</w:t>
        </w:r>
      </w:hyperlink>
      <w:r w:rsidRPr="008C48DF">
        <w:rPr>
          <w:rFonts w:ascii="Arial" w:hAnsi="Arial" w:cs="Arial"/>
          <w:bCs/>
          <w:sz w:val="20"/>
          <w:szCs w:val="20"/>
        </w:rPr>
        <w:t>. </w:t>
      </w:r>
    </w:p>
  </w:footnote>
  <w:footnote w:id="363">
    <w:p w14:paraId="4C930380" w14:textId="77777777"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r w:rsidRPr="004C63B1">
        <w:rPr>
          <w:rFonts w:ascii="Arial" w:hAnsi="Arial" w:cs="Arial"/>
          <w:bCs/>
          <w:sz w:val="20"/>
          <w:szCs w:val="20"/>
        </w:rPr>
        <w:t xml:space="preserve">Precedente citado: </w:t>
      </w:r>
      <w:hyperlink r:id="rId663" w:tgtFrame="_blank" w:history="1">
        <w:r w:rsidRPr="004C63B1">
          <w:rPr>
            <w:rStyle w:val="Hyperlink"/>
            <w:rFonts w:ascii="Arial" w:hAnsi="Arial" w:cs="Arial"/>
            <w:bCs/>
            <w:sz w:val="20"/>
            <w:szCs w:val="20"/>
          </w:rPr>
          <w:t>ADI 94</w:t>
        </w:r>
      </w:hyperlink>
      <w:r w:rsidRPr="004C63B1">
        <w:rPr>
          <w:rFonts w:ascii="Arial" w:hAnsi="Arial" w:cs="Arial"/>
          <w:bCs/>
          <w:sz w:val="20"/>
          <w:szCs w:val="20"/>
        </w:rPr>
        <w:t>.</w:t>
      </w:r>
    </w:p>
  </w:footnote>
  <w:footnote w:id="364">
    <w:p w14:paraId="3EFA28A1" w14:textId="77777777"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hyperlink r:id="rId664" w:anchor=":~:text=Art.%20243C.,23/11/2021" w:tgtFrame="_blank" w:history="1">
        <w:r w:rsidRPr="004C63B1">
          <w:rPr>
            <w:rStyle w:val="Hyperlink"/>
            <w:rFonts w:ascii="Arial" w:hAnsi="Arial" w:cs="Arial"/>
            <w:bCs/>
            <w:sz w:val="20"/>
            <w:szCs w:val="20"/>
          </w:rPr>
          <w:t>Constituição do Estado do Paraná</w:t>
        </w:r>
      </w:hyperlink>
      <w:r w:rsidRPr="004C63B1">
        <w:rPr>
          <w:rFonts w:ascii="Arial" w:hAnsi="Arial" w:cs="Arial"/>
          <w:bCs/>
          <w:sz w:val="20"/>
          <w:szCs w:val="20"/>
        </w:rPr>
        <w:t>: “Art. 243-C. O assessoramento jurídico das atividades técnicas e administrativas e, por determinação do Presidente do Tribunal de Contas, a representação judicial do Tribunal de Contas do Estado, serão exercidos por servidores efetivos do quadro próprio do Tribunal de Contas do Estado, regularmente inscritos na Ordem dos Advogados do Brasil. §1º Os servidores referidos no caput deste artigo podem exercer a representação judicial nos casos em que o Tribunal atuar em nome próprio, na defesa de sua autonomia e de suas prerrogativas institucionais. § 2º Aos servidores designados nos termos do § 1º deste artigo, aplica-se o disposto no § 3º do art. 125 desta Constituição.”</w:t>
      </w:r>
    </w:p>
  </w:footnote>
  <w:footnote w:id="365">
    <w:p w14:paraId="7EDD6CEC" w14:textId="31BF41C2" w:rsidR="00093284" w:rsidRPr="004C63B1" w:rsidRDefault="00093284" w:rsidP="004C63B1">
      <w:pPr>
        <w:pStyle w:val="Textodenotaderodap"/>
        <w:spacing w:after="120"/>
        <w:ind w:firstLine="0"/>
        <w:rPr>
          <w:rFonts w:ascii="Arial" w:hAnsi="Arial" w:cs="Arial"/>
          <w:sz w:val="20"/>
          <w:szCs w:val="20"/>
        </w:rPr>
      </w:pPr>
      <w:r w:rsidRPr="004C63B1">
        <w:rPr>
          <w:rStyle w:val="Refdenotaderodap"/>
          <w:rFonts w:ascii="Arial" w:hAnsi="Arial" w:cs="Arial"/>
          <w:sz w:val="20"/>
          <w:szCs w:val="20"/>
        </w:rPr>
        <w:footnoteRef/>
      </w:r>
      <w:r w:rsidRPr="004C63B1">
        <w:rPr>
          <w:rFonts w:ascii="Arial" w:hAnsi="Arial" w:cs="Arial"/>
          <w:sz w:val="20"/>
          <w:szCs w:val="20"/>
        </w:rPr>
        <w:t xml:space="preserve"> </w:t>
      </w:r>
      <w:r w:rsidRPr="004C63B1">
        <w:rPr>
          <w:rStyle w:val="normaltextrun"/>
          <w:rFonts w:ascii="Arial" w:hAnsi="Arial" w:cs="Arial"/>
          <w:sz w:val="20"/>
          <w:szCs w:val="20"/>
          <w:shd w:val="clear" w:color="auto" w:fill="FFFFFF"/>
        </w:rPr>
        <w:t xml:space="preserve">Precedentes citados: </w:t>
      </w:r>
      <w:hyperlink r:id="rId665" w:tgtFrame="_blank" w:history="1">
        <w:r w:rsidRPr="004C63B1">
          <w:rPr>
            <w:rStyle w:val="normaltextrun"/>
            <w:rFonts w:ascii="Arial" w:hAnsi="Arial" w:cs="Arial"/>
            <w:color w:val="0000FF"/>
            <w:sz w:val="20"/>
            <w:szCs w:val="20"/>
            <w:u w:val="single"/>
            <w:shd w:val="clear" w:color="auto" w:fill="FFFFFF"/>
          </w:rPr>
          <w:t>RE 223.037</w:t>
        </w:r>
      </w:hyperlink>
      <w:r w:rsidRPr="004C63B1">
        <w:rPr>
          <w:rStyle w:val="normaltextrun"/>
          <w:rFonts w:ascii="Arial" w:hAnsi="Arial" w:cs="Arial"/>
          <w:sz w:val="20"/>
          <w:szCs w:val="20"/>
          <w:shd w:val="clear" w:color="auto" w:fill="FFFFFF"/>
        </w:rPr>
        <w:t xml:space="preserve">, </w:t>
      </w:r>
      <w:hyperlink r:id="rId666" w:tgtFrame="_blank" w:history="1">
        <w:r w:rsidRPr="004C63B1">
          <w:rPr>
            <w:rStyle w:val="normaltextrun"/>
            <w:rFonts w:ascii="Arial" w:hAnsi="Arial" w:cs="Arial"/>
            <w:color w:val="0000FF"/>
            <w:sz w:val="20"/>
            <w:szCs w:val="20"/>
            <w:u w:val="single"/>
            <w:shd w:val="clear" w:color="auto" w:fill="FFFFFF"/>
          </w:rPr>
          <w:t>ARE 823.347</w:t>
        </w:r>
      </w:hyperlink>
      <w:r w:rsidRPr="004C63B1">
        <w:rPr>
          <w:rStyle w:val="normaltextrun"/>
          <w:rFonts w:ascii="Arial" w:hAnsi="Arial" w:cs="Arial"/>
          <w:sz w:val="20"/>
          <w:szCs w:val="20"/>
          <w:shd w:val="clear" w:color="auto" w:fill="FFFFFF"/>
        </w:rPr>
        <w:t xml:space="preserve"> (</w:t>
      </w:r>
      <w:hyperlink r:id="rId667" w:tgtFrame="_blank" w:history="1">
        <w:r w:rsidRPr="004C63B1">
          <w:rPr>
            <w:rStyle w:val="normaltextrun"/>
            <w:rFonts w:ascii="Arial" w:hAnsi="Arial" w:cs="Arial"/>
            <w:color w:val="0000FF"/>
            <w:sz w:val="20"/>
            <w:szCs w:val="20"/>
            <w:u w:val="single"/>
            <w:shd w:val="clear" w:color="auto" w:fill="FFFFFF"/>
          </w:rPr>
          <w:t>Tema 768 RG</w:t>
        </w:r>
      </w:hyperlink>
      <w:r w:rsidRPr="004C63B1">
        <w:rPr>
          <w:rStyle w:val="normaltextrun"/>
          <w:rFonts w:ascii="Arial" w:hAnsi="Arial" w:cs="Arial"/>
          <w:sz w:val="20"/>
          <w:szCs w:val="20"/>
          <w:shd w:val="clear" w:color="auto" w:fill="FFFFFF"/>
        </w:rPr>
        <w:t xml:space="preserve">), </w:t>
      </w:r>
      <w:hyperlink r:id="rId668" w:tgtFrame="_blank" w:history="1">
        <w:r w:rsidRPr="004C63B1">
          <w:rPr>
            <w:rStyle w:val="normaltextrun"/>
            <w:rFonts w:ascii="Arial" w:hAnsi="Arial" w:cs="Arial"/>
            <w:color w:val="0000FF"/>
            <w:sz w:val="20"/>
            <w:szCs w:val="20"/>
            <w:u w:val="single"/>
            <w:shd w:val="clear" w:color="auto" w:fill="FFFFFF"/>
          </w:rPr>
          <w:t>ADI 4.070</w:t>
        </w:r>
      </w:hyperlink>
      <w:r w:rsidRPr="004C63B1">
        <w:rPr>
          <w:rStyle w:val="normaltextrun"/>
          <w:rFonts w:ascii="Arial" w:hAnsi="Arial" w:cs="Arial"/>
          <w:sz w:val="20"/>
          <w:szCs w:val="20"/>
          <w:shd w:val="clear" w:color="auto" w:fill="FFFFFF"/>
        </w:rPr>
        <w:t xml:space="preserve">, </w:t>
      </w:r>
      <w:hyperlink r:id="rId669" w:tgtFrame="_blank" w:history="1">
        <w:r w:rsidRPr="004C63B1">
          <w:rPr>
            <w:rStyle w:val="normaltextrun"/>
            <w:rFonts w:ascii="Arial" w:hAnsi="Arial" w:cs="Arial"/>
            <w:color w:val="0000FF"/>
            <w:sz w:val="20"/>
            <w:szCs w:val="20"/>
            <w:u w:val="single"/>
            <w:shd w:val="clear" w:color="auto" w:fill="FFFFFF"/>
          </w:rPr>
          <w:t>RE 1.003.433</w:t>
        </w:r>
      </w:hyperlink>
      <w:r w:rsidRPr="004C63B1">
        <w:rPr>
          <w:rStyle w:val="normaltextrun"/>
          <w:rFonts w:ascii="Arial" w:hAnsi="Arial" w:cs="Arial"/>
          <w:sz w:val="20"/>
          <w:szCs w:val="20"/>
          <w:shd w:val="clear" w:color="auto" w:fill="FFFFFF"/>
        </w:rPr>
        <w:t xml:space="preserve"> (</w:t>
      </w:r>
      <w:hyperlink r:id="rId670" w:tgtFrame="_blank" w:history="1">
        <w:r w:rsidRPr="004C63B1">
          <w:rPr>
            <w:rStyle w:val="normaltextrun"/>
            <w:rFonts w:ascii="Arial" w:hAnsi="Arial" w:cs="Arial"/>
            <w:color w:val="0000FF"/>
            <w:sz w:val="20"/>
            <w:szCs w:val="20"/>
            <w:u w:val="single"/>
            <w:shd w:val="clear" w:color="auto" w:fill="FFFFFF"/>
          </w:rPr>
          <w:t>Tema 642 RG</w:t>
        </w:r>
      </w:hyperlink>
      <w:r w:rsidRPr="004C63B1">
        <w:rPr>
          <w:rStyle w:val="normaltextrun"/>
          <w:rFonts w:ascii="Arial" w:hAnsi="Arial" w:cs="Arial"/>
          <w:sz w:val="20"/>
          <w:szCs w:val="20"/>
          <w:shd w:val="clear" w:color="auto" w:fill="FFFFFF"/>
        </w:rPr>
        <w:t xml:space="preserve">) e </w:t>
      </w:r>
      <w:hyperlink r:id="rId671" w:tgtFrame="_blank" w:history="1">
        <w:r w:rsidRPr="004C63B1">
          <w:rPr>
            <w:rStyle w:val="normaltextrun"/>
            <w:rFonts w:ascii="Arial" w:hAnsi="Arial" w:cs="Arial"/>
            <w:color w:val="0000FF"/>
            <w:sz w:val="20"/>
            <w:szCs w:val="20"/>
            <w:u w:val="single"/>
            <w:shd w:val="clear" w:color="auto" w:fill="FFFFFF"/>
          </w:rPr>
          <w:t>ADPF 1.011</w:t>
        </w:r>
      </w:hyperlink>
      <w:r w:rsidRPr="004C63B1">
        <w:rPr>
          <w:rStyle w:val="normaltextrun"/>
          <w:rFonts w:ascii="Arial" w:hAnsi="Arial" w:cs="Arial"/>
          <w:sz w:val="20"/>
          <w:szCs w:val="20"/>
          <w:shd w:val="clear" w:color="auto" w:fill="FFFFFF"/>
        </w:rPr>
        <w:t>.</w:t>
      </w:r>
      <w:r w:rsidRPr="004C63B1">
        <w:rPr>
          <w:rStyle w:val="eop"/>
          <w:rFonts w:ascii="Arial" w:hAnsi="Arial" w:cs="Arial"/>
          <w:sz w:val="20"/>
          <w:szCs w:val="20"/>
          <w:shd w:val="clear" w:color="auto" w:fill="FFFFFF"/>
        </w:rPr>
        <w:t> </w:t>
      </w:r>
    </w:p>
  </w:footnote>
  <w:footnote w:id="366">
    <w:p w14:paraId="55CB8F45" w14:textId="5700FB80" w:rsidR="00093284" w:rsidRPr="00BF76C8" w:rsidRDefault="00093284" w:rsidP="00BF76C8">
      <w:pPr>
        <w:pStyle w:val="Textodenotaderodap"/>
        <w:ind w:firstLine="0"/>
        <w:rPr>
          <w:rFonts w:ascii="Arial" w:hAnsi="Arial" w:cs="Arial"/>
          <w:sz w:val="20"/>
          <w:szCs w:val="20"/>
        </w:rPr>
      </w:pPr>
      <w:r w:rsidRPr="00BF76C8">
        <w:rPr>
          <w:rStyle w:val="Refdenotaderodap"/>
          <w:rFonts w:ascii="Arial" w:hAnsi="Arial" w:cs="Arial"/>
          <w:sz w:val="20"/>
          <w:szCs w:val="20"/>
        </w:rPr>
        <w:footnoteRef/>
      </w:r>
      <w:r w:rsidRPr="00BF76C8">
        <w:rPr>
          <w:rFonts w:ascii="Arial" w:hAnsi="Arial" w:cs="Arial"/>
          <w:sz w:val="20"/>
          <w:szCs w:val="20"/>
        </w:rPr>
        <w:t xml:space="preserve"> </w:t>
      </w:r>
      <w:hyperlink r:id="rId672" w:tgtFrame="_blank" w:history="1">
        <w:r w:rsidRPr="00BF76C8">
          <w:rPr>
            <w:rStyle w:val="Hyperlink"/>
            <w:rFonts w:ascii="Arial" w:hAnsi="Arial" w:cs="Arial"/>
            <w:bCs/>
            <w:sz w:val="20"/>
            <w:szCs w:val="20"/>
          </w:rPr>
          <w:t>Lei nº 11.085/2020 do Estado de Mato Grosso</w:t>
        </w:r>
      </w:hyperlink>
      <w:r w:rsidRPr="00BF76C8">
        <w:rPr>
          <w:rFonts w:ascii="Arial" w:hAnsi="Arial" w:cs="Arial"/>
          <w:bCs/>
          <w:sz w:val="20"/>
          <w:szCs w:val="20"/>
        </w:rPr>
        <w:t>: “Fica acrescido o parágrafo único e seus incisos I, II e III ao art. 2º da Lei nº 8.411, de 27 de dezembro de 2005, com a seguinte redação: ‘Art. 2º (...) (...) Parágrafo único. O percentual de 50% (cinquenta por cento) da receita arrecadada com a cobrança das multas aplicadas pelo Tribunal de Contas do Estado, de que trata o inciso VI do caput deste artigo, será transferido ao Fundo Estadual de Saúde e os outros 50% (cinquenta por cento) serão transferidos ao CASIES - Centro de Apoio e Suporte à Inclusão da Educação Especial, até o dia 05 (cinco) do mês subsequente à sua arrecadação: I - os valores repassados ao Fundo Estadual de Saúde serão transferidos pela Secretaria de Estado de Saúde aos Fundos Municipais de Saúde, de forma regular e automática, na modalidade fundo a fundo, a todos os Municípios que não atingirem o Índice de Desenvolvimento Humano - IDH de 0,7 (sete décimos), de acordo com dados oficiais obtidos junto à Associação Mato-grossense dos Municípios - AMM, até o dia 15 (quinze) de cada mês; II - o repasse financeiro do Fundo Estadual de Saúde aos Fundos Municipais de Saúde visa, exclusivamente, ao custeio de ações e serviços públicos de saúde de atenção primária e de média complexidade nos Municípios selecionados; III - os valores repassados ao CASIES - Centro de Apoio e Suporte à Inclusão da Educação Especial, visa, exclusivamente, ao custeio da educação inclusiva no Estado de Mato Grosso.’ Art. 2º Esta Lei será regulamentada de acordo com o disposto no art. 38-A da Constituição Estadual Constituição Estadual. Art. 3º Esta Lei entra em vigor na data de sua publicação.” </w:t>
      </w:r>
    </w:p>
  </w:footnote>
  <w:footnote w:id="367">
    <w:p w14:paraId="158F855F" w14:textId="022CFFE3" w:rsidR="00093284" w:rsidRPr="0055019F" w:rsidRDefault="00093284" w:rsidP="0055019F">
      <w:pPr>
        <w:pStyle w:val="Textodenotaderodap"/>
        <w:ind w:firstLine="0"/>
        <w:rPr>
          <w:rFonts w:ascii="Arial" w:hAnsi="Arial" w:cs="Arial"/>
          <w:sz w:val="20"/>
          <w:szCs w:val="20"/>
        </w:rPr>
      </w:pPr>
      <w:r w:rsidRPr="0055019F">
        <w:rPr>
          <w:rStyle w:val="Refdenotaderodap"/>
          <w:rFonts w:ascii="Arial" w:hAnsi="Arial" w:cs="Arial"/>
          <w:sz w:val="20"/>
          <w:szCs w:val="20"/>
        </w:rPr>
        <w:footnoteRef/>
      </w:r>
      <w:r w:rsidRPr="0055019F">
        <w:rPr>
          <w:rFonts w:ascii="Arial" w:hAnsi="Arial" w:cs="Arial"/>
          <w:sz w:val="20"/>
          <w:szCs w:val="20"/>
        </w:rPr>
        <w:t xml:space="preserve"> </w:t>
      </w:r>
      <w:hyperlink r:id="rId673" w:anchor=":~:text=IV%20%2D%20exercer%20profiss%C3%A3o%20liberal%2C%20emprego%20particular%2C%20com%C3%A9rcio%2C%20ou%20participar%20de%20sociedade%20comercial%2C%20exceto%20como%20acionista%20ou%20cotista%20sem%20inger%C3%AAncia%3B" w:tgtFrame="_blank" w:history="1">
        <w:r w:rsidRPr="0055019F">
          <w:rPr>
            <w:rStyle w:val="normaltextrun"/>
            <w:rFonts w:ascii="Arial" w:hAnsi="Arial" w:cs="Arial"/>
            <w:color w:val="0000FF"/>
            <w:sz w:val="20"/>
            <w:szCs w:val="20"/>
            <w:u w:val="single"/>
          </w:rPr>
          <w:t>Lei nº 8.443/1992</w:t>
        </w:r>
      </w:hyperlink>
      <w:r w:rsidRPr="0055019F">
        <w:rPr>
          <w:rStyle w:val="normaltextrun"/>
          <w:rFonts w:ascii="Arial" w:hAnsi="Arial" w:cs="Arial"/>
          <w:sz w:val="20"/>
          <w:szCs w:val="20"/>
        </w:rPr>
        <w:t>: “Art. 74. É vedado ao ministro do Tribunal de Contas da União: (...) IV - exercer profissão liberal, emprego particular, comércio, ou participar de sociedade comercial, exceto como acionista ou cotista sem ingerência;”</w:t>
      </w:r>
    </w:p>
  </w:footnote>
  <w:footnote w:id="368">
    <w:p w14:paraId="2950E3F1" w14:textId="05BA6C6C" w:rsidR="00093284" w:rsidRPr="0055019F" w:rsidRDefault="00093284" w:rsidP="0055019F">
      <w:pPr>
        <w:pStyle w:val="Textodenotaderodap"/>
        <w:ind w:firstLine="0"/>
        <w:rPr>
          <w:rFonts w:ascii="Arial" w:hAnsi="Arial" w:cs="Arial"/>
          <w:sz w:val="20"/>
          <w:szCs w:val="20"/>
        </w:rPr>
      </w:pPr>
      <w:r w:rsidRPr="0055019F">
        <w:rPr>
          <w:rStyle w:val="Refdenotaderodap"/>
          <w:rFonts w:ascii="Arial" w:hAnsi="Arial" w:cs="Arial"/>
          <w:sz w:val="20"/>
          <w:szCs w:val="20"/>
        </w:rPr>
        <w:footnoteRef/>
      </w:r>
      <w:r w:rsidRPr="0055019F">
        <w:rPr>
          <w:rFonts w:ascii="Arial" w:hAnsi="Arial" w:cs="Arial"/>
          <w:sz w:val="20"/>
          <w:szCs w:val="20"/>
        </w:rPr>
        <w:t xml:space="preserve"> </w:t>
      </w:r>
      <w:hyperlink r:id="rId674" w:tgtFrame="_blank" w:history="1">
        <w:r w:rsidRPr="0055019F">
          <w:rPr>
            <w:rStyle w:val="normaltextrun"/>
            <w:rFonts w:ascii="Arial" w:hAnsi="Arial" w:cs="Arial"/>
            <w:color w:val="0000FF"/>
            <w:sz w:val="20"/>
            <w:szCs w:val="20"/>
            <w:u w:val="single"/>
          </w:rPr>
          <w:t>Lei Complementar nº 113/2005 do Estado do Paraná</w:t>
        </w:r>
      </w:hyperlink>
      <w:r w:rsidRPr="0055019F">
        <w:rPr>
          <w:rStyle w:val="normaltextrun"/>
          <w:rFonts w:ascii="Arial" w:hAnsi="Arial" w:cs="Arial"/>
          <w:sz w:val="20"/>
          <w:szCs w:val="20"/>
        </w:rPr>
        <w:t>: “Art. 138. Além dos impedimentos previstos na Lei Orgânica da Magistratura Nacional e no Código de Processo Civil, é vedado aos Membros do Tribunal de Contas: I – exercer o comércio ou participar de sociedade comercial, inclusive de economia mista, exceto como acionista ou quotista sem poder de voto ou participação majoritária;”</w:t>
      </w:r>
      <w:r w:rsidRPr="0055019F">
        <w:rPr>
          <w:rStyle w:val="eop"/>
          <w:rFonts w:ascii="Arial" w:hAnsi="Arial" w:cs="Arial"/>
          <w:sz w:val="20"/>
          <w:szCs w:val="20"/>
        </w:rPr>
        <w:t> </w:t>
      </w:r>
    </w:p>
  </w:footnote>
  <w:footnote w:id="369">
    <w:p w14:paraId="25F61E89" w14:textId="1D24AC85" w:rsidR="00093284" w:rsidRPr="009777D9" w:rsidRDefault="00093284" w:rsidP="009777D9">
      <w:pPr>
        <w:pStyle w:val="Textodenotaderodap"/>
        <w:ind w:firstLine="0"/>
        <w:rPr>
          <w:rFonts w:ascii="Arial" w:hAnsi="Arial" w:cs="Arial"/>
          <w:sz w:val="20"/>
          <w:szCs w:val="20"/>
        </w:rPr>
      </w:pPr>
      <w:r w:rsidRPr="009777D9">
        <w:rPr>
          <w:rStyle w:val="Refdenotaderodap"/>
          <w:rFonts w:ascii="Arial" w:hAnsi="Arial" w:cs="Arial"/>
          <w:sz w:val="20"/>
          <w:szCs w:val="20"/>
        </w:rPr>
        <w:footnoteRef/>
      </w:r>
      <w:r w:rsidRPr="009777D9">
        <w:rPr>
          <w:rFonts w:ascii="Arial" w:hAnsi="Arial" w:cs="Arial"/>
          <w:sz w:val="20"/>
          <w:szCs w:val="20"/>
        </w:rPr>
        <w:t xml:space="preserve"> </w:t>
      </w:r>
      <w:hyperlink r:id="rId675" w:anchor=":~:text=III%20%2D%20aprovar%20previamente,Presidente%20da%20Rep%C3%BAblica%3B" w:tgtFrame="_blank" w:history="1">
        <w:r w:rsidRPr="009777D9">
          <w:rPr>
            <w:rStyle w:val="Hyperlink"/>
            <w:rFonts w:ascii="Arial" w:hAnsi="Arial" w:cs="Arial"/>
            <w:bCs/>
            <w:sz w:val="20"/>
            <w:szCs w:val="20"/>
          </w:rPr>
          <w:t>CF/1988</w:t>
        </w:r>
      </w:hyperlink>
      <w:r w:rsidRPr="009777D9">
        <w:rPr>
          <w:rFonts w:ascii="Arial" w:hAnsi="Arial" w:cs="Arial"/>
          <w:bCs/>
          <w:sz w:val="20"/>
          <w:szCs w:val="20"/>
        </w:rPr>
        <w:t>: “Art. 52. Compete privativamente ao Senado Federal: (...) III - aprovar previamente, por voto secreto, após argüição pública, a escolha de: (...) b) Ministros do Tribunal de Contas da União indicados pelo Presidente da República;”</w:t>
      </w:r>
    </w:p>
  </w:footnote>
  <w:footnote w:id="370">
    <w:p w14:paraId="5616AC0B" w14:textId="38BA7DED" w:rsidR="00093284" w:rsidRDefault="00093284" w:rsidP="009777D9">
      <w:pPr>
        <w:pStyle w:val="Textodenotaderodap"/>
        <w:ind w:firstLine="0"/>
      </w:pPr>
      <w:r>
        <w:rPr>
          <w:rStyle w:val="Refdenotaderodap"/>
        </w:rPr>
        <w:footnoteRef/>
      </w:r>
      <w:r>
        <w:t xml:space="preserve"> </w:t>
      </w:r>
      <w:r w:rsidRPr="009777D9">
        <w:rPr>
          <w:rFonts w:ascii="Arial" w:hAnsi="Arial" w:cs="Arial"/>
          <w:bCs/>
          <w:sz w:val="20"/>
          <w:szCs w:val="20"/>
        </w:rPr>
        <w:t xml:space="preserve">Precedente citado: </w:t>
      </w:r>
      <w:hyperlink r:id="rId676" w:tgtFrame="_blank" w:history="1">
        <w:r w:rsidRPr="009777D9">
          <w:rPr>
            <w:rStyle w:val="Hyperlink"/>
            <w:rFonts w:ascii="Arial" w:hAnsi="Arial" w:cs="Arial"/>
            <w:bCs/>
            <w:sz w:val="20"/>
            <w:szCs w:val="20"/>
          </w:rPr>
          <w:t>ADI 5.079</w:t>
        </w:r>
      </w:hyperlink>
      <w:r w:rsidRPr="009777D9">
        <w:rPr>
          <w:rFonts w:ascii="Arial" w:hAnsi="Arial" w:cs="Arial"/>
          <w:bCs/>
          <w:sz w:val="20"/>
          <w:szCs w:val="20"/>
        </w:rPr>
        <w:t>.</w:t>
      </w:r>
    </w:p>
  </w:footnote>
  <w:footnote w:id="371">
    <w:p w14:paraId="2CCB357E" w14:textId="739A3D44" w:rsidR="00093284" w:rsidRDefault="00093284" w:rsidP="009777D9">
      <w:pPr>
        <w:pStyle w:val="Textodenotaderodap"/>
        <w:ind w:firstLine="0"/>
        <w:rPr>
          <w:rFonts w:ascii="Arial" w:hAnsi="Arial" w:cs="Arial"/>
          <w:bCs/>
          <w:sz w:val="20"/>
          <w:szCs w:val="20"/>
        </w:rPr>
      </w:pPr>
      <w:r w:rsidRPr="009777D9">
        <w:rPr>
          <w:rStyle w:val="Refdenotaderodap"/>
          <w:rFonts w:ascii="Arial" w:hAnsi="Arial" w:cs="Arial"/>
          <w:sz w:val="20"/>
          <w:szCs w:val="20"/>
        </w:rPr>
        <w:footnoteRef/>
      </w:r>
      <w:r w:rsidRPr="009777D9">
        <w:rPr>
          <w:rFonts w:ascii="Arial" w:hAnsi="Arial" w:cs="Arial"/>
          <w:sz w:val="20"/>
          <w:szCs w:val="20"/>
        </w:rPr>
        <w:t xml:space="preserve"> </w:t>
      </w:r>
      <w:hyperlink r:id="rId677" w:anchor=":~:text=Art.%2084.%20Compete%20privativamente%20ao%20Presidente%20da%20Rep%C3%BAblica%3A" w:tgtFrame="_blank" w:history="1">
        <w:r w:rsidRPr="009777D9">
          <w:rPr>
            <w:rStyle w:val="Hyperlink"/>
            <w:rFonts w:ascii="Arial" w:hAnsi="Arial" w:cs="Arial"/>
            <w:bCs/>
            <w:sz w:val="20"/>
            <w:szCs w:val="20"/>
          </w:rPr>
          <w:t>CF/1988</w:t>
        </w:r>
      </w:hyperlink>
      <w:r w:rsidRPr="009777D9">
        <w:rPr>
          <w:rFonts w:ascii="Arial" w:hAnsi="Arial" w:cs="Arial"/>
          <w:bCs/>
          <w:sz w:val="20"/>
          <w:szCs w:val="20"/>
        </w:rPr>
        <w:t>: “Art. 84. Compete privativamente ao Presidente da República: (...) XV - nomear, observado o disposto no art. 73, os Ministros do Tribunal de Contas da União; </w:t>
      </w:r>
    </w:p>
    <w:p w14:paraId="17E74516" w14:textId="77777777" w:rsidR="00093284" w:rsidRPr="009777D9" w:rsidRDefault="00093284" w:rsidP="009777D9">
      <w:pPr>
        <w:pStyle w:val="Textodenotaderodap"/>
        <w:ind w:firstLine="0"/>
        <w:rPr>
          <w:rFonts w:ascii="Arial" w:hAnsi="Arial" w:cs="Arial"/>
          <w:sz w:val="20"/>
          <w:szCs w:val="20"/>
        </w:rPr>
      </w:pPr>
    </w:p>
  </w:footnote>
  <w:footnote w:id="372">
    <w:p w14:paraId="6B34C819" w14:textId="404426E4" w:rsidR="00093284" w:rsidRPr="009777D9" w:rsidRDefault="00093284" w:rsidP="009777D9">
      <w:pPr>
        <w:pStyle w:val="Textodenotaderodap"/>
        <w:ind w:firstLine="0"/>
        <w:rPr>
          <w:rFonts w:ascii="Arial" w:hAnsi="Arial" w:cs="Arial"/>
          <w:sz w:val="20"/>
          <w:szCs w:val="20"/>
        </w:rPr>
      </w:pPr>
      <w:r w:rsidRPr="009777D9">
        <w:rPr>
          <w:rStyle w:val="Refdenotaderodap"/>
          <w:rFonts w:ascii="Arial" w:hAnsi="Arial" w:cs="Arial"/>
          <w:sz w:val="20"/>
          <w:szCs w:val="20"/>
        </w:rPr>
        <w:footnoteRef/>
      </w:r>
      <w:r w:rsidRPr="009777D9">
        <w:rPr>
          <w:rFonts w:ascii="Arial" w:hAnsi="Arial" w:cs="Arial"/>
          <w:sz w:val="20"/>
          <w:szCs w:val="20"/>
        </w:rPr>
        <w:t xml:space="preserve"> </w:t>
      </w:r>
      <w:hyperlink r:id="rId678" w:tgtFrame="_blank" w:history="1">
        <w:r w:rsidRPr="009777D9">
          <w:rPr>
            <w:rStyle w:val="Hyperlink"/>
            <w:rFonts w:ascii="Arial" w:hAnsi="Arial" w:cs="Arial"/>
            <w:bCs/>
            <w:sz w:val="20"/>
            <w:szCs w:val="20"/>
          </w:rPr>
          <w:t>Constituição do Estado de Sergipe</w:t>
        </w:r>
      </w:hyperlink>
      <w:r w:rsidRPr="009777D9">
        <w:rPr>
          <w:rFonts w:ascii="Arial" w:hAnsi="Arial" w:cs="Arial"/>
          <w:bCs/>
          <w:sz w:val="20"/>
          <w:szCs w:val="20"/>
        </w:rPr>
        <w:t>: “Art. 84. É da competência privativa do Governador do Estado: (...) XXII</w:t>
      </w:r>
      <w:r w:rsidRPr="009777D9">
        <w:rPr>
          <w:rFonts w:ascii="Arial" w:hAnsi="Arial" w:cs="Arial"/>
          <w:bCs/>
          <w:i/>
          <w:iCs/>
          <w:sz w:val="20"/>
          <w:szCs w:val="20"/>
        </w:rPr>
        <w:t xml:space="preserve"> - </w:t>
      </w:r>
      <w:r w:rsidRPr="009777D9">
        <w:rPr>
          <w:rFonts w:ascii="Arial" w:hAnsi="Arial" w:cs="Arial"/>
          <w:bCs/>
          <w:sz w:val="20"/>
          <w:szCs w:val="20"/>
        </w:rPr>
        <w:t>Nomear os Desembargadores e os Conselheiros do Tribunal de Contas, nos casos previstos nesta Constituição, nos vinte dias subsequentes, respectivamente, ao recebimento da decisão de indicações pelo Tribunal de Justiça e à publicação do ato de escolha pela Assembleia Legislativa</w:t>
      </w:r>
      <w:r w:rsidRPr="009777D9">
        <w:rPr>
          <w:rFonts w:ascii="Arial" w:hAnsi="Arial" w:cs="Arial"/>
          <w:bCs/>
          <w:i/>
          <w:iCs/>
          <w:sz w:val="20"/>
          <w:szCs w:val="20"/>
        </w:rPr>
        <w:t>."</w:t>
      </w:r>
      <w:r w:rsidRPr="009777D9">
        <w:rPr>
          <w:rFonts w:ascii="Arial" w:hAnsi="Arial" w:cs="Arial"/>
          <w:bCs/>
          <w:sz w:val="20"/>
          <w:szCs w:val="20"/>
        </w:rPr>
        <w:t> </w:t>
      </w:r>
    </w:p>
  </w:footnote>
  <w:footnote w:id="373">
    <w:p w14:paraId="51CE7407" w14:textId="77777777" w:rsidR="00093284" w:rsidRPr="00A51BDA" w:rsidRDefault="00093284" w:rsidP="003D5D36">
      <w:pPr>
        <w:pStyle w:val="Textodenotaderodap"/>
        <w:spacing w:after="120"/>
        <w:ind w:firstLine="0"/>
        <w:contextualSpacing/>
        <w:rPr>
          <w:rFonts w:ascii="Arial" w:hAnsi="Arial" w:cs="Arial"/>
          <w:sz w:val="20"/>
          <w:szCs w:val="20"/>
        </w:rPr>
      </w:pPr>
      <w:r w:rsidRPr="00A51BDA">
        <w:rPr>
          <w:rStyle w:val="Refdenotaderodap"/>
          <w:rFonts w:ascii="Arial" w:hAnsi="Arial" w:cs="Arial"/>
          <w:sz w:val="20"/>
          <w:szCs w:val="20"/>
        </w:rPr>
        <w:footnoteRef/>
      </w:r>
      <w:r w:rsidRPr="00A51BDA">
        <w:rPr>
          <w:rFonts w:ascii="Arial" w:hAnsi="Arial" w:cs="Arial"/>
          <w:sz w:val="20"/>
          <w:szCs w:val="20"/>
        </w:rPr>
        <w:t xml:space="preserve"> </w:t>
      </w:r>
      <w:hyperlink r:id="rId679" w:anchor=":~:text=Art.%2096.%20Compete,da%20divis%C3%A3o%20judici%C3%A1rias%3B" w:history="1">
        <w:r w:rsidRPr="00A51BDA">
          <w:rPr>
            <w:rFonts w:ascii="Arial" w:hAnsi="Arial" w:cs="Arial"/>
            <w:color w:val="0000FF"/>
            <w:sz w:val="20"/>
            <w:szCs w:val="20"/>
            <w:u w:val="single"/>
          </w:rPr>
          <w:t>CF/1988</w:t>
        </w:r>
      </w:hyperlink>
      <w:r w:rsidRPr="00A51BDA">
        <w:rPr>
          <w:rFonts w:ascii="Arial" w:hAnsi="Arial" w:cs="Arial"/>
          <w:sz w:val="20"/>
          <w:szCs w:val="20"/>
        </w:rPr>
        <w:t>: “Art. 96. Compete privativamente: (...) II - ao Supremo Tribunal Federal, aos Tribunais Superiores e aos Tribunais de Justiça propor ao Poder Legislativo respectivo, observado o disposto no art. 169: (...) d) a alteração da organização e da divisão judiciárias.</w:t>
      </w:r>
    </w:p>
  </w:footnote>
  <w:footnote w:id="374">
    <w:p w14:paraId="784621D5" w14:textId="77777777" w:rsidR="00093284" w:rsidRPr="00A51BDA" w:rsidRDefault="00093284" w:rsidP="003D5D36">
      <w:pPr>
        <w:spacing w:after="120" w:line="240" w:lineRule="auto"/>
        <w:ind w:firstLine="0"/>
        <w:contextualSpacing/>
        <w:rPr>
          <w:rFonts w:ascii="Arial" w:eastAsia="Times New Roman" w:hAnsi="Arial" w:cs="Arial"/>
          <w:bCs w:val="0"/>
          <w:lang w:eastAsia="pt-BR"/>
        </w:rPr>
      </w:pPr>
      <w:r w:rsidRPr="00A51BDA">
        <w:rPr>
          <w:rStyle w:val="Refdenotaderodap"/>
          <w:rFonts w:ascii="Arial" w:hAnsi="Arial" w:cs="Arial"/>
        </w:rPr>
        <w:footnoteRef/>
      </w:r>
      <w:r w:rsidRPr="00A51BDA">
        <w:rPr>
          <w:rFonts w:ascii="Arial" w:hAnsi="Arial" w:cs="Arial"/>
        </w:rPr>
        <w:t xml:space="preserve"> </w:t>
      </w:r>
      <w:r w:rsidRPr="00A51BDA">
        <w:rPr>
          <w:rFonts w:ascii="Arial" w:eastAsia="Times New Roman" w:hAnsi="Arial" w:cs="Arial"/>
          <w:bCs w:val="0"/>
        </w:rPr>
        <w:t xml:space="preserve">Precedentes citados: </w:t>
      </w:r>
      <w:hyperlink r:id="rId680" w:history="1">
        <w:r w:rsidRPr="00A51BDA">
          <w:rPr>
            <w:rFonts w:ascii="Arial" w:eastAsia="Times New Roman" w:hAnsi="Arial" w:cs="Arial"/>
            <w:bCs w:val="0"/>
            <w:color w:val="0000FF"/>
            <w:u w:val="single"/>
            <w:lang w:eastAsia="pt-BR"/>
          </w:rPr>
          <w:t>ADI 4.062</w:t>
        </w:r>
      </w:hyperlink>
      <w:r w:rsidRPr="00A51BDA">
        <w:rPr>
          <w:rFonts w:ascii="Arial" w:eastAsia="Times New Roman" w:hAnsi="Arial" w:cs="Arial"/>
          <w:bCs w:val="0"/>
          <w:lang w:eastAsia="pt-BR"/>
        </w:rPr>
        <w:t xml:space="preserve">, </w:t>
      </w:r>
      <w:hyperlink r:id="rId681" w:history="1">
        <w:r w:rsidRPr="00A51BDA">
          <w:rPr>
            <w:rFonts w:ascii="Arial" w:eastAsia="Times New Roman" w:hAnsi="Arial" w:cs="Arial"/>
            <w:bCs w:val="0"/>
            <w:color w:val="0000FF"/>
            <w:u w:val="single"/>
            <w:lang w:eastAsia="pt-BR"/>
          </w:rPr>
          <w:t>ADI 3.915</w:t>
        </w:r>
      </w:hyperlink>
      <w:r w:rsidRPr="00A51BDA">
        <w:rPr>
          <w:rFonts w:ascii="Arial" w:eastAsia="Times New Roman" w:hAnsi="Arial" w:cs="Arial"/>
          <w:bCs w:val="0"/>
          <w:lang w:eastAsia="pt-BR"/>
        </w:rPr>
        <w:t xml:space="preserve"> e </w:t>
      </w:r>
      <w:hyperlink r:id="rId682" w:history="1">
        <w:r w:rsidRPr="00A51BDA">
          <w:rPr>
            <w:rFonts w:ascii="Arial" w:eastAsia="Times New Roman" w:hAnsi="Arial" w:cs="Arial"/>
            <w:bCs w:val="0"/>
            <w:color w:val="0000FF"/>
            <w:u w:val="single"/>
            <w:lang w:eastAsia="pt-BR"/>
          </w:rPr>
          <w:t>ADI 3.773</w:t>
        </w:r>
      </w:hyperlink>
      <w:r w:rsidRPr="00A51BDA">
        <w:rPr>
          <w:rFonts w:ascii="Arial" w:eastAsia="Times New Roman" w:hAnsi="Arial" w:cs="Arial"/>
          <w:bCs w:val="0"/>
          <w:lang w:eastAsia="pt-BR"/>
        </w:rPr>
        <w:t>.</w:t>
      </w:r>
    </w:p>
  </w:footnote>
  <w:footnote w:id="375">
    <w:p w14:paraId="358CDACC" w14:textId="77777777" w:rsidR="00093284" w:rsidRPr="00A51BDA" w:rsidRDefault="00093284" w:rsidP="003D5D36">
      <w:pPr>
        <w:pStyle w:val="Textodenotaderodap"/>
        <w:spacing w:after="120"/>
        <w:ind w:firstLine="0"/>
        <w:contextualSpacing/>
        <w:rPr>
          <w:rFonts w:ascii="Arial" w:hAnsi="Arial" w:cs="Arial"/>
          <w:sz w:val="20"/>
          <w:szCs w:val="20"/>
        </w:rPr>
      </w:pPr>
      <w:r w:rsidRPr="00A51BDA">
        <w:rPr>
          <w:rStyle w:val="Refdenotaderodap"/>
          <w:rFonts w:ascii="Arial" w:hAnsi="Arial" w:cs="Arial"/>
          <w:sz w:val="20"/>
          <w:szCs w:val="20"/>
        </w:rPr>
        <w:footnoteRef/>
      </w:r>
      <w:r w:rsidRPr="00A51BDA">
        <w:rPr>
          <w:rFonts w:ascii="Arial" w:hAnsi="Arial" w:cs="Arial"/>
          <w:sz w:val="20"/>
          <w:szCs w:val="20"/>
        </w:rPr>
        <w:t xml:space="preserve"> </w:t>
      </w:r>
      <w:hyperlink r:id="rId683" w:anchor=":~:text=Art.%20102%20%2D%20Os,antes%20da%20elei%C3%A7%C3%A3o" w:history="1">
        <w:r w:rsidRPr="00A51BDA">
          <w:rPr>
            <w:rFonts w:ascii="Arial" w:hAnsi="Arial" w:cs="Arial"/>
            <w:color w:val="0000FF"/>
            <w:sz w:val="20"/>
            <w:szCs w:val="20"/>
            <w:u w:val="single"/>
          </w:rPr>
          <w:t>LOMAN/1979</w:t>
        </w:r>
      </w:hyperlink>
      <w:r w:rsidRPr="00A51BDA">
        <w:rPr>
          <w:rFonts w:ascii="Arial" w:hAnsi="Arial" w:cs="Arial"/>
          <w:sz w:val="20"/>
          <w:szCs w:val="20"/>
        </w:rPr>
        <w:t>: “Art. 102 - Os Tribunais, pela maioria dos seus membros efetivos, por votação secreta, elegerão dentre seus Juízes mais antigos, em número correspondente ao dos cargos de direção, os titulares destes, com mandato por dois anos, proibida a reeleição. Quem tiver exercido quaisquer cargos de direção por quatro anos, ou o de Presidente, não figurará mais entre os elegíveis, até que se esgotem todos os nomes, na ordem de antigüidade. É obrigatória a aceitação do cargo, salvo recusa manifestada e aceita antes da eleição.”</w:t>
      </w:r>
    </w:p>
  </w:footnote>
  <w:footnote w:id="376">
    <w:p w14:paraId="77B285AB" w14:textId="77777777" w:rsidR="00093284" w:rsidRPr="00A51BDA" w:rsidRDefault="00093284" w:rsidP="003D5D36">
      <w:pPr>
        <w:pStyle w:val="Textodenotaderodap"/>
        <w:spacing w:after="120"/>
        <w:ind w:firstLine="0"/>
        <w:contextualSpacing/>
        <w:rPr>
          <w:rFonts w:ascii="Arial" w:hAnsi="Arial" w:cs="Arial"/>
          <w:sz w:val="20"/>
          <w:szCs w:val="20"/>
        </w:rPr>
      </w:pPr>
      <w:r w:rsidRPr="00A51BDA">
        <w:rPr>
          <w:rStyle w:val="Refdenotaderodap"/>
          <w:rFonts w:ascii="Arial" w:hAnsi="Arial" w:cs="Arial"/>
          <w:sz w:val="20"/>
          <w:szCs w:val="20"/>
        </w:rPr>
        <w:footnoteRef/>
      </w:r>
      <w:r w:rsidRPr="00A51BDA">
        <w:rPr>
          <w:rFonts w:ascii="Arial" w:hAnsi="Arial" w:cs="Arial"/>
          <w:sz w:val="20"/>
          <w:szCs w:val="20"/>
        </w:rPr>
        <w:t xml:space="preserve"> </w:t>
      </w:r>
      <w:hyperlink r:id="rId684" w:anchor=":~:text=Art.%2096.%20Compete,jurisdicionais%20e%20administrativos%3B" w:history="1">
        <w:r w:rsidRPr="00A51BDA">
          <w:rPr>
            <w:rFonts w:ascii="Arial" w:hAnsi="Arial" w:cs="Arial"/>
            <w:color w:val="0000FF"/>
            <w:sz w:val="20"/>
            <w:szCs w:val="20"/>
            <w:u w:val="single"/>
          </w:rPr>
          <w:t>CF/1988</w:t>
        </w:r>
      </w:hyperlink>
      <w:r w:rsidRPr="00A51BDA">
        <w:rPr>
          <w:rFonts w:ascii="Arial" w:hAnsi="Arial" w:cs="Arial"/>
          <w:sz w:val="20"/>
          <w:szCs w:val="20"/>
        </w:rPr>
        <w:t>: “Art. 96. Compete privativamente: I - aos tribunais: a) eleger seus órgãos diretivos e elaborar seus regimentos internos, com observância das normas de processo e das garantias processuais das partes, dispondo sobre a competência e o funcionamento dos respectivos órgãos jurisdicionais e administrativos; (...) Art. 99. Ao Poder Judiciário é assegurada autonomia administrativa e financeira”.</w:t>
      </w:r>
    </w:p>
  </w:footnote>
  <w:footnote w:id="377">
    <w:p w14:paraId="16BEEEDB" w14:textId="77777777" w:rsidR="00093284" w:rsidRPr="00A51BDA" w:rsidRDefault="00093284" w:rsidP="003D5D36">
      <w:pPr>
        <w:pStyle w:val="Textodenotaderodap"/>
        <w:spacing w:after="120"/>
        <w:ind w:firstLine="0"/>
        <w:contextualSpacing/>
        <w:rPr>
          <w:rFonts w:ascii="Arial" w:hAnsi="Arial" w:cs="Arial"/>
          <w:sz w:val="20"/>
          <w:szCs w:val="20"/>
        </w:rPr>
      </w:pPr>
      <w:r w:rsidRPr="00A51BDA">
        <w:rPr>
          <w:rStyle w:val="Refdenotaderodap"/>
          <w:rFonts w:ascii="Arial" w:hAnsi="Arial" w:cs="Arial"/>
          <w:sz w:val="20"/>
          <w:szCs w:val="20"/>
        </w:rPr>
        <w:footnoteRef/>
      </w:r>
      <w:r w:rsidRPr="00A51BDA">
        <w:rPr>
          <w:rFonts w:ascii="Arial" w:hAnsi="Arial" w:cs="Arial"/>
          <w:sz w:val="20"/>
          <w:szCs w:val="20"/>
        </w:rPr>
        <w:t xml:space="preserve"> Precedente citado: </w:t>
      </w:r>
      <w:hyperlink r:id="rId685" w:history="1">
        <w:r w:rsidRPr="00A51BDA">
          <w:rPr>
            <w:rFonts w:ascii="Arial" w:hAnsi="Arial" w:cs="Arial"/>
            <w:color w:val="0000FF"/>
            <w:sz w:val="20"/>
            <w:szCs w:val="20"/>
            <w:u w:val="single"/>
          </w:rPr>
          <w:t>ADI 2.012</w:t>
        </w:r>
      </w:hyperlink>
      <w:r w:rsidRPr="00A51BDA">
        <w:rPr>
          <w:rFonts w:ascii="Arial" w:hAnsi="Arial" w:cs="Arial"/>
          <w:sz w:val="20"/>
          <w:szCs w:val="20"/>
        </w:rPr>
        <w:t>.</w:t>
      </w:r>
    </w:p>
  </w:footnote>
  <w:footnote w:id="378">
    <w:p w14:paraId="35DDF33E" w14:textId="77777777" w:rsidR="00093284" w:rsidRDefault="00093284" w:rsidP="003D5D36">
      <w:pPr>
        <w:pStyle w:val="Textodenotaderodap"/>
        <w:spacing w:after="120"/>
        <w:ind w:firstLine="0"/>
        <w:contextualSpacing/>
      </w:pPr>
      <w:r w:rsidRPr="00A51BDA">
        <w:rPr>
          <w:rStyle w:val="Refdenotaderodap"/>
          <w:rFonts w:ascii="Arial" w:hAnsi="Arial" w:cs="Arial"/>
          <w:sz w:val="20"/>
          <w:szCs w:val="20"/>
        </w:rPr>
        <w:footnoteRef/>
      </w:r>
      <w:r w:rsidRPr="00A51BDA">
        <w:rPr>
          <w:rFonts w:ascii="Arial" w:hAnsi="Arial" w:cs="Arial"/>
          <w:sz w:val="20"/>
          <w:szCs w:val="20"/>
        </w:rPr>
        <w:t xml:space="preserve"> </w:t>
      </w:r>
      <w:hyperlink r:id="rId686" w:history="1">
        <w:r w:rsidRPr="00A51BDA">
          <w:rPr>
            <w:rFonts w:ascii="Arial" w:hAnsi="Arial" w:cs="Arial"/>
            <w:color w:val="0000FF"/>
            <w:sz w:val="20"/>
            <w:szCs w:val="20"/>
            <w:u w:val="single"/>
          </w:rPr>
          <w:t>EC nº 67/2013 da Constituição do Estado de Mato Grosso</w:t>
        </w:r>
      </w:hyperlink>
      <w:r w:rsidRPr="00A51BDA">
        <w:rPr>
          <w:rFonts w:ascii="Arial" w:hAnsi="Arial" w:cs="Arial"/>
          <w:sz w:val="20"/>
          <w:szCs w:val="20"/>
        </w:rPr>
        <w:t>: “Art. 1º Acrescenta os §§ 3º e 4º ao Art. 92 da Constituição Estadual, com a seguinte redação: ‘Art. 92. (...) (...) § 3º Compete, privativamente ao Tribunal de Justiça do Estado de Mato Groso, eleger seu órgão diretivo, por maioria absoluta e voto direto, secreto e paritário, dentre os membros do Tribunal Pleno, exceto os cargos de corregedoria, por todos os magistrados em atividade, de primeiro e segundo graus, da respectiva jurisdição, para um mandato de 02 (dois) anos, permitida uma recondução. § 4º O disposto no parágrafo anterior não se aplica ao Tribunal Regional Eleitoral, competindo-lhe eleger seu órgão diretor na forma de seu Regimento Interno, observado o previsto no § 2º do Art. 120 da Constituição Federal.’ Art. 2º Esta emenda constitucional entra em vigor na data de sua promulgação.”</w:t>
      </w:r>
    </w:p>
  </w:footnote>
  <w:footnote w:id="379">
    <w:p w14:paraId="5902B2FD" w14:textId="625A2D47" w:rsidR="00093284" w:rsidRDefault="00093284" w:rsidP="00611E27">
      <w:pPr>
        <w:pStyle w:val="Textodenotaderodap"/>
        <w:ind w:firstLine="0"/>
      </w:pPr>
      <w:r>
        <w:rPr>
          <w:rStyle w:val="Refdenotaderodap"/>
        </w:rPr>
        <w:footnoteRef/>
      </w:r>
      <w:r>
        <w:t xml:space="preserve"> </w:t>
      </w:r>
      <w:hyperlink r:id="rId687" w:anchor=":~:text=53%2C%20de%202006)-,Art.%20207.,-As%20universidades%20gozam" w:tgtFrame="_blank" w:history="1">
        <w:r>
          <w:rPr>
            <w:rStyle w:val="normaltextrun"/>
            <w:rFonts w:ascii="Arial" w:hAnsi="Arial" w:cs="Arial"/>
            <w:color w:val="0000FF"/>
            <w:sz w:val="20"/>
            <w:szCs w:val="20"/>
            <w:u w:val="single"/>
            <w:shd w:val="clear" w:color="auto" w:fill="FFFFFF"/>
          </w:rPr>
          <w:t>CF/1988</w:t>
        </w:r>
      </w:hyperlink>
      <w:r>
        <w:rPr>
          <w:rStyle w:val="normaltextrun"/>
          <w:rFonts w:ascii="Arial" w:hAnsi="Arial" w:cs="Arial"/>
          <w:sz w:val="20"/>
          <w:szCs w:val="20"/>
          <w:shd w:val="clear" w:color="auto" w:fill="FFFFFF"/>
        </w:rPr>
        <w:t>: “Art. 207. As universidades gozam de autonomia didático-científica, administrativa e de gestão financeira e patrimonial, e obedecerão ao princípio de indissociabilidade entre ensino, pesquisa e extensão. § 1º É facultado às universidades admitir professores, técnicos e cientistas estrangeiros, na forma da lei. § 2º O disposto neste artigo aplica-se às instituições de pesquisa científica e tecnológica.”</w:t>
      </w:r>
      <w:r>
        <w:rPr>
          <w:rStyle w:val="eop"/>
          <w:rFonts w:ascii="Arial" w:hAnsi="Arial" w:cs="Arial"/>
          <w:shd w:val="clear" w:color="auto" w:fill="FFFFFF"/>
        </w:rPr>
        <w:t> </w:t>
      </w:r>
    </w:p>
  </w:footnote>
  <w:footnote w:id="380">
    <w:p w14:paraId="14F6744E" w14:textId="67CBFFCA" w:rsidR="00093284" w:rsidRDefault="00093284" w:rsidP="00611E27">
      <w:pPr>
        <w:pStyle w:val="Textodenotaderodap"/>
        <w:ind w:firstLine="0"/>
      </w:pPr>
      <w:r>
        <w:rPr>
          <w:rStyle w:val="Refdenotaderodap"/>
        </w:rPr>
        <w:footnoteRef/>
      </w:r>
      <w:r>
        <w:t xml:space="preserve"> </w:t>
      </w:r>
      <w:r>
        <w:rPr>
          <w:rStyle w:val="normaltextrun"/>
          <w:rFonts w:ascii="Arial" w:hAnsi="Arial" w:cs="Arial"/>
          <w:sz w:val="20"/>
          <w:szCs w:val="20"/>
          <w:shd w:val="clear" w:color="auto" w:fill="FFFFFF"/>
        </w:rPr>
        <w:t xml:space="preserve">Precedente citado: </w:t>
      </w:r>
      <w:hyperlink r:id="rId688" w:tgtFrame="_blank" w:history="1">
        <w:r>
          <w:rPr>
            <w:rStyle w:val="normaltextrun"/>
            <w:rFonts w:ascii="Arial" w:hAnsi="Arial" w:cs="Arial"/>
            <w:color w:val="0000FF"/>
            <w:sz w:val="20"/>
            <w:szCs w:val="20"/>
            <w:u w:val="single"/>
            <w:shd w:val="clear" w:color="auto" w:fill="FFFFFF"/>
          </w:rPr>
          <w:t>ADI 5.946</w:t>
        </w:r>
      </w:hyperlink>
      <w:r>
        <w:rPr>
          <w:rStyle w:val="normaltextrun"/>
          <w:rFonts w:ascii="Arial" w:hAnsi="Arial" w:cs="Arial"/>
          <w:sz w:val="20"/>
          <w:szCs w:val="20"/>
          <w:shd w:val="clear" w:color="auto" w:fill="FFFFFF"/>
        </w:rPr>
        <w:t>.</w:t>
      </w:r>
      <w:r>
        <w:rPr>
          <w:rStyle w:val="eop"/>
          <w:rFonts w:ascii="Arial" w:hAnsi="Arial" w:cs="Arial"/>
          <w:shd w:val="clear" w:color="auto" w:fill="FFFFFF"/>
        </w:rPr>
        <w:t> </w:t>
      </w:r>
    </w:p>
  </w:footnote>
  <w:footnote w:id="381">
    <w:p w14:paraId="67381B63" w14:textId="55D78138" w:rsidR="00093284" w:rsidRDefault="00093284" w:rsidP="00611E27">
      <w:pPr>
        <w:pStyle w:val="Textodenotaderodap"/>
        <w:ind w:firstLine="0"/>
      </w:pPr>
      <w:r>
        <w:rPr>
          <w:rStyle w:val="Refdenotaderodap"/>
        </w:rPr>
        <w:footnoteRef/>
      </w:r>
      <w:r>
        <w:t xml:space="preserve"> </w:t>
      </w:r>
      <w:hyperlink r:id="rId689" w:tgtFrame="_blank" w:history="1">
        <w:r>
          <w:rPr>
            <w:rStyle w:val="normaltextrun"/>
            <w:rFonts w:ascii="Arial" w:hAnsi="Arial" w:cs="Arial"/>
            <w:color w:val="0000FF"/>
            <w:sz w:val="20"/>
            <w:szCs w:val="20"/>
            <w:u w:val="single"/>
            <w:shd w:val="clear" w:color="auto" w:fill="FFFFFF"/>
          </w:rPr>
          <w:t>Emenda nº 71/2017 à Constituição do Estado do Rio de Janeiro</w:t>
        </w:r>
      </w:hyperlink>
      <w:r>
        <w:rPr>
          <w:rStyle w:val="normaltextrun"/>
          <w:rFonts w:ascii="Arial" w:hAnsi="Arial" w:cs="Arial"/>
          <w:sz w:val="20"/>
          <w:szCs w:val="20"/>
          <w:shd w:val="clear" w:color="auto" w:fill="FFFFFF"/>
        </w:rPr>
        <w:t>: “Art. 1º O artigo 309, da Constituição do Estado do Rio de Janeiro, fica acrescido, do seguinte parágrafo: ‘Art. 309 – (...) § - O poder público destinará anualmente à Universidade do Estado do Rio de Janeiro - UERJ, dotação definida de acordo com a lei orçamentária estadual que lhe será transferida em duodécimos, mensalmente’. Art. 2º O artigo 309, da Constituição do Estado do Rio de Janeiro, fica acrescido, do artigo 309-A com a seguinte redação: ‘Art. 309-A - O poder público destinará anualmente à Universidade Estadual do Norte Fluminense Darcy Ribeiro- UENF e à Fundação Centro Universitário Estadual da Zona Oeste – UEZO, dotação definida de acordo com a lei orçamentária estadual que lhe será transferida em duodécimos, mensalmente’. Art. 3º Esta Emenda Constitucional entrará em vigor na data de sua publicação, produzindo os seus efeitos a partir de 1º de janeiro de 2018, consoante a seguinte regra de transição: I- em 2018, no mínimo, 25% (vinte e cinco por cento) da dotação definida de acordo com a Lei Orçamentária Anual- LOA 2018; II- em 2019, no mínimo, 50% (cinquenta por cento) da dotação definida de acordo com a Lei Orçamentária Anual- LOA 2019; III- em 2020, 100% ( cem por cento) da dotação definida de acordo com a Lei Orçamentária Anual- LOA 2020.”</w:t>
      </w:r>
      <w:r>
        <w:rPr>
          <w:rStyle w:val="eop"/>
          <w:rFonts w:ascii="Arial" w:hAnsi="Arial" w:cs="Arial"/>
          <w:shd w:val="clear" w:color="auto" w:fill="FFFFFF"/>
        </w:rPr>
        <w:t> </w:t>
      </w:r>
    </w:p>
  </w:footnote>
  <w:footnote w:id="382">
    <w:p w14:paraId="6D9503E5" w14:textId="6F909DEF" w:rsidR="00093284" w:rsidRDefault="00093284" w:rsidP="00611E27">
      <w:pPr>
        <w:pStyle w:val="Textodenotaderodap"/>
        <w:ind w:firstLine="0"/>
      </w:pPr>
      <w:r>
        <w:rPr>
          <w:rStyle w:val="Refdenotaderodap"/>
        </w:rPr>
        <w:footnoteRef/>
      </w:r>
      <w:r>
        <w:t xml:space="preserve"> </w:t>
      </w:r>
      <w:hyperlink r:id="rId690" w:anchor=":~:text=Art.%209o%20Se,resultados%20demonstrados%20nos%20balan%C3%A7os." w:tgtFrame="_blank" w:history="1">
        <w:r>
          <w:rPr>
            <w:rStyle w:val="normaltextrun"/>
            <w:rFonts w:ascii="Arial" w:hAnsi="Arial" w:cs="Arial"/>
            <w:color w:val="0000FF"/>
            <w:sz w:val="20"/>
            <w:szCs w:val="20"/>
            <w:u w:val="single"/>
            <w:shd w:val="clear" w:color="auto" w:fill="FFFFFF"/>
          </w:rPr>
          <w:t>Lei Complementar nº 101/2000</w:t>
        </w:r>
      </w:hyperlink>
      <w:r>
        <w:rPr>
          <w:rStyle w:val="normaltextrun"/>
          <w:rFonts w:ascii="Arial" w:hAnsi="Arial" w:cs="Arial"/>
          <w:sz w:val="20"/>
          <w:szCs w:val="20"/>
          <w:shd w:val="clear" w:color="auto" w:fill="FFFFFF"/>
        </w:rPr>
        <w:t>: “Art. 9º Se verificado, ao final de um bimestre, que a realização da receita poderá não comportar o cumprimento das metas de resultado primário ou nominal estabelecidas no Anexo de Metas Fiscais, os Poderes e o Ministério Público promoverão, por ato próprio e nos montantes necessários, nos trinta dias subseqüentes, limitação de empenho e movimentação financeira, segundo os critérios fixados pela lei de diretrizes orçamentárias. § 1o No caso de restabelecimento da receita prevista, ainda que parcial, a recomposição das dotações cujos empenhos foram limitados dar-se-á de forma proporcional às reduções efetivadas. § 2º Não serão objeto de limitação as despesas que constituam obrigações constitucionais e legais do ente, inclusive aquelas destinadas ao pagamento do serviço da dívida, as relativas à inovação e ao desenvolvimento científico e tecnológico custeadas por fundo criado para tal finalidade e as ressalvadas pela lei de diretrizes orçamentárias. § 3º No caso de os Poderes Legislativo e Judiciário e o Ministério Público não promoverem a limitação no prazo estabelecido no caput, é o Poder Executivo autorizado a limitar os valores financeiros segundo os critérios fixados pela lei de diretrizes orçamentárias.§ 4º Até o final dos meses de maio, setembro e fevereiro, o Ministro ou Secretário de Estado da Fazenda demonstrará e avaliará o cumprimento das metas fiscais de cada quadrimestre e a trajetória da dívida, em audiência pública na comissão referida no § 1º do art. 166 da Constituição Federal ou conjunta com as comissões temáticas do Congresso Nacional ou equivalente nas Casas Legislativas estaduais e municipais. § 5º No prazo de noventa dias após o encerramento de cada semestre, o Banco Central do Brasil apresentará, em reunião conjunta das comissões temáticas pertinentes do Congresso Nacional, avaliação do cumprimento dos objetivos e metas das políticas monetária, creditícia e cambial, evidenciando o impacto e o custo fiscal de suas operações e os resultados demonstrados nos balanços.”</w:t>
      </w:r>
      <w:r>
        <w:rPr>
          <w:rStyle w:val="eop"/>
          <w:rFonts w:ascii="Arial" w:hAnsi="Arial" w:cs="Arial"/>
          <w:shd w:val="clear" w:color="auto" w:fill="FFFFFF"/>
        </w:rPr>
        <w:t> </w:t>
      </w:r>
    </w:p>
  </w:footnote>
  <w:footnote w:id="383">
    <w:p w14:paraId="2C00E47B" w14:textId="3648FFBC" w:rsidR="00093284" w:rsidRPr="00457406" w:rsidRDefault="00093284" w:rsidP="00F1329A">
      <w:pPr>
        <w:pStyle w:val="paragraph"/>
        <w:spacing w:before="0" w:beforeAutospacing="0" w:after="120" w:afterAutospacing="0"/>
        <w:jc w:val="both"/>
        <w:textAlignment w:val="baseline"/>
        <w:rPr>
          <w:rFonts w:ascii="Arial" w:hAnsi="Arial" w:cs="Arial"/>
          <w:sz w:val="20"/>
          <w:szCs w:val="20"/>
        </w:rPr>
      </w:pPr>
      <w:r w:rsidRPr="00457406">
        <w:rPr>
          <w:rStyle w:val="Refdenotaderodap"/>
          <w:rFonts w:ascii="Arial" w:hAnsi="Arial" w:cs="Arial"/>
          <w:sz w:val="20"/>
          <w:szCs w:val="20"/>
        </w:rPr>
        <w:footnoteRef/>
      </w:r>
      <w:r w:rsidRPr="00457406">
        <w:rPr>
          <w:rFonts w:ascii="Arial" w:hAnsi="Arial" w:cs="Arial"/>
          <w:sz w:val="20"/>
          <w:szCs w:val="20"/>
        </w:rPr>
        <w:t xml:space="preserve"> </w:t>
      </w:r>
      <w:hyperlink r:id="rId691" w:tgtFrame="_blank" w:history="1">
        <w:r w:rsidRPr="00457406">
          <w:rPr>
            <w:rStyle w:val="normaltextrun"/>
            <w:rFonts w:ascii="Arial" w:hAnsi="Arial" w:cs="Arial"/>
            <w:color w:val="0000FF"/>
            <w:sz w:val="20"/>
            <w:szCs w:val="20"/>
            <w:u w:val="single"/>
          </w:rPr>
          <w:t>Lei nº 12.690/2012</w:t>
        </w:r>
      </w:hyperlink>
      <w:r w:rsidRPr="00457406">
        <w:rPr>
          <w:rStyle w:val="normaltextrun"/>
          <w:rFonts w:ascii="Arial" w:hAnsi="Arial" w:cs="Arial"/>
          <w:sz w:val="20"/>
          <w:szCs w:val="20"/>
        </w:rPr>
        <w:t>: “Art. 1º A Cooperativa de Trabalho é regulada por esta Lei e, no que com ela não colidir, pelas Leis nºs 5.764, de 16 de dezembro de 1971, e 10.406, de 10 de janeiro de 2002 - Código Civil. Parágrafo único. Estão excluídas do âmbito desta Lei: (...) III - as cooperativas de profissionais liberais cujos sócios exerçam as atividades em seus próprios estabelecimentos;(...)”</w:t>
      </w:r>
    </w:p>
  </w:footnote>
  <w:footnote w:id="384">
    <w:p w14:paraId="181AF316" w14:textId="45E9F213" w:rsidR="00093284" w:rsidRPr="00457406" w:rsidRDefault="00093284" w:rsidP="00A65DAC">
      <w:pPr>
        <w:spacing w:after="120" w:line="240" w:lineRule="auto"/>
        <w:ind w:firstLine="0"/>
        <w:rPr>
          <w:rFonts w:ascii="Arial" w:hAnsi="Arial" w:cs="Arial"/>
        </w:rPr>
      </w:pPr>
      <w:r w:rsidRPr="00457406">
        <w:rPr>
          <w:rStyle w:val="Refdenotaderodap"/>
          <w:rFonts w:ascii="Arial" w:hAnsi="Arial" w:cs="Arial"/>
        </w:rPr>
        <w:footnoteRef/>
      </w:r>
      <w:r w:rsidRPr="00457406">
        <w:rPr>
          <w:rFonts w:ascii="Arial" w:hAnsi="Arial" w:cs="Arial"/>
        </w:rPr>
        <w:t xml:space="preserve"> </w:t>
      </w:r>
      <w:r w:rsidRPr="00457406">
        <w:rPr>
          <w:rFonts w:ascii="Arial" w:eastAsia="Times New Roman" w:hAnsi="Arial" w:cs="Arial"/>
          <w:bCs w:val="0"/>
          <w:lang w:eastAsia="pt-BR"/>
        </w:rPr>
        <w:t xml:space="preserve">Precedentes citados: </w:t>
      </w:r>
      <w:hyperlink r:id="rId692" w:history="1">
        <w:r w:rsidRPr="00457406">
          <w:rPr>
            <w:rFonts w:ascii="Arial" w:eastAsia="Times New Roman" w:hAnsi="Arial" w:cs="Arial"/>
            <w:bCs w:val="0"/>
            <w:color w:val="0000FF"/>
            <w:u w:val="single"/>
            <w:lang w:eastAsia="pt-BR"/>
          </w:rPr>
          <w:t>ARE 1.436.197</w:t>
        </w:r>
      </w:hyperlink>
      <w:r w:rsidRPr="00457406">
        <w:rPr>
          <w:rFonts w:ascii="Arial" w:eastAsia="Times New Roman" w:hAnsi="Arial" w:cs="Arial"/>
          <w:bCs w:val="0"/>
          <w:lang w:eastAsia="pt-BR"/>
        </w:rPr>
        <w:t xml:space="preserve"> (</w:t>
      </w:r>
      <w:hyperlink r:id="rId693" w:history="1">
        <w:r w:rsidRPr="00457406">
          <w:rPr>
            <w:rFonts w:ascii="Arial" w:eastAsia="Times New Roman" w:hAnsi="Arial" w:cs="Arial"/>
            <w:bCs w:val="0"/>
            <w:color w:val="0000FF"/>
            <w:u w:val="single"/>
            <w:lang w:eastAsia="pt-BR"/>
          </w:rPr>
          <w:t>Tema 1.287 RG</w:t>
        </w:r>
      </w:hyperlink>
      <w:r w:rsidRPr="00457406">
        <w:rPr>
          <w:rFonts w:ascii="Arial" w:eastAsia="Times New Roman" w:hAnsi="Arial" w:cs="Arial"/>
          <w:bCs w:val="0"/>
          <w:lang w:eastAsia="pt-BR"/>
        </w:rPr>
        <w:t xml:space="preserve">), </w:t>
      </w:r>
      <w:hyperlink r:id="rId694" w:history="1">
        <w:r w:rsidRPr="00457406">
          <w:rPr>
            <w:rFonts w:ascii="Arial" w:eastAsia="Times New Roman" w:hAnsi="Arial" w:cs="Arial"/>
            <w:bCs w:val="0"/>
            <w:color w:val="0000FF"/>
            <w:u w:val="single"/>
            <w:lang w:eastAsia="pt-BR"/>
          </w:rPr>
          <w:t>RE 848.826</w:t>
        </w:r>
      </w:hyperlink>
      <w:r w:rsidRPr="00457406">
        <w:rPr>
          <w:rFonts w:ascii="Arial" w:eastAsia="Times New Roman" w:hAnsi="Arial" w:cs="Arial"/>
          <w:bCs w:val="0"/>
          <w:lang w:eastAsia="pt-BR"/>
        </w:rPr>
        <w:t xml:space="preserve"> (</w:t>
      </w:r>
      <w:hyperlink r:id="rId695" w:history="1">
        <w:r w:rsidRPr="00457406">
          <w:rPr>
            <w:rFonts w:ascii="Arial" w:eastAsia="Times New Roman" w:hAnsi="Arial" w:cs="Arial"/>
            <w:bCs w:val="0"/>
            <w:color w:val="0000FF"/>
            <w:u w:val="single"/>
            <w:lang w:eastAsia="pt-BR"/>
          </w:rPr>
          <w:t>Tema 835 RG</w:t>
        </w:r>
      </w:hyperlink>
      <w:r w:rsidRPr="00457406">
        <w:rPr>
          <w:rFonts w:ascii="Arial" w:eastAsia="Times New Roman" w:hAnsi="Arial" w:cs="Arial"/>
          <w:bCs w:val="0"/>
          <w:lang w:eastAsia="pt-BR"/>
        </w:rPr>
        <w:t xml:space="preserve">) e RE </w:t>
      </w:r>
      <w:hyperlink r:id="rId696" w:history="1">
        <w:r w:rsidRPr="00457406">
          <w:rPr>
            <w:rFonts w:ascii="Arial" w:eastAsia="Times New Roman" w:hAnsi="Arial" w:cs="Arial"/>
            <w:bCs w:val="0"/>
            <w:color w:val="0000FF"/>
            <w:u w:val="single"/>
            <w:lang w:eastAsia="pt-BR"/>
          </w:rPr>
          <w:t>729.744</w:t>
        </w:r>
      </w:hyperlink>
      <w:r w:rsidRPr="00457406">
        <w:rPr>
          <w:rFonts w:ascii="Arial" w:eastAsia="Times New Roman" w:hAnsi="Arial" w:cs="Arial"/>
          <w:bCs w:val="0"/>
          <w:lang w:eastAsia="pt-BR"/>
        </w:rPr>
        <w:t xml:space="preserve"> (</w:t>
      </w:r>
      <w:hyperlink r:id="rId697" w:history="1">
        <w:r w:rsidRPr="00457406">
          <w:rPr>
            <w:rFonts w:ascii="Arial" w:eastAsia="Times New Roman" w:hAnsi="Arial" w:cs="Arial"/>
            <w:bCs w:val="0"/>
            <w:color w:val="0000FF"/>
            <w:u w:val="single"/>
            <w:lang w:eastAsia="pt-BR"/>
          </w:rPr>
          <w:t>Tema 157 RG</w:t>
        </w:r>
      </w:hyperlink>
      <w:r w:rsidRPr="00457406">
        <w:rPr>
          <w:rFonts w:ascii="Arial" w:eastAsia="Times New Roman" w:hAnsi="Arial" w:cs="Arial"/>
          <w:bCs w:val="0"/>
          <w:lang w:eastAsia="pt-BR"/>
        </w:rPr>
        <w:t>).</w:t>
      </w:r>
    </w:p>
  </w:footnote>
  <w:footnote w:id="385">
    <w:p w14:paraId="1913AEA4" w14:textId="45068828" w:rsidR="00093284" w:rsidRPr="00457406" w:rsidRDefault="00093284" w:rsidP="00A65DAC">
      <w:pPr>
        <w:spacing w:after="120" w:line="240" w:lineRule="auto"/>
        <w:ind w:firstLine="0"/>
        <w:rPr>
          <w:rFonts w:ascii="Arial" w:hAnsi="Arial" w:cs="Arial"/>
        </w:rPr>
      </w:pPr>
      <w:r w:rsidRPr="00457406">
        <w:rPr>
          <w:rStyle w:val="Refdenotaderodap"/>
          <w:rFonts w:ascii="Arial" w:hAnsi="Arial" w:cs="Arial"/>
        </w:rPr>
        <w:footnoteRef/>
      </w:r>
      <w:r w:rsidRPr="00457406">
        <w:rPr>
          <w:rFonts w:ascii="Arial" w:hAnsi="Arial" w:cs="Arial"/>
        </w:rPr>
        <w:t xml:space="preserve"> </w:t>
      </w:r>
      <w:hyperlink r:id="rId698" w:history="1">
        <w:r w:rsidRPr="00457406">
          <w:rPr>
            <w:rFonts w:ascii="Arial" w:eastAsia="Times New Roman" w:hAnsi="Arial" w:cs="Arial"/>
            <w:bCs w:val="0"/>
            <w:color w:val="0000FF"/>
            <w:u w:val="single"/>
            <w:lang w:eastAsia="pt-BR"/>
          </w:rPr>
          <w:t>Lei Complementar nº 64/1990</w:t>
        </w:r>
      </w:hyperlink>
      <w:r w:rsidRPr="00457406">
        <w:rPr>
          <w:rFonts w:ascii="Arial" w:eastAsia="Times New Roman" w:hAnsi="Arial" w:cs="Arial"/>
          <w:bCs w:val="0"/>
          <w:lang w:eastAsia="pt-BR"/>
        </w:rPr>
        <w:t>: “Art. 1º São inelegíveis: I – para qualquer cargo: (...) g) os que tiverem suas contas relativas ao exercício de cargos ou funções públicas rejeitadas por irregularidade insanável que configure ato doloso de improbidade administrativa, e por decisão irrecorrível do órgão competente, salvo se esta houver sido suspensa ou anulada pelo Poder Judiciário, para as eleições que se realizarem nos 8 (oito) anos seguintes, contados a partir da data da decisão, aplicando-se o disposto no inciso II do art. 71 da Constituição Federal, a todos os ordenadores de despesa, sem exclusão de mandatários que houverem agido nessa condição; (...) § 4º-A. A inelegibilidade prevista na alínea ‘g’ do inciso I do caput deste artigo não se aplica aos responsáveis que tenham tido suas contas julgadas irregulares sem imputação de débito e sancionados exclusivamente com o pagamento de multa.”</w:t>
      </w:r>
    </w:p>
  </w:footnote>
  <w:footnote w:id="386">
    <w:p w14:paraId="1A1E4AF2" w14:textId="0121718B" w:rsidR="00093284" w:rsidRPr="00457406" w:rsidRDefault="00093284" w:rsidP="00F1329A">
      <w:pPr>
        <w:pStyle w:val="Textodenotaderodap"/>
        <w:spacing w:after="120"/>
        <w:ind w:firstLine="0"/>
        <w:rPr>
          <w:rFonts w:ascii="Arial" w:hAnsi="Arial" w:cs="Arial"/>
          <w:sz w:val="20"/>
          <w:szCs w:val="20"/>
        </w:rPr>
      </w:pPr>
      <w:r w:rsidRPr="00457406">
        <w:rPr>
          <w:rStyle w:val="Refdenotaderodap"/>
          <w:rFonts w:ascii="Arial" w:hAnsi="Arial" w:cs="Arial"/>
          <w:sz w:val="20"/>
          <w:szCs w:val="20"/>
        </w:rPr>
        <w:footnoteRef/>
      </w:r>
      <w:r w:rsidRPr="00457406">
        <w:rPr>
          <w:rFonts w:ascii="Arial" w:hAnsi="Arial" w:cs="Arial"/>
          <w:sz w:val="20"/>
          <w:szCs w:val="20"/>
        </w:rPr>
        <w:t xml:space="preserve"> </w:t>
      </w:r>
      <w:hyperlink r:id="rId699" w:anchor=":~:text=%C2%A7%207o%C2%A0%20A,de%20campanha%20eleitoral." w:history="1">
        <w:r w:rsidRPr="00457406">
          <w:rPr>
            <w:rStyle w:val="Hyperlink"/>
            <w:rFonts w:ascii="Arial" w:hAnsi="Arial" w:cs="Arial"/>
            <w:sz w:val="20"/>
            <w:szCs w:val="20"/>
          </w:rPr>
          <w:t>Lei nº 9.504/1997</w:t>
        </w:r>
      </w:hyperlink>
      <w:r w:rsidRPr="00457406">
        <w:rPr>
          <w:rFonts w:ascii="Arial" w:hAnsi="Arial" w:cs="Arial"/>
          <w:sz w:val="20"/>
          <w:szCs w:val="20"/>
        </w:rPr>
        <w:t>: “Art. 11. Os partidos e coligações solicitarão à Justiça Eleitoral o registro de seus candidatos até as dezenove horas do dia 15 de agosto do ano em que se realizarem as eleições. (...) § 7º A certidão de quitação eleitoral abrangerá exclusivamente a plenitude do gozo dos direitos políticos, o regular exercício do voto, o atendimento a convocações da Justiça Eleitoral para auxiliar os trabalhos relativos ao pleito, a inexistência de multas aplicadas, em caráter definitivo, pela Justiça Eleitoral e não remitidas, e a apresentação de contas de campanha eleitoral.”</w:t>
      </w:r>
    </w:p>
  </w:footnote>
  <w:footnote w:id="387">
    <w:p w14:paraId="7FDD1D94" w14:textId="3163B146" w:rsidR="00093284" w:rsidRPr="00457406" w:rsidRDefault="00093284" w:rsidP="00F1329A">
      <w:pPr>
        <w:pStyle w:val="Textodenotaderodap"/>
        <w:spacing w:after="120"/>
        <w:ind w:firstLine="0"/>
        <w:rPr>
          <w:rFonts w:ascii="Arial" w:hAnsi="Arial" w:cs="Arial"/>
          <w:sz w:val="20"/>
          <w:szCs w:val="20"/>
        </w:rPr>
      </w:pPr>
      <w:r w:rsidRPr="00457406">
        <w:rPr>
          <w:rStyle w:val="Refdenotaderodap"/>
          <w:rFonts w:ascii="Arial" w:hAnsi="Arial" w:cs="Arial"/>
          <w:sz w:val="20"/>
          <w:szCs w:val="20"/>
        </w:rPr>
        <w:footnoteRef/>
      </w:r>
      <w:r w:rsidRPr="00457406">
        <w:rPr>
          <w:rFonts w:ascii="Arial" w:hAnsi="Arial" w:cs="Arial"/>
          <w:sz w:val="20"/>
          <w:szCs w:val="20"/>
        </w:rPr>
        <w:t xml:space="preserve"> </w:t>
      </w:r>
      <w:hyperlink r:id="rId700" w:anchor=":~:text=%C2%A0Art.%2016.%20A%20lei%20que%20alterar%20o%20processo%20eleitoral%20entrar%C3%A1%20em%20vigor%20na%20data%20de%20sua%20publica%C3%A7%C3%A3o%2C%20n%C3%A3o%20se%20aplicando%20%C3%A0%20elei%C3%A7%C3%A3o%20que%20ocorra%20at%C3%A9%20um%20ano%20da%2" w:history="1">
        <w:r w:rsidRPr="00457406">
          <w:rPr>
            <w:rStyle w:val="Hyperlink"/>
            <w:rFonts w:ascii="Arial" w:hAnsi="Arial" w:cs="Arial"/>
            <w:bCs/>
            <w:sz w:val="20"/>
            <w:szCs w:val="20"/>
          </w:rPr>
          <w:t>CF/1988</w:t>
        </w:r>
      </w:hyperlink>
      <w:r w:rsidRPr="00457406">
        <w:rPr>
          <w:rFonts w:ascii="Arial" w:hAnsi="Arial" w:cs="Arial"/>
          <w:bCs/>
          <w:sz w:val="20"/>
          <w:szCs w:val="20"/>
        </w:rPr>
        <w:t>: “Art. 16. A lei que alterar o processo eleitoral entrará em vigor na data de sua publicação, não se aplicando à eleição que ocorra até um ano da data de sua vigência.”</w:t>
      </w:r>
    </w:p>
  </w:footnote>
  <w:footnote w:id="388">
    <w:p w14:paraId="1DE068F1" w14:textId="3ECE7CA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1" w:history="1">
        <w:r w:rsidRPr="00F1329A">
          <w:rPr>
            <w:rStyle w:val="Hyperlink"/>
            <w:rFonts w:ascii="Arial" w:hAnsi="Arial" w:cs="Arial"/>
            <w:bCs/>
            <w:sz w:val="20"/>
            <w:szCs w:val="20"/>
          </w:rPr>
          <w:t>EC nº 123/2022</w:t>
        </w:r>
      </w:hyperlink>
      <w:r w:rsidRPr="00F1329A">
        <w:rPr>
          <w:rFonts w:ascii="Arial" w:hAnsi="Arial" w:cs="Arial"/>
          <w:bCs/>
          <w:sz w:val="20"/>
          <w:szCs w:val="20"/>
        </w:rPr>
        <w:t>: “Art. 3º O Ato das Disposições Constitucionais Transitórias passa a vigorar acrescido do seguinte art. 120: ‘Art. 120. Fica reconhecido, no ano de 2022, o estado de emergência decorrente da elevação extraordinária e imprevisível dos preços do petróleo, combustíveis e seus derivados e dos impactos sociais dela decorrentes. Parágrafo único. Para enfretamento ou mitigação dos impactos decorrentes do estado de emergência reconhecido, as medidas implementadas, até os limites de despesas previstos em uma única e exclusiva norma constitucional observarão o seguinte: I - quanto às despesas: a) serão atendidas por meio de crédito extraordinário; b) não serão consideradas para fins de apuração da meta de resultado primário estabelecida no caput do art. 2º da Lei nº 14.194, de 20 de agosto de 2021, e do limite estabelecido para as despesas primárias, conforme disposto no inciso I do caput do art. 107 do Ato das Disposições Constitucionais Transitórias; e c) ficarão ressalvadas do disposto no inciso III do caput do art. 167 da Constituição Federal; II - a abertura do crédito extraordinário para seu atendimento dar-se-á independentemente da observância dos requisitos exigidos no § 3º do art. 167 da Constituição Federal; e III - a dispensa das limitações legais, inclusive quanto à necessidade de compensação: a) à criação, à expansão ou ao aperfeiçoamento de ação governamental que acarrete aumento de despesa; e b) à renúncia de receita que possa ocorrer." Sempre que for viável, indicar a lei ou norma impugnada, que foi declarada constitucional ou inconstitucional (...) Art. 5º Observado o disposto no art. 120 do Ato das Disposições Constitucionais Transitórias, a União, como únicas e exclusivas medidas a que se refere o parágrafo único do referido dispositivo, excluída a possibilidade de adoção de quaisquer outras: I - assegurará a extensão do Programa Auxílio Brasil, de que trata a Lei nº 14.284, de 29 de dezembro de 2021, às famílias elegíveis na data de promulgação desta Emenda Constitucional, e concederá às famílias beneficiárias desse programa acréscimo mensal extraordinário, durante 5 (cinco) meses, de R$ 200,00 (duzentos reais), no período de 1º de agosto a 31 de dezembro de 2022, até o limite de R$ 26.000.000.000,00 (vinte e seis bilhões de reais), incluídos os valores essencialmente necessários para a implementação do benefício, vedado o uso para qualquer tipo de publicidade institucional; II - assegurará às famílias beneficiadas pelo auxílio Gás dos Brasileiros, de que trata a Lei nº 14.237, de 19 de novembro de 2021, a cada bimestre, entre 1º de julho e 31 de dezembro de 2022, valor monetário correspondente a 1 (uma) parcela extraordinária adicional de 50% (cinquenta por cento) da média do preço nacional de referência do botijão de 13 kg (treze quilogramas) de gás liquefeito de petróleo (GLP), estabelecido pelo Sistema de Levantamento de Preços (SLP) da Agência Nacional do Petróleo, Gás Natural e Biocombustíveis (ANP), nos 6 (seis) meses anteriores, até o limite de R$ 1.050.000.000,00 (um bilhão e cinquenta milhões de reais), incluídos os valores essencialmente necessários para a implementação do benefício, vedado o uso para qualquer tipo de publicidade institucional; III - concederá, entre 1º de julho e 31 de dezembro de 2022, aos Transportadores Autônomos de Cargas devidamente cadastrados no Registro Nacional de Transportadores Rodoviários de Cargas (RNTRC) até a data de 31 de maio de 2022, auxílio de R$ 1.000,00 (mil reais) mensais, até o limite de R$ 5.400.000.000,00 (cinco bilhões e quatrocentos milhões de reais); IV - aportará à União, aos Estados, ao Distrito Federal e aos Municípios que dispõem de serviços regulares em operação de transporte público coletivo urbano, semiurbano ou metropolitano assistência financeira em caráter emergencial no valor de R$ 2.500.000.000,00 (dois bilhões e quinhentos milhões de reais), a serem utilizados para auxílio no custeio ao direito previsto no § 2º do art. 230 da Constituição Federal, regulamentado no art. 39 da Lei nº 10.741, de 1º de outubro de 2003 (Estatuto do Idoso), até 31 de dezembro de 2022; V - entregará na forma de auxílio financeiro o valor de até R$ 3.800.000.000,00 (três bilhões e oitocentos milhões de reais), em 5 (cinco) parcelas mensais no valor de até R$ 760.000.000,00 (setecentos e sessenta milhões de reais) cada uma, de agosto a dezembro de 2022, exclusivamente para os Estados e o Distrito Federal que outorgarem créditos tributários do Imposto sobre Operações relativas à Circulação de Mercadorias e sobre Prestações de Serviços de Transporte Interestadual e Intermunicipal e de Comunicação (ICMS) aos produtores ou distribuidores de etanol hidratado em seu território, em montante equivalente ao valor recebido; VI - concederá, entre 1º de julho e 31 de dezembro de 2022, aos motoristas de táxi devidamente registrados até 31 de maio de 2022, auxílio até o limite de R$ 2.000.000.000,00 (dois bilhões de reais); VII - assegurará ao Programa Alimenta Brasil, de que trata a Lei nº 14.284, de 29 de dezembro de 2021, a suplementação orçamentária de R$ 500.000.000,00 (quinhentos milhões de reais). § 1º O acréscimo mensal extraordinário de que trata o inciso I do caput deste artigo será complementar à soma dos benefícios previstos nos incisos I, II, III e IV do caput do art. 4º da Lei nº 14.284, de 29 de dezembro de 2021, e não será considerado para fins de cálculo do benefício previsto na Lei nº 14.342, de 18 de maio de 2022. § 2º A parcela extraordinária de que trata o inciso II do caput deste artigo será complementar ao previsto no art. 3º da Lei nº 14.237, de 19 de novembro de 2021. § 3º O auxílio de que trata o inciso III do caput deste artigo observará o seguinte: I - terá por objetivo auxiliar os Transportadores Autônomos de Cargas em decorrência do estado de emergência de que trata o caput do art. 120 do Ato das Disposições Constitucionais Transitórias; II - será concedido para cada Transportador Autônomo de Cargas, independentemente do número de veículos que possuir; III - será recebido independentemente de comprovação da aquisição de óleo diesel; IV - será disponibilizada pelo Poder Executivo solução tecnológica em suporte à operacionalização dos pagamentos do auxílio; e V - para fins de pagamento do auxílio, será definido pelo Ministério do Trabalho e Previdência o operador bancário responsável, entre as instituições financeiras federais, pela operacionalização dos pagamentos. § 4º O aporte de recursos da União para os Estados, para o Distrito Federal e para os Municípios de que trata o inciso IV do caput deste artigo observará o seguinte: I - terá função de complementariedade aos subsídios tarifários, subsídios orçamentários e aportes de recursos de todos os gêneros concedidos pelos Estados, pelo Distrito Federal e pelos Municípios, bem como às gratuidades e aos demais custeios do sistema de transporte público coletivo suportados por esses entes; II - será concedido em observância à premissa de equilíbrio econômico-financeiro dos contratos de concessão do transporte público coletivo e às diretrizes da modicidade tarifária; III - será repassado a qualquer fundo apto a recebê-lo, inclusive aos que já recebem recursos federais, ou a qualquer conta bancária aberta especificamente para esse fim, ressalvada a necessidade de que o aporte se vincule estritamente à assistência financeira para a qual foi instituído; IV - será distribuído em proporção à população maior de 65 (sessenta e cinco) anos residente no Distrito Federal e nos Municípios que dispõem de serviços de transporte público coletivo urbano intramunicipal regular em operação; V - serão retidos 30% (trinta por cento) pela União e repassados aos respectivos entes estaduais ou a órgão da União responsáveis pela gestão do serviço, nos casos de Municípios atendidos por redes de transporte público coletivo intermunicipal ou interestadual de caráter urbano ou semiurbano; VI - será integralmente entregue ao Município responsável pela gestão, nos casos de Municípios responsáveis pela gestão do sistema de transporte público integrado metropolitano, considerado o somatório da população maior de 65 (sessenta e cinco) anos residente nos Municípios que compõem a região metropolitana administrada; VII - será distribuído com base na estimativa populacional mais atualizada publicada pelo Departamento de Informática do Sistema Único de Saúde (DataSUS) a partir de dados da Fundação Instituto Brasileiro de Geografia e Estatística (IBGE); e VIII - será entregue somente aos entes federados que comprovarem possuir, em funcionamento, sistema de transporte público coletivo de caráter urbano, semiurbano ou metropolitano, na forma do regulamento. § 5º Os créditos de que trata o inciso V do caput deste artigo observarão o seguinte: I - deverão ser outorgados até 31 de dezembro de 2022, podendo ser aproveitados nos exercícios posteriores; II - terão por objetivo reduzir a carga tributária da cadeia produtiva do etanol hidratado, de modo a manter diferencial competitivo em relação à gasolina; III - serão proporcionais à participação dos Estados e do Distrito Federal em relação ao consumo total do etanol hidratado em todos os Estados e no Distrito Federal no ano de 2021; IV - seu recebimento pelos Estados ou pelo Distrito Federal importará na renúncia ao direito sobre o qual se funda eventual ação que tenha como causa de pedir, direta ou indiretamente, qualquer tipo de indenização relativa a eventual perda de arrecadação decorrente da adoção do crédito presumido de que trata o inciso V do caput deste artigo nas operações com etanol hidratado em seu território; V - o auxílio financeiro será entregue pela Secretaria do Tesouro Nacional da Secretaria Especial do Tesouro e Orçamento do Ministério da Economia, mediante depósito, no Banco do Brasil S.A., na mesma conta bancária em que são depositados os repasses regulares do Fundo de Participação dos Estados e do Distrito Federal (FPE), da seguinte forma: a) primeira parcela até o dia 31 de agosto de 2022; b) segunda parcela até o dia 30 de setembro de 2022; c) terceira parcela até o dia 31 de outubro de 2022; d) quarta parcela até o dia 30 de novembro de 2022; e) quinta parcela até o dia 27 de dezembro de 2022; VI - serão livres de vinculações a atividades ou a setores específicos, observadas: a) a repartição com os Municípios na proporção a que se refere o inciso IV do caput do art. 158 da Constituição Federal; b) a inclusão na base de cálculo para efeitos de aplicação do art. 212 e do inciso II do caput do art. 212-A da Constituição Federal; VII - serão entregues após a aprovação de norma específica, independentemente da deliberação de que trata a alínea "g" do inciso XII do § 2º do art. 155 da Constituição Federal; e VIII - serão incluídos, como receita, no orçamento do ente beneficiário do auxílio e, como despesa, no orçamento da União e deverão ser deduzidos da receita corrente líquida da União. § 6º O auxílio de que trata o inciso VI do caput deste artigo: I - considerará taxistas os profissionais que residam e trabalhem no Brasil, comprovado mediante apresentação do documento de permissão para prestação do serviço emitido pelo poder público municipal ou distrital; II - será regulamentado pelo Poder Executivo quanto à formação do cadastro para sua operacionalização, à sistemática de seu pagamento e ao seu valor. § 7º Compete aos ministérios setoriais, no âmbito de suas competências, a edição de atos complementares à implementação dos benefícios previstos nos incisos I, II, III e IV do caput deste artigo. Art. 6º Até 31 de dezembro de 2022, a alíquota de tributos incidentes sobre a gasolina poderá ser fixada em zero, desde que a alíquota do mesmo tributo incidente sobre o etanol hidratado também seja fixada em zero.”</w:t>
      </w:r>
    </w:p>
  </w:footnote>
  <w:footnote w:id="389">
    <w:p w14:paraId="7B754638" w14:textId="12918D8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2" w:anchor=":~:text=Art.%201%C2%BA%20Esta,sociais%20dela%20decorrentes." w:history="1">
        <w:r w:rsidRPr="00F1329A">
          <w:rPr>
            <w:rStyle w:val="Hyperlink"/>
            <w:rFonts w:ascii="Arial" w:hAnsi="Arial" w:cs="Arial"/>
            <w:bCs/>
            <w:sz w:val="20"/>
            <w:szCs w:val="20"/>
          </w:rPr>
          <w:t>EC nº 123/2022</w:t>
        </w:r>
      </w:hyperlink>
      <w:r w:rsidRPr="00F1329A">
        <w:rPr>
          <w:rFonts w:ascii="Arial" w:hAnsi="Arial" w:cs="Arial"/>
          <w:bCs/>
          <w:sz w:val="20"/>
          <w:szCs w:val="20"/>
        </w:rPr>
        <w:t>: “Art. 1º Esta Emenda Constitucional dispõe sobre o estabelecimento de diferencial de competitividade para os biocombustíveis e sobre medidas para atenuar os efeitos do estado de emergência decorrente da elevação extraordinária e imprevisível dos preços do petróleo, combustíveis e seus derivados e dos impactos sociais dela decorrentes.”</w:t>
      </w:r>
    </w:p>
  </w:footnote>
  <w:footnote w:id="390">
    <w:p w14:paraId="3642767E" w14:textId="5D0C3EE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3" w:history="1">
        <w:r w:rsidRPr="00F1329A">
          <w:rPr>
            <w:rStyle w:val="Hyperlink"/>
            <w:rFonts w:ascii="Arial" w:hAnsi="Arial" w:cs="Arial"/>
            <w:sz w:val="20"/>
            <w:szCs w:val="20"/>
            <w:lang w:eastAsia="en-US"/>
          </w:rPr>
          <w:t>Código Eleitoral/1965</w:t>
        </w:r>
      </w:hyperlink>
      <w:r w:rsidRPr="00F1329A">
        <w:rPr>
          <w:rFonts w:ascii="Arial" w:hAnsi="Arial" w:cs="Arial"/>
          <w:sz w:val="20"/>
          <w:szCs w:val="20"/>
          <w:lang w:eastAsia="en-US"/>
        </w:rPr>
        <w:t>: “Os lugares não preenchidos com a aplicação dos quocientes partidários e em razão da exigência de votação nominal mínima a que se refere o art. 108 serão distribuídos de acordo com as seguintes regras: (Redação dada pela Lei nº 13.165, de 2015) I - dividir-se-á o número de votos válidos atribuídos a cada partido pelo número de lugares por ele obtido mais 1 (um), cabendo ao partido que apresentar a maior média um dos lugares a preencher, desde que tenha candidato que atenda à exigência de votação nominal mínima; (Redação dada pela Lei nº 14.211, de 2021) II - repetir-se-á a operação para cada um dos lugares a preencher; (Redação dada pela Lei nº 13.165, de 2015) III - quando não houver mais partidos com candidatos que atendam às duas exigências do inciso I deste caput, as cadeiras serão distribuídas aos partidos que apresentarem as maiores médias.    (Redação dada pela Lei nº 14.211, de 2021)”</w:t>
      </w:r>
    </w:p>
  </w:footnote>
  <w:footnote w:id="391">
    <w:p w14:paraId="271A4AC4" w14:textId="2825013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4" w:history="1">
        <w:r w:rsidRPr="00F1329A">
          <w:rPr>
            <w:rStyle w:val="Hyperlink"/>
            <w:rFonts w:ascii="Arial" w:hAnsi="Arial" w:cs="Arial"/>
            <w:sz w:val="20"/>
            <w:szCs w:val="20"/>
            <w:lang w:eastAsia="en-US"/>
          </w:rPr>
          <w:t>Código Eleitoral/1965</w:t>
        </w:r>
      </w:hyperlink>
      <w:r w:rsidRPr="00F1329A">
        <w:rPr>
          <w:rFonts w:ascii="Arial" w:hAnsi="Arial" w:cs="Arial"/>
          <w:sz w:val="20"/>
          <w:szCs w:val="20"/>
          <w:lang w:eastAsia="en-US"/>
        </w:rPr>
        <w:t>: “Art. 109 (...) § 2º Poderão concorrer à distribuição dos lugares todos os partidos que participaram do pleito, desde que tenham obtido pelo menos 80% (oitenta por cento) do quociente eleitoral, e os candidatos que tenham obtido votos em número igual ou superior a 20% (vinte por cento) desse quociente. (Redação dada pela Lei nº 14.211, de 2021)”</w:t>
      </w:r>
    </w:p>
  </w:footnote>
  <w:footnote w:id="392">
    <w:p w14:paraId="1A59D926" w14:textId="6FA0BFE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5" w:history="1">
        <w:r w:rsidRPr="00F1329A">
          <w:rPr>
            <w:rStyle w:val="Hyperlink"/>
            <w:rFonts w:ascii="Arial" w:hAnsi="Arial" w:cs="Arial"/>
            <w:sz w:val="20"/>
            <w:szCs w:val="20"/>
            <w:lang w:eastAsia="en-US"/>
          </w:rPr>
          <w:t>Código Eleitoral/1965</w:t>
        </w:r>
      </w:hyperlink>
      <w:r w:rsidRPr="00F1329A">
        <w:rPr>
          <w:rFonts w:ascii="Arial" w:hAnsi="Arial" w:cs="Arial"/>
          <w:sz w:val="20"/>
          <w:szCs w:val="20"/>
          <w:lang w:eastAsia="en-US"/>
        </w:rPr>
        <w:t>: “Art. 111. Se nenhum partido alcançar o quociente eleitoral, considerar-se-ão eleitos, até serem preenchidos todos os lugares, os candidatos mais votados. (Redação dada pela Lei nº 14.211, de 2021)”</w:t>
      </w:r>
    </w:p>
  </w:footnote>
  <w:footnote w:id="393">
    <w:p w14:paraId="5D210669" w14:textId="22B1960D"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706" w:history="1">
        <w:r w:rsidRPr="00F1329A">
          <w:rPr>
            <w:rStyle w:val="Hyperlink"/>
            <w:rFonts w:ascii="Arial" w:hAnsi="Arial" w:cs="Arial"/>
          </w:rPr>
          <w:t>Resolução TSE nº 23.677/2021</w:t>
        </w:r>
      </w:hyperlink>
      <w:r w:rsidRPr="00F1329A">
        <w:rPr>
          <w:rFonts w:ascii="Arial" w:hAnsi="Arial" w:cs="Arial"/>
        </w:rPr>
        <w:t>: “Art. 13. Se nenhum partido político ou federação de partidos alcançar o quociente eleitoral, serão eleitos(as), até o preenchimento de todas as vagas, as candidatas ou os candidatos mais votados (as)” (Código Eleitoral, art. 111; e Lei nº 9.504, art. 6º-A). (Revogado pela Resolução nº 23.734/2024)</w:t>
      </w:r>
    </w:p>
  </w:footnote>
  <w:footnote w:id="394">
    <w:p w14:paraId="58BA7A03" w14:textId="1935094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07"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16. A lei que alterar o processo eleitoral entrará em vigor na data de sua publicação, não se aplicando à eleição que ocorra até um ano da data de sua vigência.”</w:t>
      </w:r>
    </w:p>
  </w:footnote>
  <w:footnote w:id="395">
    <w:p w14:paraId="45C08CB6" w14:textId="034BE87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 citado: </w:t>
      </w:r>
      <w:hyperlink r:id="rId708" w:history="1">
        <w:r w:rsidRPr="00F1329A">
          <w:rPr>
            <w:rStyle w:val="Hyperlink"/>
            <w:rFonts w:ascii="Arial" w:hAnsi="Arial" w:cs="Arial"/>
            <w:sz w:val="20"/>
            <w:szCs w:val="20"/>
          </w:rPr>
          <w:t>RE 583.937 QO-RG</w:t>
        </w:r>
      </w:hyperlink>
      <w:r w:rsidRPr="00F1329A">
        <w:rPr>
          <w:rFonts w:ascii="Arial" w:hAnsi="Arial" w:cs="Arial"/>
          <w:sz w:val="20"/>
          <w:szCs w:val="20"/>
        </w:rPr>
        <w:t xml:space="preserve"> (</w:t>
      </w:r>
      <w:hyperlink r:id="rId709" w:history="1">
        <w:r w:rsidRPr="00F1329A">
          <w:rPr>
            <w:rStyle w:val="Hyperlink"/>
            <w:rFonts w:ascii="Arial" w:hAnsi="Arial" w:cs="Arial"/>
            <w:sz w:val="20"/>
            <w:szCs w:val="20"/>
          </w:rPr>
          <w:t>Tema 237 RG</w:t>
        </w:r>
      </w:hyperlink>
      <w:r w:rsidRPr="00F1329A">
        <w:rPr>
          <w:rFonts w:ascii="Arial" w:hAnsi="Arial" w:cs="Arial"/>
          <w:sz w:val="20"/>
          <w:szCs w:val="20"/>
        </w:rPr>
        <w:t>).</w:t>
      </w:r>
    </w:p>
  </w:footnote>
  <w:footnote w:id="396">
    <w:p w14:paraId="580CB037" w14:textId="7777777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10" w:anchor=":~:text=..........................................................................................................%E2%80%9D%20(NR)-,Art.%201o%C2%A0%20O%20caput%20do%20art.%20289%20da%20Lei%20n%C2%BA,........................................................" w:tgtFrame="_blank" w:history="1">
        <w:r w:rsidRPr="00F1329A">
          <w:rPr>
            <w:rStyle w:val="normaltextrun"/>
            <w:rFonts w:ascii="Arial" w:hAnsi="Arial" w:cs="Arial"/>
            <w:color w:val="0000FF"/>
            <w:sz w:val="20"/>
            <w:szCs w:val="20"/>
            <w:u w:val="single"/>
            <w:shd w:val="clear" w:color="auto" w:fill="FFFFFF"/>
          </w:rPr>
          <w:t>Lei nº 13.818/2019</w:t>
        </w:r>
      </w:hyperlink>
      <w:r w:rsidRPr="00F1329A">
        <w:rPr>
          <w:rStyle w:val="normaltextrun"/>
          <w:rFonts w:ascii="Arial" w:hAnsi="Arial" w:cs="Arial"/>
          <w:sz w:val="20"/>
          <w:szCs w:val="20"/>
          <w:shd w:val="clear" w:color="auto" w:fill="FFFFFF"/>
        </w:rPr>
        <w:t>: “</w:t>
      </w:r>
      <w:r w:rsidRPr="00F1329A">
        <w:rPr>
          <w:rStyle w:val="normaltextrun"/>
          <w:rFonts w:ascii="Arial" w:hAnsi="Arial" w:cs="Arial"/>
          <w:sz w:val="20"/>
          <w:szCs w:val="20"/>
        </w:rPr>
        <w:t>Art. 1º O caput do art. 289 da Lei nº 6.404, de 15 de dezembro de 1976 (Lei das Sociedades Anônimas), passa a vigorar com a seguinte redação: ´Art. 289 As publicações ordenadas por esta Lei obedecerão às seguintes condições: I – deverão ser efetuadas em jornal de grande circulação editado na localidade em que esteja situada a sede da companhia, de forma resumida e com divulgação simultânea da íntegra dos documentos na página do mesmo jornal na internet, que deverá providenciar certificação digital da autenticidade dos documentos mantidos na página própria emitida por autoridade certificadora credenciada no âmbito da Infraestrutura de Chaves Públicas Brasileiras (ICP-Brasil); II – no caso de demonstrações financeiras, a publicação de forma resumida deverá conter, no mínimo, em comparação com os dados do exercício social anterior, informações ou valores globais relativos a cada grupo e a respectiva classificação de contas ou registros, assim como extratos das informações relevantes contempladas nas notas explicativas e nos pareceres dos auditores independentes e do conselho fiscal, se houver.’ (...) Art. 3º Esta Lei entra em vigor na data de sua publicação, à exceção do art. 1º, que entra em vigor em 1º de janeiro de 2022.”</w:t>
      </w:r>
    </w:p>
  </w:footnote>
  <w:footnote w:id="397">
    <w:p w14:paraId="102E7CFB" w14:textId="6F8CA981"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11" w:anchor="adct" w:tgtFrame="_blank" w:history="1">
        <w:r w:rsidRPr="00F1329A">
          <w:rPr>
            <w:rStyle w:val="normaltextrun"/>
            <w:rFonts w:ascii="Arial" w:hAnsi="Arial" w:cs="Arial"/>
            <w:color w:val="0000FF"/>
            <w:sz w:val="20"/>
            <w:szCs w:val="20"/>
            <w:u w:val="single"/>
          </w:rPr>
          <w:t>ADCT</w:t>
        </w:r>
      </w:hyperlink>
      <w:r w:rsidRPr="00F1329A">
        <w:rPr>
          <w:rStyle w:val="normaltextrun"/>
          <w:rFonts w:ascii="Arial" w:hAnsi="Arial" w:cs="Arial"/>
          <w:sz w:val="20"/>
          <w:szCs w:val="20"/>
        </w:rPr>
        <w:t>: “</w:t>
      </w:r>
      <w:r w:rsidRPr="00F1329A">
        <w:rPr>
          <w:rStyle w:val="normaltextrun"/>
          <w:rFonts w:ascii="Arial" w:hAnsi="Arial" w:cs="Arial"/>
          <w:color w:val="000000"/>
          <w:sz w:val="20"/>
          <w:szCs w:val="20"/>
          <w:shd w:val="clear" w:color="auto" w:fill="FFFFFF"/>
        </w:rPr>
        <w:t>Art. 113. A proposição legislativa que crie ou altere despesa obrigatória ou renúncia de receita deverá ser acompanhada da estimativa do seu impacto orçamentário e financeiro.</w:t>
      </w:r>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(Incluído pela Emenda Constitucional nº 95, de 2016)</w:t>
      </w:r>
      <w:r w:rsidRPr="00F1329A">
        <w:rPr>
          <w:rStyle w:val="normaltextrun"/>
          <w:rFonts w:ascii="Arial" w:hAnsi="Arial" w:cs="Arial"/>
          <w:sz w:val="20"/>
          <w:szCs w:val="20"/>
        </w:rPr>
        <w:t>”</w:t>
      </w:r>
      <w:r w:rsidRPr="00F1329A">
        <w:rPr>
          <w:rStyle w:val="eop"/>
          <w:rFonts w:ascii="Arial" w:hAnsi="Arial" w:cs="Arial"/>
          <w:sz w:val="20"/>
          <w:szCs w:val="20"/>
        </w:rPr>
        <w:t> </w:t>
      </w:r>
    </w:p>
  </w:footnote>
  <w:footnote w:id="398">
    <w:p w14:paraId="57195D82" w14:textId="19F3B56C"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712" w:tgtFrame="_blank" w:history="1">
        <w:r w:rsidRPr="00F1329A">
          <w:rPr>
            <w:rStyle w:val="normaltextrun"/>
            <w:rFonts w:ascii="Arial" w:hAnsi="Arial" w:cs="Arial"/>
            <w:color w:val="0000FF"/>
            <w:sz w:val="20"/>
            <w:szCs w:val="20"/>
            <w:u w:val="single"/>
          </w:rPr>
          <w:t>ADI 5.816</w:t>
        </w:r>
      </w:hyperlink>
      <w:r w:rsidRPr="00F1329A">
        <w:rPr>
          <w:rStyle w:val="normaltextrun"/>
          <w:rFonts w:ascii="Arial" w:hAnsi="Arial" w:cs="Arial"/>
          <w:sz w:val="20"/>
          <w:szCs w:val="20"/>
        </w:rPr>
        <w:t>,</w:t>
      </w:r>
      <w:r w:rsidRPr="00F1329A">
        <w:rPr>
          <w:rStyle w:val="normaltextrun"/>
          <w:rFonts w:ascii="Arial" w:hAnsi="Arial" w:cs="Arial"/>
          <w:color w:val="0070C0"/>
          <w:sz w:val="20"/>
          <w:szCs w:val="20"/>
        </w:rPr>
        <w:t xml:space="preserve"> </w:t>
      </w:r>
      <w:hyperlink r:id="rId713" w:tgtFrame="_blank" w:history="1">
        <w:r w:rsidRPr="00F1329A">
          <w:rPr>
            <w:rStyle w:val="normaltextrun"/>
            <w:rFonts w:ascii="Arial" w:hAnsi="Arial" w:cs="Arial"/>
            <w:color w:val="0000FF"/>
            <w:sz w:val="20"/>
            <w:szCs w:val="20"/>
            <w:u w:val="single"/>
          </w:rPr>
          <w:t>ADI 6.102</w:t>
        </w:r>
      </w:hyperlink>
      <w:r w:rsidRPr="00F1329A">
        <w:rPr>
          <w:rStyle w:val="normaltextrun"/>
          <w:rFonts w:ascii="Arial" w:hAnsi="Arial" w:cs="Arial"/>
          <w:sz w:val="20"/>
          <w:szCs w:val="20"/>
        </w:rPr>
        <w:t xml:space="preserve">, </w:t>
      </w:r>
      <w:hyperlink r:id="rId714" w:tgtFrame="_blank" w:history="1">
        <w:r w:rsidRPr="00F1329A">
          <w:rPr>
            <w:rStyle w:val="normaltextrun"/>
            <w:rFonts w:ascii="Arial" w:hAnsi="Arial" w:cs="Arial"/>
            <w:color w:val="0000FF"/>
            <w:sz w:val="20"/>
            <w:szCs w:val="20"/>
            <w:u w:val="single"/>
          </w:rPr>
          <w:t>ADI 6.080 AgR</w:t>
        </w:r>
      </w:hyperlink>
      <w:r w:rsidRPr="00F1329A">
        <w:rPr>
          <w:rStyle w:val="normaltextrun"/>
          <w:rFonts w:ascii="Arial" w:hAnsi="Arial" w:cs="Arial"/>
          <w:sz w:val="20"/>
          <w:szCs w:val="20"/>
        </w:rPr>
        <w:t xml:space="preserve">, </w:t>
      </w:r>
      <w:hyperlink r:id="rId715" w:tgtFrame="_blank" w:history="1">
        <w:r w:rsidRPr="00F1329A">
          <w:rPr>
            <w:rStyle w:val="normaltextrun"/>
            <w:rFonts w:ascii="Arial" w:hAnsi="Arial" w:cs="Arial"/>
            <w:color w:val="0000FF"/>
            <w:sz w:val="20"/>
            <w:szCs w:val="20"/>
            <w:u w:val="single"/>
          </w:rPr>
          <w:t>ADI 6.303</w:t>
        </w:r>
      </w:hyperlink>
      <w:r w:rsidRPr="00F1329A">
        <w:rPr>
          <w:rStyle w:val="normaltextrun"/>
          <w:rFonts w:ascii="Arial" w:hAnsi="Arial" w:cs="Arial"/>
          <w:sz w:val="20"/>
          <w:szCs w:val="20"/>
        </w:rPr>
        <w:t xml:space="preserve">, </w:t>
      </w:r>
      <w:hyperlink r:id="rId716" w:tgtFrame="_blank" w:history="1">
        <w:r w:rsidRPr="00F1329A">
          <w:rPr>
            <w:rStyle w:val="normaltextrun"/>
            <w:rFonts w:ascii="Arial" w:hAnsi="Arial" w:cs="Arial"/>
            <w:color w:val="0000FF"/>
            <w:sz w:val="20"/>
            <w:szCs w:val="20"/>
            <w:u w:val="single"/>
          </w:rPr>
          <w:t>ADI 6.118</w:t>
        </w:r>
      </w:hyperlink>
      <w:r w:rsidRPr="00F1329A">
        <w:rPr>
          <w:rStyle w:val="normaltextrun"/>
          <w:rFonts w:ascii="Arial" w:hAnsi="Arial" w:cs="Arial"/>
          <w:sz w:val="20"/>
          <w:szCs w:val="20"/>
        </w:rPr>
        <w:t xml:space="preserve"> e </w:t>
      </w:r>
      <w:hyperlink r:id="rId717" w:tgtFrame="_blank" w:history="1">
        <w:r w:rsidRPr="00F1329A">
          <w:rPr>
            <w:rStyle w:val="normaltextrun"/>
            <w:rFonts w:ascii="Arial" w:hAnsi="Arial" w:cs="Arial"/>
            <w:color w:val="0000FF"/>
            <w:sz w:val="20"/>
            <w:szCs w:val="20"/>
            <w:u w:val="single"/>
          </w:rPr>
          <w:t>RE 1.300.587</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399">
    <w:p w14:paraId="6E764296" w14:textId="16770B6E"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18" w:tgtFrame="_blank" w:history="1">
        <w:r w:rsidRPr="00F1329A">
          <w:rPr>
            <w:rStyle w:val="normaltextrun"/>
            <w:rFonts w:ascii="Arial" w:hAnsi="Arial" w:cs="Arial"/>
            <w:color w:val="0000FF"/>
            <w:sz w:val="20"/>
            <w:szCs w:val="20"/>
            <w:u w:val="single"/>
          </w:rPr>
          <w:t>Lei nº 2.982/2020 do Município de Itirapina/SP</w:t>
        </w:r>
      </w:hyperlink>
      <w:r w:rsidRPr="00F1329A">
        <w:rPr>
          <w:rStyle w:val="normaltextrun"/>
          <w:rFonts w:ascii="Arial" w:hAnsi="Arial" w:cs="Arial"/>
          <w:sz w:val="20"/>
          <w:szCs w:val="20"/>
        </w:rPr>
        <w:t>: “Art. 1º Ficam isentos do pagamento do Imposto Predial Territorial Urbano (IPTU), os munícipes contribuintes considerados carentes, que: tiverem idade igual ou superior a 65 (sessenta e cinco) anos e os munícipes portadores de doença grave e incurável (crônica). § 1º Para obtenção dos benéficos da presente lei, o idoso deverá se enquadrar nas seguintes condições: a) O idoso deve ser aposentado, pensionista ou beneficiário do INSS, e receber até dois (2) salários mínimos mensais e não possuir renda familiar acima de quatro (4) salários mínimos; b) Deve utilizar o imóvel como sendo sua residência, e de sua família, e não pode ser proprietário de outro imóvel. § 2º Para obtenção dos benéficos da presente lei, o contribuinte deverá comprovar ser portador de doença grave e incurável (crônica) ou que tiver sob sua responsabilidade cônjuges e/ou filhos dos mesmos, ou demais parentes, comprovadamente portadoras de doença grave e incurável, devendo se enquadrar nas seguintes condições: a) O beneficiário deverá ter renda familiar de até 4 (quatro) salários mínimos vigentes no País; b) A isenção de que trata o caput será concedida somente para um único imóvel do qual o portador da doença seja proprietário, possuidor, morador e/ou responsável pelo recolhimento dos tributos municipais e que o imóvel seja utilizado exclusivamente como residência e de sua família, independente do tamanho do referido imóvel. § 3º São consideradas doenças graves e incuráveis (crônicas) para as garantias deste benefício, as doenças abaixo relacionadas: *- Diabéticos, seguido pelas complicações circulatórias, amputações, lesões irreversíveis de órgão vitais, acometimento da perda da visão total ou progressiva por doenças adquirida; *- Complicações renais, seguido pela perda do órgão total ou parcial, e ou já em seções de hemodiálise e/ou transplantado; *- Cardiopatia de natureza grave, perda das funções do músculo cardíaco (transplantes). *- Doenças neurológicas. Pessoas Portadoras de deficiência, necessidades especiais (PCD), Alzheimer, acidente vascular cerebral, má formação de artéria venosa no cérebro (MAV), acidentes de qualquer natureza que acometeram a pessoa a ser dependente de outras na sua rotina de vida, tetraplegia, (tetraparesia) paraplégico, distrofia muscular, doenças cerebrais; *- Tumores malignos como neoplasia (câncer); *- e outras doenças diagnosticadas como graves e incuráveis (crônicas). § 4º Os beneficiados pela isenção que trata o caput deste artigo, em caso de falecimento do portador da doença crônica, terá garantia do benefício até o ano posterior ao falecimento. § 5º Serão beneficiados pela isenção que trata o caput deste artigo, os contribuintes descritos no § 2º do Art. 1º, que vier a ser diagnosticado como portador de doença crômica, a partir daquela data do diagnóstico, referente ao imposto (IPTU) do ano em exercício, não retroagindo aos débitos constituídos em dívida ativa. Art. 2º O requerimento de isenção, assinado pelo requerente (idoso ou doente), deverá ser apresentado junto ao protocolo geral, localizado na Prefeitura Municipal, dentro do ano em curso, considerando para data de início de protocolo o mês de janeiro até a data de vencimento da parcela única, acompanhado de: (...)”</w:t>
      </w:r>
    </w:p>
  </w:footnote>
  <w:footnote w:id="400">
    <w:p w14:paraId="2F301D44" w14:textId="02259365" w:rsidR="00093284" w:rsidRDefault="00093284" w:rsidP="00C32618">
      <w:pPr>
        <w:tabs>
          <w:tab w:val="left" w:pos="993"/>
        </w:tabs>
        <w:spacing w:after="120"/>
        <w:ind w:firstLine="0"/>
        <w:contextualSpacing/>
      </w:pPr>
      <w:r>
        <w:rPr>
          <w:rStyle w:val="Refdenotaderodap"/>
        </w:rPr>
        <w:footnoteRef/>
      </w:r>
      <w:r>
        <w:t xml:space="preserve"> </w:t>
      </w:r>
      <w:r w:rsidRPr="00C32618">
        <w:rPr>
          <w:rFonts w:ascii="Arial" w:eastAsia="Calibri" w:hAnsi="Arial" w:cs="Arial"/>
          <w:bCs w:val="0"/>
        </w:rPr>
        <w:t xml:space="preserve">Precedentes citados: </w:t>
      </w:r>
      <w:hyperlink r:id="rId719" w:history="1">
        <w:r w:rsidRPr="00C32618">
          <w:rPr>
            <w:rFonts w:ascii="Arial" w:eastAsia="Calibri" w:hAnsi="Arial" w:cs="Arial"/>
            <w:bCs w:val="0"/>
            <w:color w:val="0000FF"/>
            <w:u w:val="single"/>
          </w:rPr>
          <w:t>RHC 238.153 AgR</w:t>
        </w:r>
      </w:hyperlink>
      <w:r w:rsidRPr="00C32618">
        <w:rPr>
          <w:rFonts w:ascii="Arial" w:eastAsia="Calibri" w:hAnsi="Arial" w:cs="Arial"/>
          <w:bCs w:val="0"/>
        </w:rPr>
        <w:t xml:space="preserve">, </w:t>
      </w:r>
      <w:hyperlink r:id="rId720" w:history="1">
        <w:r w:rsidRPr="00C32618">
          <w:rPr>
            <w:rFonts w:ascii="Arial" w:eastAsia="Calibri" w:hAnsi="Arial" w:cs="Arial"/>
            <w:bCs w:val="0"/>
            <w:color w:val="0000FF"/>
            <w:u w:val="single"/>
          </w:rPr>
          <w:t>HC 233.577 AgR</w:t>
        </w:r>
      </w:hyperlink>
      <w:r w:rsidRPr="00C32618">
        <w:rPr>
          <w:rFonts w:ascii="Arial" w:eastAsia="Calibri" w:hAnsi="Arial" w:cs="Arial"/>
          <w:bCs w:val="0"/>
        </w:rPr>
        <w:t xml:space="preserve"> e </w:t>
      </w:r>
      <w:hyperlink r:id="rId721" w:history="1">
        <w:r w:rsidRPr="00C32618">
          <w:rPr>
            <w:rFonts w:ascii="Arial" w:eastAsia="Calibri" w:hAnsi="Arial" w:cs="Arial"/>
            <w:bCs w:val="0"/>
            <w:color w:val="0000FF"/>
            <w:u w:val="single"/>
          </w:rPr>
          <w:t>HC 229.514 AgR</w:t>
        </w:r>
      </w:hyperlink>
      <w:r w:rsidRPr="00C32618">
        <w:rPr>
          <w:rFonts w:ascii="Arial" w:eastAsia="Calibri" w:hAnsi="Arial" w:cs="Arial"/>
          <w:bCs w:val="0"/>
        </w:rPr>
        <w:t>.</w:t>
      </w:r>
    </w:p>
  </w:footnote>
  <w:footnote w:id="401">
    <w:p w14:paraId="6772B841" w14:textId="37137752" w:rsidR="00093284" w:rsidRDefault="00093284" w:rsidP="00744101">
      <w:pPr>
        <w:tabs>
          <w:tab w:val="left" w:pos="993"/>
        </w:tabs>
        <w:spacing w:after="120" w:line="240" w:lineRule="auto"/>
        <w:ind w:firstLine="0"/>
        <w:contextualSpacing/>
      </w:pPr>
      <w:r>
        <w:rPr>
          <w:rStyle w:val="Refdenotaderodap"/>
        </w:rPr>
        <w:footnoteRef/>
      </w:r>
      <w:r>
        <w:t xml:space="preserve"> </w:t>
      </w:r>
      <w:r w:rsidRPr="00C32618">
        <w:rPr>
          <w:rFonts w:ascii="Arial" w:eastAsia="Calibri" w:hAnsi="Arial" w:cs="Arial"/>
          <w:bCs w:val="0"/>
        </w:rPr>
        <w:t xml:space="preserve">Precedentes citados: </w:t>
      </w:r>
      <w:hyperlink r:id="rId722" w:history="1">
        <w:r w:rsidRPr="00C32618">
          <w:rPr>
            <w:rFonts w:ascii="Arial" w:eastAsia="Calibri" w:hAnsi="Arial" w:cs="Arial"/>
            <w:bCs w:val="0"/>
            <w:color w:val="0000FF"/>
            <w:u w:val="single"/>
          </w:rPr>
          <w:t>HC 202.574 AgR</w:t>
        </w:r>
      </w:hyperlink>
      <w:r w:rsidRPr="00C32618">
        <w:rPr>
          <w:rFonts w:ascii="Arial" w:eastAsia="Calibri" w:hAnsi="Arial" w:cs="Arial"/>
          <w:bCs w:val="0"/>
        </w:rPr>
        <w:t xml:space="preserve">, </w:t>
      </w:r>
      <w:hyperlink r:id="rId723" w:history="1">
        <w:r w:rsidRPr="00C32618">
          <w:rPr>
            <w:rFonts w:ascii="Arial" w:eastAsia="Calibri" w:hAnsi="Arial" w:cs="Arial"/>
            <w:bCs w:val="0"/>
            <w:color w:val="0000FF"/>
            <w:u w:val="single"/>
          </w:rPr>
          <w:t>HC 214.295 AgR</w:t>
        </w:r>
      </w:hyperlink>
      <w:r w:rsidRPr="00C32618">
        <w:rPr>
          <w:rFonts w:ascii="Arial" w:eastAsia="Calibri" w:hAnsi="Arial" w:cs="Arial"/>
          <w:bCs w:val="0"/>
        </w:rPr>
        <w:t xml:space="preserve"> e </w:t>
      </w:r>
      <w:hyperlink r:id="rId724" w:history="1">
        <w:r w:rsidRPr="00C32618">
          <w:rPr>
            <w:rFonts w:ascii="Arial" w:eastAsia="Calibri" w:hAnsi="Arial" w:cs="Arial"/>
            <w:bCs w:val="0"/>
            <w:color w:val="0000FF"/>
            <w:u w:val="single"/>
          </w:rPr>
          <w:t>HC 228.203 AgR</w:t>
        </w:r>
      </w:hyperlink>
      <w:r w:rsidRPr="00C32618">
        <w:rPr>
          <w:rFonts w:ascii="Arial" w:eastAsia="Calibri" w:hAnsi="Arial" w:cs="Arial"/>
          <w:bCs w:val="0"/>
        </w:rPr>
        <w:t>.</w:t>
      </w:r>
    </w:p>
  </w:footnote>
  <w:footnote w:id="402">
    <w:p w14:paraId="3F89EE28" w14:textId="10FCB436" w:rsidR="00093284" w:rsidRDefault="00093284" w:rsidP="00744101">
      <w:pPr>
        <w:spacing w:after="120" w:line="240" w:lineRule="auto"/>
        <w:ind w:firstLine="0"/>
        <w:contextualSpacing/>
      </w:pPr>
      <w:r>
        <w:rPr>
          <w:rStyle w:val="Refdenotaderodap"/>
        </w:rPr>
        <w:footnoteRef/>
      </w:r>
      <w:r>
        <w:t xml:space="preserve"> </w:t>
      </w:r>
      <w:hyperlink r:id="rId725" w:anchor=":~:text=%C2%A7%204%C2%BA%20Nos%20delitos,integre%20organiza%C3%A7%C3%A3o%20criminosa." w:history="1">
        <w:r w:rsidRPr="00C32618">
          <w:rPr>
            <w:rFonts w:ascii="Arial" w:eastAsia="Calibri" w:hAnsi="Arial" w:cs="Arial"/>
            <w:bCs w:val="0"/>
            <w:color w:val="0000FF"/>
            <w:u w:val="single"/>
          </w:rPr>
          <w:t>Lei nº 11.343/2006</w:t>
        </w:r>
      </w:hyperlink>
      <w:r w:rsidRPr="00C32618">
        <w:rPr>
          <w:rFonts w:ascii="Arial" w:eastAsia="Calibri" w:hAnsi="Arial" w:cs="Arial"/>
          <w:bCs w:val="0"/>
        </w:rPr>
        <w:t xml:space="preserve">: “Art. 33. Importar, exportar, remeter, preparar, produzir, fabricar, adquirir, vender, expor à venda, oferecer, ter em depósito, transportar, trazer consigo, guardar, prescrever, ministrar, entregar a consumo ou fornecer drogas, ainda que gratuitamente, sem autorização ou em desacordo com determinação legal ou regulamentar: (...) § 4º Nos delitos definidos no </w:t>
      </w:r>
      <w:r w:rsidRPr="00C32618">
        <w:rPr>
          <w:rFonts w:ascii="Arial" w:eastAsia="Calibri" w:hAnsi="Arial" w:cs="Arial"/>
          <w:bCs w:val="0"/>
          <w:i/>
          <w:iCs/>
        </w:rPr>
        <w:t>caput</w:t>
      </w:r>
      <w:r w:rsidRPr="00C32618">
        <w:rPr>
          <w:rFonts w:ascii="Arial" w:eastAsia="Calibri" w:hAnsi="Arial" w:cs="Arial"/>
          <w:bCs w:val="0"/>
        </w:rPr>
        <w:t xml:space="preserve"> e no § 1º deste artigo, as penas poderão ser reduzidas de um sexto a dois terços, </w:t>
      </w:r>
      <w:r w:rsidRPr="00C32618">
        <w:rPr>
          <w:rFonts w:ascii="Arial" w:eastAsia="Calibri" w:hAnsi="Arial" w:cs="Arial"/>
          <w:bCs w:val="0"/>
          <w:strike/>
        </w:rPr>
        <w:t>vedada a conversão em penas restritivas de direitos</w:t>
      </w:r>
      <w:r w:rsidRPr="00C32618">
        <w:rPr>
          <w:rFonts w:ascii="Arial" w:eastAsia="Calibri" w:hAnsi="Arial" w:cs="Arial"/>
          <w:bCs w:val="0"/>
        </w:rPr>
        <w:t>, desde que o agente seja primário, de bons antecedentes, não se dedique às atividades criminosas nem integre organização criminosa. (Vide Resolução nº 5, de 2012)”</w:t>
      </w:r>
    </w:p>
  </w:footnote>
  <w:footnote w:id="403">
    <w:p w14:paraId="6CEC30C3" w14:textId="499A340A" w:rsidR="00093284" w:rsidRDefault="00093284" w:rsidP="00744101">
      <w:pPr>
        <w:spacing w:after="120" w:line="240" w:lineRule="auto"/>
        <w:ind w:firstLine="0"/>
        <w:contextualSpacing/>
      </w:pPr>
      <w:r>
        <w:rPr>
          <w:rStyle w:val="Refdenotaderodap"/>
        </w:rPr>
        <w:footnoteRef/>
      </w:r>
      <w:r>
        <w:t xml:space="preserve"> </w:t>
      </w:r>
      <w:hyperlink r:id="rId726" w:anchor=":~:text=%C2%A0%C2%A0%C2%A0%20%C2%A7%202o%20Na%20condena%C3%A7%C3%A3o%20igual%20ou%20inferior%20a%20um%20ano%2C%20a%20substitui%C3%A7%C3%A3o%20pode%20ser%20feita%20por%20multa%20ou%20por%20uma%20pena%20restritiva%20de%20direitos%3B%20se%20superior%20a%20um" w:history="1">
        <w:r w:rsidRPr="00C32618">
          <w:rPr>
            <w:rFonts w:ascii="Arial" w:eastAsia="Calibri" w:hAnsi="Arial" w:cs="Arial"/>
            <w:bCs w:val="0"/>
            <w:color w:val="0000FF"/>
            <w:u w:val="single"/>
          </w:rPr>
          <w:t>CP/1940</w:t>
        </w:r>
      </w:hyperlink>
      <w:r w:rsidRPr="00C32618">
        <w:rPr>
          <w:rFonts w:ascii="Arial" w:eastAsia="Calibri" w:hAnsi="Arial" w:cs="Arial"/>
          <w:bCs w:val="0"/>
        </w:rPr>
        <w:t>: “Art. 44. As penas restritivas de direitos são autônomas e substituem as privativas de liberdade, quando: (...) § 2o Na condenação igual ou inferior a um ano, a substituição pode ser feita por multa ou por uma pena restritiva de direitos; se superior a um ano, a pena privativa de liberdade pode ser substituída por uma pena restritiva de direitos e multa ou por duas restritivas de direitos.”</w:t>
      </w:r>
    </w:p>
  </w:footnote>
  <w:footnote w:id="404">
    <w:p w14:paraId="6C6506E2" w14:textId="70269734" w:rsidR="00093284" w:rsidRPr="00DA1F07" w:rsidRDefault="00093284" w:rsidP="00C20237">
      <w:pPr>
        <w:pStyle w:val="Textodenotaderodap"/>
        <w:spacing w:after="120"/>
        <w:ind w:firstLine="0"/>
        <w:rPr>
          <w:rFonts w:ascii="Arial" w:hAnsi="Arial" w:cs="Arial"/>
          <w:sz w:val="20"/>
          <w:szCs w:val="20"/>
        </w:rPr>
      </w:pPr>
      <w:r w:rsidRPr="00DA1F07">
        <w:rPr>
          <w:rStyle w:val="Refdenotaderodap"/>
          <w:rFonts w:ascii="Arial" w:hAnsi="Arial" w:cs="Arial"/>
          <w:sz w:val="20"/>
          <w:szCs w:val="20"/>
        </w:rPr>
        <w:footnoteRef/>
      </w:r>
      <w:r w:rsidRPr="00DA1F07">
        <w:rPr>
          <w:rFonts w:ascii="Arial" w:hAnsi="Arial" w:cs="Arial"/>
          <w:sz w:val="20"/>
          <w:szCs w:val="20"/>
        </w:rPr>
        <w:t xml:space="preserve"> </w:t>
      </w:r>
      <w:hyperlink r:id="rId727" w:anchor=":~:text=Cap%C3%ADtulo%20IV,por%20servidor%20p%C3%BAblico." w:history="1">
        <w:r w:rsidRPr="00DA1F07">
          <w:rPr>
            <w:rStyle w:val="Hyperlink"/>
            <w:rFonts w:ascii="Arial" w:hAnsi="Arial" w:cs="Arial"/>
            <w:sz w:val="20"/>
            <w:szCs w:val="20"/>
            <w:lang w:eastAsia="en-US"/>
          </w:rPr>
          <w:t>Lei nº 9.437/1997</w:t>
        </w:r>
      </w:hyperlink>
      <w:r w:rsidRPr="00DA1F07">
        <w:rPr>
          <w:rFonts w:ascii="Arial" w:hAnsi="Arial" w:cs="Arial"/>
          <w:sz w:val="20"/>
          <w:szCs w:val="20"/>
          <w:lang w:eastAsia="en-US"/>
        </w:rPr>
        <w:t>: “Art. 10. Possuir, deter, portar, fabricar, adquirir, vender, alugar, expor à venda ou fornecer, receber, ter em depósito, transportar, ceder, ainda que gratuitamente, emprestar, remeter, empregar, manter sob guarda e ocultar arma de fogo, de uso permitido, sem a autorização e em desacordo com determinação legal ou regulamentar. Pena - detenção de um a dois anos e multa. § 1° Nas mesmas penas incorre quem: I - omitir as cautelas necessárias para impedir que menor de dezoito anos ou deficiente mental se apodere de arma de fogo que esteja sob sua posse ou que seja de sua propriedade, exceto para a prática do desporto quando o menor estiver acompanhado do responsável ou instrutor; II - utilizar arma de brinquedo, simulacro de arma capaz de atemorizar outrem, para o fim de cometer crimes; III - disparar arma de fogo ou acionar munição em lugar habitado ou em suas adjacências, em via pública ou em direção a ela, desde que o fato não constitua crime mais grave. § 2° A pena é de reclusão de dois anos a quatro anos e multa, na hipótese deste artigo, sem prejuízo da pena por eventual crime de contrabando ou descaminho, se a arma de fogo ou acessórios forem de uso proibido ou restrito. § 3° Nas mesmas penas do parágrafo anterior incorre quem: I - suprimir ou alterar marca, numeração ou qualquer sinal de identificação de arma de fogo ou artefato; II - modificar as características da arma de fogo, de forma a torná-la equivalente a arma de fogo de uso proibido ou restrito; III - possuir, deter, fabricar ou empregar artefato explosivo e/ou incendiário sem autorização; IV - possuir condenação anterior por crime contra a pessoa, contra o patrimônio e por tráfico ilícito de entorpecentes e drogas afins. § 4° A pena é aumentada da metade se o crime é praticado por servidor público.”</w:t>
      </w:r>
    </w:p>
  </w:footnote>
  <w:footnote w:id="405">
    <w:p w14:paraId="2C5642CE" w14:textId="1F1A310A" w:rsidR="00093284" w:rsidRPr="00DA1F07" w:rsidRDefault="00093284" w:rsidP="00C20237">
      <w:pPr>
        <w:pStyle w:val="Textodenotaderodap"/>
        <w:spacing w:after="120"/>
        <w:ind w:firstLine="0"/>
        <w:rPr>
          <w:rFonts w:ascii="Arial" w:hAnsi="Arial" w:cs="Arial"/>
          <w:sz w:val="20"/>
          <w:szCs w:val="20"/>
        </w:rPr>
      </w:pPr>
      <w:r w:rsidRPr="00DA1F07">
        <w:rPr>
          <w:rStyle w:val="Refdenotaderodap"/>
          <w:rFonts w:ascii="Arial" w:hAnsi="Arial" w:cs="Arial"/>
          <w:sz w:val="20"/>
          <w:szCs w:val="20"/>
        </w:rPr>
        <w:footnoteRef/>
      </w:r>
      <w:r w:rsidRPr="00DA1F07">
        <w:rPr>
          <w:rFonts w:ascii="Arial" w:hAnsi="Arial" w:cs="Arial"/>
          <w:sz w:val="20"/>
          <w:szCs w:val="20"/>
        </w:rPr>
        <w:t xml:space="preserve"> </w:t>
      </w:r>
      <w:hyperlink r:id="rId728" w:history="1">
        <w:r w:rsidRPr="00DA1F07">
          <w:rPr>
            <w:rStyle w:val="Hyperlink"/>
            <w:rFonts w:ascii="Arial" w:hAnsi="Arial" w:cs="Arial"/>
            <w:sz w:val="20"/>
            <w:szCs w:val="20"/>
            <w:lang w:eastAsia="en-US"/>
          </w:rPr>
          <w:t>Lei nº 10.826/2003</w:t>
        </w:r>
      </w:hyperlink>
      <w:r w:rsidRPr="00DA1F07">
        <w:rPr>
          <w:rFonts w:ascii="Arial" w:hAnsi="Arial" w:cs="Arial"/>
          <w:sz w:val="20"/>
          <w:szCs w:val="20"/>
          <w:lang w:eastAsia="en-US"/>
        </w:rPr>
        <w:t>: “</w:t>
      </w:r>
      <w:r w:rsidRPr="00DA1F07">
        <w:rPr>
          <w:rFonts w:ascii="Arial" w:hAnsi="Arial" w:cs="Arial"/>
          <w:b/>
          <w:bCs/>
          <w:sz w:val="20"/>
          <w:szCs w:val="20"/>
          <w:lang w:eastAsia="en-US"/>
        </w:rPr>
        <w:t>Posse irregular de arma de fogo de uso permitido</w:t>
      </w:r>
      <w:r w:rsidRPr="00DA1F07">
        <w:rPr>
          <w:rFonts w:ascii="Arial" w:hAnsi="Arial" w:cs="Arial"/>
          <w:sz w:val="20"/>
          <w:szCs w:val="20"/>
          <w:lang w:eastAsia="en-US"/>
        </w:rPr>
        <w:t xml:space="preserve"> Art. 12. Possuir ou manter sob sua guarda arma de fogo, acessório ou munição, de uso permitido, em desacordo com determinação legal ou regulamentar, no interior de sua residência ou dependência desta, ou, ainda no seu local de trabalho, desde que seja o titular ou o responsável legal do estabelecimento ou empresa: Pena – detenção, de 1 (um) a 3 (três) anos, e multa. (...) </w:t>
      </w:r>
      <w:r w:rsidRPr="00DA1F07">
        <w:rPr>
          <w:rFonts w:ascii="Arial" w:hAnsi="Arial" w:cs="Arial"/>
          <w:b/>
          <w:bCs/>
          <w:sz w:val="20"/>
          <w:szCs w:val="20"/>
          <w:lang w:eastAsia="en-US"/>
        </w:rPr>
        <w:t>Porte ilegal de arma de fogo de uso permitido</w:t>
      </w:r>
      <w:r w:rsidRPr="00DA1F07">
        <w:rPr>
          <w:rFonts w:ascii="Arial" w:hAnsi="Arial" w:cs="Arial"/>
          <w:sz w:val="20"/>
          <w:szCs w:val="20"/>
          <w:lang w:eastAsia="en-US"/>
        </w:rPr>
        <w:t xml:space="preserve"> Art. 14. Portar, deter, adquirir, fornecer, receber, ter em depósito, transportar, ceder, ainda que gratuitamente, emprestar, remeter, empregar, manter sob guarda ou ocultar arma de fogo, acessório ou munição, de uso permitido, sem autorização e em desacordo com determinação legal ou regulamentar: Pena – reclusão, de 2 (dois) a 4 (quatro) anos, e multa. Parágrafo único. O crime previsto neste artigo é inafiançável, salvo quando a arma de fogo estiver registrada em nome do agente. (...) </w:t>
      </w:r>
      <w:r w:rsidRPr="00DA1F07">
        <w:rPr>
          <w:rFonts w:ascii="Arial" w:hAnsi="Arial" w:cs="Arial"/>
          <w:b/>
          <w:bCs/>
          <w:sz w:val="20"/>
          <w:szCs w:val="20"/>
          <w:lang w:eastAsia="en-US"/>
        </w:rPr>
        <w:t>Posse ou porte ilegal de arma de fogo de uso restrito</w:t>
      </w:r>
      <w:r w:rsidRPr="00DA1F07">
        <w:rPr>
          <w:rFonts w:ascii="Arial" w:hAnsi="Arial" w:cs="Arial"/>
          <w:sz w:val="20"/>
          <w:szCs w:val="20"/>
          <w:lang w:eastAsia="en-US"/>
        </w:rPr>
        <w:t xml:space="preserve"> Art. 16. Possuir, deter, portar, adquirir, fornecer, receber, ter em depósito, transportar, ceder, ainda que gratuitamente, emprestar, remeter, empregar, manter sob sua guarda ou ocultar arma de fogo, acessório ou munição de uso restrito, sem autorização e em desacordo com determinação legal ou regulamentar: Pena – reclusão, de 3 (três) a 6 (seis) anos, e multa. § 1º Nas mesmas penas incorre quem: I – suprimir ou alterar marca, numeração ou qualquer sinal de identificação de arma de fogo ou artefato; II – modificar as características de arma de fogo, de forma a torná-la equivalente a arma de fogo de uso proibido ou restrito ou para fins de dificultar ou de qualquer modo induzir a erro autoridade policial, perito ou juiz; III – possuir, detiver, fabricar ou empregar artefato explosivo ou incendiário, sem autorização ou em desacordo com determinação legal ou regulamentar; IV – portar, possuir, adquirir, transportar ou fornecer arma de fogo com numeração, marca ou qualquer outro sinal de identificação raspado, suprimido ou adulterado; V – vender, entregar ou fornecer, ainda que gratuitamente, arma de fogo, acessório, munição ou explosivo a criança ou adolescente; e VI – produzir, recarregar ou reciclar, sem autorização legal, ou adulterar, de qualquer forma, munição ou explosivo. § 2º Se as condutas descritas no caput e no § 1º deste artigo envolverem arma de fogo de uso proibido, a pena é de reclusão, de 4 (quatro) a 12 (doze) anos. (...)    Art. 36. É revogada a Lei no 9.437, de 20 de fevereiro de 1997.”</w:t>
      </w:r>
    </w:p>
  </w:footnote>
  <w:footnote w:id="406">
    <w:p w14:paraId="442E6DA0" w14:textId="6A85152C" w:rsidR="00093284" w:rsidRDefault="00093284" w:rsidP="00C20237">
      <w:pPr>
        <w:pStyle w:val="Textodenotaderodap"/>
        <w:spacing w:after="120"/>
        <w:ind w:firstLine="0"/>
      </w:pPr>
      <w:r w:rsidRPr="00DA1F07">
        <w:rPr>
          <w:rStyle w:val="Refdenotaderodap"/>
          <w:rFonts w:ascii="Arial" w:hAnsi="Arial" w:cs="Arial"/>
          <w:sz w:val="20"/>
          <w:szCs w:val="20"/>
        </w:rPr>
        <w:footnoteRef/>
      </w:r>
      <w:r w:rsidRPr="00DA1F07">
        <w:rPr>
          <w:rFonts w:ascii="Arial" w:hAnsi="Arial" w:cs="Arial"/>
          <w:sz w:val="20"/>
          <w:szCs w:val="20"/>
        </w:rPr>
        <w:t xml:space="preserve"> </w:t>
      </w:r>
      <w:hyperlink r:id="rId729" w:anchor=":~:text=Art.%2019.%20Trazer,em%20manej%C3%A1%2Dla." w:history="1">
        <w:r w:rsidRPr="00DA1F07">
          <w:rPr>
            <w:rStyle w:val="Hyperlink"/>
            <w:rFonts w:ascii="Arial" w:hAnsi="Arial" w:cs="Arial"/>
            <w:sz w:val="20"/>
            <w:szCs w:val="20"/>
            <w:lang w:eastAsia="en-US"/>
          </w:rPr>
          <w:t>Decreto-Lei nº 3.688/1941</w:t>
        </w:r>
      </w:hyperlink>
      <w:r w:rsidRPr="00DA1F07">
        <w:rPr>
          <w:rFonts w:ascii="Arial" w:hAnsi="Arial" w:cs="Arial"/>
          <w:sz w:val="20"/>
          <w:szCs w:val="20"/>
          <w:lang w:eastAsia="en-US"/>
        </w:rPr>
        <w:t>: “Art. 19. Trazer consigo arma fora de casa ou de dependência desta, sem licença da autoridade: Pena – prisão simples, de quinze dias a seis meses, ou multa, de duzentos mil réis a três contos de réis, ou ambas cumulativamente. § 1º A pena é aumentada de um terço até metade, se o agente já foi condenado, em sentença irrecorrível, por violência contra pessoa. § 2º Incorre na pena de prisão simples, de quinze dias a três meses, ou multa, de duzentos mil réis a um conto de réis, quem, possuindo arma ou munição: a) deixa de fazer comunicação ou entrega à autoridade, quando a lei o determina; b) permite que alienado menor de 18 anos ou pessoa inexperiente no manejo de arma a tenha consigo; c) omite as cautelas necessárias para impedir que dela se apodere facilmente alienado, menor de 18 anos ou pessoa inexperiente em manejá-la.”</w:t>
      </w:r>
    </w:p>
  </w:footnote>
  <w:footnote w:id="407">
    <w:p w14:paraId="14049F64" w14:textId="716CFA70" w:rsidR="00093284" w:rsidRPr="00F1329A" w:rsidRDefault="00093284" w:rsidP="00C20237">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30" w:history="1">
        <w:r w:rsidRPr="00F1329A">
          <w:rPr>
            <w:rStyle w:val="Hyperlink"/>
            <w:rFonts w:ascii="Arial" w:hAnsi="Arial" w:cs="Arial"/>
            <w:sz w:val="20"/>
            <w:szCs w:val="20"/>
            <w:lang w:eastAsia="en-US"/>
          </w:rPr>
          <w:t>Lei nº 10.315/2015 do Estado de Mato Grosso</w:t>
        </w:r>
      </w:hyperlink>
      <w:r w:rsidRPr="00F1329A">
        <w:rPr>
          <w:rFonts w:ascii="Arial" w:hAnsi="Arial" w:cs="Arial"/>
          <w:sz w:val="20"/>
          <w:szCs w:val="20"/>
          <w:lang w:eastAsia="en-US"/>
        </w:rPr>
        <w:t>: “Art. 3º O Cadastro Estadual de Pedófilos do Estado de Mato Grosso será constituído, no mínimo, dos seguintes dados: I - pessoais e foto do agente, compreendido este o suspeito, indiciado ou já condenado por qualquer dos crimes contra a dignidade sexual previstos no Código Penal Brasileiro quando praticados contra a criança e/ou adolescente;”</w:t>
      </w:r>
    </w:p>
  </w:footnote>
  <w:footnote w:id="408">
    <w:p w14:paraId="4494FD86" w14:textId="03B65C5F" w:rsidR="00093284" w:rsidRPr="00F1329A" w:rsidRDefault="00093284" w:rsidP="00C20237">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31" w:history="1">
        <w:r w:rsidRPr="00F1329A">
          <w:rPr>
            <w:rStyle w:val="Hyperlink"/>
            <w:rFonts w:ascii="Arial" w:hAnsi="Arial" w:cs="Arial"/>
            <w:sz w:val="20"/>
            <w:szCs w:val="20"/>
            <w:lang w:eastAsia="en-US"/>
          </w:rPr>
          <w:t>Lei nº 10.315/2015 do Estado de Mato Grosso</w:t>
        </w:r>
      </w:hyperlink>
      <w:r w:rsidRPr="00F1329A">
        <w:rPr>
          <w:rFonts w:ascii="Arial" w:hAnsi="Arial" w:cs="Arial"/>
          <w:sz w:val="20"/>
          <w:szCs w:val="20"/>
          <w:lang w:eastAsia="en-US"/>
        </w:rPr>
        <w:t>: “Art. 4º O Cadastro Estadual de Pedófilos do Estado de Mato Grosso será disponibilizado no sítio eletrônico da Secretaria de Estado de Segurança Pública, observado o seguinte: I - qualquer internauta poderá ter acesso ao Cadastro Estadual de Pedófilos do Estado de Mato Grosso, no entanto, somente em relação ao nome e foto dos agentes já condenados e até que obtenha a reabilitação judicial;”</w:t>
      </w:r>
    </w:p>
  </w:footnote>
  <w:footnote w:id="409">
    <w:p w14:paraId="7A771255" w14:textId="1400312B" w:rsidR="00093284" w:rsidRPr="00F1329A" w:rsidRDefault="00093284" w:rsidP="00C20237">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32" w:history="1">
        <w:r w:rsidRPr="00F1329A">
          <w:rPr>
            <w:rStyle w:val="Hyperlink"/>
            <w:rFonts w:ascii="Arial" w:hAnsi="Arial" w:cs="Arial"/>
            <w:sz w:val="20"/>
            <w:szCs w:val="20"/>
            <w:lang w:eastAsia="en-US"/>
          </w:rPr>
          <w:t>Lei nº 10.315/2015 do Estado de Mato Grosso</w:t>
        </w:r>
      </w:hyperlink>
      <w:r w:rsidRPr="00F1329A">
        <w:rPr>
          <w:rFonts w:ascii="Arial" w:hAnsi="Arial" w:cs="Arial"/>
          <w:sz w:val="20"/>
          <w:szCs w:val="20"/>
          <w:lang w:eastAsia="en-US"/>
        </w:rPr>
        <w:t>: “Art. 4º (...) II - qualquer Delegado de Polícia, Investigador de Polícia e demais Autoridades pontuadas pela Secretaria de Estado de Segurança Pública terão acesso ao conteúdo integral do Cadastro Estadual de Pedófilos do Estado de Mato Grosso.”</w:t>
      </w:r>
    </w:p>
  </w:footnote>
  <w:footnote w:id="410">
    <w:p w14:paraId="6B44B4BF" w14:textId="77777777" w:rsidR="00093284" w:rsidRPr="00F1329A" w:rsidRDefault="00093284" w:rsidP="00C20237">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733" w:tgtFrame="_blank" w:history="1">
        <w:r w:rsidRPr="00F1329A">
          <w:rPr>
            <w:rStyle w:val="normaltextrun"/>
            <w:rFonts w:ascii="Arial" w:hAnsi="Arial" w:cs="Arial"/>
            <w:color w:val="0000FF"/>
            <w:u w:val="single"/>
            <w:shd w:val="clear" w:color="auto" w:fill="FFFFFF"/>
          </w:rPr>
          <w:t>Lei nº 8.213/1991</w:t>
        </w:r>
      </w:hyperlink>
      <w:r w:rsidRPr="00F1329A">
        <w:rPr>
          <w:rStyle w:val="normaltextrun"/>
          <w:rFonts w:ascii="Arial" w:hAnsi="Arial" w:cs="Arial"/>
          <w:color w:val="000000"/>
          <w:shd w:val="clear" w:color="auto" w:fill="FFFFFF"/>
        </w:rPr>
        <w:t>: “Art. 29. O salário-de-benefício consiste: (Redação dada pela Lei nº 9.876, de 26.11.99) I - para os benefícios de que tratam as alíneas b e c do inciso I do art. 18, na média aritmética simples dos maiores salários-de-contribuição correspondentes a oitenta por cento de todo o período contributivo, multiplicada pelo fator previdenciário; (Incluído pela Lei nº 9.876, de 26.11.99) II - para os benefícios de que tratam as alíneas a, d, e e h do inciso I do art. 18, na média aritmética simples dos maiores salários-de-contribuição correspondentes a oitenta por cento de todo o período contributivo. (Incluído pela Lei nº 9.876, de 26.11.99)”</w:t>
      </w:r>
    </w:p>
  </w:footnote>
  <w:footnote w:id="411">
    <w:p w14:paraId="45D6E697" w14:textId="77777777" w:rsidR="00093284" w:rsidRPr="00BE2F28" w:rsidRDefault="00093284" w:rsidP="00C20237">
      <w:pPr>
        <w:pStyle w:val="Textodenotaderodap"/>
        <w:spacing w:after="120"/>
        <w:ind w:firstLine="0"/>
        <w:rPr>
          <w:rFonts w:ascii="Arial" w:hAnsi="Arial" w:cs="Arial"/>
          <w:sz w:val="20"/>
          <w:szCs w:val="20"/>
        </w:rPr>
      </w:pPr>
      <w:r w:rsidRPr="00BE2F28">
        <w:rPr>
          <w:rStyle w:val="Refdenotaderodap"/>
          <w:rFonts w:ascii="Arial" w:hAnsi="Arial" w:cs="Arial"/>
          <w:sz w:val="20"/>
          <w:szCs w:val="20"/>
        </w:rPr>
        <w:footnoteRef/>
      </w:r>
      <w:r w:rsidRPr="00BE2F28">
        <w:rPr>
          <w:rFonts w:ascii="Arial" w:hAnsi="Arial" w:cs="Arial"/>
          <w:sz w:val="20"/>
          <w:szCs w:val="20"/>
        </w:rPr>
        <w:t xml:space="preserve"> </w:t>
      </w:r>
      <w:hyperlink r:id="rId734" w:tgtFrame="_blank" w:history="1">
        <w:r w:rsidRPr="00BE2F28">
          <w:rPr>
            <w:rStyle w:val="normaltextrun"/>
            <w:rFonts w:ascii="Arial" w:hAnsi="Arial" w:cs="Arial"/>
            <w:color w:val="0000FF"/>
            <w:sz w:val="20"/>
            <w:szCs w:val="20"/>
            <w:u w:val="single"/>
            <w:shd w:val="clear" w:color="auto" w:fill="FFFFFF"/>
          </w:rPr>
          <w:t>Lei nº 8.213/1991</w:t>
        </w:r>
      </w:hyperlink>
      <w:r w:rsidRPr="00BE2F28">
        <w:rPr>
          <w:rStyle w:val="normaltextrun"/>
          <w:rFonts w:ascii="Arial" w:hAnsi="Arial" w:cs="Arial"/>
          <w:sz w:val="20"/>
          <w:szCs w:val="20"/>
          <w:shd w:val="clear" w:color="auto" w:fill="FFFFFF"/>
        </w:rPr>
        <w:t>: “Art. 25. A concessão das prestações pecuniárias do Regime Geral de Previdência Social depende dos seguintes períodos de carência, ressalvado o disposto no art. 26: (...) III – salário-maternidade para as seguradas de que tratam os incisos V e VII do art. 11 e o art. 13: dez contribuições mensais, respeitado o disposto no parágrafo único do art. 39 desta Lei; e (Redação dada pela Lei nº 13.846, de 2019)”</w:t>
      </w:r>
    </w:p>
  </w:footnote>
  <w:footnote w:id="412">
    <w:p w14:paraId="60591B93" w14:textId="77777777" w:rsidR="00093284" w:rsidRPr="00BE2F28" w:rsidRDefault="00093284" w:rsidP="00C20237">
      <w:pPr>
        <w:pStyle w:val="Textodenotaderodap"/>
        <w:spacing w:after="120"/>
        <w:ind w:firstLine="0"/>
        <w:rPr>
          <w:rFonts w:ascii="Arial" w:hAnsi="Arial" w:cs="Arial"/>
          <w:sz w:val="20"/>
          <w:szCs w:val="20"/>
        </w:rPr>
      </w:pPr>
      <w:r w:rsidRPr="00BE2F28">
        <w:rPr>
          <w:rStyle w:val="Refdenotaderodap"/>
          <w:rFonts w:ascii="Arial" w:hAnsi="Arial" w:cs="Arial"/>
          <w:sz w:val="20"/>
          <w:szCs w:val="20"/>
        </w:rPr>
        <w:footnoteRef/>
      </w:r>
      <w:r w:rsidRPr="00BE2F28">
        <w:rPr>
          <w:rFonts w:ascii="Arial" w:hAnsi="Arial" w:cs="Arial"/>
          <w:sz w:val="20"/>
          <w:szCs w:val="20"/>
        </w:rPr>
        <w:t xml:space="preserve"> </w:t>
      </w:r>
      <w:hyperlink r:id="rId735" w:tgtFrame="_blank" w:history="1">
        <w:r w:rsidRPr="00BE2F28">
          <w:rPr>
            <w:rStyle w:val="normaltextrun"/>
            <w:rFonts w:ascii="Arial" w:hAnsi="Arial" w:cs="Arial"/>
            <w:color w:val="0000FF"/>
            <w:sz w:val="20"/>
            <w:szCs w:val="20"/>
            <w:u w:val="single"/>
            <w:shd w:val="clear" w:color="auto" w:fill="FFFFFF"/>
          </w:rPr>
          <w:t>Lei nº 9.876/1999</w:t>
        </w:r>
      </w:hyperlink>
      <w:r w:rsidRPr="00BE2F28">
        <w:rPr>
          <w:rStyle w:val="normaltextrun"/>
          <w:rFonts w:ascii="Arial" w:hAnsi="Arial" w:cs="Arial"/>
          <w:sz w:val="20"/>
          <w:szCs w:val="20"/>
          <w:shd w:val="clear" w:color="auto" w:fill="FFFFFF"/>
        </w:rPr>
        <w:t>: “Art. 3º</w:t>
      </w:r>
      <w:r w:rsidRPr="00BE2F28">
        <w:rPr>
          <w:rStyle w:val="normaltextrun"/>
          <w:rFonts w:ascii="Arial" w:hAnsi="Arial" w:cs="Arial"/>
          <w:sz w:val="20"/>
          <w:szCs w:val="20"/>
          <w:shd w:val="clear" w:color="auto" w:fill="FFFFFF"/>
          <w:vertAlign w:val="superscript"/>
        </w:rPr>
        <w:t xml:space="preserve"> </w:t>
      </w:r>
      <w:r w:rsidRPr="00BE2F28">
        <w:rPr>
          <w:rStyle w:val="normaltextrun"/>
          <w:rFonts w:ascii="Arial" w:hAnsi="Arial" w:cs="Arial"/>
          <w:sz w:val="20"/>
          <w:szCs w:val="20"/>
          <w:shd w:val="clear" w:color="auto" w:fill="FFFFFF"/>
        </w:rPr>
        <w:t>Para o segurado filiado à Previdência Social até o dia anterior à data de publicação desta Lei, que vier a cumprir as condições exigidas para a concessão dos benefícios do Regime Geral de Previdência Social, no cálculo do salário-de-benefício será considerada a média aritmética simples dos maiores salários-de-contribuição, correspondentes a, no mínimo, oitenta por cento de todo o período contributivo decorrido desde a competência julho de 1994, observado o disposto nos incisos I e II do </w:t>
      </w:r>
      <w:r w:rsidRPr="00BE2F28">
        <w:rPr>
          <w:rStyle w:val="normaltextrun"/>
          <w:rFonts w:ascii="Arial" w:hAnsi="Arial" w:cs="Arial"/>
          <w:i/>
          <w:iCs/>
          <w:sz w:val="20"/>
          <w:szCs w:val="20"/>
          <w:shd w:val="clear" w:color="auto" w:fill="FFFFFF"/>
        </w:rPr>
        <w:t>caput</w:t>
      </w:r>
      <w:r w:rsidRPr="00BE2F28">
        <w:rPr>
          <w:rStyle w:val="normaltextrun"/>
          <w:rFonts w:ascii="Arial" w:hAnsi="Arial" w:cs="Arial"/>
          <w:sz w:val="20"/>
          <w:szCs w:val="20"/>
          <w:shd w:val="clear" w:color="auto" w:fill="FFFFFF"/>
        </w:rPr>
        <w:t> do art. 29 da Lei n</w:t>
      </w:r>
      <w:r w:rsidRPr="00BE2F28">
        <w:rPr>
          <w:rStyle w:val="normaltextrun"/>
          <w:rFonts w:ascii="Arial" w:hAnsi="Arial" w:cs="Arial"/>
          <w:sz w:val="20"/>
          <w:szCs w:val="20"/>
          <w:shd w:val="clear" w:color="auto" w:fill="FFFFFF"/>
          <w:vertAlign w:val="superscript"/>
        </w:rPr>
        <w:t>o</w:t>
      </w:r>
      <w:r w:rsidRPr="00BE2F28">
        <w:rPr>
          <w:rStyle w:val="normaltextrun"/>
          <w:rFonts w:ascii="Arial" w:hAnsi="Arial" w:cs="Arial"/>
          <w:sz w:val="20"/>
          <w:szCs w:val="20"/>
          <w:shd w:val="clear" w:color="auto" w:fill="FFFFFF"/>
        </w:rPr>
        <w:t> 8.213, de 1991, com a redação dada por esta Lei. § 1º Quando se tratar de segurado especial, no cálculo do salário-de-benefício serão considerados um treze avos da média aritmética simples dos maiores valores sobre os quais incidiu a sua contribuição anual, correspondentes a, no mínimo, oitenta por cento de todo o período contributivo decorrido desde a competência julho de 1994, observado o disposto nos incisos I e II do § 6o do art. 29 da Lei no 8.213, de 1991, com a redação dada por esta Lei. § 2º No caso das aposentadorias de que tratam as alíneas b, c e d do inciso I do art. 18, o divisor considerado no cálculo da média a que se refere o caput e o § 1o não poderá ser inferior a sessenta por cento do período decorrido da competência julho de 1994 até a data de início do benefício, limitado a cem por cento de todo o período contributivo.”</w:t>
      </w:r>
      <w:r w:rsidRPr="00BE2F28">
        <w:rPr>
          <w:rStyle w:val="eop"/>
          <w:rFonts w:ascii="Arial" w:hAnsi="Arial" w:cs="Arial"/>
          <w:sz w:val="20"/>
          <w:szCs w:val="20"/>
          <w:shd w:val="clear" w:color="auto" w:fill="FFFFFF"/>
        </w:rPr>
        <w:t> </w:t>
      </w:r>
    </w:p>
  </w:footnote>
  <w:footnote w:id="413">
    <w:p w14:paraId="683423A2" w14:textId="27340D3A" w:rsidR="00093284" w:rsidRPr="00BE2F28" w:rsidRDefault="00093284" w:rsidP="00BE2F28">
      <w:pPr>
        <w:pStyle w:val="Textodenotaderodap"/>
        <w:ind w:firstLine="0"/>
        <w:rPr>
          <w:rFonts w:ascii="Arial" w:hAnsi="Arial" w:cs="Arial"/>
          <w:sz w:val="20"/>
          <w:szCs w:val="20"/>
        </w:rPr>
      </w:pPr>
      <w:r w:rsidRPr="00BE2F28">
        <w:rPr>
          <w:rStyle w:val="Refdenotaderodap"/>
          <w:rFonts w:ascii="Arial" w:hAnsi="Arial" w:cs="Arial"/>
          <w:sz w:val="20"/>
          <w:szCs w:val="20"/>
        </w:rPr>
        <w:footnoteRef/>
      </w:r>
      <w:r w:rsidRPr="00BE2F28">
        <w:rPr>
          <w:rFonts w:ascii="Arial" w:hAnsi="Arial" w:cs="Arial"/>
          <w:sz w:val="20"/>
          <w:szCs w:val="20"/>
        </w:rPr>
        <w:t xml:space="preserve"> </w:t>
      </w:r>
      <w:hyperlink r:id="rId736" w:tgtFrame="_blank" w:history="1">
        <w:r w:rsidRPr="00BE2F28">
          <w:rPr>
            <w:rStyle w:val="normaltextrun"/>
            <w:rFonts w:ascii="Arial" w:hAnsi="Arial" w:cs="Arial"/>
            <w:color w:val="0000FF"/>
            <w:sz w:val="20"/>
            <w:szCs w:val="20"/>
            <w:u w:val="single"/>
          </w:rPr>
          <w:t>EC nº 103/2019</w:t>
        </w:r>
      </w:hyperlink>
      <w:r w:rsidRPr="00BE2F28">
        <w:rPr>
          <w:rStyle w:val="normaltextrun"/>
          <w:rFonts w:ascii="Arial" w:hAnsi="Arial" w:cs="Arial"/>
          <w:sz w:val="20"/>
          <w:szCs w:val="20"/>
        </w:rPr>
        <w:t>: “Art. 14. Vedadas a adesão de novos segurados e a instituição de novos regimes dessa natureza, os atuais segurados de regime de previdência aplicável a titulares de mandato eletivo da União, dos Estados, do Distrito Federal e dos Municípios poderão, por meio de opção expressa formalizada no prazo de 180 (cento e oitenta) dias, contado da data de entrada em vigor desta Emenda Constitucional, retirar-se dos regimes previdenciários aos quais se encontrem vinculados. § 1º Os segurados, atuais e anteriores, do regime de previdência de que trata a </w:t>
      </w:r>
      <w:hyperlink r:id="rId737" w:tgtFrame="_blank" w:history="1">
        <w:r w:rsidRPr="00BE2F28">
          <w:rPr>
            <w:rStyle w:val="normaltextrun"/>
            <w:rFonts w:ascii="Arial" w:hAnsi="Arial" w:cs="Arial"/>
            <w:color w:val="0000FF"/>
            <w:sz w:val="20"/>
            <w:szCs w:val="20"/>
            <w:u w:val="single"/>
          </w:rPr>
          <w:t>Lei nº 9.506, de 30 de outubro de 1997</w:t>
        </w:r>
      </w:hyperlink>
      <w:r w:rsidRPr="00BE2F28">
        <w:rPr>
          <w:rStyle w:val="normaltextrun"/>
          <w:rFonts w:ascii="Arial" w:hAnsi="Arial" w:cs="Arial"/>
          <w:sz w:val="20"/>
          <w:szCs w:val="20"/>
        </w:rPr>
        <w:t>, que fizerem a opção de permanecer nesse regime previdenciário deverão cumprir período adicional correspondente a 30% (trinta por cento) do tempo de contribuição que faltaria para aquisição do direito à aposentadoria na data de entrada em vigor desta Emenda Constitucional e somente poderão aposentar-se a partir dos 62 (sessenta e dois) anos de idade, se mulher, e 65 (sessenta e cinco) anos de idade, se homem. § 2º Se for exercida a opção prevista no caput, será assegurada a contagem do tempo de contribuição vertido para o regime de previdência ao qual o segurado se encontrava vinculado, nos termos do disposto no </w:t>
      </w:r>
      <w:hyperlink r:id="rId738" w:anchor="art201%C2%A79.0" w:tgtFrame="_blank" w:history="1">
        <w:r w:rsidRPr="00BE2F28">
          <w:rPr>
            <w:rStyle w:val="normaltextrun"/>
            <w:rFonts w:ascii="Arial" w:hAnsi="Arial" w:cs="Arial"/>
            <w:color w:val="0000FF"/>
            <w:sz w:val="20"/>
            <w:szCs w:val="20"/>
            <w:u w:val="single"/>
          </w:rPr>
          <w:t>§ 9º do art. 201 da Constituição Federal</w:t>
        </w:r>
      </w:hyperlink>
      <w:r w:rsidRPr="00BE2F28">
        <w:rPr>
          <w:rStyle w:val="normaltextrun"/>
          <w:rFonts w:ascii="Arial" w:hAnsi="Arial" w:cs="Arial"/>
          <w:sz w:val="20"/>
          <w:szCs w:val="20"/>
        </w:rPr>
        <w:t>. § 3º A concessão de aposentadoria aos titulares de mandato eletivo e de pensão por morte aos dependentes de titular de mandato eletivo falecido será assegurada, a qualquer tempo, desde que cumpridos os requisitos para obtenção desses benefícios até a data de entrada em vigor desta Emenda Constitucional, observados os critérios da legislação vigente na data em que foram atendidos os requisitos para a concessão da aposentadoria ou da pensão por morte. § 4º Observado o disposto nos </w:t>
      </w:r>
      <w:hyperlink r:id="rId739" w:anchor="art201%C2%A79.0" w:tgtFrame="_blank" w:history="1">
        <w:r w:rsidRPr="00BE2F28">
          <w:rPr>
            <w:rStyle w:val="normaltextrun"/>
            <w:rFonts w:ascii="Arial" w:hAnsi="Arial" w:cs="Arial"/>
            <w:color w:val="0000FF"/>
            <w:sz w:val="20"/>
            <w:szCs w:val="20"/>
            <w:u w:val="single"/>
          </w:rPr>
          <w:t>§§ 9º</w:t>
        </w:r>
      </w:hyperlink>
      <w:r w:rsidRPr="00BE2F28">
        <w:rPr>
          <w:rStyle w:val="normaltextrun"/>
          <w:rFonts w:ascii="Arial" w:hAnsi="Arial" w:cs="Arial"/>
          <w:sz w:val="20"/>
          <w:szCs w:val="20"/>
        </w:rPr>
        <w:t> e </w:t>
      </w:r>
      <w:hyperlink r:id="rId740" w:anchor="art201%C2%A79a" w:tgtFrame="_blank" w:history="1">
        <w:r w:rsidRPr="00BE2F28">
          <w:rPr>
            <w:rStyle w:val="normaltextrun"/>
            <w:rFonts w:ascii="Arial" w:hAnsi="Arial" w:cs="Arial"/>
            <w:color w:val="0000FF"/>
            <w:sz w:val="20"/>
            <w:szCs w:val="20"/>
            <w:u w:val="single"/>
          </w:rPr>
          <w:t>9º-A do art. 201 da Constituição Federal</w:t>
        </w:r>
      </w:hyperlink>
      <w:r w:rsidRPr="00BE2F28">
        <w:rPr>
          <w:rStyle w:val="normaltextrun"/>
          <w:rFonts w:ascii="Arial" w:hAnsi="Arial" w:cs="Arial"/>
          <w:sz w:val="20"/>
          <w:szCs w:val="20"/>
        </w:rPr>
        <w:t>, o tempo de contribuição a regime próprio de previdência social e ao Regime Geral de Previdência Social, assim como o tempo de contribuição decorrente das atividades militares de que tratam os arts. 42 e 142 da Constituição Federal, que tenha sido considerado para a concessão de benefício pelos regimes a que se refere o caput</w:t>
      </w:r>
      <w:r w:rsidRPr="00BE2F28">
        <w:rPr>
          <w:rStyle w:val="normaltextrun"/>
          <w:rFonts w:ascii="Arial" w:hAnsi="Arial" w:cs="Arial"/>
          <w:b/>
          <w:bCs/>
          <w:sz w:val="20"/>
          <w:szCs w:val="20"/>
        </w:rPr>
        <w:t> </w:t>
      </w:r>
      <w:r w:rsidRPr="00BE2F28">
        <w:rPr>
          <w:rStyle w:val="normaltextrun"/>
          <w:rFonts w:ascii="Arial" w:hAnsi="Arial" w:cs="Arial"/>
          <w:sz w:val="20"/>
          <w:szCs w:val="20"/>
        </w:rPr>
        <w:t>não poderá ser utilizado para obtenção de benefício naqueles regimes. § 5º Lei específica do Estado, do Distrito Federal ou do Município deverá disciplinar a regra de transição a ser aplicada aos segurados que, na forma do caput, fizerem a opção de permanecer no regime previdenciário de que trata este artigo.</w:t>
      </w:r>
      <w:r w:rsidRPr="00BE2F28">
        <w:rPr>
          <w:rStyle w:val="eop"/>
          <w:rFonts w:ascii="Arial" w:hAnsi="Arial" w:cs="Arial"/>
          <w:sz w:val="20"/>
          <w:szCs w:val="20"/>
        </w:rPr>
        <w:t> </w:t>
      </w:r>
    </w:p>
  </w:footnote>
  <w:footnote w:id="414">
    <w:p w14:paraId="5684261C" w14:textId="77777777" w:rsidR="00093284" w:rsidRPr="00BE2F28" w:rsidRDefault="00093284" w:rsidP="00BE2F28">
      <w:pPr>
        <w:pStyle w:val="paragraph"/>
        <w:spacing w:before="0" w:beforeAutospacing="0" w:after="0" w:afterAutospacing="0"/>
        <w:jc w:val="both"/>
        <w:textAlignment w:val="baseline"/>
        <w:rPr>
          <w:rFonts w:ascii="Arial" w:hAnsi="Arial" w:cs="Arial"/>
          <w:sz w:val="20"/>
          <w:szCs w:val="20"/>
        </w:rPr>
      </w:pPr>
      <w:r w:rsidRPr="00BE2F28">
        <w:rPr>
          <w:rStyle w:val="Refdenotaderodap"/>
          <w:rFonts w:ascii="Arial" w:hAnsi="Arial" w:cs="Arial"/>
          <w:sz w:val="20"/>
          <w:szCs w:val="20"/>
        </w:rPr>
        <w:footnoteRef/>
      </w:r>
      <w:r w:rsidRPr="00BE2F28">
        <w:rPr>
          <w:rFonts w:ascii="Arial" w:hAnsi="Arial" w:cs="Arial"/>
          <w:sz w:val="20"/>
          <w:szCs w:val="20"/>
        </w:rPr>
        <w:t xml:space="preserve"> </w:t>
      </w:r>
      <w:hyperlink r:id="rId741" w:anchor=":~:text=V%20%2D%20na%20hip%C3%B3tese%20de%20ser%20segurado%20de%20regime%20pr%C3%B3prio%20de%20previd%C3%AAncia%20social%2C%20permanecer%C3%A1%20filiado%20a%20esse%20regime%2C%20no%20ente%20federativo%20de%20origem" w:tgtFrame="_blank" w:history="1">
        <w:r w:rsidRPr="00BE2F28">
          <w:rPr>
            <w:rStyle w:val="normaltextrun"/>
            <w:rFonts w:ascii="Arial" w:hAnsi="Arial" w:cs="Arial"/>
            <w:color w:val="0000FF"/>
            <w:sz w:val="20"/>
            <w:szCs w:val="20"/>
            <w:u w:val="single"/>
          </w:rPr>
          <w:t>CF/1988</w:t>
        </w:r>
      </w:hyperlink>
      <w:r w:rsidRPr="00BE2F28">
        <w:rPr>
          <w:rStyle w:val="normaltextrun"/>
          <w:rFonts w:ascii="Arial" w:hAnsi="Arial" w:cs="Arial"/>
          <w:sz w:val="20"/>
          <w:szCs w:val="20"/>
        </w:rPr>
        <w:t>: “Art. 38. Ao servidor público da administração direta, autárquica e fundacional, no exercício de mandato eletivo, aplicam-se as seguintes disposições: (...) V - na hipótese de ser segurado de regime próprio de previdência social, permanecerá filiado a esse regime, no ente federativo de origem. </w:t>
      </w:r>
      <w:r w:rsidRPr="00BE2F28">
        <w:rPr>
          <w:rStyle w:val="normaltextrun"/>
          <w:rFonts w:ascii="Arial" w:hAnsi="Arial" w:cs="Arial"/>
          <w:color w:val="0000FF"/>
          <w:sz w:val="20"/>
          <w:szCs w:val="20"/>
          <w:u w:val="single"/>
        </w:rPr>
        <w:t>(Redação dada pela Emenda Constitucional nº 103, de 2019)</w:t>
      </w:r>
      <w:r w:rsidRPr="00BE2F28">
        <w:rPr>
          <w:rStyle w:val="normaltextrun"/>
          <w:rFonts w:ascii="Arial" w:hAnsi="Arial" w:cs="Arial"/>
          <w:sz w:val="20"/>
          <w:szCs w:val="20"/>
        </w:rPr>
        <w:t>”</w:t>
      </w:r>
      <w:r w:rsidRPr="00BE2F28">
        <w:rPr>
          <w:rStyle w:val="eop"/>
          <w:rFonts w:ascii="Arial" w:hAnsi="Arial" w:cs="Arial"/>
          <w:sz w:val="20"/>
          <w:szCs w:val="20"/>
        </w:rPr>
        <w:t> </w:t>
      </w:r>
    </w:p>
    <w:p w14:paraId="488164D4" w14:textId="26B6E6C0" w:rsidR="00093284" w:rsidRDefault="00093284">
      <w:pPr>
        <w:pStyle w:val="Textodenotaderodap"/>
      </w:pPr>
    </w:p>
  </w:footnote>
  <w:footnote w:id="415">
    <w:p w14:paraId="58E4FFA5" w14:textId="35EB0EA6" w:rsidR="00093284" w:rsidRPr="00FB3A33" w:rsidRDefault="00093284" w:rsidP="00FB3A33">
      <w:pPr>
        <w:spacing w:after="120" w:line="240" w:lineRule="auto"/>
        <w:ind w:firstLine="0"/>
        <w:rPr>
          <w:rFonts w:ascii="Arial" w:eastAsia="Aptos" w:hAnsi="Arial" w:cs="Arial"/>
          <w:bCs w:val="0"/>
          <w:kern w:val="2"/>
          <w14:ligatures w14:val="standardContextual"/>
        </w:rPr>
      </w:pPr>
      <w:r w:rsidRPr="008E3BF4">
        <w:rPr>
          <w:rStyle w:val="Refdenotaderodap"/>
          <w:rFonts w:ascii="Arial" w:hAnsi="Arial" w:cs="Arial"/>
        </w:rPr>
        <w:footnoteRef/>
      </w:r>
      <w:r w:rsidRPr="008E3BF4">
        <w:rPr>
          <w:rFonts w:ascii="Arial" w:hAnsi="Arial" w:cs="Arial"/>
        </w:rPr>
        <w:t xml:space="preserve"> </w:t>
      </w:r>
      <w:r w:rsidRPr="008E3BF4">
        <w:rPr>
          <w:rFonts w:ascii="Arial" w:eastAsia="Aptos" w:hAnsi="Arial" w:cs="Arial"/>
          <w:bCs w:val="0"/>
          <w:kern w:val="2"/>
          <w14:ligatures w14:val="standardContextual"/>
        </w:rPr>
        <w:t xml:space="preserve">Precedentes citados: </w:t>
      </w:r>
      <w:hyperlink r:id="rId742" w:history="1">
        <w:r w:rsidRPr="008E3BF4">
          <w:rPr>
            <w:rFonts w:ascii="Arial" w:eastAsia="Aptos" w:hAnsi="Arial" w:cs="Arial"/>
            <w:bCs w:val="0"/>
            <w:color w:val="0000FF"/>
            <w:kern w:val="2"/>
            <w:u w:val="single"/>
            <w14:ligatures w14:val="standardContextual"/>
          </w:rPr>
          <w:t>ADI 1.539</w:t>
        </w:r>
      </w:hyperlink>
      <w:r w:rsidRPr="008E3BF4">
        <w:rPr>
          <w:rFonts w:ascii="Arial" w:eastAsia="Aptos" w:hAnsi="Arial" w:cs="Arial"/>
          <w:bCs w:val="0"/>
          <w:kern w:val="2"/>
          <w14:ligatures w14:val="standardContextual"/>
        </w:rPr>
        <w:t xml:space="preserve">, </w:t>
      </w:r>
      <w:hyperlink r:id="rId743" w:history="1">
        <w:r w:rsidRPr="008E3BF4">
          <w:rPr>
            <w:rFonts w:ascii="Arial" w:eastAsia="Aptos" w:hAnsi="Arial" w:cs="Arial"/>
            <w:bCs w:val="0"/>
            <w:color w:val="0000FF"/>
            <w:kern w:val="2"/>
            <w:u w:val="single"/>
            <w14:ligatures w14:val="standardContextual"/>
          </w:rPr>
          <w:t>ADI 3.168</w:t>
        </w:r>
      </w:hyperlink>
      <w:r w:rsidRPr="008E3BF4">
        <w:rPr>
          <w:rFonts w:ascii="Arial" w:eastAsia="Aptos" w:hAnsi="Arial" w:cs="Arial"/>
          <w:bCs w:val="0"/>
          <w:color w:val="0000FF"/>
          <w:kern w:val="2"/>
          <w14:ligatures w14:val="standardContextual"/>
        </w:rPr>
        <w:t xml:space="preserve"> </w:t>
      </w:r>
      <w:r w:rsidRPr="008E3BF4">
        <w:rPr>
          <w:rFonts w:ascii="Arial" w:eastAsia="Aptos" w:hAnsi="Arial" w:cs="Arial"/>
          <w:bCs w:val="0"/>
          <w:kern w:val="2"/>
          <w14:ligatures w14:val="standardContextual"/>
        </w:rPr>
        <w:t xml:space="preserve">e </w:t>
      </w:r>
      <w:hyperlink r:id="rId744" w:history="1">
        <w:r w:rsidRPr="008E3BF4">
          <w:rPr>
            <w:rFonts w:ascii="Arial" w:eastAsia="Aptos" w:hAnsi="Arial" w:cs="Arial"/>
            <w:bCs w:val="0"/>
            <w:color w:val="0000FF"/>
            <w:kern w:val="2"/>
            <w:u w:val="single"/>
            <w14:ligatures w14:val="standardContextual"/>
          </w:rPr>
          <w:t>ADI 5.941</w:t>
        </w:r>
      </w:hyperlink>
      <w:r w:rsidRPr="008E3BF4">
        <w:rPr>
          <w:rFonts w:ascii="Arial" w:eastAsia="Aptos" w:hAnsi="Arial" w:cs="Arial"/>
          <w:bCs w:val="0"/>
          <w:kern w:val="2"/>
          <w14:ligatures w14:val="standardContextual"/>
        </w:rPr>
        <w:t>.</w:t>
      </w:r>
    </w:p>
  </w:footnote>
  <w:footnote w:id="416">
    <w:p w14:paraId="62550645" w14:textId="77777777" w:rsidR="00093284" w:rsidRDefault="00093284" w:rsidP="00331DF1">
      <w:pPr>
        <w:spacing w:after="120" w:line="240" w:lineRule="auto"/>
        <w:ind w:firstLine="0"/>
      </w:pPr>
      <w:r>
        <w:rPr>
          <w:rStyle w:val="Refdenotaderodap"/>
        </w:rPr>
        <w:footnoteRef/>
      </w:r>
      <w:r w:rsidRPr="008E3BF4">
        <w:rPr>
          <w:rFonts w:ascii="Arial" w:eastAsia="Aptos" w:hAnsi="Arial" w:cs="Arial"/>
          <w:bCs w:val="0"/>
          <w:kern w:val="2"/>
          <w14:ligatures w14:val="standardContextual"/>
        </w:rPr>
        <w:t xml:space="preserve"> </w:t>
      </w:r>
      <w:hyperlink r:id="rId745" w:anchor=":~:text=Art.%202%C2%BA.%20O,o%20deva%20fazer." w:history="1">
        <w:r w:rsidRPr="008E3BF4">
          <w:rPr>
            <w:rFonts w:ascii="Arial" w:eastAsia="Aptos" w:hAnsi="Arial" w:cs="Arial"/>
            <w:bCs w:val="0"/>
            <w:color w:val="0000FF"/>
            <w:kern w:val="2"/>
            <w:u w:val="single"/>
            <w14:ligatures w14:val="standardContextual"/>
          </w:rPr>
          <w:t>Lei nº 5.478/1968</w:t>
        </w:r>
      </w:hyperlink>
      <w:r w:rsidRPr="008E3BF4">
        <w:rPr>
          <w:rFonts w:ascii="Arial" w:eastAsia="Aptos" w:hAnsi="Arial" w:cs="Arial"/>
          <w:bCs w:val="0"/>
          <w:kern w:val="2"/>
          <w14:ligatures w14:val="standardContextual"/>
        </w:rPr>
        <w:t>: “Art. 2º. O credor, pessoalmente, ou por intermédio de advogado, dirigir-se-á ao juiz competente, qualificando-se, e exporá suas necessidades, provando, apenas o parentesco ou a obrigação de alimentar do devedor, indicando seu nome e sobrenome, residência ou local de trabalho, profissão e naturalidade, quanto ganha aproximadamente ou os recursos de que dispõe. (...) § 3º Se o credor comparecer pessoalmente e não indicar profissional que haja concordado em assisti-lo, o juiz designará desde logo quem o deva fazer.”</w:t>
      </w:r>
    </w:p>
  </w:footnote>
  <w:footnote w:id="417">
    <w:p w14:paraId="2AF9553C" w14:textId="244AA80D" w:rsidR="00093284" w:rsidRPr="002A5DAD" w:rsidRDefault="00093284" w:rsidP="002A5DAD">
      <w:pPr>
        <w:pStyle w:val="Textodenotaderodap"/>
        <w:spacing w:after="120"/>
        <w:ind w:firstLine="0"/>
        <w:rPr>
          <w:rFonts w:ascii="Arial" w:hAnsi="Arial" w:cs="Arial"/>
          <w:sz w:val="20"/>
          <w:szCs w:val="20"/>
        </w:rPr>
      </w:pPr>
      <w:r w:rsidRPr="002A5DAD">
        <w:rPr>
          <w:rStyle w:val="Refdenotaderodap"/>
          <w:rFonts w:ascii="Arial" w:hAnsi="Arial" w:cs="Arial"/>
          <w:sz w:val="20"/>
          <w:szCs w:val="20"/>
        </w:rPr>
        <w:footnoteRef/>
      </w:r>
      <w:r w:rsidRPr="002A5DAD">
        <w:rPr>
          <w:rFonts w:ascii="Arial" w:hAnsi="Arial" w:cs="Arial"/>
          <w:sz w:val="20"/>
          <w:szCs w:val="20"/>
        </w:rPr>
        <w:t xml:space="preserve"> Precedente citado: </w:t>
      </w:r>
      <w:hyperlink r:id="rId746" w:history="1">
        <w:r w:rsidRPr="002A5DAD">
          <w:rPr>
            <w:rFonts w:ascii="Arial" w:hAnsi="Arial" w:cs="Arial"/>
            <w:color w:val="0000FF"/>
            <w:sz w:val="20"/>
            <w:szCs w:val="20"/>
            <w:u w:val="single"/>
          </w:rPr>
          <w:t>RE 1.452.421</w:t>
        </w:r>
      </w:hyperlink>
      <w:r w:rsidRPr="002A5DAD">
        <w:rPr>
          <w:rFonts w:ascii="Arial" w:hAnsi="Arial" w:cs="Arial"/>
          <w:sz w:val="20"/>
          <w:szCs w:val="20"/>
        </w:rPr>
        <w:t xml:space="preserve"> (</w:t>
      </w:r>
      <w:hyperlink r:id="rId747" w:history="1">
        <w:r w:rsidRPr="002A5DAD">
          <w:rPr>
            <w:rFonts w:ascii="Arial" w:hAnsi="Arial" w:cs="Arial"/>
            <w:color w:val="0000FF"/>
            <w:sz w:val="20"/>
            <w:szCs w:val="20"/>
            <w:u w:val="single"/>
          </w:rPr>
          <w:t>Tema 1.279 RG</w:t>
        </w:r>
      </w:hyperlink>
      <w:r w:rsidRPr="002A5DAD">
        <w:rPr>
          <w:rFonts w:ascii="Arial" w:hAnsi="Arial" w:cs="Arial"/>
          <w:sz w:val="20"/>
          <w:szCs w:val="20"/>
        </w:rPr>
        <w:t>).</w:t>
      </w:r>
    </w:p>
  </w:footnote>
  <w:footnote w:id="418">
    <w:p w14:paraId="279127A5" w14:textId="32F57A24" w:rsidR="00093284" w:rsidRPr="002A5DAD" w:rsidRDefault="00093284" w:rsidP="002A5DAD">
      <w:pPr>
        <w:pStyle w:val="Textodenotaderodap"/>
        <w:spacing w:after="120"/>
        <w:ind w:firstLine="0"/>
        <w:rPr>
          <w:rFonts w:ascii="Arial" w:hAnsi="Arial" w:cs="Arial"/>
          <w:sz w:val="20"/>
          <w:szCs w:val="20"/>
        </w:rPr>
      </w:pPr>
      <w:r w:rsidRPr="002A5DAD">
        <w:rPr>
          <w:rStyle w:val="Refdenotaderodap"/>
          <w:rFonts w:ascii="Arial" w:hAnsi="Arial" w:cs="Arial"/>
          <w:sz w:val="20"/>
          <w:szCs w:val="20"/>
        </w:rPr>
        <w:footnoteRef/>
      </w:r>
      <w:r w:rsidRPr="002A5DAD">
        <w:rPr>
          <w:rFonts w:ascii="Arial" w:hAnsi="Arial" w:cs="Arial"/>
          <w:sz w:val="20"/>
          <w:szCs w:val="20"/>
        </w:rPr>
        <w:t xml:space="preserve"> Precedente citado: </w:t>
      </w:r>
      <w:hyperlink r:id="rId748" w:history="1">
        <w:r w:rsidRPr="002A5DAD">
          <w:rPr>
            <w:rFonts w:ascii="Arial" w:hAnsi="Arial" w:cs="Arial"/>
            <w:color w:val="0000FF"/>
            <w:sz w:val="20"/>
            <w:szCs w:val="20"/>
            <w:u w:val="single"/>
          </w:rPr>
          <w:t>RE 574.706 ED</w:t>
        </w:r>
      </w:hyperlink>
      <w:r w:rsidRPr="002A5DAD">
        <w:rPr>
          <w:rFonts w:ascii="Arial" w:hAnsi="Arial" w:cs="Arial"/>
          <w:sz w:val="20"/>
          <w:szCs w:val="20"/>
        </w:rPr>
        <w:t xml:space="preserve"> (</w:t>
      </w:r>
      <w:hyperlink r:id="rId749" w:history="1">
        <w:r w:rsidRPr="002A5DAD">
          <w:rPr>
            <w:rFonts w:ascii="Arial" w:hAnsi="Arial" w:cs="Arial"/>
            <w:color w:val="0000FF"/>
            <w:sz w:val="20"/>
            <w:szCs w:val="20"/>
            <w:u w:val="single"/>
          </w:rPr>
          <w:t>Tema 69 RG</w:t>
        </w:r>
      </w:hyperlink>
      <w:r w:rsidRPr="002A5DAD">
        <w:rPr>
          <w:rFonts w:ascii="Arial" w:hAnsi="Arial" w:cs="Arial"/>
          <w:sz w:val="20"/>
          <w:szCs w:val="20"/>
        </w:rPr>
        <w:t>).</w:t>
      </w:r>
    </w:p>
  </w:footnote>
  <w:footnote w:id="419">
    <w:p w14:paraId="332EE8BA" w14:textId="50643B9E" w:rsidR="00093284" w:rsidRDefault="00093284" w:rsidP="002A5DAD">
      <w:pPr>
        <w:pStyle w:val="Textodenotaderodap"/>
        <w:spacing w:after="120"/>
        <w:ind w:firstLine="0"/>
      </w:pPr>
      <w:r w:rsidRPr="002A5DAD">
        <w:rPr>
          <w:rStyle w:val="Refdenotaderodap"/>
          <w:rFonts w:ascii="Arial" w:hAnsi="Arial" w:cs="Arial"/>
          <w:sz w:val="20"/>
          <w:szCs w:val="20"/>
        </w:rPr>
        <w:footnoteRef/>
      </w:r>
      <w:r w:rsidRPr="002A5DAD">
        <w:rPr>
          <w:rFonts w:ascii="Arial" w:hAnsi="Arial" w:cs="Arial"/>
          <w:sz w:val="20"/>
          <w:szCs w:val="20"/>
        </w:rPr>
        <w:t xml:space="preserve"> Precedentes citados: </w:t>
      </w:r>
      <w:hyperlink r:id="rId750" w:history="1">
        <w:r w:rsidRPr="002A5DAD">
          <w:rPr>
            <w:rFonts w:ascii="Arial" w:hAnsi="Arial" w:cs="Arial"/>
            <w:color w:val="0000FF"/>
            <w:sz w:val="20"/>
            <w:szCs w:val="20"/>
            <w:u w:val="single"/>
          </w:rPr>
          <w:t>RE 1.478.035 AgR</w:t>
        </w:r>
      </w:hyperlink>
      <w:r w:rsidRPr="002A5DAD">
        <w:rPr>
          <w:rFonts w:ascii="Arial" w:hAnsi="Arial" w:cs="Arial"/>
          <w:sz w:val="20"/>
          <w:szCs w:val="20"/>
        </w:rPr>
        <w:t xml:space="preserve"> e </w:t>
      </w:r>
      <w:hyperlink r:id="rId751" w:history="1">
        <w:r w:rsidRPr="002A5DAD">
          <w:rPr>
            <w:rFonts w:ascii="Arial" w:hAnsi="Arial" w:cs="Arial"/>
            <w:color w:val="0000FF"/>
            <w:sz w:val="20"/>
            <w:szCs w:val="20"/>
            <w:u w:val="single"/>
          </w:rPr>
          <w:t>RE 1.480.488 AgR</w:t>
        </w:r>
      </w:hyperlink>
      <w:r w:rsidRPr="002A5DAD">
        <w:rPr>
          <w:rFonts w:ascii="Arial" w:hAnsi="Arial" w:cs="Arial"/>
          <w:sz w:val="20"/>
          <w:szCs w:val="20"/>
        </w:rPr>
        <w:t>.</w:t>
      </w:r>
    </w:p>
  </w:footnote>
  <w:footnote w:id="420">
    <w:p w14:paraId="27452722" w14:textId="53C515E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752" w:history="1">
        <w:r w:rsidRPr="00F1329A">
          <w:rPr>
            <w:rStyle w:val="Hyperlink"/>
            <w:rFonts w:ascii="Arial" w:hAnsi="Arial" w:cs="Arial"/>
            <w:sz w:val="20"/>
            <w:szCs w:val="20"/>
          </w:rPr>
          <w:t>ADI 5.882 ED</w:t>
        </w:r>
      </w:hyperlink>
      <w:r w:rsidRPr="00F1329A">
        <w:rPr>
          <w:rFonts w:ascii="Arial" w:hAnsi="Arial" w:cs="Arial"/>
          <w:sz w:val="20"/>
          <w:szCs w:val="20"/>
        </w:rPr>
        <w:t xml:space="preserve">, </w:t>
      </w:r>
      <w:hyperlink r:id="rId753" w:history="1">
        <w:r w:rsidRPr="00F1329A">
          <w:rPr>
            <w:rStyle w:val="Hyperlink"/>
            <w:rFonts w:ascii="Arial" w:hAnsi="Arial" w:cs="Arial"/>
            <w:sz w:val="20"/>
            <w:szCs w:val="20"/>
          </w:rPr>
          <w:t>ADPF 77 MC-ED-segundos</w:t>
        </w:r>
      </w:hyperlink>
      <w:r w:rsidRPr="00F1329A">
        <w:rPr>
          <w:rFonts w:ascii="Arial" w:hAnsi="Arial" w:cs="Arial"/>
          <w:sz w:val="20"/>
          <w:szCs w:val="20"/>
        </w:rPr>
        <w:t xml:space="preserve">, </w:t>
      </w:r>
      <w:hyperlink r:id="rId754" w:history="1">
        <w:r w:rsidRPr="00F1329A">
          <w:rPr>
            <w:rStyle w:val="Hyperlink"/>
            <w:rFonts w:ascii="Arial" w:hAnsi="Arial" w:cs="Arial"/>
            <w:sz w:val="20"/>
            <w:szCs w:val="20"/>
          </w:rPr>
          <w:t>RE 632.238 AgR</w:t>
        </w:r>
      </w:hyperlink>
      <w:r w:rsidRPr="00F1329A">
        <w:rPr>
          <w:rFonts w:ascii="Arial" w:hAnsi="Arial" w:cs="Arial"/>
          <w:sz w:val="20"/>
          <w:szCs w:val="20"/>
        </w:rPr>
        <w:t xml:space="preserve"> e </w:t>
      </w:r>
      <w:hyperlink r:id="rId755" w:history="1">
        <w:r w:rsidRPr="00F1329A">
          <w:rPr>
            <w:rStyle w:val="Hyperlink"/>
            <w:rFonts w:ascii="Arial" w:hAnsi="Arial" w:cs="Arial"/>
            <w:sz w:val="20"/>
            <w:szCs w:val="20"/>
          </w:rPr>
          <w:t>RE 595.486 AgR</w:t>
        </w:r>
      </w:hyperlink>
      <w:r w:rsidRPr="00F1329A">
        <w:rPr>
          <w:rFonts w:ascii="Arial" w:hAnsi="Arial" w:cs="Arial"/>
          <w:sz w:val="20"/>
          <w:szCs w:val="20"/>
        </w:rPr>
        <w:t>.</w:t>
      </w:r>
    </w:p>
  </w:footnote>
  <w:footnote w:id="421">
    <w:p w14:paraId="47E067BA" w14:textId="133AD00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56" w:history="1">
        <w:r w:rsidRPr="00F1329A">
          <w:rPr>
            <w:rStyle w:val="Hyperlink"/>
            <w:rFonts w:ascii="Arial" w:hAnsi="Arial" w:cs="Arial"/>
            <w:sz w:val="20"/>
            <w:szCs w:val="20"/>
          </w:rPr>
          <w:t>CPC/2015</w:t>
        </w:r>
      </w:hyperlink>
      <w:r w:rsidRPr="00F1329A">
        <w:rPr>
          <w:rFonts w:ascii="Arial" w:hAnsi="Arial" w:cs="Arial"/>
          <w:sz w:val="20"/>
          <w:szCs w:val="20"/>
        </w:rPr>
        <w:t>: “Art. 138. 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 § 1º A intervenção de que trata o caput não implica alteração de competência nem autoriza a interposição de recursos, ressalvadas a oposição de embargos de declaração e a hipótese do § 3º.”.</w:t>
      </w:r>
    </w:p>
  </w:footnote>
  <w:footnote w:id="422">
    <w:p w14:paraId="6FD29117" w14:textId="4159422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57" w:history="1">
        <w:r w:rsidRPr="00F1329A">
          <w:rPr>
            <w:rStyle w:val="Hyperlink"/>
            <w:rFonts w:ascii="Arial" w:hAnsi="Arial" w:cs="Arial"/>
            <w:sz w:val="20"/>
            <w:szCs w:val="20"/>
          </w:rPr>
          <w:t>RISTF</w:t>
        </w:r>
      </w:hyperlink>
      <w:r w:rsidRPr="00F1329A">
        <w:rPr>
          <w:rFonts w:ascii="Arial" w:hAnsi="Arial" w:cs="Arial"/>
          <w:sz w:val="20"/>
          <w:szCs w:val="20"/>
        </w:rPr>
        <w:t>: “Art. 323. Quando não for caso de inadmissibilidade do recurso por outra razão, o(a) Relator(a) ou o Presidente submeterá, por meio eletrônico, aos demais ministros, cópia de sua manifestação sobre a existência, ou não, de repercussão geral. (...) § 3º Mediante decisão irrecorrível, poderá o(a) Relator(a) admitir de ofício ou a requerimento, em prazo que fixar, a manifestação de terceiros, subscrita por procurador habilitado, sobre a questão da repercussão geral.”</w:t>
      </w:r>
    </w:p>
  </w:footnote>
  <w:footnote w:id="423">
    <w:p w14:paraId="4FA2AD77" w14:textId="750503E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 citado: </w:t>
      </w:r>
      <w:hyperlink r:id="rId758" w:history="1">
        <w:r w:rsidRPr="00F1329A">
          <w:rPr>
            <w:rStyle w:val="Hyperlink"/>
            <w:rFonts w:ascii="Arial" w:hAnsi="Arial" w:cs="Arial"/>
            <w:sz w:val="20"/>
            <w:szCs w:val="20"/>
          </w:rPr>
          <w:t>ADI 15</w:t>
        </w:r>
      </w:hyperlink>
      <w:r w:rsidRPr="00F1329A">
        <w:rPr>
          <w:rFonts w:ascii="Arial" w:hAnsi="Arial" w:cs="Arial"/>
          <w:sz w:val="20"/>
          <w:szCs w:val="20"/>
        </w:rPr>
        <w:t>.</w:t>
      </w:r>
    </w:p>
  </w:footnote>
  <w:footnote w:id="424">
    <w:p w14:paraId="314043BE" w14:textId="7777777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759" w:tgtFrame="_blank" w:history="1">
        <w:r w:rsidRPr="00F1329A">
          <w:rPr>
            <w:rStyle w:val="normaltextrun"/>
            <w:rFonts w:ascii="Arial" w:hAnsi="Arial" w:cs="Arial"/>
            <w:color w:val="0000FF"/>
            <w:sz w:val="20"/>
            <w:szCs w:val="20"/>
            <w:u w:val="single"/>
          </w:rPr>
          <w:t>ADI 5.737</w:t>
        </w:r>
      </w:hyperlink>
      <w:r w:rsidRPr="00F1329A">
        <w:rPr>
          <w:rStyle w:val="normaltextrun"/>
          <w:rFonts w:ascii="Arial" w:hAnsi="Arial" w:cs="Arial"/>
          <w:sz w:val="20"/>
          <w:szCs w:val="20"/>
        </w:rPr>
        <w:t xml:space="preserve"> e </w:t>
      </w:r>
      <w:hyperlink r:id="rId760" w:tgtFrame="_blank" w:history="1">
        <w:r w:rsidRPr="00F1329A">
          <w:rPr>
            <w:rStyle w:val="normaltextrun"/>
            <w:rFonts w:ascii="Arial" w:hAnsi="Arial" w:cs="Arial"/>
            <w:color w:val="0000FF"/>
            <w:sz w:val="20"/>
            <w:szCs w:val="20"/>
            <w:u w:val="single"/>
          </w:rPr>
          <w:t>ADI 5.492</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425">
    <w:p w14:paraId="0973ACDD" w14:textId="7777777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61" w:anchor=":~:text=%C2%A7%205%C2%BA%20A%20execu%C3%A7%C3%A3o%20fiscal%20ser%C3%A1%20proposta%20no%20foro%20de%20domic%C3%ADlio%20do%20r%C3%A9u%2C%20no%20de%20sua%20resid%C3%AAncia%20ou%20no%20do%20lugar%20onde%20for%20encontrado." w:tgtFrame="_blank" w:history="1">
        <w:r w:rsidRPr="00F1329A">
          <w:rPr>
            <w:rStyle w:val="normaltextrun"/>
            <w:rFonts w:ascii="Arial" w:hAnsi="Arial" w:cs="Arial"/>
            <w:color w:val="0000FF"/>
            <w:sz w:val="20"/>
            <w:szCs w:val="20"/>
            <w:u w:val="single"/>
          </w:rPr>
          <w:t>CPC/2015</w:t>
        </w:r>
      </w:hyperlink>
      <w:r w:rsidRPr="00F1329A">
        <w:rPr>
          <w:rStyle w:val="normaltextrun"/>
          <w:rFonts w:ascii="Arial" w:hAnsi="Arial" w:cs="Arial"/>
          <w:sz w:val="20"/>
          <w:szCs w:val="20"/>
        </w:rPr>
        <w:t>: “Art. 46. A ação fundada em direito pessoal ou em direito real sobre bens móveis será proposta, em regra, no foro de domicílio do réu. (...) § 5º A execução fiscal será proposta no foro de domicílio do réu, no de sua residência ou no do lugar onde for encontrado.”</w:t>
      </w:r>
      <w:r w:rsidRPr="00F1329A">
        <w:rPr>
          <w:rStyle w:val="eop"/>
          <w:rFonts w:ascii="Arial" w:hAnsi="Arial" w:cs="Arial"/>
          <w:sz w:val="20"/>
          <w:szCs w:val="20"/>
        </w:rPr>
        <w:t> </w:t>
      </w:r>
    </w:p>
    <w:p w14:paraId="35BB4FC9" w14:textId="77777777" w:rsidR="00093284" w:rsidRPr="00F1329A" w:rsidRDefault="00093284" w:rsidP="00F1329A">
      <w:pPr>
        <w:pStyle w:val="Textodenotaderodap"/>
        <w:spacing w:after="120"/>
        <w:rPr>
          <w:rFonts w:ascii="Arial" w:hAnsi="Arial" w:cs="Arial"/>
          <w:sz w:val="20"/>
          <w:szCs w:val="20"/>
        </w:rPr>
      </w:pPr>
    </w:p>
  </w:footnote>
  <w:footnote w:id="426">
    <w:p w14:paraId="1C7803A3" w14:textId="2858F60A" w:rsidR="00093284" w:rsidRPr="003D27A0" w:rsidRDefault="00093284" w:rsidP="003D27A0">
      <w:pPr>
        <w:pStyle w:val="Textodenotaderodap"/>
        <w:spacing w:after="120"/>
        <w:ind w:firstLine="0"/>
        <w:rPr>
          <w:rFonts w:ascii="Arial" w:hAnsi="Arial" w:cs="Arial"/>
          <w:sz w:val="20"/>
          <w:szCs w:val="20"/>
        </w:rPr>
      </w:pPr>
      <w:r w:rsidRPr="003D27A0">
        <w:rPr>
          <w:rStyle w:val="Refdenotaderodap"/>
          <w:rFonts w:ascii="Arial" w:hAnsi="Arial" w:cs="Arial"/>
          <w:sz w:val="20"/>
          <w:szCs w:val="20"/>
        </w:rPr>
        <w:footnoteRef/>
      </w:r>
      <w:r w:rsidRPr="003D27A0">
        <w:rPr>
          <w:rFonts w:ascii="Arial" w:hAnsi="Arial" w:cs="Arial"/>
          <w:sz w:val="20"/>
          <w:szCs w:val="20"/>
        </w:rPr>
        <w:t xml:space="preserve"> Precedente citado: </w:t>
      </w:r>
      <w:hyperlink r:id="rId762" w:history="1">
        <w:r w:rsidRPr="003D27A0">
          <w:rPr>
            <w:rFonts w:ascii="Arial" w:hAnsi="Arial" w:cs="Arial"/>
            <w:color w:val="0000FF"/>
            <w:sz w:val="20"/>
            <w:szCs w:val="20"/>
            <w:u w:val="single"/>
          </w:rPr>
          <w:t>RE 1.317.982</w:t>
        </w:r>
      </w:hyperlink>
      <w:r w:rsidRPr="003D27A0">
        <w:rPr>
          <w:rFonts w:ascii="Arial" w:hAnsi="Arial" w:cs="Arial"/>
          <w:sz w:val="20"/>
          <w:szCs w:val="20"/>
        </w:rPr>
        <w:t xml:space="preserve"> (</w:t>
      </w:r>
      <w:hyperlink r:id="rId763" w:history="1">
        <w:r w:rsidRPr="003D27A0">
          <w:rPr>
            <w:rFonts w:ascii="Arial" w:hAnsi="Arial" w:cs="Arial"/>
            <w:color w:val="0000FF"/>
            <w:sz w:val="20"/>
            <w:szCs w:val="20"/>
            <w:u w:val="single"/>
          </w:rPr>
          <w:t>Tema 1.170 RG</w:t>
        </w:r>
      </w:hyperlink>
      <w:r w:rsidRPr="003D27A0">
        <w:rPr>
          <w:rFonts w:ascii="Arial" w:hAnsi="Arial" w:cs="Arial"/>
          <w:sz w:val="20"/>
          <w:szCs w:val="20"/>
        </w:rPr>
        <w:t>).</w:t>
      </w:r>
    </w:p>
  </w:footnote>
  <w:footnote w:id="427">
    <w:p w14:paraId="5CB29A9E" w14:textId="39722C9F" w:rsidR="00093284" w:rsidRPr="003D27A0" w:rsidRDefault="00093284" w:rsidP="003D27A0">
      <w:pPr>
        <w:spacing w:after="120" w:line="240" w:lineRule="auto"/>
        <w:ind w:firstLine="0"/>
        <w:rPr>
          <w:rFonts w:ascii="Arial" w:hAnsi="Arial" w:cs="Arial"/>
        </w:rPr>
      </w:pPr>
      <w:r w:rsidRPr="003D27A0">
        <w:rPr>
          <w:rStyle w:val="Refdenotaderodap"/>
          <w:rFonts w:ascii="Arial" w:hAnsi="Arial" w:cs="Arial"/>
        </w:rPr>
        <w:footnoteRef/>
      </w:r>
      <w:r w:rsidRPr="003D27A0">
        <w:rPr>
          <w:rFonts w:ascii="Arial" w:hAnsi="Arial" w:cs="Arial"/>
        </w:rPr>
        <w:t xml:space="preserve"> </w:t>
      </w:r>
      <w:r w:rsidRPr="003D27A0">
        <w:rPr>
          <w:rFonts w:ascii="Arial" w:eastAsia="Times New Roman" w:hAnsi="Arial" w:cs="Arial"/>
          <w:bCs w:val="0"/>
        </w:rPr>
        <w:t xml:space="preserve">Precedente citado: </w:t>
      </w:r>
      <w:hyperlink r:id="rId764" w:history="1">
        <w:r w:rsidRPr="003D27A0">
          <w:rPr>
            <w:rFonts w:ascii="Arial" w:eastAsia="Times New Roman" w:hAnsi="Arial" w:cs="Arial"/>
            <w:bCs w:val="0"/>
            <w:color w:val="0000FF"/>
            <w:u w:val="single"/>
          </w:rPr>
          <w:t>RE 870.947</w:t>
        </w:r>
      </w:hyperlink>
      <w:r w:rsidRPr="003D27A0">
        <w:rPr>
          <w:rFonts w:ascii="Arial" w:eastAsia="Times New Roman" w:hAnsi="Arial" w:cs="Arial"/>
          <w:bCs w:val="0"/>
        </w:rPr>
        <w:t xml:space="preserve"> (</w:t>
      </w:r>
      <w:hyperlink r:id="rId765" w:history="1">
        <w:r w:rsidRPr="003D27A0">
          <w:rPr>
            <w:rFonts w:ascii="Arial" w:eastAsia="Times New Roman" w:hAnsi="Arial" w:cs="Arial"/>
            <w:bCs w:val="0"/>
            <w:color w:val="0000FF"/>
            <w:u w:val="single"/>
          </w:rPr>
          <w:t>Tema 810 RG</w:t>
        </w:r>
      </w:hyperlink>
      <w:r w:rsidRPr="003D27A0">
        <w:rPr>
          <w:rFonts w:ascii="Arial" w:eastAsia="Times New Roman" w:hAnsi="Arial" w:cs="Arial"/>
          <w:bCs w:val="0"/>
        </w:rPr>
        <w:t>).</w:t>
      </w:r>
    </w:p>
  </w:footnote>
  <w:footnote w:id="428">
    <w:p w14:paraId="2EA4BDAE" w14:textId="6E471EB6" w:rsidR="00093284" w:rsidRDefault="00093284" w:rsidP="003D27A0">
      <w:pPr>
        <w:pStyle w:val="Textodenotaderodap"/>
        <w:spacing w:after="120"/>
        <w:ind w:firstLine="0"/>
      </w:pPr>
      <w:r w:rsidRPr="003D27A0">
        <w:rPr>
          <w:rStyle w:val="Refdenotaderodap"/>
          <w:rFonts w:ascii="Arial" w:hAnsi="Arial" w:cs="Arial"/>
          <w:sz w:val="20"/>
          <w:szCs w:val="20"/>
        </w:rPr>
        <w:footnoteRef/>
      </w:r>
      <w:r w:rsidRPr="003D27A0">
        <w:rPr>
          <w:rFonts w:ascii="Arial" w:hAnsi="Arial" w:cs="Arial"/>
          <w:sz w:val="20"/>
          <w:szCs w:val="20"/>
        </w:rPr>
        <w:t xml:space="preserve"> Precedentes citados: </w:t>
      </w:r>
      <w:hyperlink r:id="rId766" w:history="1">
        <w:r w:rsidRPr="003D27A0">
          <w:rPr>
            <w:rFonts w:ascii="Arial" w:hAnsi="Arial" w:cs="Arial"/>
            <w:color w:val="0000FF"/>
            <w:sz w:val="20"/>
            <w:szCs w:val="20"/>
            <w:u w:val="single"/>
          </w:rPr>
          <w:t>RE 1.398.757 AgR</w:t>
        </w:r>
      </w:hyperlink>
      <w:r w:rsidRPr="003D27A0">
        <w:rPr>
          <w:rFonts w:ascii="Arial" w:hAnsi="Arial" w:cs="Arial"/>
          <w:sz w:val="20"/>
          <w:szCs w:val="20"/>
        </w:rPr>
        <w:t xml:space="preserve">, </w:t>
      </w:r>
      <w:hyperlink r:id="rId767" w:history="1">
        <w:r w:rsidRPr="003D27A0">
          <w:rPr>
            <w:rFonts w:ascii="Arial" w:hAnsi="Arial" w:cs="Arial"/>
            <w:color w:val="0000FF"/>
            <w:sz w:val="20"/>
            <w:szCs w:val="20"/>
            <w:u w:val="single"/>
          </w:rPr>
          <w:t>RE 1.498.370 AgR</w:t>
        </w:r>
      </w:hyperlink>
      <w:r w:rsidRPr="003D27A0">
        <w:rPr>
          <w:rFonts w:ascii="Arial" w:hAnsi="Arial" w:cs="Arial"/>
          <w:sz w:val="20"/>
          <w:szCs w:val="20"/>
        </w:rPr>
        <w:t xml:space="preserve">, </w:t>
      </w:r>
      <w:hyperlink r:id="rId768" w:history="1">
        <w:r w:rsidRPr="003D27A0">
          <w:rPr>
            <w:rFonts w:ascii="Arial" w:hAnsi="Arial" w:cs="Arial"/>
            <w:color w:val="0000FF"/>
            <w:sz w:val="20"/>
            <w:szCs w:val="20"/>
            <w:u w:val="single"/>
          </w:rPr>
          <w:t>RE 1.458.348 AgR</w:t>
        </w:r>
      </w:hyperlink>
      <w:r w:rsidRPr="003D27A0">
        <w:rPr>
          <w:rFonts w:ascii="Arial" w:hAnsi="Arial" w:cs="Arial"/>
          <w:sz w:val="20"/>
          <w:szCs w:val="20"/>
        </w:rPr>
        <w:t xml:space="preserve">, </w:t>
      </w:r>
      <w:hyperlink r:id="rId769" w:history="1">
        <w:r w:rsidRPr="003D27A0">
          <w:rPr>
            <w:rFonts w:ascii="Arial" w:hAnsi="Arial" w:cs="Arial"/>
            <w:color w:val="0000FF"/>
            <w:sz w:val="20"/>
            <w:szCs w:val="20"/>
            <w:u w:val="single"/>
          </w:rPr>
          <w:t>RE 1.410.334 AgR</w:t>
        </w:r>
      </w:hyperlink>
      <w:r w:rsidRPr="003D27A0">
        <w:rPr>
          <w:rFonts w:ascii="Arial" w:hAnsi="Arial" w:cs="Arial"/>
          <w:sz w:val="20"/>
          <w:szCs w:val="20"/>
        </w:rPr>
        <w:t xml:space="preserve">, </w:t>
      </w:r>
      <w:hyperlink r:id="rId770" w:history="1">
        <w:r w:rsidRPr="003D27A0">
          <w:rPr>
            <w:rFonts w:ascii="Arial" w:hAnsi="Arial" w:cs="Arial"/>
            <w:color w:val="0000FF"/>
            <w:sz w:val="20"/>
            <w:szCs w:val="20"/>
            <w:u w:val="single"/>
          </w:rPr>
          <w:t>RE 1.484.487 AgR</w:t>
        </w:r>
      </w:hyperlink>
      <w:r w:rsidRPr="003D27A0">
        <w:rPr>
          <w:rFonts w:ascii="Arial" w:hAnsi="Arial" w:cs="Arial"/>
          <w:sz w:val="20"/>
          <w:szCs w:val="20"/>
        </w:rPr>
        <w:t xml:space="preserve">, </w:t>
      </w:r>
      <w:hyperlink r:id="rId771" w:history="1">
        <w:r w:rsidRPr="003D27A0">
          <w:rPr>
            <w:rFonts w:ascii="Arial" w:hAnsi="Arial" w:cs="Arial"/>
            <w:color w:val="0000FF"/>
            <w:sz w:val="20"/>
            <w:szCs w:val="20"/>
            <w:u w:val="single"/>
          </w:rPr>
          <w:t>ARE 1.485.003</w:t>
        </w:r>
      </w:hyperlink>
      <w:r w:rsidRPr="003D27A0">
        <w:rPr>
          <w:rFonts w:ascii="Arial" w:hAnsi="Arial" w:cs="Arial"/>
          <w:sz w:val="20"/>
          <w:szCs w:val="20"/>
        </w:rPr>
        <w:t xml:space="preserve"> (decisão monocrática), </w:t>
      </w:r>
      <w:hyperlink r:id="rId772" w:history="1">
        <w:r w:rsidRPr="003D27A0">
          <w:rPr>
            <w:rFonts w:ascii="Arial" w:hAnsi="Arial" w:cs="Arial"/>
            <w:color w:val="0000FF"/>
            <w:sz w:val="20"/>
            <w:szCs w:val="20"/>
            <w:u w:val="single"/>
          </w:rPr>
          <w:t>RE 1.514.929</w:t>
        </w:r>
      </w:hyperlink>
      <w:r w:rsidRPr="003D27A0">
        <w:rPr>
          <w:rFonts w:ascii="Arial" w:hAnsi="Arial" w:cs="Arial"/>
          <w:sz w:val="20"/>
          <w:szCs w:val="20"/>
        </w:rPr>
        <w:t xml:space="preserve"> (decisão monocrática),  </w:t>
      </w:r>
      <w:hyperlink r:id="rId773" w:history="1">
        <w:r w:rsidRPr="003D27A0">
          <w:rPr>
            <w:rFonts w:ascii="Arial" w:hAnsi="Arial" w:cs="Arial"/>
            <w:color w:val="0000FF"/>
            <w:sz w:val="20"/>
            <w:szCs w:val="20"/>
            <w:u w:val="single"/>
          </w:rPr>
          <w:t>RE 1.506.240</w:t>
        </w:r>
      </w:hyperlink>
      <w:r w:rsidRPr="003D27A0">
        <w:rPr>
          <w:rFonts w:ascii="Arial" w:hAnsi="Arial" w:cs="Arial"/>
          <w:sz w:val="20"/>
          <w:szCs w:val="20"/>
        </w:rPr>
        <w:t xml:space="preserve"> (decisão monocrática) e </w:t>
      </w:r>
      <w:hyperlink r:id="rId774" w:history="1">
        <w:r w:rsidRPr="003D27A0">
          <w:rPr>
            <w:rFonts w:ascii="Arial" w:hAnsi="Arial" w:cs="Arial"/>
            <w:color w:val="0000FF"/>
            <w:sz w:val="20"/>
            <w:szCs w:val="20"/>
            <w:u w:val="single"/>
          </w:rPr>
          <w:t>RE 1.498.686</w:t>
        </w:r>
      </w:hyperlink>
      <w:r w:rsidRPr="003D27A0">
        <w:rPr>
          <w:rFonts w:ascii="Arial" w:hAnsi="Arial" w:cs="Arial"/>
          <w:sz w:val="20"/>
          <w:szCs w:val="20"/>
        </w:rPr>
        <w:t xml:space="preserve"> (decisão monocrática).</w:t>
      </w:r>
    </w:p>
  </w:footnote>
  <w:footnote w:id="429">
    <w:p w14:paraId="727BF31D" w14:textId="05F0982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75" w:anchor=":~:text=DA%20FISCALIZA%C3%87%C3%83O%20CONT%C3%81BIL%2C%20FINANCEIRA%20E%20OR%C3%87AMENT%C3%81RIA" w:history="1">
        <w:r w:rsidRPr="00F1329A">
          <w:rPr>
            <w:rStyle w:val="Hyperlink"/>
            <w:rFonts w:ascii="Arial" w:hAnsi="Arial" w:cs="Arial"/>
            <w:sz w:val="20"/>
            <w:szCs w:val="20"/>
            <w:lang w:eastAsia="en-US"/>
          </w:rPr>
          <w:t>CF/1988</w:t>
        </w:r>
      </w:hyperlink>
      <w:r w:rsidRPr="00F1329A">
        <w:rPr>
          <w:rFonts w:ascii="Arial" w:hAnsi="Arial" w:cs="Arial"/>
          <w:sz w:val="20"/>
          <w:szCs w:val="20"/>
          <w:lang w:eastAsia="en-US"/>
        </w:rPr>
        <w:t>: “Art. 71. O controle externo, a cargo do Congresso Nacional, será exercido com o auxílio do Tribunal de Contas da União, ao qual compete: (...) VIII - aplicar aos responsáveis, em caso de ilegalidade de despesa ou irregularidade de contas, as sanções previstas em lei, que estabelecerá, entre outras cominações, multa proporcional ao dano causado ao erário; (...) § 3º As decisões do Tribunal de que resulte imputação de débito ou multa terão eficácia de título executivo; (...) Art. 75. As normas estabelecidas nesta seção aplicam-se, no que couber, à organização, composição e fiscalização dos Tribunais de Contas dos Estados e do Distrito Federal, bem como dos Tribunais e Conselhos de Contas dos Municípios.”</w:t>
      </w:r>
    </w:p>
  </w:footnote>
  <w:footnote w:id="430">
    <w:p w14:paraId="53A3DAE6" w14:textId="5E785B0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776" w:history="1">
        <w:r w:rsidRPr="00F1329A">
          <w:rPr>
            <w:rStyle w:val="Hyperlink"/>
            <w:rFonts w:ascii="Arial" w:hAnsi="Arial" w:cs="Arial"/>
            <w:sz w:val="20"/>
            <w:szCs w:val="20"/>
            <w:lang w:eastAsia="en-US"/>
          </w:rPr>
          <w:t>RE 1.003.433</w:t>
        </w:r>
      </w:hyperlink>
      <w:r w:rsidRPr="00F1329A">
        <w:rPr>
          <w:rFonts w:ascii="Arial" w:hAnsi="Arial" w:cs="Arial"/>
          <w:sz w:val="20"/>
          <w:szCs w:val="20"/>
          <w:lang w:eastAsia="en-US"/>
        </w:rPr>
        <w:t xml:space="preserve"> (</w:t>
      </w:r>
      <w:hyperlink r:id="rId777" w:history="1">
        <w:r w:rsidRPr="00F1329A">
          <w:rPr>
            <w:rStyle w:val="Hyperlink"/>
            <w:rFonts w:ascii="Arial" w:hAnsi="Arial" w:cs="Arial"/>
            <w:sz w:val="20"/>
            <w:szCs w:val="20"/>
            <w:lang w:eastAsia="en-US"/>
          </w:rPr>
          <w:t>Tema 642 RG</w:t>
        </w:r>
      </w:hyperlink>
      <w:r w:rsidRPr="00F1329A">
        <w:rPr>
          <w:rFonts w:ascii="Arial" w:hAnsi="Arial" w:cs="Arial"/>
          <w:sz w:val="20"/>
          <w:szCs w:val="20"/>
          <w:lang w:eastAsia="en-US"/>
        </w:rPr>
        <w:t xml:space="preserve">) e </w:t>
      </w:r>
      <w:hyperlink r:id="rId778" w:history="1">
        <w:r w:rsidRPr="00F1329A">
          <w:rPr>
            <w:rStyle w:val="Hyperlink"/>
            <w:rFonts w:ascii="Arial" w:hAnsi="Arial" w:cs="Arial"/>
            <w:sz w:val="20"/>
            <w:szCs w:val="20"/>
            <w:lang w:eastAsia="en-US"/>
          </w:rPr>
          <w:t>ARE 1.336.804 AgR-segundo</w:t>
        </w:r>
      </w:hyperlink>
      <w:r w:rsidRPr="00F1329A">
        <w:rPr>
          <w:rStyle w:val="Hyperlink"/>
          <w:rFonts w:ascii="Arial" w:hAnsi="Arial" w:cs="Arial"/>
          <w:sz w:val="20"/>
          <w:szCs w:val="20"/>
          <w:lang w:eastAsia="en-US"/>
        </w:rPr>
        <w:t>.</w:t>
      </w:r>
    </w:p>
  </w:footnote>
  <w:footnote w:id="431">
    <w:p w14:paraId="3690D631" w14:textId="6B5314E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Hyperlink"/>
          <w:rFonts w:ascii="Arial" w:hAnsi="Arial" w:cs="Arial"/>
          <w:color w:val="auto"/>
          <w:sz w:val="20"/>
          <w:szCs w:val="20"/>
          <w:u w:val="none"/>
          <w:lang w:eastAsia="en-US"/>
        </w:rPr>
        <w:t>Precedente citado:</w:t>
      </w:r>
      <w:r w:rsidRPr="00F1329A">
        <w:rPr>
          <w:rStyle w:val="Hyperlink"/>
          <w:rFonts w:ascii="Arial" w:hAnsi="Arial" w:cs="Arial"/>
          <w:color w:val="auto"/>
          <w:sz w:val="20"/>
          <w:szCs w:val="20"/>
          <w:lang w:eastAsia="en-US"/>
        </w:rPr>
        <w:t xml:space="preserve"> </w:t>
      </w:r>
      <w:hyperlink r:id="rId779" w:history="1">
        <w:r w:rsidRPr="00F1329A">
          <w:rPr>
            <w:rStyle w:val="Hyperlink"/>
            <w:rFonts w:ascii="Arial" w:hAnsi="Arial" w:cs="Arial"/>
            <w:sz w:val="20"/>
            <w:szCs w:val="20"/>
            <w:lang w:eastAsia="en-US"/>
          </w:rPr>
          <w:t>ARE 1.380.782 ED-AgR</w:t>
        </w:r>
      </w:hyperlink>
      <w:r w:rsidRPr="00F1329A">
        <w:rPr>
          <w:rStyle w:val="Hyperlink"/>
          <w:rFonts w:ascii="Arial" w:hAnsi="Arial" w:cs="Arial"/>
          <w:sz w:val="20"/>
          <w:szCs w:val="20"/>
          <w:lang w:eastAsia="en-US"/>
        </w:rPr>
        <w:t>.</w:t>
      </w:r>
    </w:p>
  </w:footnote>
  <w:footnote w:id="432">
    <w:p w14:paraId="50B3F53D" w14:textId="3D2AA50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Precedente citado</w:t>
      </w:r>
      <w:r w:rsidRPr="00F1329A">
        <w:rPr>
          <w:rFonts w:ascii="Arial" w:hAnsi="Arial" w:cs="Arial"/>
          <w:sz w:val="20"/>
          <w:szCs w:val="20"/>
        </w:rPr>
        <w:t xml:space="preserve"> </w:t>
      </w:r>
      <w:hyperlink r:id="rId780" w:tgtFrame="_blank" w:history="1">
        <w:r w:rsidRPr="00F1329A">
          <w:rPr>
            <w:rStyle w:val="normaltextrun"/>
            <w:rFonts w:ascii="Arial" w:hAnsi="Arial" w:cs="Arial"/>
            <w:color w:val="0000FF"/>
            <w:sz w:val="20"/>
            <w:szCs w:val="20"/>
            <w:u w:val="single"/>
            <w:shd w:val="clear" w:color="auto" w:fill="FFFFFF"/>
          </w:rPr>
          <w:t>ADI 7.014</w:t>
        </w:r>
      </w:hyperlink>
    </w:p>
  </w:footnote>
  <w:footnote w:id="433">
    <w:p w14:paraId="252DB82F" w14:textId="3904AC3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Precedentes citados: </w:t>
      </w:r>
      <w:hyperlink r:id="rId781" w:tgtFrame="_blank" w:history="1">
        <w:r w:rsidRPr="00F1329A">
          <w:rPr>
            <w:rStyle w:val="normaltextrun"/>
            <w:rFonts w:ascii="Arial" w:hAnsi="Arial" w:cs="Arial"/>
            <w:color w:val="0000FF"/>
            <w:sz w:val="20"/>
            <w:szCs w:val="20"/>
            <w:u w:val="single"/>
            <w:shd w:val="clear" w:color="auto" w:fill="FFFFFF"/>
          </w:rPr>
          <w:t>ADI 6.165</w:t>
        </w:r>
      </w:hyperlink>
      <w:r w:rsidRPr="00F1329A">
        <w:rPr>
          <w:rStyle w:val="normaltextrun"/>
          <w:rFonts w:ascii="Arial" w:hAnsi="Arial" w:cs="Arial"/>
          <w:sz w:val="20"/>
          <w:szCs w:val="20"/>
          <w:shd w:val="clear" w:color="auto" w:fill="FFFFFF"/>
        </w:rPr>
        <w:t xml:space="preserve">, </w:t>
      </w:r>
      <w:hyperlink r:id="rId782" w:tgtFrame="_blank" w:history="1">
        <w:r w:rsidRPr="00F1329A">
          <w:rPr>
            <w:rStyle w:val="normaltextrun"/>
            <w:rFonts w:ascii="Arial" w:hAnsi="Arial" w:cs="Arial"/>
            <w:color w:val="0000FF"/>
            <w:sz w:val="20"/>
            <w:szCs w:val="20"/>
            <w:u w:val="single"/>
            <w:shd w:val="clear" w:color="auto" w:fill="FFFFFF"/>
          </w:rPr>
          <w:t>ADI 6.178</w:t>
        </w:r>
      </w:hyperlink>
      <w:r w:rsidRPr="00F1329A">
        <w:rPr>
          <w:rStyle w:val="normaltextrun"/>
          <w:rFonts w:ascii="Arial" w:hAnsi="Arial" w:cs="Arial"/>
          <w:sz w:val="20"/>
          <w:szCs w:val="20"/>
          <w:shd w:val="clear" w:color="auto" w:fill="FFFFFF"/>
        </w:rPr>
        <w:t xml:space="preserve">, </w:t>
      </w:r>
      <w:hyperlink r:id="rId783" w:tgtFrame="_blank" w:history="1">
        <w:r w:rsidRPr="00F1329A">
          <w:rPr>
            <w:rStyle w:val="normaltextrun"/>
            <w:rFonts w:ascii="Arial" w:hAnsi="Arial" w:cs="Arial"/>
            <w:color w:val="0000FF"/>
            <w:sz w:val="20"/>
            <w:szCs w:val="20"/>
            <w:u w:val="single"/>
            <w:shd w:val="clear" w:color="auto" w:fill="FFFFFF"/>
          </w:rPr>
          <w:t>ADI 6.181</w:t>
        </w:r>
      </w:hyperlink>
      <w:r w:rsidRPr="00F1329A">
        <w:rPr>
          <w:rStyle w:val="normaltextrun"/>
          <w:rFonts w:ascii="Arial" w:hAnsi="Arial" w:cs="Arial"/>
          <w:sz w:val="20"/>
          <w:szCs w:val="20"/>
          <w:shd w:val="clear" w:color="auto" w:fill="FFFFFF"/>
        </w:rPr>
        <w:t xml:space="preserve">, </w:t>
      </w:r>
      <w:hyperlink r:id="rId784" w:tgtFrame="_blank" w:history="1">
        <w:r w:rsidRPr="00F1329A">
          <w:rPr>
            <w:rStyle w:val="normaltextrun"/>
            <w:rFonts w:ascii="Arial" w:hAnsi="Arial" w:cs="Arial"/>
            <w:color w:val="0000FF"/>
            <w:sz w:val="20"/>
            <w:szCs w:val="20"/>
            <w:u w:val="single"/>
            <w:shd w:val="clear" w:color="auto" w:fill="FFFFFF"/>
          </w:rPr>
          <w:t>ADI 6.197</w:t>
        </w:r>
      </w:hyperlink>
      <w:r w:rsidRPr="00F1329A">
        <w:rPr>
          <w:rStyle w:val="normaltextrun"/>
          <w:rFonts w:ascii="Arial" w:hAnsi="Arial" w:cs="Arial"/>
          <w:sz w:val="20"/>
          <w:szCs w:val="20"/>
          <w:shd w:val="clear" w:color="auto" w:fill="FFFFFF"/>
        </w:rPr>
        <w:t xml:space="preserve">, e </w:t>
      </w:r>
      <w:hyperlink r:id="rId785" w:tgtFrame="_blank" w:history="1">
        <w:r w:rsidRPr="00F1329A">
          <w:rPr>
            <w:rStyle w:val="normaltextrun"/>
            <w:rFonts w:ascii="Arial" w:hAnsi="Arial" w:cs="Arial"/>
            <w:color w:val="0000FF"/>
            <w:sz w:val="20"/>
            <w:szCs w:val="20"/>
            <w:u w:val="single"/>
            <w:shd w:val="clear" w:color="auto" w:fill="FFFFFF"/>
          </w:rPr>
          <w:t>ADI 6.053</w:t>
        </w:r>
      </w:hyperlink>
    </w:p>
  </w:footnote>
  <w:footnote w:id="434">
    <w:p w14:paraId="0F258BBB" w14:textId="1A5D551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86" w:anchor=":~:text=Art.%2012.%20No,de%20despesas%20processuais." w:tgtFrame="_blank" w:history="1">
        <w:r w:rsidRPr="00F1329A">
          <w:rPr>
            <w:rStyle w:val="normaltextrun"/>
            <w:rFonts w:ascii="Arial" w:hAnsi="Arial" w:cs="Arial"/>
            <w:color w:val="0000FF"/>
            <w:sz w:val="20"/>
            <w:szCs w:val="20"/>
            <w:u w:val="single"/>
            <w:shd w:val="clear" w:color="auto" w:fill="FFFFFF"/>
          </w:rPr>
          <w:t>Lei nº 22.571/2024 do Estado do Goiás</w:t>
        </w:r>
      </w:hyperlink>
      <w:r w:rsidRPr="00F1329A">
        <w:rPr>
          <w:rStyle w:val="normaltextrun"/>
          <w:rFonts w:ascii="Arial" w:hAnsi="Arial" w:cs="Arial"/>
          <w:sz w:val="20"/>
          <w:szCs w:val="20"/>
          <w:shd w:val="clear" w:color="auto" w:fill="FFFFFF"/>
        </w:rPr>
        <w:t>: “Art. 12. No caso de débito ajuizado, os honorários advocatícios serão reduzidos em 65% (sessenta e cinco por cento). Parágrafo único. Fica dispensada, na hipótese prevista no caput deste artigo, a comprovação de despesas processuais.”</w:t>
      </w:r>
    </w:p>
  </w:footnote>
  <w:footnote w:id="435">
    <w:p w14:paraId="658E9325" w14:textId="474A621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87" w:anchor=":~:text=Art.%2012.%20No,de%20despesas%20processuais." w:tgtFrame="_blank" w:history="1">
        <w:r w:rsidRPr="00F1329A">
          <w:rPr>
            <w:rStyle w:val="normaltextrun"/>
            <w:rFonts w:ascii="Arial" w:hAnsi="Arial" w:cs="Arial"/>
            <w:color w:val="0000FF"/>
            <w:sz w:val="20"/>
            <w:szCs w:val="20"/>
            <w:u w:val="single"/>
            <w:shd w:val="clear" w:color="auto" w:fill="FFFFFF"/>
          </w:rPr>
          <w:t>Lei nº 22.572/2024 do Estado de Goiás</w:t>
        </w:r>
      </w:hyperlink>
      <w:r w:rsidRPr="00F1329A">
        <w:rPr>
          <w:rStyle w:val="normaltextrun"/>
          <w:rFonts w:ascii="Arial" w:hAnsi="Arial" w:cs="Arial"/>
          <w:sz w:val="20"/>
          <w:szCs w:val="20"/>
          <w:shd w:val="clear" w:color="auto" w:fill="FFFFFF"/>
        </w:rPr>
        <w:t>: “Art. 12. No caso de débito ajuizado, haverá a redução de 65% (sessenta e cinco por cento) dos honorários advocatícios. Parágrafo único. Fica dispensada, na hipótese prevista no caput deste artigo, a comprovação de despesas processuais.”</w:t>
      </w:r>
      <w:r w:rsidRPr="00F1329A">
        <w:rPr>
          <w:rStyle w:val="eop"/>
          <w:rFonts w:ascii="Arial" w:hAnsi="Arial" w:cs="Arial"/>
          <w:sz w:val="20"/>
          <w:szCs w:val="20"/>
          <w:shd w:val="clear" w:color="auto" w:fill="FFFFFF"/>
        </w:rPr>
        <w:t> </w:t>
      </w:r>
    </w:p>
  </w:footnote>
  <w:footnote w:id="436">
    <w:p w14:paraId="79FEB9C0" w14:textId="6962135B"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 citado: </w:t>
      </w:r>
      <w:hyperlink r:id="rId788" w:history="1">
        <w:r w:rsidRPr="00F1329A">
          <w:rPr>
            <w:rStyle w:val="Hyperlink"/>
            <w:rFonts w:ascii="Arial" w:hAnsi="Arial" w:cs="Arial"/>
            <w:sz w:val="20"/>
            <w:szCs w:val="20"/>
          </w:rPr>
          <w:t>Rcl 62.127 AgR</w:t>
        </w:r>
      </w:hyperlink>
      <w:r w:rsidRPr="00F1329A">
        <w:rPr>
          <w:rFonts w:ascii="Arial" w:hAnsi="Arial" w:cs="Arial"/>
          <w:sz w:val="20"/>
          <w:szCs w:val="20"/>
        </w:rPr>
        <w:t>.</w:t>
      </w:r>
    </w:p>
  </w:footnote>
  <w:footnote w:id="437">
    <w:p w14:paraId="690DD29B" w14:textId="31ED8EB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789" w:history="1">
        <w:r w:rsidRPr="00F1329A">
          <w:rPr>
            <w:rStyle w:val="Hyperlink"/>
            <w:rFonts w:ascii="Arial" w:hAnsi="Arial" w:cs="Arial"/>
            <w:sz w:val="20"/>
            <w:szCs w:val="20"/>
          </w:rPr>
          <w:t>ADI 4.868</w:t>
        </w:r>
      </w:hyperlink>
      <w:r w:rsidRPr="00F1329A">
        <w:rPr>
          <w:rFonts w:ascii="Arial" w:hAnsi="Arial" w:cs="Arial"/>
          <w:sz w:val="20"/>
          <w:szCs w:val="20"/>
        </w:rPr>
        <w:t xml:space="preserve"> e </w:t>
      </w:r>
      <w:hyperlink r:id="rId790" w:history="1">
        <w:r w:rsidRPr="00F1329A">
          <w:rPr>
            <w:rStyle w:val="Hyperlink"/>
            <w:rFonts w:ascii="Arial" w:hAnsi="Arial" w:cs="Arial"/>
            <w:sz w:val="20"/>
            <w:szCs w:val="20"/>
          </w:rPr>
          <w:t>RE 614.873</w:t>
        </w:r>
      </w:hyperlink>
      <w:r w:rsidRPr="00F1329A">
        <w:rPr>
          <w:rFonts w:ascii="Arial" w:hAnsi="Arial" w:cs="Arial"/>
          <w:sz w:val="20"/>
          <w:szCs w:val="20"/>
        </w:rPr>
        <w:t>.</w:t>
      </w:r>
    </w:p>
  </w:footnote>
  <w:footnote w:id="438">
    <w:p w14:paraId="3C743693" w14:textId="1B16671A"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91" w:anchor=":~:text=%C2%A7%205%C2%BA%20Reconhecida%20a%20repercuss%C3%A3o%20geral%2C%20o%20relator%20no%20Supremo%20Tribunal%20Federal%20determinar%C3%A1%20a%20suspens%C3%A3o%20do%20processamento%20de%20todos%20os%20processos%20pendentes%2C%20individuais%20ou%20colet" w:history="1">
        <w:r w:rsidRPr="00F1329A">
          <w:rPr>
            <w:rStyle w:val="Hyperlink"/>
            <w:rFonts w:ascii="Arial" w:hAnsi="Arial" w:cs="Arial"/>
            <w:sz w:val="20"/>
            <w:szCs w:val="20"/>
          </w:rPr>
          <w:t>CPC/2015</w:t>
        </w:r>
      </w:hyperlink>
      <w:r w:rsidRPr="00F1329A">
        <w:rPr>
          <w:rFonts w:ascii="Arial" w:hAnsi="Arial" w:cs="Arial"/>
          <w:sz w:val="20"/>
          <w:szCs w:val="20"/>
          <w:lang w:eastAsia="en-US"/>
        </w:rPr>
        <w:t>: “Art. 1.035. O Supremo Tribunal Federal, em decisão irrecorrível, não conhecerá do recurso extraordinário quando a questão constitucional nele versada não tiver repercussão geral, nos termos deste artigo. (...) § 5º Reconhecida a repercussão geral, o relator no Supremo Tribunal Federal determinará a suspensão do processamento de todos os processos pendentes, individuais ou coletivos, que versem sobre a questão e tramitem no território nacional.”</w:t>
      </w:r>
    </w:p>
  </w:footnote>
  <w:footnote w:id="439">
    <w:p w14:paraId="36452B90" w14:textId="655C155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792" w:anchor=":~:text=III%20%E2%80%93%20sobrestar%20o%20recurso%20que%20versar%20sobre%20controv%C3%A9rsia%20de%20car%C3%A1ter%20repetitivo%20ainda%20n%C3%A3o%20decidida%20pelo%20Supremo%20Tribunal%20Federal%20ou%20pelo%20Superior%20Tribunal%20de%20Justi%C3%A7a%2C%20co" w:history="1">
        <w:r w:rsidRPr="00F1329A">
          <w:rPr>
            <w:rStyle w:val="Hyperlink"/>
            <w:rFonts w:ascii="Arial" w:hAnsi="Arial" w:cs="Arial"/>
            <w:sz w:val="20"/>
            <w:szCs w:val="20"/>
            <w:lang w:eastAsia="en-US"/>
          </w:rPr>
          <w:t>CPC/2015</w:t>
        </w:r>
      </w:hyperlink>
      <w:r w:rsidRPr="00F1329A">
        <w:rPr>
          <w:rFonts w:ascii="Arial" w:hAnsi="Arial" w:cs="Arial"/>
          <w:sz w:val="20"/>
          <w:szCs w:val="20"/>
          <w:lang w:eastAsia="en-US"/>
        </w:rPr>
        <w:t>: “Art. 1.030. Recebida a petição do recurso pela secretaria do tribunal, o recorrido será intimado para apresentar contrarrazões no prazo de 15 (quinze) dias, findo o qual os autos serão conclusos ao presidente ou ao vice-presidente do tribunal recorrido, que deverá: (...) III – sobrestar o recurso que versar sobre controvérsia de caráter repetitivo ainda não decidida pelo Supremo Tribunal Federal ou pelo Superior Tribunal de Justiça, conforme se trate de matéria constitucional ou infraconstitucional;”</w:t>
      </w:r>
    </w:p>
  </w:footnote>
  <w:footnote w:id="440">
    <w:p w14:paraId="5442CD11" w14:textId="641D0797"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793" w:history="1">
        <w:r w:rsidRPr="00F1329A">
          <w:rPr>
            <w:rStyle w:val="Hyperlink"/>
            <w:rFonts w:ascii="Arial" w:hAnsi="Arial" w:cs="Arial"/>
            <w:sz w:val="20"/>
            <w:szCs w:val="20"/>
            <w:lang w:eastAsia="en-US"/>
          </w:rPr>
          <w:t>RE 966.177 RG-QO</w:t>
        </w:r>
      </w:hyperlink>
      <w:r w:rsidRPr="00F1329A">
        <w:rPr>
          <w:rFonts w:ascii="Arial" w:hAnsi="Arial" w:cs="Arial"/>
          <w:sz w:val="20"/>
          <w:szCs w:val="20"/>
          <w:lang w:eastAsia="en-US"/>
        </w:rPr>
        <w:t xml:space="preserve">, </w:t>
      </w:r>
      <w:hyperlink r:id="rId794" w:history="1">
        <w:r w:rsidRPr="00F1329A">
          <w:rPr>
            <w:rStyle w:val="Hyperlink"/>
            <w:rFonts w:ascii="Arial" w:hAnsi="Arial" w:cs="Arial"/>
            <w:sz w:val="20"/>
            <w:szCs w:val="20"/>
            <w:lang w:eastAsia="en-US"/>
          </w:rPr>
          <w:t>RE 1.152.306 AgR</w:t>
        </w:r>
      </w:hyperlink>
      <w:r w:rsidRPr="00F1329A">
        <w:rPr>
          <w:rFonts w:ascii="Arial" w:hAnsi="Arial" w:cs="Arial"/>
          <w:sz w:val="20"/>
          <w:szCs w:val="20"/>
          <w:lang w:eastAsia="en-US"/>
        </w:rPr>
        <w:t xml:space="preserve">, </w:t>
      </w:r>
      <w:hyperlink r:id="rId795" w:history="1">
        <w:r w:rsidRPr="00F1329A">
          <w:rPr>
            <w:rStyle w:val="Hyperlink"/>
            <w:rFonts w:ascii="Arial" w:hAnsi="Arial" w:cs="Arial"/>
            <w:sz w:val="20"/>
            <w:szCs w:val="20"/>
            <w:lang w:eastAsia="en-US"/>
          </w:rPr>
          <w:t>RE 1.401.370 AgR</w:t>
        </w:r>
      </w:hyperlink>
      <w:r w:rsidRPr="00F1329A">
        <w:rPr>
          <w:rFonts w:ascii="Arial" w:hAnsi="Arial" w:cs="Arial"/>
          <w:sz w:val="20"/>
          <w:szCs w:val="20"/>
          <w:lang w:eastAsia="en-US"/>
        </w:rPr>
        <w:t xml:space="preserve">, </w:t>
      </w:r>
      <w:hyperlink r:id="rId796" w:history="1">
        <w:r w:rsidRPr="00F1329A">
          <w:rPr>
            <w:rStyle w:val="Hyperlink"/>
            <w:rFonts w:ascii="Arial" w:hAnsi="Arial" w:cs="Arial"/>
            <w:sz w:val="20"/>
            <w:szCs w:val="20"/>
            <w:lang w:eastAsia="en-US"/>
          </w:rPr>
          <w:t>ARE 1.454.312</w:t>
        </w:r>
      </w:hyperlink>
      <w:r w:rsidRPr="00F1329A">
        <w:rPr>
          <w:rFonts w:ascii="Arial" w:hAnsi="Arial" w:cs="Arial"/>
          <w:sz w:val="20"/>
          <w:szCs w:val="20"/>
          <w:lang w:eastAsia="en-US"/>
        </w:rPr>
        <w:t xml:space="preserve"> (monocrática), </w:t>
      </w:r>
      <w:hyperlink r:id="rId797" w:history="1">
        <w:r w:rsidRPr="00F1329A">
          <w:rPr>
            <w:rStyle w:val="Hyperlink"/>
            <w:rFonts w:ascii="Arial" w:hAnsi="Arial" w:cs="Arial"/>
            <w:sz w:val="20"/>
            <w:szCs w:val="20"/>
            <w:lang w:eastAsia="en-US"/>
          </w:rPr>
          <w:t>ARE 1.456.292</w:t>
        </w:r>
      </w:hyperlink>
      <w:r w:rsidRPr="00F1329A">
        <w:rPr>
          <w:rFonts w:ascii="Arial" w:hAnsi="Arial" w:cs="Arial"/>
          <w:sz w:val="20"/>
          <w:szCs w:val="20"/>
          <w:lang w:eastAsia="en-US"/>
        </w:rPr>
        <w:t xml:space="preserve"> (monocrática), </w:t>
      </w:r>
      <w:hyperlink r:id="rId798" w:history="1">
        <w:r w:rsidRPr="00F1329A">
          <w:rPr>
            <w:rStyle w:val="Hyperlink"/>
            <w:rFonts w:ascii="Arial" w:hAnsi="Arial" w:cs="Arial"/>
            <w:sz w:val="20"/>
            <w:szCs w:val="20"/>
            <w:lang w:eastAsia="en-US"/>
          </w:rPr>
          <w:t>ARE 1.454.310</w:t>
        </w:r>
      </w:hyperlink>
      <w:r w:rsidRPr="00F1329A">
        <w:rPr>
          <w:rFonts w:ascii="Arial" w:hAnsi="Arial" w:cs="Arial"/>
          <w:sz w:val="20"/>
          <w:szCs w:val="20"/>
          <w:lang w:eastAsia="en-US"/>
        </w:rPr>
        <w:t xml:space="preserve"> (monocrática) e </w:t>
      </w:r>
      <w:hyperlink r:id="rId799" w:history="1">
        <w:r w:rsidRPr="00F1329A">
          <w:rPr>
            <w:rStyle w:val="Hyperlink"/>
            <w:rFonts w:ascii="Arial" w:hAnsi="Arial" w:cs="Arial"/>
            <w:sz w:val="20"/>
            <w:szCs w:val="20"/>
            <w:lang w:eastAsia="en-US"/>
          </w:rPr>
          <w:t>RE 1.192.925 AgR-AgR</w:t>
        </w:r>
      </w:hyperlink>
      <w:r w:rsidRPr="00F1329A">
        <w:rPr>
          <w:rFonts w:ascii="Arial" w:hAnsi="Arial" w:cs="Arial"/>
          <w:sz w:val="20"/>
          <w:szCs w:val="20"/>
          <w:lang w:eastAsia="en-US"/>
        </w:rPr>
        <w:t xml:space="preserve"> (monocrática).</w:t>
      </w:r>
    </w:p>
  </w:footnote>
  <w:footnote w:id="441">
    <w:p w14:paraId="2E90F216" w14:textId="29202FBE"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00" w:tgtFrame="_blank" w:history="1">
        <w:r w:rsidRPr="00F1329A">
          <w:rPr>
            <w:rStyle w:val="normaltextrun"/>
            <w:rFonts w:ascii="Arial" w:hAnsi="Arial" w:cs="Arial"/>
            <w:sz w:val="20"/>
            <w:szCs w:val="20"/>
          </w:rPr>
          <w:t>Lei nº 10.166/2017 do Estado do Rio Grande do Norte</w:t>
        </w:r>
      </w:hyperlink>
      <w:r w:rsidRPr="00F1329A">
        <w:rPr>
          <w:rStyle w:val="normaltextrun"/>
          <w:rFonts w:ascii="Arial" w:hAnsi="Arial" w:cs="Arial"/>
          <w:sz w:val="20"/>
          <w:szCs w:val="20"/>
        </w:rPr>
        <w:t>: “Art. 1º. Fica alterado o art. 1º da Lei nº 8.428, de 23 de novembro de 2003, que passa a vigorar com a seguinte redação: ‘Art. 1º. Para os efeitos dos §§ 3º e 4º do art. 100 da Constituição Federal de 1988, as obrigações ali definidas como de pequeno valor, a serem pagas independentemente de precatório, pela Fazenda do Estado do Rio Grande do Norte, suas Autarquias e Fundações, terão como limite o valor correspondente a vinte (20) salários mínimos. § 1º. Observar-se-ão valores diversos, excepcionalmente, nos seguintes casos: I – sessenta (60) salários mínimos quando os beneficiários, na data da ordem da expedição da requisição, contarem mais sessenta (60) anos de idade ou que sejam portadores de doença grave, definidos na forma da lei; II – Nos respectivos valores nominais quando egressos de Juizados Especiais da Fazenda Pública e tenham natureza alimentícia’(...)”</w:t>
      </w:r>
      <w:r w:rsidRPr="00F1329A">
        <w:rPr>
          <w:rStyle w:val="eop"/>
          <w:rFonts w:ascii="Arial" w:hAnsi="Arial" w:cs="Arial"/>
          <w:sz w:val="20"/>
          <w:szCs w:val="20"/>
        </w:rPr>
        <w:t> </w:t>
      </w:r>
    </w:p>
  </w:footnote>
  <w:footnote w:id="442">
    <w:p w14:paraId="2648016D" w14:textId="3422EA27" w:rsidR="00093284" w:rsidRPr="00F1329A" w:rsidRDefault="00093284" w:rsidP="00F1329A">
      <w:pPr>
        <w:spacing w:after="120" w:line="240" w:lineRule="auto"/>
        <w:ind w:firstLine="0"/>
        <w:rPr>
          <w:rFonts w:ascii="Arial" w:eastAsia="Times New Roman" w:hAnsi="Arial" w:cs="Arial"/>
          <w:bCs w:val="0"/>
          <w:color w:val="000000"/>
          <w:lang w:eastAsia="pt-BR"/>
        </w:rPr>
      </w:pPr>
      <w:r w:rsidRPr="00F1329A">
        <w:rPr>
          <w:rStyle w:val="Refdenotaderodap"/>
          <w:rFonts w:ascii="Arial" w:hAnsi="Arial" w:cs="Arial"/>
        </w:rPr>
        <w:footnoteRef/>
      </w:r>
      <w:r w:rsidRPr="00F1329A">
        <w:rPr>
          <w:rFonts w:ascii="Arial" w:hAnsi="Arial" w:cs="Arial"/>
        </w:rPr>
        <w:t xml:space="preserve"> </w:t>
      </w:r>
      <w:hyperlink r:id="rId801" w:history="1">
        <w:r w:rsidRPr="00F1329A">
          <w:rPr>
            <w:rFonts w:ascii="Arial" w:eastAsia="Times New Roman" w:hAnsi="Arial" w:cs="Arial"/>
            <w:bCs w:val="0"/>
            <w:color w:val="0000FF"/>
            <w:u w:val="single"/>
          </w:rPr>
          <w:t>Lei nº 12.965/2014</w:t>
        </w:r>
      </w:hyperlink>
      <w:r w:rsidRPr="00F1329A">
        <w:rPr>
          <w:rFonts w:ascii="Arial" w:eastAsia="Times New Roman" w:hAnsi="Arial" w:cs="Arial"/>
          <w:bCs w:val="0"/>
          <w:lang w:eastAsia="pt-BR"/>
        </w:rPr>
        <w:t>: “</w:t>
      </w:r>
      <w:r w:rsidRPr="00F1329A">
        <w:rPr>
          <w:rFonts w:ascii="Arial" w:eastAsia="Times New Roman" w:hAnsi="Arial" w:cs="Arial"/>
          <w:bCs w:val="0"/>
          <w:color w:val="000000"/>
          <w:lang w:eastAsia="pt-BR"/>
        </w:rPr>
        <w:t>Art. 5º Para os efeitos desta Lei, considera-se: (...) VI – registro de conexão: o conjunto de informações referentes à data e hora de início e término de uma conexão à internet, sua duração e o endereço IP utilizado pelo terminal para o envio e recebimento de pacotes de dados; (...) VIII - registros de acesso a aplicações de internet: o conjunto de informações referentes à data e hora de uso de uma determinada aplicação de internet a partir de um determinado endereço IP. (...) Art. 10. A guarda e a disponibilização dos registros de conexão e de acesso a aplicações de internet de que trata esta Lei, bem como de dados pessoais e do conteúdo de comunicações privadas, devem atender à preservação da intimidade, da vida privada, da honra e da imagem das partes direta ou indiretamente envolvidas. § 1º O provedor responsável pela guarda somente será obrigado a disponibilizar os registros mencionados no caput</w:t>
      </w:r>
      <w:r w:rsidRPr="00F1329A">
        <w:rPr>
          <w:rFonts w:ascii="Arial" w:eastAsia="Times New Roman" w:hAnsi="Arial" w:cs="Arial"/>
          <w:b/>
          <w:color w:val="000000"/>
          <w:lang w:eastAsia="pt-BR"/>
        </w:rPr>
        <w:t>, </w:t>
      </w:r>
      <w:r w:rsidRPr="00F1329A">
        <w:rPr>
          <w:rFonts w:ascii="Arial" w:eastAsia="Times New Roman" w:hAnsi="Arial" w:cs="Arial"/>
          <w:bCs w:val="0"/>
          <w:color w:val="000000"/>
          <w:lang w:eastAsia="pt-BR"/>
        </w:rPr>
        <w:t>de forma autônoma ou associados a dados pessoais ou a outras informações que possam contribuir para a identificação do usuário ou do terminal, mediante ordem judicial, na forma do disposto na Seção IV deste Capítulo, respeitado o disposto no art. 7º. § 2º O conteúdo das comunicações privadas somente poderá ser disponibilizado mediante ordem judicial, nas hipóteses e na forma que a lei estabelecer, respeitado o disposto nos incisos II e III do art. 7º. § 3º O disposto no caput não impede o acesso aos dados cadastrais que informem qualificação pessoal, filiação e endereço, na forma da lei, pelas autoridades administrativas que detenham competência legal para a sua requisição. § 4º As medidas e os procedimentos de segurança e de sigilo devem ser informados pelo responsável pela provisão de serviços de forma clara e atender a padrões definidos em regulamento, respeitado seu direito de confidencialidade quanto a segredos empresariais. (...) Art. 13. Na provisão de conexão à internet, cabe ao administrador de sistema autônomo respectivo o dever de manter os registros de conexão, sob sigilo, em ambiente controlado e de segurança, pelo prazo de 1 (um) ano, nos termos do regulamento. § 1º A responsabilidade pela manutenção dos registros de conexão não poderá ser transferida a terceiros. § 2º A autoridade policial ou administrativa ou o Ministério Público poderá requerer cautelarmente que os registros de conexão sejam guardados por prazo superior ao previsto no caput. § 3º Na hipótese do § 2º, a autoridade requerente terá o prazo de 60 (sessenta) dias, contados a partir do requerimento, para ingressar com o pedido de autorização judicial de acesso aos registros previstos no caput. § 4º O provedor responsável pela guarda dos registros deverá manter sigilo em relação ao requerimento previsto no § 2º, que perderá sua eficácia caso o pedido de autorização judicial seja indeferido ou não tenha sido protocolado no prazo previsto no § 3º. § 5º Em qualquer hipótese, a disponibilização ao requerente dos registros de que trata este artigo deverá ser precedida de autorização judicial, conforme disposto na Seção IV deste Capítulo. § 6º Na aplicação de sanções pelo descumprimento ao disposto neste artigo, serão considerados a natureza e a gravidade da infração, os danos dela resultantes, eventual vantagem auferida pelo infrator, as circunstâncias agravantes, os antecedentes do infrator e a reincidência.(...) Art. 15. O provedor de aplicações de internet constituído na forma de pessoa jurídica e que exerça essa atividade de forma organizada, profissionalmente e com fins econômicos deverá manter os respectivos registros de acesso a aplicações de internet, sob sigilo, em ambiente controlado e de segurança, pelo prazo de 6 (seis) meses, nos termos do regulamento. § 1º Ordem judicial poderá obrigar, por tempo certo, os provedores de aplicações de internet que não estão sujeitos ao disposto no caput a guardarem registros de acesso a aplicações de internet, desde que se trate de registros relativos a fatos específicos em período determinado. § 2º A autoridade policial ou administrativa ou o Ministério Público poderão requerer cautelarmente a qualquer provedor de aplicações de internet que os registros de acesso a aplicações de internet sejam guardados, inclusive por prazo superior ao previsto no caput,</w:t>
      </w:r>
      <w:r w:rsidRPr="00F1329A">
        <w:rPr>
          <w:rFonts w:ascii="Arial" w:eastAsia="Times New Roman" w:hAnsi="Arial" w:cs="Arial"/>
          <w:b/>
          <w:color w:val="000000"/>
          <w:lang w:eastAsia="pt-BR"/>
        </w:rPr>
        <w:t> </w:t>
      </w:r>
      <w:r w:rsidRPr="00F1329A">
        <w:rPr>
          <w:rFonts w:ascii="Arial" w:eastAsia="Times New Roman" w:hAnsi="Arial" w:cs="Arial"/>
          <w:bCs w:val="0"/>
          <w:color w:val="000000"/>
          <w:lang w:eastAsia="pt-BR"/>
        </w:rPr>
        <w:t>observado o disposto nos §§ 3º e 4º do art. 13. § 3º Em qualquer hipótese, a disponibilização ao requerente dos registros de que trata este artigo deverá ser precedida de autorização judicial, conforme disposto na Seção IV deste Capítulo. § 4º Na aplicação de sanções pelo descumprimento ao disposto neste artigo, serão considerados a natureza e a gravidade da infração, os danos dela resultantes, eventual vantagem auferida pelo infrator, as circunstâncias agravantes, os antecedentes do infrator e a reincidência.”</w:t>
      </w:r>
    </w:p>
  </w:footnote>
  <w:footnote w:id="443">
    <w:p w14:paraId="5E6E17CB" w14:textId="5A997F81" w:rsidR="00093284" w:rsidRDefault="00093284" w:rsidP="0016072D">
      <w:pPr>
        <w:tabs>
          <w:tab w:val="left" w:pos="993"/>
        </w:tabs>
        <w:spacing w:after="120" w:line="240" w:lineRule="auto"/>
        <w:ind w:firstLine="0"/>
        <w:contextualSpacing/>
      </w:pPr>
      <w:r>
        <w:rPr>
          <w:rStyle w:val="Refdenotaderodap"/>
        </w:rPr>
        <w:footnoteRef/>
      </w:r>
      <w:r>
        <w:t xml:space="preserve"> </w:t>
      </w:r>
      <w:hyperlink r:id="rId802" w:anchor=":~:text=XL%20%2D%20a%20lei%20penal%20n%C3%A3o%20retroagir%C3%A1%2C%20salvo%20para%20beneficiar%20o%20r%C3%A9u%3B" w:history="1">
        <w:r w:rsidRPr="0016072D">
          <w:rPr>
            <w:rFonts w:ascii="Arial" w:eastAsia="Calibri" w:hAnsi="Arial" w:cs="Arial"/>
            <w:bCs w:val="0"/>
            <w:color w:val="0000FF"/>
            <w:u w:val="single"/>
          </w:rPr>
          <w:t>CF/1988</w:t>
        </w:r>
      </w:hyperlink>
      <w:r w:rsidRPr="0016072D">
        <w:rPr>
          <w:rFonts w:ascii="Arial" w:eastAsia="Calibri" w:hAnsi="Arial" w:cs="Arial"/>
          <w:bCs w:val="0"/>
        </w:rPr>
        <w:t>: “Art. 5º Todos são iguais perante a lei, sem distinção de qualquer natureza, garantindo-se aos brasileiros e aos estrangeiros residentes no País a inviolabilidade do direito à vida, à liberdade, à igualdade, à segurança e à propriedade, nos termos seguintes: (...) XL - a lei penal não retroagirá, salvo para beneficiar o réu;”</w:t>
      </w:r>
    </w:p>
  </w:footnote>
  <w:footnote w:id="444">
    <w:p w14:paraId="2F639932" w14:textId="494797DB" w:rsidR="00093284" w:rsidRDefault="00093284" w:rsidP="0016072D">
      <w:pPr>
        <w:tabs>
          <w:tab w:val="left" w:pos="993"/>
        </w:tabs>
        <w:spacing w:after="120" w:line="240" w:lineRule="auto"/>
        <w:ind w:firstLine="0"/>
        <w:contextualSpacing/>
      </w:pPr>
      <w:r>
        <w:rPr>
          <w:rStyle w:val="Refdenotaderodap"/>
        </w:rPr>
        <w:footnoteRef/>
      </w:r>
      <w:r>
        <w:t xml:space="preserve"> </w:t>
      </w:r>
      <w:hyperlink r:id="rId803" w:anchor=":~:text=%C2%A7%2014.%20No%20caso%20de%20recusa%2C%20por%20parte%20do%20Minist%C3%A9rio%20P%C3%BAblico%2C%20em%20propor%20o%20acordo%20de%20n%C3%A3o%20persecu%C3%A7%C3%A3o%20penal%2C%20o%20investigado%20poder%C3%A1%20requerer%20a%20remessa%20dos%20autos%20" w:history="1">
        <w:r w:rsidRPr="0016072D">
          <w:rPr>
            <w:rFonts w:ascii="Arial" w:eastAsia="Calibri" w:hAnsi="Arial" w:cs="Arial"/>
            <w:bCs w:val="0"/>
            <w:color w:val="0000FF"/>
            <w:u w:val="single"/>
          </w:rPr>
          <w:t>CPP/1941</w:t>
        </w:r>
      </w:hyperlink>
      <w:r w:rsidRPr="0016072D">
        <w:rPr>
          <w:rFonts w:ascii="Arial" w:eastAsia="Calibri" w:hAnsi="Arial" w:cs="Arial"/>
          <w:bCs w:val="0"/>
        </w:rPr>
        <w:t>: “Art. 28. Ordenado o arquivamento do inquérito policial ou de quaisquer elementos informativos da mesma natureza, o órgão do Ministério Público comunicará à vítima, ao investigado e à autoridade policial e encaminhará os autos para a instância de revisão ministerial para fins de homologação, na forma da lei. § 1º 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 § 2º Nas ações penais relativas a crimes praticados em detrimento da União, Estados e Municípios, a revisão do arquivamento do inquérito policial poderá ser provocada pela chefia do órgão a quem couber a sua representação judicial. Art. 28-A. Não sendo caso de arquivamento e tendo o investigado confessado formal e circunstancialmente a prática de infração penal sem violência ou grave ameaça e com pena mínima inferior a 4 (quatro) anos, o Ministério Público poderá propor acordo de não persecução penal, desde que necessário e suficiente para reprovação e prevenção do crime, mediante as seguintes condições ajustadas cumulativa e alternativamente: (...) § 14. No caso de recusa, por parte do Ministério Público, em propor o acordo de não persecução penal, o investigado poderá requerer a remessa dos autos a órgão superior, na forma do art. 28 deste Código.”</w:t>
      </w:r>
    </w:p>
  </w:footnote>
  <w:footnote w:id="445">
    <w:p w14:paraId="2D3E8F0B" w14:textId="7C34E7EE"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 citado: </w:t>
      </w:r>
      <w:hyperlink r:id="rId804" w:tgtFrame="_blank" w:history="1">
        <w:r w:rsidRPr="00F1329A">
          <w:rPr>
            <w:rStyle w:val="normaltextrun"/>
            <w:rFonts w:ascii="Arial" w:hAnsi="Arial" w:cs="Arial"/>
            <w:color w:val="0000FF"/>
            <w:sz w:val="20"/>
            <w:szCs w:val="20"/>
            <w:u w:val="single"/>
          </w:rPr>
          <w:t>HC 81.305</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446">
    <w:p w14:paraId="5B9153A9" w14:textId="3F5BDC89" w:rsidR="00093284" w:rsidRPr="00F1329A" w:rsidRDefault="00093284" w:rsidP="00F1329A">
      <w:pPr>
        <w:pStyle w:val="paragraph"/>
        <w:shd w:val="clear" w:color="auto" w:fill="FFFFFF"/>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color w:val="000000"/>
          <w:kern w:val="2"/>
          <w:sz w:val="20"/>
          <w:szCs w:val="20"/>
          <w14:ligatures w14:val="standardContextual"/>
        </w:rPr>
        <w:footnoteRef/>
      </w:r>
      <w:r w:rsidRPr="00F1329A">
        <w:rPr>
          <w:rFonts w:ascii="Arial" w:hAnsi="Arial" w:cs="Arial"/>
          <w:sz w:val="20"/>
          <w:szCs w:val="20"/>
        </w:rPr>
        <w:t xml:space="preserve"> </w:t>
      </w:r>
      <w:hyperlink r:id="rId805" w:tgtFrame="_blank" w:history="1">
        <w:r w:rsidRPr="00F1329A">
          <w:rPr>
            <w:rStyle w:val="normaltextrun"/>
            <w:rFonts w:ascii="Arial" w:hAnsi="Arial" w:cs="Arial"/>
            <w:color w:val="0000FF"/>
            <w:sz w:val="20"/>
            <w:szCs w:val="20"/>
            <w:u w:val="single"/>
          </w:rPr>
          <w:t>CPP/1941</w:t>
        </w:r>
      </w:hyperlink>
      <w:r w:rsidRPr="00F1329A">
        <w:rPr>
          <w:rStyle w:val="normaltextrun"/>
          <w:rFonts w:ascii="Arial" w:hAnsi="Arial" w:cs="Arial"/>
          <w:sz w:val="20"/>
          <w:szCs w:val="20"/>
        </w:rPr>
        <w:t>: “Art. 240.  A busca será domiciliar ou pessoal. § 1</w:t>
      </w:r>
      <w:r w:rsidRPr="00F1329A">
        <w:rPr>
          <w:rStyle w:val="normaltextrun"/>
          <w:rFonts w:ascii="Arial" w:hAnsi="Arial" w:cs="Arial"/>
          <w:sz w:val="20"/>
          <w:szCs w:val="20"/>
          <w:u w:val="single"/>
          <w:vertAlign w:val="superscript"/>
        </w:rPr>
        <w:t xml:space="preserve">o </w:t>
      </w:r>
      <w:r w:rsidRPr="00F1329A">
        <w:rPr>
          <w:rStyle w:val="normaltextrun"/>
          <w:rFonts w:ascii="Arial" w:hAnsi="Arial" w:cs="Arial"/>
          <w:sz w:val="20"/>
          <w:szCs w:val="20"/>
        </w:rPr>
        <w:t>Proceder-se-á à busca domiciliar, quando fundadas razões a autorizarem, para: a) prender criminosos; b) apreender coisas achadas ou obtidas por meios criminosos; c) apreender instrumentos de falsificação ou de contrafação e objetos falsificados ou contrafeitos; d) apreender armas e munições, instrumentos utilizados na prática de crime ou destinados a fim delituoso; e) descobrir objetos necessários à prova de infração ou à defesa do réu; f) apreender cartas, abertas ou não, destinadas ao acusado ou em seu poder, quando haja suspeita de que o conhecimento do seu conteúdo possa ser útil à elucidação do fato; g) apreender pessoas vítimas de crimes; h) colher qualquer elemento de convicção. § 2</w:t>
      </w:r>
      <w:r w:rsidRPr="00F1329A">
        <w:rPr>
          <w:rStyle w:val="normaltextrun"/>
          <w:rFonts w:ascii="Arial" w:hAnsi="Arial" w:cs="Arial"/>
          <w:sz w:val="20"/>
          <w:szCs w:val="20"/>
          <w:u w:val="single"/>
          <w:vertAlign w:val="superscript"/>
        </w:rPr>
        <w:t xml:space="preserve">º </w:t>
      </w:r>
      <w:r w:rsidRPr="00F1329A">
        <w:rPr>
          <w:rStyle w:val="normaltextrun"/>
          <w:rFonts w:ascii="Arial" w:hAnsi="Arial" w:cs="Arial"/>
          <w:sz w:val="20"/>
          <w:szCs w:val="20"/>
        </w:rPr>
        <w:t>Proceder-se-á à busca pessoal quando houver fundada suspeita de que alguém oculte consigo arma proibida ou objetos mencionados nas letras </w:t>
      </w:r>
      <w:r w:rsidRPr="00F1329A">
        <w:rPr>
          <w:rStyle w:val="normaltextrun"/>
          <w:rFonts w:ascii="Arial" w:hAnsi="Arial" w:cs="Arial"/>
          <w:i/>
          <w:iCs/>
          <w:sz w:val="20"/>
          <w:szCs w:val="20"/>
        </w:rPr>
        <w:t>b</w:t>
      </w:r>
      <w:r w:rsidRPr="00F1329A">
        <w:rPr>
          <w:rStyle w:val="normaltextrun"/>
          <w:rFonts w:ascii="Arial" w:hAnsi="Arial" w:cs="Arial"/>
          <w:sz w:val="20"/>
          <w:szCs w:val="20"/>
        </w:rPr>
        <w:t> a </w:t>
      </w:r>
      <w:r w:rsidRPr="00F1329A">
        <w:rPr>
          <w:rStyle w:val="normaltextrun"/>
          <w:rFonts w:ascii="Arial" w:hAnsi="Arial" w:cs="Arial"/>
          <w:i/>
          <w:iCs/>
          <w:sz w:val="20"/>
          <w:szCs w:val="20"/>
        </w:rPr>
        <w:t>f</w:t>
      </w:r>
      <w:r w:rsidRPr="00F1329A">
        <w:rPr>
          <w:rStyle w:val="normaltextrun"/>
          <w:rFonts w:ascii="Arial" w:hAnsi="Arial" w:cs="Arial"/>
          <w:sz w:val="20"/>
          <w:szCs w:val="20"/>
        </w:rPr>
        <w:t> e letra </w:t>
      </w:r>
      <w:r w:rsidRPr="00F1329A">
        <w:rPr>
          <w:rStyle w:val="normaltextrun"/>
          <w:rFonts w:ascii="Arial" w:hAnsi="Arial" w:cs="Arial"/>
          <w:i/>
          <w:iCs/>
          <w:sz w:val="20"/>
          <w:szCs w:val="20"/>
        </w:rPr>
        <w:t>h</w:t>
      </w:r>
      <w:r w:rsidRPr="00F1329A">
        <w:rPr>
          <w:rStyle w:val="normaltextrun"/>
          <w:rFonts w:ascii="Arial" w:hAnsi="Arial" w:cs="Arial"/>
          <w:sz w:val="20"/>
          <w:szCs w:val="20"/>
        </w:rPr>
        <w:t> do parágrafo anterior. (...) Art. 244. A busca pessoal independerá de mandado, no caso de prisão ou quando houver fundada suspeita de que a pessoa esteja na posse de arma proibida ou de objetos ou papéis que constituam corpo de delito, ou quando a medida for determinada no curso de busca domiciliar.”</w:t>
      </w:r>
    </w:p>
  </w:footnote>
  <w:footnote w:id="447">
    <w:p w14:paraId="261E30E1" w14:textId="426C2DCB"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Precedentes citados: </w:t>
      </w:r>
      <w:hyperlink r:id="rId806" w:history="1">
        <w:r w:rsidRPr="00F1329A">
          <w:rPr>
            <w:rStyle w:val="Hyperlink"/>
            <w:rFonts w:ascii="Arial" w:hAnsi="Arial" w:cs="Arial"/>
          </w:rPr>
          <w:t>ADI 3.150</w:t>
        </w:r>
      </w:hyperlink>
      <w:r w:rsidRPr="00F1329A">
        <w:rPr>
          <w:rFonts w:ascii="Arial" w:hAnsi="Arial" w:cs="Arial"/>
        </w:rPr>
        <w:t xml:space="preserve"> e </w:t>
      </w:r>
      <w:hyperlink r:id="rId807" w:history="1">
        <w:r w:rsidRPr="00F1329A">
          <w:rPr>
            <w:rStyle w:val="Hyperlink"/>
            <w:rFonts w:ascii="Arial" w:hAnsi="Arial" w:cs="Arial"/>
          </w:rPr>
          <w:t>AP 1.030 AgR-quinto</w:t>
        </w:r>
      </w:hyperlink>
      <w:r w:rsidRPr="00F1329A">
        <w:rPr>
          <w:rFonts w:ascii="Arial" w:hAnsi="Arial" w:cs="Arial"/>
        </w:rPr>
        <w:t>.</w:t>
      </w:r>
    </w:p>
  </w:footnote>
  <w:footnote w:id="448">
    <w:p w14:paraId="4C0BDD90" w14:textId="0C75943E"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08" w:history="1">
        <w:r w:rsidRPr="00F1329A">
          <w:rPr>
            <w:rStyle w:val="Hyperlink"/>
            <w:rFonts w:ascii="Arial" w:hAnsi="Arial" w:cs="Arial"/>
            <w:sz w:val="20"/>
            <w:szCs w:val="20"/>
            <w:lang w:eastAsia="en-US"/>
          </w:rPr>
          <w:t>CP/1940</w:t>
        </w:r>
      </w:hyperlink>
      <w:r w:rsidRPr="00F1329A">
        <w:rPr>
          <w:rFonts w:ascii="Arial" w:hAnsi="Arial" w:cs="Arial"/>
          <w:sz w:val="20"/>
          <w:szCs w:val="20"/>
          <w:lang w:eastAsia="en-US"/>
        </w:rPr>
        <w:t>: “Art. 51. Transitada em julgado a sentença condenatória, a multa será executada perante o juiz da execução penal e será considerada dívida de valor, aplicáveis as normas relativas à dívida ativa da Fazenda Pública, inclusive no que concerne às causas interruptivas e suspensivas da prescrição. (Redação dada pela Lei nº 13.964, de 2019)”</w:t>
      </w:r>
    </w:p>
  </w:footnote>
  <w:footnote w:id="449">
    <w:p w14:paraId="2F00EEA1" w14:textId="66BE36DC"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09" w:history="1">
        <w:r w:rsidRPr="00F1329A">
          <w:rPr>
            <w:rFonts w:ascii="Arial" w:hAnsi="Arial" w:cs="Arial"/>
            <w:color w:val="0000FF"/>
            <w:sz w:val="20"/>
            <w:szCs w:val="20"/>
            <w:u w:val="single"/>
          </w:rPr>
          <w:t>Regimento Interno do STF/1980</w:t>
        </w:r>
      </w:hyperlink>
      <w:r w:rsidRPr="00F1329A">
        <w:rPr>
          <w:rFonts w:ascii="Arial" w:hAnsi="Arial" w:cs="Arial"/>
          <w:sz w:val="20"/>
          <w:szCs w:val="20"/>
        </w:rPr>
        <w:t>: “Art. 21. São atribuições do Relator: (...) XV – determinar a instauração de inquérito a pedido do Procurador-Geral da República, da autoridade policial ou do ofendido, bem como o seu arquivamento, quando o requerer o Procurador-Geral da República, ou quando verificar: (...)”</w:t>
      </w:r>
    </w:p>
  </w:footnote>
  <w:footnote w:id="450">
    <w:p w14:paraId="50B379D0" w14:textId="037EAD89"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r w:rsidRPr="00F1329A">
        <w:rPr>
          <w:rFonts w:ascii="Arial" w:eastAsia="Times New Roman" w:hAnsi="Arial" w:cs="Arial"/>
          <w:bCs w:val="0"/>
          <w:lang w:eastAsia="pt-BR"/>
        </w:rPr>
        <w:t xml:space="preserve">Precedentes citados: </w:t>
      </w:r>
      <w:hyperlink r:id="rId810" w:history="1">
        <w:r w:rsidRPr="00F1329A">
          <w:rPr>
            <w:rFonts w:ascii="Arial" w:eastAsia="Times New Roman" w:hAnsi="Arial" w:cs="Arial"/>
            <w:bCs w:val="0"/>
            <w:color w:val="0000FF"/>
            <w:u w:val="single"/>
            <w:lang w:eastAsia="pt-BR"/>
          </w:rPr>
          <w:t>ADI 6.732</w:t>
        </w:r>
      </w:hyperlink>
      <w:r w:rsidRPr="00F1329A">
        <w:rPr>
          <w:rFonts w:ascii="Arial" w:eastAsia="Times New Roman" w:hAnsi="Arial" w:cs="Arial"/>
          <w:bCs w:val="0"/>
          <w:lang w:eastAsia="pt-BR"/>
        </w:rPr>
        <w:t xml:space="preserve">, </w:t>
      </w:r>
      <w:hyperlink r:id="rId811" w:history="1">
        <w:r w:rsidRPr="00F1329A">
          <w:rPr>
            <w:rFonts w:ascii="Arial" w:eastAsia="Times New Roman" w:hAnsi="Arial" w:cs="Arial"/>
            <w:bCs w:val="0"/>
            <w:color w:val="0000FF"/>
            <w:u w:val="single"/>
            <w:lang w:eastAsia="pt-BR"/>
          </w:rPr>
          <w:t>ADI 7.083</w:t>
        </w:r>
      </w:hyperlink>
      <w:r w:rsidRPr="00F1329A">
        <w:rPr>
          <w:rFonts w:ascii="Arial" w:eastAsia="Times New Roman" w:hAnsi="Arial" w:cs="Arial"/>
          <w:bCs w:val="0"/>
          <w:lang w:eastAsia="pt-BR"/>
        </w:rPr>
        <w:t xml:space="preserve"> e </w:t>
      </w:r>
      <w:hyperlink r:id="rId812" w:history="1">
        <w:r w:rsidRPr="00F1329A">
          <w:rPr>
            <w:rFonts w:ascii="Arial" w:eastAsia="Times New Roman" w:hAnsi="Arial" w:cs="Arial"/>
            <w:bCs w:val="0"/>
            <w:color w:val="0000FF"/>
            <w:u w:val="single"/>
            <w:lang w:eastAsia="pt-BR"/>
          </w:rPr>
          <w:t>ADI 5.331</w:t>
        </w:r>
      </w:hyperlink>
      <w:r w:rsidRPr="00F1329A">
        <w:rPr>
          <w:rFonts w:ascii="Arial" w:eastAsia="Times New Roman" w:hAnsi="Arial" w:cs="Arial"/>
          <w:bCs w:val="0"/>
          <w:lang w:eastAsia="pt-BR"/>
        </w:rPr>
        <w:t>.</w:t>
      </w:r>
      <w:r w:rsidRPr="00F1329A">
        <w:rPr>
          <w:rFonts w:ascii="Arial" w:hAnsi="Arial" w:cs="Arial"/>
        </w:rPr>
        <w:t xml:space="preserve"> </w:t>
      </w:r>
    </w:p>
  </w:footnote>
  <w:footnote w:id="451">
    <w:p w14:paraId="48475AF1" w14:textId="77777777" w:rsidR="00093284" w:rsidRPr="00F1329A" w:rsidRDefault="00093284" w:rsidP="00F1329A">
      <w:pPr>
        <w:spacing w:after="120" w:line="240" w:lineRule="auto"/>
        <w:ind w:firstLine="0"/>
        <w:rPr>
          <w:rFonts w:ascii="Arial" w:eastAsia="Times New Roman" w:hAnsi="Arial" w:cs="Arial"/>
          <w:bCs w:val="0"/>
          <w:lang w:eastAsia="pt-BR"/>
        </w:rPr>
      </w:pPr>
      <w:r w:rsidRPr="00F1329A">
        <w:rPr>
          <w:rStyle w:val="Refdenotaderodap"/>
          <w:rFonts w:ascii="Arial" w:hAnsi="Arial" w:cs="Arial"/>
        </w:rPr>
        <w:footnoteRef/>
      </w:r>
      <w:r w:rsidRPr="00F1329A">
        <w:rPr>
          <w:rFonts w:ascii="Arial" w:hAnsi="Arial" w:cs="Arial"/>
        </w:rPr>
        <w:t xml:space="preserve"> </w:t>
      </w:r>
      <w:hyperlink r:id="rId813" w:history="1">
        <w:r w:rsidRPr="00F1329A">
          <w:rPr>
            <w:rFonts w:ascii="Arial" w:eastAsia="Times New Roman" w:hAnsi="Arial" w:cs="Arial"/>
            <w:bCs w:val="0"/>
            <w:color w:val="0000FF"/>
            <w:u w:val="single"/>
            <w:lang w:eastAsia="pt-BR"/>
          </w:rPr>
          <w:t>Constituição do Estado de Goiás</w:t>
        </w:r>
      </w:hyperlink>
      <w:r w:rsidRPr="00F1329A">
        <w:rPr>
          <w:rFonts w:ascii="Arial" w:eastAsia="Times New Roman" w:hAnsi="Arial" w:cs="Arial"/>
          <w:bCs w:val="0"/>
          <w:lang w:eastAsia="pt-BR"/>
        </w:rPr>
        <w:t>: “Art. 46. Compete privativamente ao Tribunal de Justiça: (...) VIII - processar e julgar originariamente: (...) p) o pedido de medida cautelar para fins de investigação criminal ou instrução processual penal, quando o investigado ou o processado for autoridade cujos atos estejam sujeitos diretamente à sua jurisdição, mediante decisão tomada pelo voto da maioria absoluta do órgão especial previsto no inciso XI do art. 93 da Constituição da República;”</w:t>
      </w:r>
    </w:p>
    <w:p w14:paraId="5F6A3187" w14:textId="7478A438" w:rsidR="00093284" w:rsidRPr="00F1329A" w:rsidRDefault="00093284" w:rsidP="00F1329A">
      <w:pPr>
        <w:pStyle w:val="Textodenotaderodap"/>
        <w:spacing w:after="120"/>
        <w:ind w:firstLine="0"/>
        <w:rPr>
          <w:rFonts w:ascii="Arial" w:hAnsi="Arial" w:cs="Arial"/>
          <w:sz w:val="20"/>
          <w:szCs w:val="20"/>
        </w:rPr>
      </w:pPr>
      <w:r w:rsidRPr="00F1329A">
        <w:rPr>
          <w:rFonts w:ascii="Arial" w:hAnsi="Arial" w:cs="Arial"/>
          <w:sz w:val="20"/>
          <w:szCs w:val="20"/>
        </w:rPr>
        <w:t xml:space="preserve"> </w:t>
      </w:r>
    </w:p>
  </w:footnote>
  <w:footnote w:id="452">
    <w:p w14:paraId="1EC3B885" w14:textId="7F5A0918"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14" w:anchor=":~:text=XI%20%2D%20a%20casa%20%C3%A9%20asilo%20inviol%C3%A1vel%20do%20indiv%C3%ADduo%2C%20ningu%C3%A9m%20nela%20podendo%20penetrar%20sem%20consentimento%20do%20morador%2C%20salvo%20em%20caso%20de%20flagrante%20delito%20ou%20desastre%2C%20ou%20para%20prest" w:history="1">
        <w:r w:rsidRPr="00F1329A">
          <w:rPr>
            <w:rFonts w:ascii="Arial" w:hAnsi="Arial" w:cs="Arial"/>
            <w:bCs/>
            <w:color w:val="0000FF"/>
            <w:sz w:val="20"/>
            <w:szCs w:val="20"/>
            <w:u w:val="single"/>
          </w:rPr>
          <w:t>CF/1988</w:t>
        </w:r>
      </w:hyperlink>
      <w:r w:rsidRPr="00F1329A">
        <w:rPr>
          <w:rFonts w:ascii="Arial" w:hAnsi="Arial" w:cs="Arial"/>
          <w:bCs/>
          <w:sz w:val="20"/>
          <w:szCs w:val="20"/>
        </w:rPr>
        <w:t>: “Art. 5º (...) XI – a casa é asilo inviolável do indivíduo, ninguém nela podendo penetrar sem consentimento do morador, salvo em caso de flagrante delito ou desastre, ou para prestar socorro, ou, durante o dia, por determinação judicial;”</w:t>
      </w:r>
    </w:p>
  </w:footnote>
  <w:footnote w:id="453">
    <w:p w14:paraId="623DBFFE" w14:textId="57AED221"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bCs/>
          <w:sz w:val="20"/>
          <w:szCs w:val="20"/>
        </w:rPr>
        <w:t xml:space="preserve">Precedente citado: </w:t>
      </w:r>
      <w:hyperlink r:id="rId815" w:history="1">
        <w:r w:rsidRPr="00F1329A">
          <w:rPr>
            <w:rFonts w:ascii="Arial" w:hAnsi="Arial" w:cs="Arial"/>
            <w:bCs/>
            <w:color w:val="0000FF"/>
            <w:sz w:val="20"/>
            <w:szCs w:val="20"/>
            <w:u w:val="single"/>
          </w:rPr>
          <w:t>RE 603.616</w:t>
        </w:r>
      </w:hyperlink>
      <w:r w:rsidRPr="00F1329A">
        <w:rPr>
          <w:rFonts w:ascii="Arial" w:hAnsi="Arial" w:cs="Arial"/>
          <w:bCs/>
          <w:sz w:val="20"/>
          <w:szCs w:val="20"/>
        </w:rPr>
        <w:t xml:space="preserve"> (</w:t>
      </w:r>
      <w:hyperlink r:id="rId816" w:history="1">
        <w:r w:rsidRPr="00F1329A">
          <w:rPr>
            <w:rFonts w:ascii="Arial" w:hAnsi="Arial" w:cs="Arial"/>
            <w:bCs/>
            <w:color w:val="0000FF"/>
            <w:sz w:val="20"/>
            <w:szCs w:val="20"/>
            <w:u w:val="single"/>
          </w:rPr>
          <w:t>Tema 280 RG</w:t>
        </w:r>
      </w:hyperlink>
      <w:r w:rsidRPr="00F1329A">
        <w:rPr>
          <w:rFonts w:ascii="Arial" w:hAnsi="Arial" w:cs="Arial"/>
          <w:bCs/>
          <w:sz w:val="20"/>
          <w:szCs w:val="20"/>
        </w:rPr>
        <w:t>).</w:t>
      </w:r>
    </w:p>
  </w:footnote>
  <w:footnote w:id="454">
    <w:p w14:paraId="7EDEB25A" w14:textId="41C5AD03"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817" w:history="1">
        <w:r w:rsidRPr="00F1329A">
          <w:rPr>
            <w:rStyle w:val="Hyperlink"/>
            <w:rFonts w:ascii="Arial" w:hAnsi="Arial" w:cs="Arial"/>
          </w:rPr>
          <w:t>Resolução CNJ nº 154/2012</w:t>
        </w:r>
      </w:hyperlink>
      <w:r w:rsidRPr="00F1329A">
        <w:rPr>
          <w:rFonts w:ascii="Arial" w:hAnsi="Arial" w:cs="Arial"/>
        </w:rPr>
        <w:t>: “Art. 1º Adotar como política institucional do Poder Judiciário, na execução da pena de prestação pecuniária, o recolhimento dos valores pagos em conta judicial vinculada à unidade gestora, com movimentação apenas por meio de alvará judicial, vedado o recolhimento em cartório ou secretaria. Parágrafo único. A unidade gestora, assim entendida o juízo da execução da pena ou medida alternativa de prestação pecuniária, deverá encaminhar para a instituição financeira estadual ou federal, os dados do processo – número da autuação, comarca, vara e nome do réu – para depósito judicial, que será feito pelo apenado, na forma e periodicidade fixada na sentença, se mais de uma prestação, e cujos valores somente poderão ser movimentados por alvará judicial. (Redação dada pela Resolução nº 206, de 21.09.15) Art. 2º Os valores depositados, referidos no art. 1º, quando não destinados à vitima ou aos seus dependentes, serão, preferencialmente, destinados à entidade pública ou privada com finalidade social, previamente conveniada, ou para atividades de caráter essencial à segurança pública, educação e saúde, desde que estas atendam às áreas vitais de relevante cunho social, a critério da unidade gestora. § 1º A receita da conta vinculada irá financiar projetos apresentados pelos beneficiários citados no caput deste artigo, priorizando-se o repasse desses valores aos beneficiários que: I – mantenham, por maior tempo, número expressivo de cumpridores de prestação de serviços à comunidade ou entidade pública; II – atuem diretamente na execução penal, assistência à ressocialização de apenados, assistência às vítimas de crimes e prevenção da criminalidade, incluídos os conselhos da comunidade; III – prestem serviços de maior relevância social; IV – apresentem projetos com viabilidade de implementação, segundo a utilidade e a necessidade, obedecendo-se aos critérios estabelecidos nas políticas públicas específicas. V – Projetos de prevenção e ou atendimento a situações de conflitos, crimes e violências, inclusive em fase de execução, que sejam baseados em princípios e práticas da Justiça Restaurativa. (Incluído pela Resolução nº 225, de 31.05.16) § 3º É vedada a escolha arbitrária e aleatória dos beneficiários. Art. 3º É vedada a destinação de recursos: I – ao custeio do Poder Judiciário; II – para a promoção pessoal de magistrados ou integrantes das entidades beneficiadas e, no caso destas, para pagamento de quaisquer espécies de remuneração aos seus membros; III – para fins político-partidários; IV – a entidades que não estejam regularmente constituídas, obstando a responsabilização caso haja desvio de finalidade. Art. 4º O manejo e a destinação desses recursos, que são públicos, devem ser norteados pelos princípios constitucionais da Administração Pública, previstos, dentre outros, dispositivos no art. 37, caput, da Constituição Federal, sem se olvidar da indispensável e formal prestação de contas perante a unidade gestora, sob pena de responsabilidade, ficando assegurada a publicidade e a transparência na destinação dos recursos. Parágrafo único. A homologação da prestação de contas será precedida de manifestação da seção de serviço social do Juízo competente para a execução da pena ou medida alternativa, onde houver, e do Ministério Público. Art. 5º Caberá às Corregedorias, no prazo de seis meses, contados da publicação da presente Resolução, regulamentar: I – os procedimentos atinentes à forma de apresentação e aprovação de projetos; II – a forma de prestação de contas das entidades conveniadas perante a unidade gestora; III – outras vedações ou condições, se necessárias, além daquelas disciplinadas nesta Resolução, observadas as peculiaridades locais. Art. 6º Esta Resolução entra em vigor na data de sua publicação.”</w:t>
      </w:r>
    </w:p>
  </w:footnote>
  <w:footnote w:id="455">
    <w:p w14:paraId="49A26581" w14:textId="5E0FD67C"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818" w:history="1">
        <w:r w:rsidRPr="00F1329A">
          <w:rPr>
            <w:rStyle w:val="Hyperlink"/>
            <w:rFonts w:ascii="Arial" w:hAnsi="Arial" w:cs="Arial"/>
          </w:rPr>
          <w:t>Resolução CJF nº 295/2014</w:t>
        </w:r>
      </w:hyperlink>
      <w:r w:rsidRPr="00F1329A">
        <w:rPr>
          <w:rFonts w:ascii="Arial" w:hAnsi="Arial" w:cs="Arial"/>
        </w:rPr>
        <w:t>: “Art. 1º Os recursos provenientes de penalidades de prestação pecuniária fixadas como condição de suspensão condicional do processo ou transação penal, bem como da pena restritiva de direitos de prestação pecuniária, deverão ser depositados em conta única à disposição do Juízo, facultando-se o recolhimento na conta única do Juízo Federal das Execuções Penais.”</w:t>
      </w:r>
    </w:p>
  </w:footnote>
  <w:footnote w:id="456">
    <w:p w14:paraId="53F668FB" w14:textId="71447EAF" w:rsidR="00093284" w:rsidRDefault="00093284" w:rsidP="00ED48FA">
      <w:pPr>
        <w:pStyle w:val="paragraph"/>
        <w:spacing w:before="0" w:beforeAutospacing="0" w:after="120" w:afterAutospacing="0"/>
        <w:jc w:val="both"/>
        <w:textAlignment w:val="baseline"/>
      </w:pPr>
      <w:r>
        <w:rPr>
          <w:rStyle w:val="Refdenotaderodap"/>
        </w:rPr>
        <w:footnoteRef/>
      </w:r>
      <w:r>
        <w:rPr>
          <w:rStyle w:val="normaltextrun"/>
          <w:rFonts w:ascii="Arial" w:hAnsi="Arial" w:cs="Arial"/>
          <w:sz w:val="20"/>
          <w:szCs w:val="20"/>
        </w:rPr>
        <w:t xml:space="preserve"> </w:t>
      </w:r>
      <w:hyperlink r:id="rId819" w:anchor=":~:text=Art.%20283.%20Ningu%C3%A9m%20poder%C3%A1%20ser%20preso%20sen%C3%A3o%20em%20flagrante%20delito%20ou%20por%20ordem%20escrita%20e%20fundamentada%20da%20autoridade%20judici%C3%A1ria%20competente%2C%20em%20decorr%C3%AAncia%20de%20pris%C3%A3o%20cautelar" w:tgtFrame="_blank" w:history="1">
        <w:r>
          <w:rPr>
            <w:rStyle w:val="normaltextrun"/>
            <w:rFonts w:ascii="Arial" w:hAnsi="Arial" w:cs="Arial"/>
            <w:color w:val="0000FF"/>
            <w:sz w:val="20"/>
            <w:szCs w:val="20"/>
            <w:u w:val="single"/>
          </w:rPr>
          <w:t>CPP/1941</w:t>
        </w:r>
      </w:hyperlink>
      <w:r>
        <w:rPr>
          <w:rStyle w:val="normaltextrun"/>
          <w:rFonts w:ascii="Arial" w:hAnsi="Arial" w:cs="Arial"/>
          <w:sz w:val="20"/>
          <w:szCs w:val="20"/>
        </w:rPr>
        <w:t>: “Art. 283.Ninguém poderá ser preso senão em flagrante delito ou por ordem escrita e fundamentada da autoridade judiciária competente, em decorrência de prisão cautelar ou em virtude de condenação criminal transitada em julgado.”</w:t>
      </w:r>
      <w:r>
        <w:rPr>
          <w:rStyle w:val="eop"/>
          <w:rFonts w:ascii="Arial" w:hAnsi="Arial" w:cs="Arial"/>
          <w:sz w:val="20"/>
          <w:szCs w:val="20"/>
        </w:rPr>
        <w:t> </w:t>
      </w:r>
    </w:p>
  </w:footnote>
  <w:footnote w:id="457">
    <w:p w14:paraId="3A89239F" w14:textId="6BBCEA32" w:rsidR="00093284" w:rsidRPr="00BA5D63" w:rsidRDefault="00093284" w:rsidP="00ED48FA">
      <w:pPr>
        <w:pStyle w:val="paragraph"/>
        <w:spacing w:before="0" w:beforeAutospacing="0" w:after="120" w:afterAutospacing="0"/>
        <w:jc w:val="both"/>
        <w:textAlignment w:val="baseline"/>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r w:rsidRPr="00BA5D63">
        <w:rPr>
          <w:rStyle w:val="normaltextrun"/>
          <w:rFonts w:ascii="Arial" w:hAnsi="Arial" w:cs="Arial"/>
          <w:sz w:val="20"/>
          <w:szCs w:val="20"/>
        </w:rPr>
        <w:t xml:space="preserve">Precedentes citados: </w:t>
      </w:r>
      <w:hyperlink r:id="rId820" w:tgtFrame="_blank" w:history="1">
        <w:r w:rsidRPr="00BA5D63">
          <w:rPr>
            <w:rStyle w:val="normaltextrun"/>
            <w:rFonts w:ascii="Arial" w:hAnsi="Arial" w:cs="Arial"/>
            <w:color w:val="0000FF"/>
            <w:sz w:val="20"/>
            <w:szCs w:val="20"/>
            <w:u w:val="single"/>
          </w:rPr>
          <w:t>ADC 43</w:t>
        </w:r>
      </w:hyperlink>
      <w:r w:rsidRPr="00BA5D63">
        <w:rPr>
          <w:rStyle w:val="normaltextrun"/>
          <w:rFonts w:ascii="Arial" w:hAnsi="Arial" w:cs="Arial"/>
          <w:sz w:val="20"/>
          <w:szCs w:val="20"/>
        </w:rPr>
        <w:t xml:space="preserve">, </w:t>
      </w:r>
      <w:hyperlink r:id="rId821" w:tgtFrame="_blank" w:history="1">
        <w:r w:rsidRPr="00BA5D63">
          <w:rPr>
            <w:rStyle w:val="normaltextrun"/>
            <w:rFonts w:ascii="Arial" w:hAnsi="Arial" w:cs="Arial"/>
            <w:color w:val="0000FF"/>
            <w:sz w:val="20"/>
            <w:szCs w:val="20"/>
            <w:u w:val="single"/>
          </w:rPr>
          <w:t>ADC 44</w:t>
        </w:r>
      </w:hyperlink>
      <w:r w:rsidRPr="00BA5D63">
        <w:rPr>
          <w:rStyle w:val="normaltextrun"/>
          <w:rFonts w:ascii="Arial" w:hAnsi="Arial" w:cs="Arial"/>
          <w:sz w:val="20"/>
          <w:szCs w:val="20"/>
        </w:rPr>
        <w:t xml:space="preserve"> e </w:t>
      </w:r>
      <w:hyperlink r:id="rId822" w:tgtFrame="_blank" w:history="1">
        <w:r w:rsidRPr="00BA5D63">
          <w:rPr>
            <w:rStyle w:val="normaltextrun"/>
            <w:rFonts w:ascii="Arial" w:hAnsi="Arial" w:cs="Arial"/>
            <w:color w:val="0000FF"/>
            <w:sz w:val="20"/>
            <w:szCs w:val="20"/>
            <w:u w:val="single"/>
          </w:rPr>
          <w:t>ADC 54</w:t>
        </w:r>
      </w:hyperlink>
      <w:r w:rsidRPr="00BA5D63">
        <w:rPr>
          <w:rStyle w:val="normaltextrun"/>
          <w:rFonts w:ascii="Arial" w:hAnsi="Arial" w:cs="Arial"/>
          <w:sz w:val="20"/>
          <w:szCs w:val="20"/>
        </w:rPr>
        <w:t>.</w:t>
      </w:r>
      <w:r w:rsidRPr="00BA5D63">
        <w:rPr>
          <w:rStyle w:val="eop"/>
          <w:rFonts w:ascii="Arial" w:hAnsi="Arial" w:cs="Arial"/>
          <w:sz w:val="20"/>
          <w:szCs w:val="20"/>
        </w:rPr>
        <w:t> </w:t>
      </w:r>
    </w:p>
  </w:footnote>
  <w:footnote w:id="458">
    <w:p w14:paraId="7ED1FF66" w14:textId="297B289A" w:rsidR="00093284" w:rsidRPr="00BA5D63" w:rsidRDefault="00093284" w:rsidP="00ED48FA">
      <w:pPr>
        <w:pStyle w:val="Textodenotaderodap"/>
        <w:spacing w:after="120"/>
        <w:ind w:firstLine="0"/>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r w:rsidRPr="00BA5D63">
        <w:rPr>
          <w:rStyle w:val="normaltextrun"/>
          <w:rFonts w:ascii="Arial" w:hAnsi="Arial" w:cs="Arial"/>
          <w:sz w:val="20"/>
          <w:szCs w:val="20"/>
        </w:rPr>
        <w:t xml:space="preserve">Precedentes citados: </w:t>
      </w:r>
      <w:hyperlink r:id="rId823" w:tgtFrame="_blank" w:history="1">
        <w:r w:rsidRPr="00BA5D63">
          <w:rPr>
            <w:rStyle w:val="normaltextrun"/>
            <w:rFonts w:ascii="Arial" w:hAnsi="Arial" w:cs="Arial"/>
            <w:color w:val="0000FF"/>
            <w:sz w:val="20"/>
            <w:szCs w:val="20"/>
            <w:u w:val="single"/>
          </w:rPr>
          <w:t>AP 470</w:t>
        </w:r>
      </w:hyperlink>
      <w:r w:rsidRPr="00BA5D63">
        <w:rPr>
          <w:rStyle w:val="normaltextrun"/>
          <w:rFonts w:ascii="Arial" w:hAnsi="Arial" w:cs="Arial"/>
          <w:sz w:val="20"/>
          <w:szCs w:val="20"/>
        </w:rPr>
        <w:t xml:space="preserve"> e </w:t>
      </w:r>
      <w:hyperlink r:id="rId824" w:tgtFrame="_blank" w:history="1">
        <w:r w:rsidRPr="00BA5D63">
          <w:rPr>
            <w:rStyle w:val="normaltextrun"/>
            <w:rFonts w:ascii="Arial" w:hAnsi="Arial" w:cs="Arial"/>
            <w:color w:val="0000FF"/>
            <w:sz w:val="20"/>
            <w:szCs w:val="20"/>
            <w:u w:val="single"/>
          </w:rPr>
          <w:t>RHC 79.785</w:t>
        </w:r>
      </w:hyperlink>
      <w:r w:rsidRPr="00BA5D63">
        <w:rPr>
          <w:rStyle w:val="normaltextrun"/>
          <w:rFonts w:ascii="Arial" w:hAnsi="Arial" w:cs="Arial"/>
          <w:sz w:val="20"/>
          <w:szCs w:val="20"/>
        </w:rPr>
        <w:t>.</w:t>
      </w:r>
      <w:r w:rsidRPr="00BA5D63">
        <w:rPr>
          <w:rStyle w:val="eop"/>
          <w:rFonts w:ascii="Arial" w:hAnsi="Arial" w:cs="Arial"/>
          <w:sz w:val="20"/>
          <w:szCs w:val="20"/>
        </w:rPr>
        <w:t> </w:t>
      </w:r>
    </w:p>
  </w:footnote>
  <w:footnote w:id="459">
    <w:p w14:paraId="00B2E146" w14:textId="77777777" w:rsidR="00093284" w:rsidRPr="00BA5D63" w:rsidRDefault="00093284" w:rsidP="00ED48FA">
      <w:pPr>
        <w:pStyle w:val="paragraph"/>
        <w:spacing w:before="0" w:beforeAutospacing="0" w:after="120" w:afterAutospacing="0"/>
        <w:jc w:val="both"/>
        <w:textAlignment w:val="baseline"/>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r w:rsidRPr="00BA5D63">
        <w:rPr>
          <w:rStyle w:val="normaltextrun"/>
          <w:rFonts w:ascii="Arial" w:hAnsi="Arial" w:cs="Arial"/>
          <w:sz w:val="20"/>
          <w:szCs w:val="20"/>
        </w:rPr>
        <w:t xml:space="preserve">Precedentes citados: </w:t>
      </w:r>
      <w:hyperlink r:id="rId825" w:tgtFrame="_blank" w:history="1">
        <w:r w:rsidRPr="00BA5D63">
          <w:rPr>
            <w:rStyle w:val="normaltextrun"/>
            <w:rFonts w:ascii="Arial" w:hAnsi="Arial" w:cs="Arial"/>
            <w:color w:val="0000FF"/>
            <w:sz w:val="20"/>
            <w:szCs w:val="20"/>
            <w:u w:val="single"/>
          </w:rPr>
          <w:t>HC 118.770</w:t>
        </w:r>
      </w:hyperlink>
      <w:r w:rsidRPr="00BA5D63">
        <w:rPr>
          <w:rStyle w:val="normaltextrun"/>
          <w:rFonts w:ascii="Arial" w:hAnsi="Arial" w:cs="Arial"/>
          <w:sz w:val="20"/>
          <w:szCs w:val="20"/>
        </w:rPr>
        <w:t xml:space="preserve">, </w:t>
      </w:r>
      <w:hyperlink r:id="rId826" w:tgtFrame="_blank" w:history="1">
        <w:r w:rsidRPr="00BA5D63">
          <w:rPr>
            <w:rStyle w:val="normaltextrun"/>
            <w:rFonts w:ascii="Arial" w:hAnsi="Arial" w:cs="Arial"/>
            <w:color w:val="0000FF"/>
            <w:sz w:val="20"/>
            <w:szCs w:val="20"/>
            <w:u w:val="single"/>
          </w:rPr>
          <w:t>HC 140.449</w:t>
        </w:r>
      </w:hyperlink>
      <w:r w:rsidRPr="00BA5D63">
        <w:rPr>
          <w:rStyle w:val="normaltextrun"/>
          <w:rFonts w:ascii="Arial" w:hAnsi="Arial" w:cs="Arial"/>
          <w:sz w:val="20"/>
          <w:szCs w:val="20"/>
        </w:rPr>
        <w:t xml:space="preserve"> e </w:t>
      </w:r>
      <w:hyperlink r:id="rId827" w:tgtFrame="_blank" w:history="1">
        <w:r w:rsidRPr="00BA5D63">
          <w:rPr>
            <w:rStyle w:val="normaltextrun"/>
            <w:rFonts w:ascii="Arial" w:hAnsi="Arial" w:cs="Arial"/>
            <w:color w:val="0000FF"/>
            <w:sz w:val="20"/>
            <w:szCs w:val="20"/>
            <w:u w:val="single"/>
          </w:rPr>
          <w:t>HC 169.286 AgR</w:t>
        </w:r>
      </w:hyperlink>
      <w:r w:rsidRPr="00BA5D63">
        <w:rPr>
          <w:rStyle w:val="normaltextrun"/>
          <w:rFonts w:ascii="Arial" w:hAnsi="Arial" w:cs="Arial"/>
          <w:sz w:val="20"/>
          <w:szCs w:val="20"/>
        </w:rPr>
        <w:t>.</w:t>
      </w:r>
      <w:r w:rsidRPr="00BA5D63">
        <w:rPr>
          <w:rStyle w:val="eop"/>
          <w:rFonts w:ascii="Arial" w:hAnsi="Arial" w:cs="Arial"/>
          <w:sz w:val="20"/>
          <w:szCs w:val="20"/>
        </w:rPr>
        <w:t> </w:t>
      </w:r>
    </w:p>
    <w:p w14:paraId="1E444904" w14:textId="6978DB8C" w:rsidR="00093284" w:rsidRPr="00BA5D63" w:rsidRDefault="00093284" w:rsidP="00ED48FA">
      <w:pPr>
        <w:pStyle w:val="Textodenotaderodap"/>
        <w:spacing w:after="120"/>
        <w:ind w:firstLine="0"/>
        <w:rPr>
          <w:rFonts w:ascii="Arial" w:hAnsi="Arial" w:cs="Arial"/>
          <w:sz w:val="20"/>
          <w:szCs w:val="20"/>
        </w:rPr>
      </w:pPr>
    </w:p>
  </w:footnote>
  <w:footnote w:id="460">
    <w:p w14:paraId="2212B511" w14:textId="77919EC4" w:rsidR="00093284" w:rsidRPr="00BA5D63" w:rsidRDefault="00093284" w:rsidP="00BA5D63">
      <w:pPr>
        <w:pStyle w:val="paragraph"/>
        <w:spacing w:before="0" w:beforeAutospacing="0" w:after="0" w:afterAutospacing="0"/>
        <w:jc w:val="both"/>
        <w:textAlignment w:val="baseline"/>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hyperlink r:id="rId828" w:anchor=":~:text=Art.%20492.%C2%A0%20Em%20seguida%2C%20o%20presidente%20proferir%C3%A1%20senten%C3%A7a%20que%3A%C2%A0%C2%A0" w:tgtFrame="_blank" w:history="1">
        <w:r w:rsidRPr="00BA5D63">
          <w:rPr>
            <w:rStyle w:val="normaltextrun"/>
            <w:rFonts w:ascii="Arial" w:hAnsi="Arial" w:cs="Arial"/>
            <w:color w:val="0000FF"/>
            <w:sz w:val="20"/>
            <w:szCs w:val="20"/>
            <w:u w:val="single"/>
          </w:rPr>
          <w:t>CPP/1941</w:t>
        </w:r>
      </w:hyperlink>
      <w:r w:rsidRPr="00BA5D63">
        <w:rPr>
          <w:rStyle w:val="normaltextrun"/>
          <w:rFonts w:ascii="Arial" w:hAnsi="Arial" w:cs="Arial"/>
          <w:sz w:val="20"/>
          <w:szCs w:val="20"/>
        </w:rPr>
        <w:t>: “Art. 492.  Em seguida, o presidente proferirá sentença que: I – no caso de condenação: a) fixará a pena-base; b) considerará as circunstâncias agravantes ou atenuantes alegadas nos debates; c) imporá os aumentos ou diminuições da pena, em atenção às causas admitidas pelo júri; d) observará as demais disposições do art. 387 deste Código; e) mandará o acusado recolher-se ou recomendá-lo-á à prisão em que se encontra, se presentes os requisitos da prisão preventiva; e) mandará o acusado recolher-se ou recomendá-lo-á à prisão em que se encontra, se presentes os requisitos da prisão preventiva, ou, no caso de condenação a uma pena igual ou superior a 15 (quinze) anos de reclusão, determinará a execução provisória das penas, com expedição do mandado de prisão, se for o caso, sem prejuízo do conhecimento de recursos que vierem a ser interpostos; f) estabelecerá os efeitos genéricos e específicos da condenação; II – no caso de absolvição: a) mandará colocar em liberdade o acusado se por outro motivo não estiver preso; b) revogará as medidas restritivas provisoriamente decretadas; c) imporá, se for o caso, a medida de segurança cabível. § 1º Se houver desclassificação da infração para outra, de competência do juiz singular, ao presidente do Tribunal do Júri caberá proferir sentença em seguida, aplicando-se, quando o delito resultante da nova tipificação for considerado pela lei como infração penal de menor potencial ofensivo, o disposto nos arts. 69 e seguintes da Lei no 9.099, de 26 de setembro de 1995. § 2º Em caso de desclassificação, o crime conexo que não seja doloso contra a vida será julgado pelo juiz presidente do Tribunal do Júri, aplicando-se, no que couber, o disposto no § 1o deste artigo. § 3º O presidente poderá, excepcionalmente, deixar de autorizar a execução provisória das penas de que trata a alínea e do inciso I do caput deste artigo, se houver questão substancial cuja resolução pelo tribunal ao qual competir o julgamento possa plausivelmente levar à revisão da condenação. § 4º A apelação interposta contra decisão condenatória do Tribunal do Júri a uma pena igual ou superior a 15 (quinze) anos de reclusão não terá efeito suspensivo. § 5º Excepcionalmente, poderá o tribunal atribuir efeito suspensivo à apelação de que trata o § 4º deste artigo, quando verificado cumulativamente que o recurso: I - não tem propósito meramente protelatório; e II - levanta questão substancial e que pode resultar em absolvição, anulação da sentença, novo julgamento ou redução da pena para patamar inferior a 15 (quinze) anos de reclusão. § 6º O pedido de concessão de efeito suspensivo poderá ser feito incidentemente na apelação ou por meio de petição em separado dirigida diretamente ao relator, instruída com cópias da sentença condenatória, das razões da apelação e de prova da tempestividade, das contrarrazões e das demais peças necessárias à compreensão da controvérsia.”</w:t>
      </w:r>
      <w:r w:rsidRPr="00BA5D63">
        <w:rPr>
          <w:rStyle w:val="eop"/>
          <w:rFonts w:ascii="Arial" w:hAnsi="Arial" w:cs="Arial"/>
          <w:sz w:val="20"/>
          <w:szCs w:val="20"/>
        </w:rPr>
        <w:t> </w:t>
      </w:r>
    </w:p>
  </w:footnote>
  <w:footnote w:id="461">
    <w:p w14:paraId="3DCF8A35" w14:textId="31C28DEE" w:rsidR="00093284" w:rsidRPr="00C20237" w:rsidRDefault="00093284" w:rsidP="005E1721">
      <w:pPr>
        <w:autoSpaceDE w:val="0"/>
        <w:autoSpaceDN w:val="0"/>
        <w:adjustRightInd w:val="0"/>
        <w:spacing w:after="120" w:line="240" w:lineRule="auto"/>
        <w:ind w:firstLine="0"/>
        <w:rPr>
          <w:rFonts w:ascii="Arial" w:hAnsi="Arial" w:cs="Arial"/>
        </w:rPr>
      </w:pPr>
      <w:r w:rsidRPr="00C20237">
        <w:rPr>
          <w:rStyle w:val="Refdenotaderodap"/>
          <w:rFonts w:ascii="Arial" w:hAnsi="Arial" w:cs="Arial"/>
        </w:rPr>
        <w:footnoteRef/>
      </w:r>
      <w:r w:rsidRPr="00C20237">
        <w:rPr>
          <w:rFonts w:ascii="Arial" w:hAnsi="Arial" w:cs="Arial"/>
        </w:rPr>
        <w:t xml:space="preserve"> </w:t>
      </w:r>
      <w:hyperlink r:id="rId829" w:history="1">
        <w:r w:rsidRPr="00C20237">
          <w:rPr>
            <w:rFonts w:ascii="Arial" w:eastAsia="Times New Roman" w:hAnsi="Arial" w:cs="Arial"/>
            <w:bCs w:val="0"/>
            <w:color w:val="0000FF"/>
            <w:u w:val="single"/>
            <w:lang w:eastAsia="pt-BR"/>
          </w:rPr>
          <w:t>CPP/1941</w:t>
        </w:r>
      </w:hyperlink>
      <w:r w:rsidRPr="00C20237">
        <w:rPr>
          <w:rFonts w:ascii="Arial" w:eastAsia="Times New Roman" w:hAnsi="Arial" w:cs="Arial"/>
          <w:bCs w:val="0"/>
          <w:lang w:eastAsia="pt-BR"/>
        </w:rPr>
        <w:t>: “Art. 483. Os quesitos serão formulados na seguinte ordem, indagando sobre: (...) III – se o acusado deve ser absolvido; (...) Art. 593. Caberá apelação no prazo de 5 (cinco) dias: (...) III - das decisões do Tribunal do Júri, quando: (...) d) for a decisão dos jurados manifestamente contrária à prova dos autos.”</w:t>
      </w:r>
    </w:p>
  </w:footnote>
  <w:footnote w:id="462">
    <w:p w14:paraId="09DF5ADF" w14:textId="43C079CB" w:rsidR="00093284" w:rsidRPr="00A65D8F" w:rsidRDefault="00093284" w:rsidP="00A65D8F">
      <w:pPr>
        <w:pStyle w:val="Textodenotaderodap"/>
        <w:spacing w:after="120"/>
        <w:ind w:firstLine="0"/>
        <w:rPr>
          <w:rFonts w:ascii="Arial" w:hAnsi="Arial" w:cs="Arial"/>
          <w:sz w:val="20"/>
          <w:szCs w:val="20"/>
        </w:rPr>
      </w:pPr>
      <w:r w:rsidRPr="00A65D8F">
        <w:rPr>
          <w:rStyle w:val="Refdenotaderodap"/>
          <w:rFonts w:ascii="Arial" w:hAnsi="Arial" w:cs="Arial"/>
          <w:sz w:val="20"/>
          <w:szCs w:val="20"/>
        </w:rPr>
        <w:footnoteRef/>
      </w:r>
      <w:r w:rsidRPr="00A65D8F">
        <w:rPr>
          <w:rFonts w:ascii="Arial" w:hAnsi="Arial" w:cs="Arial"/>
          <w:sz w:val="20"/>
          <w:szCs w:val="20"/>
        </w:rPr>
        <w:t xml:space="preserve"> </w:t>
      </w:r>
      <w:r w:rsidRPr="00471B36">
        <w:rPr>
          <w:rFonts w:ascii="Arial" w:hAnsi="Arial" w:cs="Arial"/>
          <w:sz w:val="20"/>
          <w:szCs w:val="20"/>
        </w:rPr>
        <w:t xml:space="preserve">Precedentes citados: </w:t>
      </w:r>
      <w:hyperlink r:id="rId830" w:history="1">
        <w:r w:rsidRPr="00471B36">
          <w:rPr>
            <w:rFonts w:ascii="Arial" w:hAnsi="Arial" w:cs="Arial"/>
            <w:color w:val="0000FF"/>
            <w:sz w:val="20"/>
            <w:szCs w:val="20"/>
            <w:u w:val="single"/>
          </w:rPr>
          <w:t>RE 1.211.693 AgR</w:t>
        </w:r>
      </w:hyperlink>
      <w:r w:rsidRPr="00471B36">
        <w:rPr>
          <w:rFonts w:ascii="Arial" w:hAnsi="Arial" w:cs="Arial"/>
          <w:sz w:val="20"/>
          <w:szCs w:val="20"/>
        </w:rPr>
        <w:t xml:space="preserve">, </w:t>
      </w:r>
      <w:hyperlink r:id="rId831" w:history="1">
        <w:r w:rsidRPr="00471B36">
          <w:rPr>
            <w:rFonts w:ascii="Arial" w:hAnsi="Arial" w:cs="Arial"/>
            <w:color w:val="0000FF"/>
            <w:sz w:val="20"/>
            <w:szCs w:val="20"/>
            <w:u w:val="single"/>
          </w:rPr>
          <w:t>RE 1.213.453 AgR</w:t>
        </w:r>
      </w:hyperlink>
      <w:r w:rsidRPr="00471B36">
        <w:rPr>
          <w:rFonts w:ascii="Arial" w:hAnsi="Arial" w:cs="Arial"/>
          <w:sz w:val="20"/>
          <w:szCs w:val="20"/>
        </w:rPr>
        <w:t xml:space="preserve">, </w:t>
      </w:r>
      <w:hyperlink r:id="rId832" w:history="1">
        <w:r w:rsidRPr="00471B36">
          <w:rPr>
            <w:rFonts w:ascii="Arial" w:hAnsi="Arial" w:cs="Arial"/>
            <w:color w:val="0000FF"/>
            <w:sz w:val="20"/>
            <w:szCs w:val="20"/>
            <w:u w:val="single"/>
          </w:rPr>
          <w:t>RE 1.160.814 AgR</w:t>
        </w:r>
      </w:hyperlink>
      <w:r w:rsidRPr="00471B36">
        <w:rPr>
          <w:rFonts w:ascii="Arial" w:hAnsi="Arial" w:cs="Arial"/>
          <w:sz w:val="20"/>
          <w:szCs w:val="20"/>
        </w:rPr>
        <w:t xml:space="preserve"> e </w:t>
      </w:r>
      <w:hyperlink r:id="rId833" w:history="1">
        <w:r w:rsidRPr="00471B36">
          <w:rPr>
            <w:rFonts w:ascii="Arial" w:hAnsi="Arial" w:cs="Arial"/>
            <w:color w:val="0000FF"/>
            <w:sz w:val="20"/>
            <w:szCs w:val="20"/>
            <w:u w:val="single"/>
          </w:rPr>
          <w:t>RE 1.053.254 AgR</w:t>
        </w:r>
      </w:hyperlink>
      <w:r w:rsidRPr="00471B36">
        <w:rPr>
          <w:rFonts w:ascii="Arial" w:hAnsi="Arial" w:cs="Arial"/>
          <w:sz w:val="20"/>
          <w:szCs w:val="20"/>
        </w:rPr>
        <w:t>.</w:t>
      </w:r>
    </w:p>
  </w:footnote>
  <w:footnote w:id="463">
    <w:p w14:paraId="23AB9F65" w14:textId="7AC24C15" w:rsidR="00093284" w:rsidRPr="00A65D8F" w:rsidRDefault="00093284" w:rsidP="00A65D8F">
      <w:pPr>
        <w:spacing w:after="120" w:line="240" w:lineRule="auto"/>
        <w:ind w:firstLine="0"/>
        <w:rPr>
          <w:rFonts w:ascii="Arial" w:hAnsi="Arial" w:cs="Arial"/>
        </w:rPr>
      </w:pPr>
      <w:r w:rsidRPr="00A65D8F">
        <w:rPr>
          <w:rStyle w:val="Refdenotaderodap"/>
          <w:rFonts w:ascii="Arial" w:hAnsi="Arial" w:cs="Arial"/>
        </w:rPr>
        <w:footnoteRef/>
      </w:r>
      <w:r w:rsidRPr="00A65D8F">
        <w:rPr>
          <w:rFonts w:ascii="Arial" w:hAnsi="Arial" w:cs="Arial"/>
        </w:rPr>
        <w:t xml:space="preserve"> </w:t>
      </w:r>
      <w:hyperlink r:id="rId834" w:anchor=":~:text=Art.%2022.%20No,pelo%20encomendado%2C%20respectivamente." w:history="1">
        <w:r w:rsidRPr="00471B36">
          <w:rPr>
            <w:rFonts w:ascii="Arial" w:eastAsia="Times New Roman" w:hAnsi="Arial" w:cs="Arial"/>
            <w:bCs w:val="0"/>
            <w:color w:val="0000FF"/>
            <w:u w:val="single"/>
            <w:lang w:eastAsia="pt-BR"/>
          </w:rPr>
          <w:t>Lei nº 13.043/2014</w:t>
        </w:r>
      </w:hyperlink>
      <w:r w:rsidRPr="00471B36">
        <w:rPr>
          <w:rFonts w:ascii="Arial" w:eastAsia="Times New Roman" w:hAnsi="Arial" w:cs="Arial"/>
          <w:bCs w:val="0"/>
        </w:rPr>
        <w:t>: “Art. 22. No âmbito do Reintegra, a pessoa jurídica que exporte os bens de que trata o art. 23 poderá apurar crédito, mediante a aplicação de percentual estabelecido pelo Poder Executivo, sobre a receita auferida com a exportação desses bens para o exterior. § 1º O percentual referido no caput poderá variar entre 0,1% (um décimo por cento) e 3% (três por cento), admitindo-se diferenciação por bem. § 2º Excepcionalmente, poderá ser acrescido em até 2 (dois) pontos percentuais o percentual a que se refere o § 1º, em caso de exportação de bens em cuja cadeia de produção se verifique a ocorrência de resíduo tributário que justifique a devolução adicional de que trata este parágrafo, comprovado por estudo ou levantamento realizado conforme critérios e parâmetros definidos em regulamento. § 3º Considera-se também exportação a venda a empresa comercial exportadora - ECE, com o fim específico de exportação para o exterior. § 4º Para efeitos do caput, entende-se como receita de exportação: I - o valor do bem no local de embarque, no caso de exportação direta; ou II - o valor da nota fiscal de venda para ECE, no caso de exportação via ECE. § 5º Do crédito de que trata este artigo: I - 17,84% (dezessete inteiros e oitenta e quatro centésimos por cento) serão devolvidos a título da Contribuição para os Programas de Integração Social e de Formação do Patrimônio do Servidor Público - Contribuição para o PIS/Pasep; e II - 82,16% (oitenta e dois inteiros e dezesseis centésimos por cento) serão devolvidos a título da Contribuição para o Financiamento da Seguridade Social - COFINS. § 6º O valor do crédito apurado conforme o disposto neste artigo não será computado na base de cálculo da Contribuição para o PIS/Pasep, da Cofins, do Imposto sobre a Renda das Pessoas Jurídicas - IRPJ e da Contribuição Social sobre o Lucro Líquido - CSLL. § 7º Na hipótese de exportação efetuada por cooperativa ou por encomendante, admite-se que os bens sejam produzidos pelo cooperado ou pelo encomendado, respectivamente.”</w:t>
      </w:r>
    </w:p>
  </w:footnote>
  <w:footnote w:id="464">
    <w:p w14:paraId="48B87A3D" w14:textId="5E99EA6D" w:rsidR="00093284" w:rsidRPr="00F1329A" w:rsidRDefault="00093284" w:rsidP="00BA5D63">
      <w:pPr>
        <w:pStyle w:val="Textodenotaderodap"/>
        <w:ind w:firstLine="0"/>
        <w:rPr>
          <w:rFonts w:ascii="Arial" w:hAnsi="Arial" w:cs="Arial"/>
          <w:sz w:val="20"/>
          <w:szCs w:val="20"/>
        </w:rPr>
      </w:pPr>
      <w:r w:rsidRPr="00BA5D63">
        <w:rPr>
          <w:rStyle w:val="Refdenotaderodap"/>
          <w:rFonts w:ascii="Arial" w:hAnsi="Arial" w:cs="Arial"/>
          <w:sz w:val="20"/>
          <w:szCs w:val="20"/>
        </w:rPr>
        <w:footnoteRef/>
      </w:r>
      <w:r w:rsidRPr="00BA5D63">
        <w:rPr>
          <w:rFonts w:ascii="Arial" w:hAnsi="Arial" w:cs="Arial"/>
          <w:sz w:val="20"/>
          <w:szCs w:val="20"/>
        </w:rPr>
        <w:t xml:space="preserve"> </w:t>
      </w:r>
      <w:hyperlink r:id="rId835" w:anchor=":~:text=%C2%A7%201%C2%BA%20A%20Uni%C3%A3o%2C%20os,aposentadoria%20e%20de%20pens%C3%B5es." w:tgtFrame="_blank" w:history="1">
        <w:r w:rsidRPr="00BA5D63">
          <w:rPr>
            <w:rStyle w:val="normaltextrun"/>
            <w:rFonts w:ascii="Arial" w:hAnsi="Arial" w:cs="Arial"/>
            <w:color w:val="0000FF"/>
            <w:sz w:val="20"/>
            <w:szCs w:val="20"/>
            <w:u w:val="single"/>
          </w:rPr>
          <w:t>CF/1988</w:t>
        </w:r>
      </w:hyperlink>
      <w:r w:rsidRPr="00BA5D63">
        <w:rPr>
          <w:rStyle w:val="normaltextrun"/>
          <w:rFonts w:ascii="Arial" w:hAnsi="Arial" w:cs="Arial"/>
          <w:sz w:val="20"/>
          <w:szCs w:val="20"/>
        </w:rPr>
        <w:t>: “Art. 149. Compete exclusivamente à União instituir contribuições sociais, de intervenção no domínio econômico e de interesse das categorias profissionais ou econômicas, como instrumento de sua atuação nas respectivas áreas, observado o disposto nos arts. 146, III, e 150, I e III, e sem</w:t>
      </w:r>
      <w:r w:rsidRPr="00F1329A">
        <w:rPr>
          <w:rStyle w:val="normaltextrun"/>
          <w:rFonts w:ascii="Arial" w:hAnsi="Arial" w:cs="Arial"/>
          <w:sz w:val="20"/>
          <w:szCs w:val="20"/>
        </w:rPr>
        <w:t xml:space="preserve"> prejuízo do previsto no art. 195, § 6º, relativamente às contribuições a que alude o dispositivo. § 1º A União, os Estados, o Distrito Federal e os Municípios instituirão, por meio de lei, contribuições para custeio de regime próprio de previdência social, cobradas dos servidores ativos, dos aposentados e dos pensionistas, que poderão ter alíquotas progressivas de acordo com o valor da base de contribuição ou dos proventos de aposentadoria e de pensões.”</w:t>
      </w:r>
      <w:r w:rsidRPr="00F1329A">
        <w:rPr>
          <w:rStyle w:val="eop"/>
          <w:rFonts w:ascii="Arial" w:hAnsi="Arial" w:cs="Arial"/>
          <w:sz w:val="20"/>
          <w:szCs w:val="20"/>
        </w:rPr>
        <w:t> </w:t>
      </w:r>
    </w:p>
  </w:footnote>
  <w:footnote w:id="465">
    <w:p w14:paraId="4E8C6D26" w14:textId="3A66DB6D"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836" w:tgtFrame="_blank" w:history="1">
        <w:r w:rsidRPr="00F1329A">
          <w:rPr>
            <w:rStyle w:val="normaltextrun"/>
            <w:rFonts w:ascii="Arial" w:hAnsi="Arial" w:cs="Arial"/>
            <w:color w:val="0000FF"/>
            <w:sz w:val="20"/>
            <w:szCs w:val="20"/>
            <w:u w:val="single"/>
          </w:rPr>
          <w:t>ADI 3.994</w:t>
        </w:r>
      </w:hyperlink>
      <w:r w:rsidRPr="00F1329A">
        <w:rPr>
          <w:rStyle w:val="normaltextrun"/>
          <w:rFonts w:ascii="Arial" w:hAnsi="Arial" w:cs="Arial"/>
          <w:sz w:val="20"/>
          <w:szCs w:val="20"/>
        </w:rPr>
        <w:t xml:space="preserve">, </w:t>
      </w:r>
      <w:hyperlink r:id="rId837" w:tgtFrame="_blank" w:history="1">
        <w:r w:rsidRPr="00F1329A">
          <w:rPr>
            <w:rStyle w:val="normaltextrun"/>
            <w:rFonts w:ascii="Arial" w:hAnsi="Arial" w:cs="Arial"/>
            <w:color w:val="0000FF"/>
            <w:sz w:val="20"/>
            <w:szCs w:val="20"/>
            <w:u w:val="single"/>
          </w:rPr>
          <w:t>ADI 7.093</w:t>
        </w:r>
      </w:hyperlink>
      <w:r w:rsidRPr="00F1329A">
        <w:rPr>
          <w:rStyle w:val="normaltextrun"/>
          <w:rFonts w:ascii="Arial" w:hAnsi="Arial" w:cs="Arial"/>
          <w:sz w:val="20"/>
          <w:szCs w:val="20"/>
        </w:rPr>
        <w:t xml:space="preserve"> e </w:t>
      </w:r>
      <w:hyperlink r:id="rId838" w:tgtFrame="_blank" w:history="1">
        <w:r w:rsidRPr="00F1329A">
          <w:rPr>
            <w:rStyle w:val="normaltextrun"/>
            <w:rFonts w:ascii="Arial" w:hAnsi="Arial" w:cs="Arial"/>
            <w:color w:val="0000FF"/>
            <w:sz w:val="20"/>
            <w:szCs w:val="20"/>
            <w:u w:val="single"/>
          </w:rPr>
          <w:t>ADI 2.332</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466">
    <w:p w14:paraId="75C16749" w14:textId="05B00DB7"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39" w:anchor=":~:text=%C2%A7%204%C2%BA%20Os%20Estados,de%20Previd%C3%AAncia%20Social." w:tgtFrame="_blank" w:history="1">
        <w:r w:rsidRPr="00F1329A">
          <w:rPr>
            <w:rStyle w:val="normaltextrun"/>
            <w:rFonts w:ascii="Arial" w:hAnsi="Arial" w:cs="Arial"/>
            <w:color w:val="0000FF"/>
            <w:sz w:val="20"/>
            <w:szCs w:val="20"/>
            <w:u w:val="single"/>
          </w:rPr>
          <w:t>EC nº 103/2019</w:t>
        </w:r>
      </w:hyperlink>
      <w:r w:rsidRPr="00F1329A">
        <w:rPr>
          <w:rStyle w:val="normaltextrun"/>
          <w:rFonts w:ascii="Arial" w:hAnsi="Arial" w:cs="Arial"/>
          <w:sz w:val="20"/>
          <w:szCs w:val="20"/>
        </w:rPr>
        <w:t xml:space="preserve">: “Art. 9º Até que entre em vigor lei complementar que discipline o § 22 do art. 40 da Constituição Federal, aplicam-se aos regimes próprios de previdência social o disposto na Lei nº 9.717, de 27 de novembro de 1998, e o disposto neste artigo. (...) § 4º Os Estados, o Distrito Federal e os Municípios não poderão estabelecer alíquota inferior à da contribuição dos servidores da União, exceto se demonstrado que o respectivo regime próprio de previdência social não possui </w:t>
      </w:r>
      <w:r w:rsidRPr="00F1329A">
        <w:rPr>
          <w:rStyle w:val="normaltextrun"/>
          <w:rFonts w:ascii="Arial" w:hAnsi="Arial" w:cs="Arial"/>
          <w:b/>
          <w:bCs/>
          <w:sz w:val="20"/>
          <w:szCs w:val="20"/>
        </w:rPr>
        <w:t xml:space="preserve">déficit </w:t>
      </w:r>
      <w:r w:rsidRPr="00F1329A">
        <w:rPr>
          <w:rStyle w:val="normaltextrun"/>
          <w:rFonts w:ascii="Arial" w:hAnsi="Arial" w:cs="Arial"/>
          <w:sz w:val="20"/>
          <w:szCs w:val="20"/>
        </w:rPr>
        <w:t>atuarial a ser equacionado, hipótese em que a alíquota não poderá ser inferior às alíquotas aplicáveis ao Regime Geral de Previdência Social.”</w:t>
      </w:r>
      <w:r w:rsidRPr="00F1329A">
        <w:rPr>
          <w:rStyle w:val="eop"/>
          <w:rFonts w:ascii="Arial" w:hAnsi="Arial" w:cs="Arial"/>
          <w:color w:val="000000"/>
          <w:sz w:val="20"/>
          <w:szCs w:val="20"/>
        </w:rPr>
        <w:t> </w:t>
      </w:r>
    </w:p>
  </w:footnote>
  <w:footnote w:id="467">
    <w:p w14:paraId="016DF7B2" w14:textId="3616C4E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40" w:tgtFrame="_blank" w:history="1">
        <w:r w:rsidRPr="00F1329A">
          <w:rPr>
            <w:rStyle w:val="normaltextrun"/>
            <w:rFonts w:ascii="Arial" w:hAnsi="Arial" w:cs="Arial"/>
            <w:color w:val="0000FF"/>
            <w:sz w:val="20"/>
            <w:szCs w:val="20"/>
            <w:u w:val="single"/>
          </w:rPr>
          <w:t>MP nº 19/2020 do Estado do Tocantins</w:t>
        </w:r>
      </w:hyperlink>
      <w:r w:rsidRPr="00F1329A">
        <w:rPr>
          <w:rStyle w:val="normaltextrun"/>
          <w:rFonts w:ascii="Arial" w:hAnsi="Arial" w:cs="Arial"/>
          <w:sz w:val="20"/>
          <w:szCs w:val="20"/>
        </w:rPr>
        <w:t>: “Art. 1º As contribuições previdenciárias destinadas ao custeio do Regime Próprio de Previdência Social dos Servidores Públicos do Estado do Tocantins - RPPS-TO: I - incidem sobre a base de cálculo definida em lei complementar; II - obedecem aos seguintes percentuais de alíquota: a) 14% dos segurados ativos, inativos e pensionistas; b) 20,20% do Estado. Parágrafo único. Para fins de equilíbrio financeiro do RPPS-TO, incumbe ao Instituto de Gestão Previdenciária do Estado do Tocantins - IGEPREV-TOCANTINS, providenciar, anualmente, estudo atuarial. Art. 2º Esta Medida Provisória entra em vigor: I - a partir do primeiro dia do quarto mês subsequente ao da data de publicação, em relação ao disposto na alínea “a” do inciso II do art. 1º; II - na data de sua publicação quanto aos demais dispositivos.”</w:t>
      </w:r>
      <w:r w:rsidRPr="00F1329A">
        <w:rPr>
          <w:rStyle w:val="eop"/>
          <w:rFonts w:ascii="Arial" w:hAnsi="Arial" w:cs="Arial"/>
          <w:sz w:val="20"/>
          <w:szCs w:val="20"/>
        </w:rPr>
        <w:t> </w:t>
      </w:r>
    </w:p>
  </w:footnote>
  <w:footnote w:id="468">
    <w:p w14:paraId="540E6FD2" w14:textId="6999EE21"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841" w:anchor=":~:text=Art.%20927.%20Os,da%20seguran%C3%A7a%20jur%C3%ADdica." w:history="1">
        <w:r w:rsidRPr="00F1329A">
          <w:rPr>
            <w:rFonts w:ascii="Arial" w:eastAsia="Times New Roman" w:hAnsi="Arial" w:cs="Arial"/>
            <w:bCs w:val="0"/>
            <w:color w:val="0000FF"/>
            <w:u w:val="single"/>
            <w:lang w:eastAsia="pt-BR"/>
          </w:rPr>
          <w:t>CPC/2015</w:t>
        </w:r>
      </w:hyperlink>
      <w:r w:rsidRPr="00F1329A">
        <w:rPr>
          <w:rFonts w:ascii="Arial" w:eastAsia="Times New Roman" w:hAnsi="Arial" w:cs="Arial"/>
          <w:bCs w:val="0"/>
          <w:lang w:eastAsia="pt-BR"/>
        </w:rPr>
        <w:t>: “</w:t>
      </w:r>
      <w:r w:rsidRPr="00F1329A">
        <w:rPr>
          <w:rFonts w:ascii="Arial" w:eastAsia="Times New Roman" w:hAnsi="Arial" w:cs="Arial"/>
          <w:bCs w:val="0"/>
          <w:color w:val="000000"/>
          <w:lang w:eastAsia="pt-BR"/>
        </w:rPr>
        <w:t>Art. 927. Os juízes e os tribunais observarão: (...) § 3º Na hipótese de alteração de jurisprudência dominante do Supremo Tribunal Federal e dos tribunais superiores ou daquela oriunda de julgamento de casos repetitivos, pode haver modulação dos efeitos da alteração no interesse social e no da segurança jurídica.”</w:t>
      </w:r>
    </w:p>
  </w:footnote>
  <w:footnote w:id="469">
    <w:p w14:paraId="51B668E8" w14:textId="77777777" w:rsidR="00093284" w:rsidRPr="00F1329A" w:rsidRDefault="00093284" w:rsidP="00F1329A">
      <w:pPr>
        <w:spacing w:after="120" w:line="240" w:lineRule="auto"/>
        <w:ind w:firstLine="0"/>
        <w:rPr>
          <w:rFonts w:ascii="Arial" w:eastAsia="Calibri" w:hAnsi="Arial" w:cs="Arial"/>
          <w:bCs w:val="0"/>
          <w:kern w:val="2"/>
          <w14:ligatures w14:val="standardContextual"/>
        </w:rPr>
      </w:pPr>
      <w:r w:rsidRPr="00F1329A">
        <w:rPr>
          <w:rStyle w:val="Refdenotaderodap"/>
          <w:rFonts w:ascii="Arial" w:hAnsi="Arial" w:cs="Arial"/>
        </w:rPr>
        <w:footnoteRef/>
      </w:r>
      <w:r w:rsidRPr="00F1329A">
        <w:rPr>
          <w:rFonts w:ascii="Arial" w:hAnsi="Arial" w:cs="Arial"/>
        </w:rPr>
        <w:t xml:space="preserve"> </w:t>
      </w:r>
      <w:r w:rsidRPr="00F1329A">
        <w:rPr>
          <w:rFonts w:ascii="Arial" w:eastAsia="Calibri" w:hAnsi="Arial" w:cs="Arial"/>
          <w:bCs w:val="0"/>
          <w:kern w:val="2"/>
          <w14:ligatures w14:val="standardContextual"/>
        </w:rPr>
        <w:t xml:space="preserve">Precedentes citados: </w:t>
      </w:r>
      <w:hyperlink r:id="rId842" w:history="1">
        <w:r w:rsidRPr="00F1329A">
          <w:rPr>
            <w:rFonts w:ascii="Arial" w:eastAsia="Aptos" w:hAnsi="Arial" w:cs="Arial"/>
            <w:bCs w:val="0"/>
            <w:color w:val="0000FF"/>
            <w:kern w:val="2"/>
            <w:u w:val="single"/>
            <w14:ligatures w14:val="standardContextual"/>
          </w:rPr>
          <w:t>RE 643.247 ED</w:t>
        </w:r>
      </w:hyperlink>
      <w:r w:rsidRPr="00F1329A">
        <w:rPr>
          <w:rFonts w:ascii="Arial" w:eastAsia="Aptos" w:hAnsi="Arial" w:cs="Arial"/>
          <w:bCs w:val="0"/>
          <w:kern w:val="2"/>
          <w14:ligatures w14:val="standardContextual"/>
        </w:rPr>
        <w:t xml:space="preserve"> (</w:t>
      </w:r>
      <w:hyperlink r:id="rId843" w:history="1">
        <w:r w:rsidRPr="00F1329A">
          <w:rPr>
            <w:rFonts w:ascii="Arial" w:eastAsia="Aptos" w:hAnsi="Arial" w:cs="Arial"/>
            <w:bCs w:val="0"/>
            <w:color w:val="0000FF"/>
            <w:kern w:val="2"/>
            <w:u w:val="single"/>
            <w14:ligatures w14:val="standardContextual"/>
          </w:rPr>
          <w:t>Tema 16 RG</w:t>
        </w:r>
      </w:hyperlink>
      <w:r w:rsidRPr="00F1329A">
        <w:rPr>
          <w:rFonts w:ascii="Arial" w:eastAsia="Aptos" w:hAnsi="Arial" w:cs="Arial"/>
          <w:bCs w:val="0"/>
          <w:kern w:val="2"/>
          <w14:ligatures w14:val="standardContextual"/>
        </w:rPr>
        <w:t xml:space="preserve">), </w:t>
      </w:r>
      <w:hyperlink r:id="rId844" w:history="1">
        <w:r w:rsidRPr="00F1329A">
          <w:rPr>
            <w:rFonts w:ascii="Arial" w:eastAsia="Aptos" w:hAnsi="Arial" w:cs="Arial"/>
            <w:bCs w:val="0"/>
            <w:color w:val="0000FF"/>
            <w:kern w:val="2"/>
            <w:u w:val="single"/>
            <w14:ligatures w14:val="standardContextual"/>
          </w:rPr>
          <w:t>RE 594.435 ED</w:t>
        </w:r>
      </w:hyperlink>
      <w:r w:rsidRPr="00F1329A">
        <w:rPr>
          <w:rFonts w:ascii="Arial" w:eastAsia="Aptos" w:hAnsi="Arial" w:cs="Arial"/>
          <w:bCs w:val="0"/>
          <w:kern w:val="2"/>
          <w14:ligatures w14:val="standardContextual"/>
        </w:rPr>
        <w:t xml:space="preserve"> (</w:t>
      </w:r>
      <w:hyperlink r:id="rId845" w:history="1">
        <w:r w:rsidRPr="00F1329A">
          <w:rPr>
            <w:rFonts w:ascii="Arial" w:eastAsia="Aptos" w:hAnsi="Arial" w:cs="Arial"/>
            <w:bCs w:val="0"/>
            <w:color w:val="0000FF"/>
            <w:kern w:val="2"/>
            <w:u w:val="single"/>
            <w14:ligatures w14:val="standardContextual"/>
          </w:rPr>
          <w:t>Tema 149 RG</w:t>
        </w:r>
      </w:hyperlink>
      <w:r w:rsidRPr="00F1329A">
        <w:rPr>
          <w:rFonts w:ascii="Arial" w:eastAsia="Aptos" w:hAnsi="Arial" w:cs="Arial"/>
          <w:bCs w:val="0"/>
          <w:kern w:val="2"/>
          <w14:ligatures w14:val="standardContextual"/>
        </w:rPr>
        <w:t xml:space="preserve">) e </w:t>
      </w:r>
      <w:hyperlink r:id="rId846" w:history="1">
        <w:r w:rsidRPr="00F1329A">
          <w:rPr>
            <w:rFonts w:ascii="Arial" w:eastAsia="Aptos" w:hAnsi="Arial" w:cs="Arial"/>
            <w:bCs w:val="0"/>
            <w:color w:val="0000FF"/>
            <w:kern w:val="2"/>
            <w:u w:val="single"/>
            <w14:ligatures w14:val="standardContextual"/>
          </w:rPr>
          <w:t>RE 593.849</w:t>
        </w:r>
      </w:hyperlink>
      <w:r w:rsidRPr="00F1329A">
        <w:rPr>
          <w:rFonts w:ascii="Arial" w:eastAsia="Aptos" w:hAnsi="Arial" w:cs="Arial"/>
          <w:bCs w:val="0"/>
          <w:kern w:val="2"/>
          <w14:ligatures w14:val="standardContextual"/>
        </w:rPr>
        <w:t xml:space="preserve"> (</w:t>
      </w:r>
      <w:hyperlink r:id="rId847" w:history="1">
        <w:r w:rsidRPr="00F1329A">
          <w:rPr>
            <w:rFonts w:ascii="Arial" w:eastAsia="Aptos" w:hAnsi="Arial" w:cs="Arial"/>
            <w:bCs w:val="0"/>
            <w:color w:val="0000FF"/>
            <w:kern w:val="2"/>
            <w:u w:val="single"/>
            <w14:ligatures w14:val="standardContextual"/>
          </w:rPr>
          <w:t>Tema 201 RG</w:t>
        </w:r>
      </w:hyperlink>
      <w:r w:rsidRPr="00F1329A">
        <w:rPr>
          <w:rFonts w:ascii="Arial" w:eastAsia="Aptos" w:hAnsi="Arial" w:cs="Arial"/>
          <w:bCs w:val="0"/>
          <w:kern w:val="2"/>
          <w14:ligatures w14:val="standardContextual"/>
        </w:rPr>
        <w:t>).</w:t>
      </w:r>
    </w:p>
    <w:p w14:paraId="5DE248C9" w14:textId="5DE3649F" w:rsidR="00093284" w:rsidRPr="00F1329A" w:rsidRDefault="00093284" w:rsidP="00F1329A">
      <w:pPr>
        <w:pStyle w:val="Textodenotaderodap"/>
        <w:spacing w:after="120"/>
        <w:ind w:firstLine="0"/>
        <w:rPr>
          <w:rFonts w:ascii="Arial" w:hAnsi="Arial" w:cs="Arial"/>
          <w:sz w:val="20"/>
          <w:szCs w:val="20"/>
        </w:rPr>
      </w:pPr>
    </w:p>
  </w:footnote>
  <w:footnote w:id="470">
    <w:p w14:paraId="15D154F8" w14:textId="41A64EB5"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shd w:val="clear" w:color="auto" w:fill="FFFFFF"/>
        </w:rPr>
        <w:t xml:space="preserve">Precedente citado: </w:t>
      </w:r>
      <w:hyperlink r:id="rId848" w:tgtFrame="_blank" w:history="1">
        <w:r w:rsidRPr="00F1329A">
          <w:rPr>
            <w:rStyle w:val="normaltextrun"/>
            <w:rFonts w:ascii="Arial" w:hAnsi="Arial" w:cs="Arial"/>
            <w:color w:val="0000FF"/>
            <w:sz w:val="20"/>
            <w:szCs w:val="20"/>
            <w:u w:val="single"/>
            <w:shd w:val="clear" w:color="auto" w:fill="FFFFFF"/>
          </w:rPr>
          <w:t>RE 609.096/RS</w:t>
        </w:r>
      </w:hyperlink>
      <w:r w:rsidRPr="00F1329A">
        <w:rPr>
          <w:rStyle w:val="normaltextrun"/>
          <w:rFonts w:ascii="Arial" w:hAnsi="Arial" w:cs="Arial"/>
          <w:sz w:val="20"/>
          <w:szCs w:val="20"/>
          <w:shd w:val="clear" w:color="auto" w:fill="FFFFFF"/>
        </w:rPr>
        <w:t xml:space="preserve"> (</w:t>
      </w:r>
      <w:hyperlink r:id="rId849" w:tgtFrame="_blank" w:history="1">
        <w:r w:rsidRPr="00F1329A">
          <w:rPr>
            <w:rStyle w:val="normaltextrun"/>
            <w:rFonts w:ascii="Arial" w:hAnsi="Arial" w:cs="Arial"/>
            <w:color w:val="0000FF"/>
            <w:sz w:val="20"/>
            <w:szCs w:val="20"/>
            <w:u w:val="single"/>
            <w:shd w:val="clear" w:color="auto" w:fill="FFFFFF"/>
          </w:rPr>
          <w:t>Tema 372 RG</w:t>
        </w:r>
      </w:hyperlink>
      <w:r w:rsidRPr="00F1329A">
        <w:rPr>
          <w:rStyle w:val="normaltextrun"/>
          <w:rFonts w:ascii="Arial" w:hAnsi="Arial" w:cs="Arial"/>
          <w:sz w:val="20"/>
          <w:szCs w:val="20"/>
          <w:shd w:val="clear" w:color="auto" w:fill="FFFFFF"/>
        </w:rPr>
        <w:t>).</w:t>
      </w:r>
    </w:p>
  </w:footnote>
  <w:footnote w:id="471">
    <w:p w14:paraId="555A5945" w14:textId="5246C59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50" w:tgtFrame="_blank" w:history="1">
        <w:r w:rsidRPr="00F1329A">
          <w:rPr>
            <w:rStyle w:val="normaltextrun"/>
            <w:rFonts w:ascii="Arial" w:hAnsi="Arial" w:cs="Arial"/>
            <w:color w:val="0000FF"/>
            <w:sz w:val="20"/>
            <w:szCs w:val="20"/>
            <w:u w:val="single"/>
            <w:shd w:val="clear" w:color="auto" w:fill="FFFFFF"/>
          </w:rPr>
          <w:t>CF/1988</w:t>
        </w:r>
      </w:hyperlink>
      <w:r w:rsidRPr="00F1329A">
        <w:rPr>
          <w:rStyle w:val="normaltextrun"/>
          <w:rFonts w:ascii="Arial" w:hAnsi="Arial" w:cs="Arial"/>
          <w:sz w:val="20"/>
          <w:szCs w:val="20"/>
          <w:shd w:val="clear" w:color="auto" w:fill="FFFFFF"/>
        </w:rPr>
        <w:t>: “Art. 195. A seguridade social será financiada por toda a sociedade, de forma direta e indireta, nos termos da lei, mediante recursos provenientes dos orçamentos da União, dos Estados, do Distrito Federal e dos Municípios, e das seguintes contribuições sociais: (Vide Emenda Constitucional nº 20, de 1998) I - do empregador, da empresa e da entidade a ela equiparada na forma da lei, incidentes sobre: (Redação dada pela Emenda Constitucional nº 20, de 1998) (...) b) a receita ou o faturamento; (Incluído pela Emenda Constitucional nº 20, de 1998) (Vide Emenda Constitucional nº 132, de 2023)”</w:t>
      </w:r>
      <w:r w:rsidRPr="00F1329A">
        <w:rPr>
          <w:rStyle w:val="eop"/>
          <w:rFonts w:ascii="Arial" w:hAnsi="Arial" w:cs="Arial"/>
          <w:sz w:val="20"/>
          <w:szCs w:val="20"/>
          <w:shd w:val="clear" w:color="auto" w:fill="FFFFFF"/>
        </w:rPr>
        <w:t> </w:t>
      </w:r>
    </w:p>
  </w:footnote>
  <w:footnote w:id="472">
    <w:p w14:paraId="68F04306" w14:textId="4797D36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51" w:tgtFrame="_blank" w:history="1">
        <w:r w:rsidRPr="00F1329A">
          <w:rPr>
            <w:rStyle w:val="normaltextrun"/>
            <w:rFonts w:ascii="Arial" w:hAnsi="Arial" w:cs="Arial"/>
            <w:color w:val="0000FF"/>
            <w:sz w:val="20"/>
            <w:szCs w:val="20"/>
            <w:u w:val="single"/>
            <w:shd w:val="clear" w:color="auto" w:fill="FFFFFF"/>
          </w:rPr>
          <w:t>Lei nº 9.718/1998</w:t>
        </w:r>
      </w:hyperlink>
      <w:r w:rsidRPr="00F1329A">
        <w:rPr>
          <w:rStyle w:val="normaltextrun"/>
          <w:rFonts w:ascii="Arial" w:hAnsi="Arial" w:cs="Arial"/>
          <w:sz w:val="20"/>
          <w:szCs w:val="20"/>
          <w:shd w:val="clear" w:color="auto" w:fill="FFFFFF"/>
        </w:rPr>
        <w:t xml:space="preserve">: “Art. 3º O faturamento a que se refere o art. 2o compreende a receita bruta de que trata o art. 12 do Decreto-Lei no 1.598, de 26 de dezembro de 1977. (Redação dada pela Lei nº 12.973, de 2014) (...) </w:t>
      </w:r>
      <w:r w:rsidRPr="00F1329A">
        <w:rPr>
          <w:rStyle w:val="normaltextrun"/>
          <w:rFonts w:ascii="Arial" w:hAnsi="Arial" w:cs="Arial"/>
          <w:strike/>
          <w:sz w:val="20"/>
          <w:szCs w:val="20"/>
          <w:shd w:val="clear" w:color="auto" w:fill="FFFFFF"/>
        </w:rPr>
        <w:t>§ 1º Entende-se por receita bruta a totalidade das receitas auferidas pela pessoa jurídica, sendo irrelevantes o tipo de atividade por ela exercida e a classificação contábil adotada para as receitas</w:t>
      </w:r>
      <w:r w:rsidRPr="00F1329A">
        <w:rPr>
          <w:rStyle w:val="normaltextrun"/>
          <w:rFonts w:ascii="Arial" w:hAnsi="Arial" w:cs="Arial"/>
          <w:sz w:val="20"/>
          <w:szCs w:val="20"/>
          <w:shd w:val="clear" w:color="auto" w:fill="FFFFFF"/>
        </w:rPr>
        <w:t>. (Revogado pela Lei nº 11.941, de 2009)”</w:t>
      </w:r>
    </w:p>
  </w:footnote>
  <w:footnote w:id="473">
    <w:p w14:paraId="1C433DC4" w14:textId="7FE3DDED" w:rsidR="00093284" w:rsidRPr="00C959C2" w:rsidRDefault="00093284" w:rsidP="00C959C2">
      <w:pPr>
        <w:pStyle w:val="Textodenotaderodap"/>
        <w:spacing w:after="120"/>
        <w:ind w:firstLine="0"/>
        <w:rPr>
          <w:rFonts w:ascii="Arial" w:hAnsi="Arial" w:cs="Arial"/>
          <w:sz w:val="20"/>
          <w:szCs w:val="20"/>
        </w:rPr>
      </w:pPr>
      <w:r w:rsidRPr="00C959C2">
        <w:rPr>
          <w:rStyle w:val="Refdenotaderodap"/>
          <w:rFonts w:ascii="Arial" w:hAnsi="Arial" w:cs="Arial"/>
          <w:sz w:val="20"/>
          <w:szCs w:val="20"/>
        </w:rPr>
        <w:footnoteRef/>
      </w:r>
      <w:r w:rsidRPr="00C959C2">
        <w:rPr>
          <w:rFonts w:ascii="Arial" w:hAnsi="Arial" w:cs="Arial"/>
          <w:sz w:val="20"/>
          <w:szCs w:val="20"/>
        </w:rPr>
        <w:t xml:space="preserve"> Precedentes citados: </w:t>
      </w:r>
      <w:hyperlink r:id="rId852" w:history="1">
        <w:r w:rsidRPr="00C959C2">
          <w:rPr>
            <w:rFonts w:ascii="Arial" w:hAnsi="Arial" w:cs="Arial"/>
            <w:color w:val="0000FF"/>
            <w:sz w:val="20"/>
            <w:szCs w:val="20"/>
            <w:u w:val="single"/>
          </w:rPr>
          <w:t>RE 346.084</w:t>
        </w:r>
      </w:hyperlink>
      <w:r w:rsidRPr="00C959C2">
        <w:rPr>
          <w:rFonts w:ascii="Arial" w:hAnsi="Arial" w:cs="Arial"/>
          <w:sz w:val="20"/>
          <w:szCs w:val="20"/>
        </w:rPr>
        <w:t xml:space="preserve">, </w:t>
      </w:r>
      <w:hyperlink r:id="rId853" w:history="1">
        <w:r w:rsidRPr="00C959C2">
          <w:rPr>
            <w:rFonts w:ascii="Arial" w:hAnsi="Arial" w:cs="Arial"/>
            <w:color w:val="0000FF"/>
            <w:sz w:val="20"/>
            <w:szCs w:val="20"/>
            <w:u w:val="single"/>
          </w:rPr>
          <w:t>RE 357.950</w:t>
        </w:r>
      </w:hyperlink>
      <w:r w:rsidRPr="00C959C2">
        <w:rPr>
          <w:rFonts w:ascii="Arial" w:hAnsi="Arial" w:cs="Arial"/>
          <w:sz w:val="20"/>
          <w:szCs w:val="20"/>
        </w:rPr>
        <w:t xml:space="preserve">, </w:t>
      </w:r>
      <w:hyperlink r:id="rId854" w:history="1">
        <w:r w:rsidRPr="00C959C2">
          <w:rPr>
            <w:rFonts w:ascii="Arial" w:hAnsi="Arial" w:cs="Arial"/>
            <w:color w:val="0000FF"/>
            <w:sz w:val="20"/>
            <w:szCs w:val="20"/>
            <w:u w:val="single"/>
          </w:rPr>
          <w:t>RE 358.273</w:t>
        </w:r>
      </w:hyperlink>
      <w:r w:rsidRPr="00C959C2">
        <w:rPr>
          <w:rFonts w:ascii="Arial" w:hAnsi="Arial" w:cs="Arial"/>
          <w:sz w:val="20"/>
          <w:szCs w:val="20"/>
        </w:rPr>
        <w:t xml:space="preserve">, </w:t>
      </w:r>
      <w:hyperlink r:id="rId855" w:history="1">
        <w:r w:rsidRPr="00C959C2">
          <w:rPr>
            <w:rFonts w:ascii="Arial" w:hAnsi="Arial" w:cs="Arial"/>
            <w:color w:val="0000FF"/>
            <w:sz w:val="20"/>
            <w:szCs w:val="20"/>
            <w:u w:val="single"/>
          </w:rPr>
          <w:t>RE 390.840</w:t>
        </w:r>
      </w:hyperlink>
      <w:r w:rsidRPr="00C959C2">
        <w:rPr>
          <w:rFonts w:ascii="Arial" w:hAnsi="Arial" w:cs="Arial"/>
          <w:sz w:val="20"/>
          <w:szCs w:val="20"/>
        </w:rPr>
        <w:t xml:space="preserve">, </w:t>
      </w:r>
      <w:hyperlink r:id="rId856" w:history="1">
        <w:r w:rsidRPr="00C959C2">
          <w:rPr>
            <w:rFonts w:ascii="Arial" w:hAnsi="Arial" w:cs="Arial"/>
            <w:color w:val="0000FF"/>
            <w:sz w:val="20"/>
            <w:szCs w:val="20"/>
            <w:u w:val="single"/>
          </w:rPr>
          <w:t>RE 609.096</w:t>
        </w:r>
      </w:hyperlink>
      <w:r w:rsidRPr="00C959C2">
        <w:rPr>
          <w:rFonts w:ascii="Arial" w:hAnsi="Arial" w:cs="Arial"/>
          <w:sz w:val="20"/>
          <w:szCs w:val="20"/>
        </w:rPr>
        <w:t xml:space="preserve"> (</w:t>
      </w:r>
      <w:hyperlink r:id="rId857" w:history="1">
        <w:r w:rsidRPr="00C959C2">
          <w:rPr>
            <w:rFonts w:ascii="Arial" w:hAnsi="Arial" w:cs="Arial"/>
            <w:color w:val="0000FF"/>
            <w:sz w:val="20"/>
            <w:szCs w:val="20"/>
            <w:u w:val="single"/>
          </w:rPr>
          <w:t>Tema 372 RG</w:t>
        </w:r>
      </w:hyperlink>
      <w:r w:rsidRPr="00C959C2">
        <w:rPr>
          <w:rFonts w:ascii="Arial" w:hAnsi="Arial" w:cs="Arial"/>
          <w:sz w:val="20"/>
          <w:szCs w:val="20"/>
        </w:rPr>
        <w:t xml:space="preserve">), </w:t>
      </w:r>
      <w:hyperlink r:id="rId858" w:history="1">
        <w:r w:rsidRPr="00C959C2">
          <w:rPr>
            <w:rFonts w:ascii="Arial" w:hAnsi="Arial" w:cs="Arial"/>
            <w:color w:val="0000FF"/>
            <w:sz w:val="20"/>
            <w:szCs w:val="20"/>
            <w:u w:val="single"/>
          </w:rPr>
          <w:t>RE 400.479 AgR-ED</w:t>
        </w:r>
      </w:hyperlink>
      <w:r w:rsidRPr="00C959C2">
        <w:rPr>
          <w:rFonts w:ascii="Arial" w:hAnsi="Arial" w:cs="Arial"/>
          <w:sz w:val="20"/>
          <w:szCs w:val="20"/>
        </w:rPr>
        <w:t xml:space="preserve">, </w:t>
      </w:r>
      <w:hyperlink r:id="rId859" w:history="1">
        <w:r w:rsidRPr="00C959C2">
          <w:rPr>
            <w:rFonts w:ascii="Arial" w:hAnsi="Arial" w:cs="Arial"/>
            <w:color w:val="0000FF"/>
            <w:sz w:val="20"/>
            <w:szCs w:val="20"/>
            <w:u w:val="single"/>
          </w:rPr>
          <w:t>RE 599.658</w:t>
        </w:r>
      </w:hyperlink>
      <w:r w:rsidRPr="00C959C2">
        <w:rPr>
          <w:rFonts w:ascii="Arial" w:hAnsi="Arial" w:cs="Arial"/>
          <w:sz w:val="20"/>
          <w:szCs w:val="20"/>
        </w:rPr>
        <w:t xml:space="preserve"> (</w:t>
      </w:r>
      <w:hyperlink r:id="rId860" w:history="1">
        <w:r w:rsidRPr="00C959C2">
          <w:rPr>
            <w:rFonts w:ascii="Arial" w:hAnsi="Arial" w:cs="Arial"/>
            <w:color w:val="0000FF"/>
            <w:sz w:val="20"/>
            <w:szCs w:val="20"/>
            <w:u w:val="single"/>
          </w:rPr>
          <w:t>Tema 630 RG</w:t>
        </w:r>
      </w:hyperlink>
      <w:r w:rsidRPr="00C959C2">
        <w:rPr>
          <w:rFonts w:ascii="Arial" w:hAnsi="Arial" w:cs="Arial"/>
          <w:sz w:val="20"/>
          <w:szCs w:val="20"/>
        </w:rPr>
        <w:t xml:space="preserve">), </w:t>
      </w:r>
      <w:hyperlink r:id="rId861" w:history="1">
        <w:r w:rsidRPr="00C959C2">
          <w:rPr>
            <w:rFonts w:ascii="Arial" w:hAnsi="Arial" w:cs="Arial"/>
            <w:color w:val="0000FF"/>
            <w:sz w:val="20"/>
            <w:szCs w:val="20"/>
            <w:u w:val="single"/>
          </w:rPr>
          <w:t>RE 659.412</w:t>
        </w:r>
      </w:hyperlink>
      <w:r w:rsidRPr="00C959C2">
        <w:rPr>
          <w:rFonts w:ascii="Arial" w:hAnsi="Arial" w:cs="Arial"/>
          <w:sz w:val="20"/>
          <w:szCs w:val="20"/>
        </w:rPr>
        <w:t xml:space="preserve"> (</w:t>
      </w:r>
      <w:hyperlink r:id="rId862" w:history="1">
        <w:r w:rsidRPr="00C959C2">
          <w:rPr>
            <w:rFonts w:ascii="Arial" w:hAnsi="Arial" w:cs="Arial"/>
            <w:color w:val="0000FF"/>
            <w:sz w:val="20"/>
            <w:szCs w:val="20"/>
            <w:u w:val="single"/>
          </w:rPr>
          <w:t>Tema 684 RG</w:t>
        </w:r>
      </w:hyperlink>
      <w:r w:rsidRPr="00C959C2">
        <w:rPr>
          <w:rFonts w:ascii="Arial" w:hAnsi="Arial" w:cs="Arial"/>
          <w:sz w:val="20"/>
          <w:szCs w:val="20"/>
        </w:rPr>
        <w:t xml:space="preserve">) e </w:t>
      </w:r>
      <w:hyperlink r:id="rId863" w:history="1">
        <w:r w:rsidRPr="00C959C2">
          <w:rPr>
            <w:rFonts w:ascii="Arial" w:hAnsi="Arial" w:cs="Arial"/>
            <w:color w:val="0000FF"/>
            <w:sz w:val="20"/>
            <w:szCs w:val="20"/>
            <w:u w:val="single"/>
          </w:rPr>
          <w:t>RE 612.686</w:t>
        </w:r>
      </w:hyperlink>
      <w:r w:rsidRPr="00C959C2">
        <w:rPr>
          <w:rFonts w:ascii="Arial" w:hAnsi="Arial" w:cs="Arial"/>
          <w:sz w:val="20"/>
          <w:szCs w:val="20"/>
        </w:rPr>
        <w:t xml:space="preserve"> (</w:t>
      </w:r>
      <w:hyperlink r:id="rId864" w:history="1">
        <w:r w:rsidRPr="00C959C2">
          <w:rPr>
            <w:rFonts w:ascii="Arial" w:hAnsi="Arial" w:cs="Arial"/>
            <w:color w:val="0000FF"/>
            <w:sz w:val="20"/>
            <w:szCs w:val="20"/>
            <w:u w:val="single"/>
          </w:rPr>
          <w:t>Tema 699 RG</w:t>
        </w:r>
      </w:hyperlink>
      <w:r w:rsidRPr="00C959C2">
        <w:rPr>
          <w:rFonts w:ascii="Arial" w:hAnsi="Arial" w:cs="Arial"/>
          <w:sz w:val="20"/>
          <w:szCs w:val="20"/>
        </w:rPr>
        <w:t>).</w:t>
      </w:r>
    </w:p>
  </w:footnote>
  <w:footnote w:id="474">
    <w:p w14:paraId="780FD12F" w14:textId="42BCEB5B" w:rsidR="00093284" w:rsidRPr="00C959C2" w:rsidRDefault="00093284" w:rsidP="00C959C2">
      <w:pPr>
        <w:spacing w:after="120" w:line="240" w:lineRule="auto"/>
        <w:ind w:firstLine="0"/>
        <w:rPr>
          <w:rFonts w:ascii="Arial" w:hAnsi="Arial" w:cs="Arial"/>
        </w:rPr>
      </w:pPr>
      <w:r w:rsidRPr="00C959C2">
        <w:rPr>
          <w:rStyle w:val="Refdenotaderodap"/>
          <w:rFonts w:ascii="Arial" w:hAnsi="Arial" w:cs="Arial"/>
        </w:rPr>
        <w:footnoteRef/>
      </w:r>
      <w:r w:rsidRPr="00C959C2">
        <w:rPr>
          <w:rFonts w:ascii="Arial" w:hAnsi="Arial" w:cs="Arial"/>
        </w:rPr>
        <w:t xml:space="preserve"> </w:t>
      </w:r>
      <w:hyperlink r:id="rId865" w:anchor=":~:text=%C2%A7%C2%A05%C2%BA%20Na%20hip%C3%B3tese%20das%20pessoas%20jur%C3%ADdicas%20referidas%20no%20%C2%A7%C2%A01%C2%BA%20do%20art.%2022%20da%20Lei%20n%C2%BA%208.212%2C%20de%2024%20de%20julho%20de%201991%2C%20ser%C3%A3o%20admitidas%2C%20para%20os%20efeit" w:history="1">
        <w:r w:rsidRPr="00C959C2">
          <w:rPr>
            <w:rFonts w:ascii="Arial" w:eastAsia="Times New Roman" w:hAnsi="Arial" w:cs="Arial"/>
            <w:bCs w:val="0"/>
            <w:color w:val="0000FF"/>
            <w:u w:val="single"/>
          </w:rPr>
          <w:t>Lei nº 9.718/1998</w:t>
        </w:r>
      </w:hyperlink>
      <w:r w:rsidRPr="00C959C2">
        <w:rPr>
          <w:rFonts w:ascii="Arial" w:eastAsia="Times New Roman" w:hAnsi="Arial" w:cs="Arial"/>
          <w:bCs w:val="0"/>
        </w:rPr>
        <w:t xml:space="preserve">: “Art. 3º O faturamento a que se refere o art. 2º compreende a receita bruta de que trata o art. 12 do Decreto-Lei nº 1.598, de 26 de dezembro de 1977. (...) § 5º Na hipótese das pessoas jurídicas referidas no § 1º do art. 22 da Lei nº 8.212, de 24 de julho de 1991, serão admitidas, para os efeitos da COFINS, as mesmas exclusões e deduções facultadas para fins de determinação da base de cálculo da contribuição para o PIS/PASEP.” </w:t>
      </w:r>
    </w:p>
  </w:footnote>
  <w:footnote w:id="475">
    <w:p w14:paraId="4F9D4404" w14:textId="7F14242E" w:rsidR="00093284" w:rsidRPr="00C959C2" w:rsidRDefault="00093284" w:rsidP="00C959C2">
      <w:pPr>
        <w:pStyle w:val="Textodenotaderodap"/>
        <w:spacing w:after="120"/>
        <w:ind w:firstLine="0"/>
        <w:rPr>
          <w:rFonts w:ascii="Arial" w:hAnsi="Arial" w:cs="Arial"/>
          <w:sz w:val="20"/>
          <w:szCs w:val="20"/>
        </w:rPr>
      </w:pPr>
      <w:r w:rsidRPr="00C959C2">
        <w:rPr>
          <w:rStyle w:val="Refdenotaderodap"/>
          <w:rFonts w:ascii="Arial" w:hAnsi="Arial" w:cs="Arial"/>
          <w:sz w:val="20"/>
          <w:szCs w:val="20"/>
        </w:rPr>
        <w:footnoteRef/>
      </w:r>
      <w:r w:rsidRPr="00C959C2">
        <w:rPr>
          <w:rFonts w:ascii="Arial" w:hAnsi="Arial" w:cs="Arial"/>
          <w:sz w:val="20"/>
          <w:szCs w:val="20"/>
        </w:rPr>
        <w:t xml:space="preserve"> </w:t>
      </w:r>
      <w:hyperlink r:id="rId866" w:anchor=":~:text=V%C2%A0%2D%C2%A0no%20caso%20de%20entidades%20de%20previd%C3%AAncia%20privada%20abertas%20e%20fechadas%2C%20a%20parcela%20das%20contribui%C3%A7%C3%B5es%20destinada%20%C3%A0%20constitui%C3%A7%C3%A3o%20de%20provis%C3%B5es%20ou%20reservas%20t%C3%A9cni" w:history="1">
        <w:r w:rsidRPr="00C959C2">
          <w:rPr>
            <w:rFonts w:ascii="Arial" w:hAnsi="Arial" w:cs="Arial"/>
            <w:color w:val="0000FF"/>
            <w:sz w:val="20"/>
            <w:szCs w:val="20"/>
            <w:u w:val="single"/>
          </w:rPr>
          <w:t>Lei nº 9.701/1988</w:t>
        </w:r>
      </w:hyperlink>
      <w:r w:rsidRPr="00C959C2">
        <w:rPr>
          <w:rFonts w:ascii="Arial" w:hAnsi="Arial" w:cs="Arial"/>
          <w:sz w:val="20"/>
          <w:szCs w:val="20"/>
        </w:rPr>
        <w:t>: “Art. 1º Para efeito de determinação da base de cálculo da Contribuição para o Programa de Integração Social - PIS, de que trata o inciso V do art. 72 do Ato das Disposições Constitucionais Transitórias, as pessoas jurídicas referidas no § 1º do art. 22 da Lei nº 8.212, de 24 de julho de 1991, poderão efetuar as seguintes exclusões ou deduções da receita bruta operacional auferida no mês: (...) V - no caso de entidades de previdência privada abertas e fechadas, a parcela das contribuições destinada à constituição de provisões ou reservas técnicas;”</w:t>
      </w:r>
    </w:p>
  </w:footnote>
  <w:footnote w:id="476">
    <w:p w14:paraId="191E2FC3" w14:textId="186FA3AA" w:rsidR="00093284" w:rsidRPr="00503054" w:rsidRDefault="00093284" w:rsidP="00503054">
      <w:pPr>
        <w:pStyle w:val="PargrafodaLista"/>
        <w:tabs>
          <w:tab w:val="left" w:pos="993"/>
        </w:tabs>
        <w:spacing w:after="120"/>
        <w:ind w:left="0" w:firstLine="0"/>
        <w:rPr>
          <w:sz w:val="20"/>
          <w:szCs w:val="20"/>
        </w:rPr>
      </w:pPr>
      <w:r w:rsidRPr="006D6704">
        <w:rPr>
          <w:rStyle w:val="Refdenotaderodap"/>
          <w:sz w:val="20"/>
          <w:szCs w:val="20"/>
        </w:rPr>
        <w:footnoteRef/>
      </w:r>
      <w:r w:rsidRPr="006D6704">
        <w:rPr>
          <w:sz w:val="20"/>
          <w:szCs w:val="20"/>
        </w:rPr>
        <w:t xml:space="preserve"> </w:t>
      </w:r>
      <w:r w:rsidRPr="00DE3B06">
        <w:rPr>
          <w:rFonts w:ascii="Arial" w:hAnsi="Arial" w:cs="Arial"/>
          <w:bCs w:val="0"/>
          <w:sz w:val="20"/>
          <w:szCs w:val="20"/>
        </w:rPr>
        <w:t>Precedentes citados</w:t>
      </w:r>
      <w:r w:rsidRPr="00503054">
        <w:rPr>
          <w:rFonts w:ascii="Arial" w:hAnsi="Arial" w:cs="Arial"/>
          <w:bCs w:val="0"/>
          <w:sz w:val="20"/>
          <w:szCs w:val="20"/>
        </w:rPr>
        <w:t xml:space="preserve">: </w:t>
      </w:r>
      <w:hyperlink r:id="rId867" w:history="1">
        <w:r w:rsidRPr="00503054">
          <w:rPr>
            <w:rFonts w:ascii="Arial" w:hAnsi="Arial" w:cs="Arial"/>
            <w:bCs w:val="0"/>
            <w:color w:val="0000FF"/>
            <w:sz w:val="20"/>
            <w:szCs w:val="20"/>
            <w:u w:val="single"/>
          </w:rPr>
          <w:t>RE 566.032</w:t>
        </w:r>
      </w:hyperlink>
      <w:r w:rsidRPr="00503054">
        <w:rPr>
          <w:rFonts w:ascii="Arial" w:hAnsi="Arial" w:cs="Arial"/>
          <w:bCs w:val="0"/>
          <w:sz w:val="20"/>
          <w:szCs w:val="20"/>
        </w:rPr>
        <w:t xml:space="preserve"> (</w:t>
      </w:r>
      <w:hyperlink r:id="rId868" w:history="1">
        <w:r w:rsidRPr="00503054">
          <w:rPr>
            <w:rFonts w:ascii="Arial" w:hAnsi="Arial" w:cs="Arial"/>
            <w:bCs w:val="0"/>
            <w:color w:val="0000FF"/>
            <w:sz w:val="20"/>
            <w:szCs w:val="20"/>
            <w:u w:val="single"/>
          </w:rPr>
          <w:t>Tema 51 RG</w:t>
        </w:r>
      </w:hyperlink>
      <w:r w:rsidRPr="00503054">
        <w:rPr>
          <w:rFonts w:ascii="Arial" w:hAnsi="Arial" w:cs="Arial"/>
          <w:bCs w:val="0"/>
          <w:sz w:val="20"/>
          <w:szCs w:val="20"/>
        </w:rPr>
        <w:t xml:space="preserve">) e </w:t>
      </w:r>
      <w:hyperlink r:id="rId869" w:history="1">
        <w:r w:rsidRPr="00503054">
          <w:rPr>
            <w:rFonts w:ascii="Arial" w:hAnsi="Arial" w:cs="Arial"/>
            <w:bCs w:val="0"/>
            <w:color w:val="0000FF"/>
            <w:sz w:val="20"/>
            <w:szCs w:val="20"/>
            <w:u w:val="single"/>
          </w:rPr>
          <w:t>RE 584.100</w:t>
        </w:r>
      </w:hyperlink>
      <w:r w:rsidRPr="00503054">
        <w:rPr>
          <w:rFonts w:ascii="Arial" w:hAnsi="Arial" w:cs="Arial"/>
          <w:bCs w:val="0"/>
          <w:sz w:val="20"/>
          <w:szCs w:val="20"/>
        </w:rPr>
        <w:t xml:space="preserve"> (</w:t>
      </w:r>
      <w:hyperlink r:id="rId870" w:history="1">
        <w:r w:rsidRPr="00503054">
          <w:rPr>
            <w:rFonts w:ascii="Arial" w:hAnsi="Arial" w:cs="Arial"/>
            <w:bCs w:val="0"/>
            <w:color w:val="0000FF"/>
            <w:sz w:val="20"/>
            <w:szCs w:val="20"/>
            <w:u w:val="single"/>
          </w:rPr>
          <w:t>Tema 91 RG</w:t>
        </w:r>
      </w:hyperlink>
      <w:r w:rsidRPr="00503054">
        <w:rPr>
          <w:rFonts w:ascii="Arial" w:hAnsi="Arial" w:cs="Arial"/>
          <w:bCs w:val="0"/>
          <w:sz w:val="20"/>
          <w:szCs w:val="20"/>
        </w:rPr>
        <w:t>).</w:t>
      </w:r>
    </w:p>
  </w:footnote>
  <w:footnote w:id="477">
    <w:p w14:paraId="7E5DF334" w14:textId="618B11E4" w:rsidR="00093284" w:rsidRPr="00DE3B06" w:rsidRDefault="00093284" w:rsidP="00DE3B06">
      <w:pPr>
        <w:pStyle w:val="PargrafodaLista"/>
        <w:tabs>
          <w:tab w:val="left" w:pos="993"/>
        </w:tabs>
        <w:spacing w:after="120"/>
        <w:ind w:left="0" w:firstLine="0"/>
        <w:rPr>
          <w:sz w:val="20"/>
          <w:szCs w:val="20"/>
        </w:rPr>
      </w:pPr>
      <w:r w:rsidRPr="006D6704">
        <w:rPr>
          <w:rStyle w:val="Refdenotaderodap"/>
          <w:sz w:val="20"/>
          <w:szCs w:val="20"/>
        </w:rPr>
        <w:footnoteRef/>
      </w:r>
      <w:r>
        <w:t xml:space="preserve"> </w:t>
      </w:r>
      <w:hyperlink r:id="rId871" w:anchor="art1" w:history="1">
        <w:r w:rsidRPr="00DE3B06">
          <w:rPr>
            <w:rFonts w:ascii="Arial" w:hAnsi="Arial" w:cs="Arial"/>
            <w:bCs w:val="0"/>
            <w:color w:val="0000FF"/>
            <w:sz w:val="20"/>
            <w:szCs w:val="20"/>
            <w:u w:val="single"/>
          </w:rPr>
          <w:t>Decreto nº 11.322/2022</w:t>
        </w:r>
      </w:hyperlink>
      <w:r w:rsidRPr="00DE3B06">
        <w:rPr>
          <w:rFonts w:ascii="Arial" w:hAnsi="Arial" w:cs="Arial"/>
          <w:bCs w:val="0"/>
          <w:sz w:val="20"/>
          <w:szCs w:val="20"/>
        </w:rPr>
        <w:t>: “Art. 1º O Decreto nº 8.426, de 1º de abril de 2015, passa a vigorar com as seguintes alterações: ‘Art. 1º Ficam estabelecidas em 0,33% (trinta e três centésimos por cento) e 2% (dois por cento), respectivamente, as alíquotas da Contribuição para os Programas de Integração Social e de Formação do Patrimônio do Servidor Público - PIS/PASEP e da Contribuição para o Financiamento da Seguridade Social - COFINS incidentes sobre receitas financeiras, inclusive decorrentes de operações realizadas para fins de hedge, auferidas pelas pessoas jurídicas sujeitas ao regime de apuração não-cumulativa das referidas contribuições. ....................................’ (NR) Art. 2º Este Decreto entra em vigor na data de sua publicação e produz efeitos a partir de 1º de janeiro de 2023.”</w:t>
      </w:r>
    </w:p>
  </w:footnote>
  <w:footnote w:id="478">
    <w:p w14:paraId="6286F676" w14:textId="7A99BB15" w:rsidR="00093284" w:rsidRDefault="00093284" w:rsidP="00ED7806">
      <w:pPr>
        <w:tabs>
          <w:tab w:val="left" w:pos="993"/>
        </w:tabs>
        <w:spacing w:after="120" w:line="240" w:lineRule="auto"/>
        <w:ind w:firstLine="0"/>
      </w:pPr>
      <w:r>
        <w:rPr>
          <w:rStyle w:val="Refdenotaderodap"/>
        </w:rPr>
        <w:footnoteRef/>
      </w:r>
      <w:r>
        <w:t xml:space="preserve"> </w:t>
      </w:r>
      <w:hyperlink r:id="rId872" w:history="1">
        <w:r w:rsidRPr="002269FA">
          <w:rPr>
            <w:rFonts w:ascii="Arial" w:eastAsia="Times New Roman" w:hAnsi="Arial" w:cs="Arial"/>
            <w:bCs w:val="0"/>
            <w:color w:val="0000FF"/>
            <w:u w:val="single"/>
            <w:lang w:eastAsia="pt-BR"/>
          </w:rPr>
          <w:t>Decreto nº 11.374/2023</w:t>
        </w:r>
      </w:hyperlink>
      <w:r w:rsidRPr="002269FA">
        <w:rPr>
          <w:rFonts w:ascii="Arial" w:eastAsia="Times New Roman" w:hAnsi="Arial" w:cs="Arial"/>
          <w:bCs w:val="0"/>
          <w:lang w:eastAsia="pt-BR"/>
        </w:rPr>
        <w:t>: “Art. 1º Ficam revogados: (...) II – o Decreto nº 11.322, de 30 de dezembro de 2022; e (...) Art. 3º Ficam repristinadas as redações: I – do Decreto nº 8.426, de 1º de abril de 2015, anteriormente à alteração promovida pelo Decreto nº 11.322, de 2022; e (...) Art. 4º Este Decreto entra em vigor na data de sua publicação.”</w:t>
      </w:r>
    </w:p>
  </w:footnote>
  <w:footnote w:id="479">
    <w:p w14:paraId="3C845AA1" w14:textId="0E37B798" w:rsidR="00093284" w:rsidRDefault="00093284" w:rsidP="00ED7806">
      <w:pPr>
        <w:tabs>
          <w:tab w:val="left" w:pos="993"/>
        </w:tabs>
        <w:spacing w:after="120" w:line="240" w:lineRule="auto"/>
        <w:ind w:firstLine="0"/>
      </w:pPr>
      <w:r>
        <w:rPr>
          <w:rStyle w:val="Refdenotaderodap"/>
        </w:rPr>
        <w:footnoteRef/>
      </w:r>
      <w:r>
        <w:t xml:space="preserve"> </w:t>
      </w:r>
      <w:hyperlink r:id="rId873" w:anchor="art1.1" w:history="1">
        <w:r w:rsidRPr="002269FA">
          <w:rPr>
            <w:rFonts w:ascii="Arial" w:eastAsia="Times New Roman" w:hAnsi="Arial" w:cs="Arial"/>
            <w:bCs w:val="0"/>
            <w:color w:val="0000FF"/>
            <w:u w:val="single"/>
            <w:lang w:eastAsia="pt-BR"/>
          </w:rPr>
          <w:t>Decreto nº 8.426/2015</w:t>
        </w:r>
      </w:hyperlink>
      <w:r w:rsidRPr="002269FA">
        <w:rPr>
          <w:rFonts w:ascii="Arial" w:eastAsia="Times New Roman" w:hAnsi="Arial" w:cs="Arial"/>
          <w:bCs w:val="0"/>
          <w:lang w:eastAsia="pt-BR"/>
        </w:rPr>
        <w:t>: “Art. 1º Ficam restabelecidas para 0,65% (sessenta e cinco centésimos por cento) e 4% (quatro por cento), respectivamente, as alíquotas da Contribuição para os Programas de Integração Social e de Formação do Patrimônio do Servidor Público – PIS/PASEP e da Contribuição para o Financiamento da Seguridade Social – COFINS incidentes sobre receitas financeiras, inclusive decorrentes de operações realizadas para fins de hedge, auferidas pelas pessoas jurídicas sujeitas ao regime de apuração não cumulativa das referidas contribuições.”</w:t>
      </w:r>
    </w:p>
  </w:footnote>
  <w:footnote w:id="480">
    <w:p w14:paraId="30D8A7D2" w14:textId="06BB66B6" w:rsidR="00093284" w:rsidRPr="00F1329A" w:rsidRDefault="00093284" w:rsidP="00F1329A">
      <w:pPr>
        <w:shd w:val="clear" w:color="auto" w:fill="FFFFFF"/>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r w:rsidRPr="00F1329A">
        <w:rPr>
          <w:rFonts w:ascii="Arial" w:eastAsia="Times New Roman" w:hAnsi="Arial" w:cs="Arial"/>
          <w:bCs w:val="0"/>
          <w:color w:val="000000"/>
          <w:lang w:eastAsia="pt-BR"/>
        </w:rPr>
        <w:t xml:space="preserve">Precedente citado: </w:t>
      </w:r>
      <w:hyperlink r:id="rId874" w:history="1">
        <w:r w:rsidRPr="00F1329A">
          <w:rPr>
            <w:rFonts w:ascii="Arial" w:eastAsia="Times New Roman" w:hAnsi="Arial" w:cs="Arial"/>
            <w:bCs w:val="0"/>
            <w:color w:val="0000FF"/>
            <w:u w:val="single"/>
            <w:lang w:eastAsia="pt-BR"/>
          </w:rPr>
          <w:t>RE 599.316</w:t>
        </w:r>
      </w:hyperlink>
      <w:r w:rsidRPr="00F1329A">
        <w:rPr>
          <w:rFonts w:ascii="Arial" w:eastAsia="Times New Roman" w:hAnsi="Arial" w:cs="Arial"/>
          <w:bCs w:val="0"/>
          <w:color w:val="000000"/>
          <w:lang w:eastAsia="pt-BR"/>
        </w:rPr>
        <w:t xml:space="preserve"> </w:t>
      </w:r>
      <w:r w:rsidRPr="00F1329A">
        <w:rPr>
          <w:rFonts w:ascii="Arial" w:eastAsia="Times New Roman" w:hAnsi="Arial" w:cs="Arial"/>
          <w:bCs w:val="0"/>
          <w:lang w:eastAsia="pt-BR"/>
        </w:rPr>
        <w:t>(</w:t>
      </w:r>
      <w:hyperlink r:id="rId875" w:history="1">
        <w:r w:rsidRPr="00F1329A">
          <w:rPr>
            <w:rFonts w:ascii="Arial" w:eastAsia="Times New Roman" w:hAnsi="Arial" w:cs="Arial"/>
            <w:bCs w:val="0"/>
            <w:color w:val="0000FF"/>
            <w:u w:val="single"/>
            <w:lang w:eastAsia="pt-BR"/>
          </w:rPr>
          <w:t>Tema 244 RG</w:t>
        </w:r>
      </w:hyperlink>
      <w:r w:rsidRPr="00F1329A">
        <w:rPr>
          <w:rFonts w:ascii="Arial" w:eastAsia="Times New Roman" w:hAnsi="Arial" w:cs="Arial"/>
          <w:bCs w:val="0"/>
          <w:lang w:eastAsia="pt-BR"/>
        </w:rPr>
        <w:t>).</w:t>
      </w:r>
    </w:p>
  </w:footnote>
  <w:footnote w:id="481">
    <w:p w14:paraId="4B8C7019" w14:textId="5E6013BB" w:rsidR="00093284" w:rsidRPr="00F1329A" w:rsidRDefault="00093284" w:rsidP="00F1329A">
      <w:pPr>
        <w:shd w:val="clear" w:color="auto" w:fill="FFFFFF"/>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r w:rsidRPr="00F1329A">
        <w:rPr>
          <w:rFonts w:ascii="Arial" w:eastAsia="Times New Roman" w:hAnsi="Arial" w:cs="Arial"/>
          <w:bCs w:val="0"/>
          <w:color w:val="000000"/>
          <w:lang w:eastAsia="pt-BR"/>
        </w:rPr>
        <w:t xml:space="preserve">Precedente citado: </w:t>
      </w:r>
      <w:hyperlink r:id="rId876" w:history="1">
        <w:r w:rsidRPr="00F1329A">
          <w:rPr>
            <w:rFonts w:ascii="Arial" w:eastAsia="Times New Roman" w:hAnsi="Arial" w:cs="Arial"/>
            <w:bCs w:val="0"/>
            <w:color w:val="0000FF"/>
            <w:u w:val="single"/>
            <w:lang w:eastAsia="pt-BR"/>
          </w:rPr>
          <w:t>RE 841.979</w:t>
        </w:r>
      </w:hyperlink>
      <w:r w:rsidRPr="00F1329A">
        <w:rPr>
          <w:rFonts w:ascii="Arial" w:eastAsia="Times New Roman" w:hAnsi="Arial" w:cs="Arial"/>
          <w:bCs w:val="0"/>
          <w:color w:val="000000"/>
          <w:lang w:eastAsia="pt-BR"/>
        </w:rPr>
        <w:t xml:space="preserve"> (</w:t>
      </w:r>
      <w:hyperlink r:id="rId877" w:history="1">
        <w:r w:rsidRPr="00F1329A">
          <w:rPr>
            <w:rFonts w:ascii="Arial" w:eastAsia="Times New Roman" w:hAnsi="Arial" w:cs="Arial"/>
            <w:bCs w:val="0"/>
            <w:color w:val="0000FF"/>
            <w:u w:val="single"/>
            <w:lang w:eastAsia="pt-BR"/>
          </w:rPr>
          <w:t>Tema 756 RG</w:t>
        </w:r>
      </w:hyperlink>
      <w:r w:rsidRPr="00F1329A">
        <w:rPr>
          <w:rFonts w:ascii="Arial" w:eastAsia="Times New Roman" w:hAnsi="Arial" w:cs="Arial"/>
          <w:bCs w:val="0"/>
          <w:color w:val="000000"/>
          <w:lang w:eastAsia="pt-BR"/>
        </w:rPr>
        <w:t>).</w:t>
      </w:r>
    </w:p>
  </w:footnote>
  <w:footnote w:id="482">
    <w:p w14:paraId="78C4A694" w14:textId="13893759"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78" w:history="1">
        <w:r w:rsidRPr="00F1329A">
          <w:rPr>
            <w:rFonts w:ascii="Arial" w:hAnsi="Arial" w:cs="Arial"/>
            <w:color w:val="0000FF"/>
            <w:sz w:val="20"/>
            <w:szCs w:val="20"/>
            <w:u w:val="single"/>
            <w:shd w:val="clear" w:color="auto" w:fill="FFFFFF"/>
          </w:rPr>
          <w:t>Lei nº 10.865/2004</w:t>
        </w:r>
      </w:hyperlink>
      <w:r w:rsidRPr="00F1329A">
        <w:rPr>
          <w:rFonts w:ascii="Arial" w:hAnsi="Arial" w:cs="Arial"/>
          <w:color w:val="212529"/>
          <w:sz w:val="20"/>
          <w:szCs w:val="20"/>
          <w:shd w:val="clear" w:color="auto" w:fill="FFFFFF"/>
        </w:rPr>
        <w:t>: “</w:t>
      </w:r>
      <w:r w:rsidRPr="00F1329A">
        <w:rPr>
          <w:rFonts w:ascii="Arial" w:hAnsi="Arial" w:cs="Arial"/>
          <w:sz w:val="20"/>
          <w:szCs w:val="20"/>
        </w:rPr>
        <w:t>Art. 31. É vedado, a partir do último dia do terceiro mês subsequente ao da publicação desta Lei, o desconto de créditos apurados na forma do </w:t>
      </w:r>
      <w:hyperlink r:id="rId879" w:anchor="art3%C2%A71iii" w:history="1">
        <w:r w:rsidRPr="00F1329A">
          <w:rPr>
            <w:rFonts w:ascii="Arial" w:hAnsi="Arial" w:cs="Arial"/>
            <w:color w:val="0000FF"/>
            <w:sz w:val="20"/>
            <w:szCs w:val="20"/>
            <w:u w:val="single"/>
          </w:rPr>
          <w:t>inciso III do § 1º do art. 3º das Leis nº s 10.637, de 30 de dezembro de 2002, </w:t>
        </w:r>
      </w:hyperlink>
      <w:r w:rsidRPr="00F1329A">
        <w:rPr>
          <w:rFonts w:ascii="Arial" w:hAnsi="Arial" w:cs="Arial"/>
          <w:sz w:val="20"/>
          <w:szCs w:val="20"/>
        </w:rPr>
        <w:t>e 10.833, de 29 de dezembro de 2003, relativos à depreciação ou amortização de bens e direitos de ativos imobilizados adquiridos até 30 de abril de 2004. § 1º Poderão ser aproveitados os créditos referidos no inciso III do § 1º do art. 3º das Leis nº s 10.637, de 30 de dezembro de 2002,</w:t>
      </w:r>
      <w:r w:rsidRPr="00F1329A">
        <w:rPr>
          <w:rFonts w:ascii="Arial" w:hAnsi="Arial" w:cs="Arial"/>
          <w:sz w:val="20"/>
          <w:szCs w:val="20"/>
          <w:u w:val="single"/>
        </w:rPr>
        <w:t> </w:t>
      </w:r>
      <w:r w:rsidRPr="00F1329A">
        <w:rPr>
          <w:rFonts w:ascii="Arial" w:hAnsi="Arial" w:cs="Arial"/>
          <w:sz w:val="20"/>
          <w:szCs w:val="20"/>
        </w:rPr>
        <w:t>e 10.833, de 29 de dezembro de 2003, apurados sobre a depreciação ou amortização de bens e direitos de ativo imobilizado adquiridos a partir de 1º de maio. § 2º O direito ao desconto de créditos de que trata o § 1º deste artigo não se aplica ao valor decorrente da reavaliação de bens e direitos do ativo permanente. § 3º É também vedado, a partir da data a que se refere o caput, o crédito relativo a aluguel e contraprestação de arrendamento mercantil de bens que já tenham integrado o patrimônio da pessoa jurídica.”</w:t>
      </w:r>
    </w:p>
  </w:footnote>
  <w:footnote w:id="483">
    <w:p w14:paraId="0A095D16" w14:textId="5B6542A9" w:rsidR="00093284" w:rsidRPr="009B2044" w:rsidRDefault="00093284" w:rsidP="006D6704">
      <w:pPr>
        <w:pStyle w:val="paragraph"/>
        <w:spacing w:before="0" w:beforeAutospacing="0" w:after="120" w:afterAutospacing="0"/>
        <w:jc w:val="both"/>
        <w:textAlignment w:val="baseline"/>
        <w:rPr>
          <w:rFonts w:ascii="Arial" w:hAnsi="Arial" w:cs="Arial"/>
          <w:sz w:val="20"/>
          <w:szCs w:val="20"/>
        </w:rPr>
      </w:pPr>
      <w:r w:rsidRPr="009B2044">
        <w:rPr>
          <w:rStyle w:val="Refdenotaderodap"/>
          <w:rFonts w:ascii="Arial" w:hAnsi="Arial" w:cs="Arial"/>
          <w:sz w:val="20"/>
          <w:szCs w:val="20"/>
        </w:rPr>
        <w:footnoteRef/>
      </w:r>
      <w:r w:rsidRPr="009B2044">
        <w:rPr>
          <w:rFonts w:ascii="Arial" w:hAnsi="Arial" w:cs="Arial"/>
          <w:sz w:val="20"/>
          <w:szCs w:val="20"/>
        </w:rPr>
        <w:t xml:space="preserve"> </w:t>
      </w:r>
      <w:hyperlink r:id="rId880" w:tgtFrame="_blank" w:history="1">
        <w:r>
          <w:rPr>
            <w:rStyle w:val="normaltextrun"/>
            <w:rFonts w:ascii="Arial" w:hAnsi="Arial" w:cs="Arial"/>
            <w:color w:val="0000FF"/>
            <w:sz w:val="20"/>
            <w:szCs w:val="20"/>
            <w:u w:val="single"/>
          </w:rPr>
          <w:t>Decreto nº 8.426/2015</w:t>
        </w:r>
      </w:hyperlink>
      <w:r>
        <w:rPr>
          <w:rStyle w:val="normaltextrun"/>
          <w:rFonts w:ascii="Arial" w:hAnsi="Arial" w:cs="Arial"/>
          <w:sz w:val="20"/>
          <w:szCs w:val="20"/>
        </w:rPr>
        <w:t xml:space="preserve">: “Art. 1º Ficam restabelecidas para 0,65% (sessenta e cinco centésimos por cento) e 4% (quatro por cento), respectivamente, as alíquotas da Contribuição para os Programas de Integração Social e de Formação do Patrimônio do Servidor Público - PIS/PASEP e da Contribuição para o Financiamento da Seguridade Social - COFINS incidentes sobre receitas financeiras, inclusive decorrentes de operações realizadas para fins de </w:t>
      </w:r>
      <w:r>
        <w:rPr>
          <w:rStyle w:val="normaltextrun"/>
          <w:rFonts w:ascii="Arial" w:hAnsi="Arial" w:cs="Arial"/>
          <w:b/>
          <w:bCs/>
          <w:sz w:val="20"/>
          <w:szCs w:val="20"/>
        </w:rPr>
        <w:t>hedge</w:t>
      </w:r>
      <w:r>
        <w:rPr>
          <w:rStyle w:val="normaltextrun"/>
          <w:rFonts w:ascii="Arial" w:hAnsi="Arial" w:cs="Arial"/>
          <w:sz w:val="20"/>
          <w:szCs w:val="20"/>
        </w:rPr>
        <w:t>, auferidas pelas pessoas jurídicas sujeitas ao regime de apuração não-cumulativa das referidas contribuições. </w:t>
      </w:r>
      <w:hyperlink r:id="rId881" w:anchor="art3" w:tgtFrame="_blank" w:history="1">
        <w:r>
          <w:rPr>
            <w:rStyle w:val="normaltextrun"/>
            <w:rFonts w:ascii="Arial" w:hAnsi="Arial" w:cs="Arial"/>
            <w:color w:val="0000FF"/>
            <w:sz w:val="20"/>
            <w:szCs w:val="20"/>
            <w:u w:val="single"/>
          </w:rPr>
          <w:t>(</w:t>
        </w:r>
      </w:hyperlink>
      <w:hyperlink r:id="rId882" w:anchor="art3" w:tgtFrame="_blank" w:history="1">
        <w:r>
          <w:rPr>
            <w:rStyle w:val="normaltextrun"/>
            <w:rFonts w:ascii="Arial" w:hAnsi="Arial" w:cs="Arial"/>
            <w:color w:val="0000FF"/>
            <w:sz w:val="20"/>
            <w:szCs w:val="20"/>
            <w:u w:val="single"/>
          </w:rPr>
          <w:t>Repristinado pelo Decreto nº 11.374, de 2023)</w:t>
        </w:r>
      </w:hyperlink>
      <w:r>
        <w:rPr>
          <w:rStyle w:val="normaltextrun"/>
          <w:rFonts w:ascii="Arial" w:hAnsi="Arial" w:cs="Arial"/>
          <w:sz w:val="20"/>
          <w:szCs w:val="20"/>
        </w:rPr>
        <w:t xml:space="preserve"> (...) Art. 2º Este Decreto entra em vigor na data de sua publicação, produzindo efeitos a partir de 1º de julho de 2015.”</w:t>
      </w:r>
      <w:r>
        <w:rPr>
          <w:rStyle w:val="eop"/>
          <w:rFonts w:ascii="Arial" w:hAnsi="Arial" w:cs="Arial"/>
          <w:sz w:val="20"/>
          <w:szCs w:val="20"/>
        </w:rPr>
        <w:t> </w:t>
      </w:r>
    </w:p>
  </w:footnote>
  <w:footnote w:id="484">
    <w:p w14:paraId="74DBAEB5" w14:textId="77777777" w:rsidR="00093284" w:rsidRDefault="00093284" w:rsidP="006D6704">
      <w:pPr>
        <w:pStyle w:val="paragraph"/>
        <w:spacing w:before="0" w:beforeAutospacing="0" w:after="120" w:afterAutospacing="0"/>
        <w:jc w:val="both"/>
        <w:textAlignment w:val="baseline"/>
        <w:rPr>
          <w:rFonts w:ascii="Segoe UI" w:hAnsi="Segoe UI" w:cs="Segoe UI"/>
          <w:sz w:val="18"/>
          <w:szCs w:val="18"/>
        </w:rPr>
      </w:pPr>
      <w:r w:rsidRPr="00266886">
        <w:rPr>
          <w:rStyle w:val="Refdenotaderodap"/>
          <w:rFonts w:ascii="Arial" w:hAnsi="Arial" w:cs="Arial"/>
          <w:sz w:val="20"/>
          <w:szCs w:val="20"/>
        </w:rPr>
        <w:footnoteRef/>
      </w:r>
      <w:r w:rsidRPr="00266886">
        <w:rPr>
          <w:rFonts w:ascii="Arial" w:hAnsi="Arial" w:cs="Arial"/>
          <w:sz w:val="20"/>
          <w:szCs w:val="20"/>
        </w:rPr>
        <w:t xml:space="preserve"> </w:t>
      </w:r>
      <w:hyperlink r:id="rId883" w:tgtFrame="_blank" w:history="1">
        <w:r>
          <w:rPr>
            <w:rStyle w:val="normaltextrun"/>
            <w:rFonts w:ascii="Arial" w:hAnsi="Arial" w:cs="Arial"/>
            <w:color w:val="0000FF"/>
            <w:sz w:val="20"/>
            <w:szCs w:val="20"/>
            <w:u w:val="single"/>
          </w:rPr>
          <w:t>ADC 84-Ref</w:t>
        </w:r>
      </w:hyperlink>
      <w:r>
        <w:rPr>
          <w:rStyle w:val="normaltextrun"/>
          <w:rFonts w:ascii="Arial" w:hAnsi="Arial" w:cs="Arial"/>
          <w:sz w:val="20"/>
          <w:szCs w:val="20"/>
        </w:rPr>
        <w:t xml:space="preserve">, </w:t>
      </w:r>
      <w:hyperlink r:id="rId884" w:tgtFrame="_blank" w:history="1">
        <w:r>
          <w:rPr>
            <w:rStyle w:val="normaltextrun"/>
            <w:rFonts w:ascii="Arial" w:hAnsi="Arial" w:cs="Arial"/>
            <w:color w:val="0000FF"/>
            <w:sz w:val="20"/>
            <w:szCs w:val="20"/>
            <w:u w:val="single"/>
          </w:rPr>
          <w:t>RE 1.490.390 AgR</w:t>
        </w:r>
      </w:hyperlink>
      <w:r>
        <w:rPr>
          <w:rStyle w:val="normaltextrun"/>
          <w:rFonts w:ascii="Arial" w:hAnsi="Arial" w:cs="Arial"/>
          <w:sz w:val="20"/>
          <w:szCs w:val="20"/>
        </w:rPr>
        <w:t xml:space="preserve">, </w:t>
      </w:r>
      <w:hyperlink r:id="rId885" w:tgtFrame="_blank" w:history="1">
        <w:r>
          <w:rPr>
            <w:rStyle w:val="normaltextrun"/>
            <w:rFonts w:ascii="Arial" w:hAnsi="Arial" w:cs="Arial"/>
            <w:color w:val="0000FF"/>
            <w:sz w:val="20"/>
            <w:szCs w:val="20"/>
            <w:u w:val="single"/>
          </w:rPr>
          <w:t>RE 1.483.630 AgR</w:t>
        </w:r>
      </w:hyperlink>
      <w:r>
        <w:rPr>
          <w:rStyle w:val="normaltextrun"/>
          <w:rFonts w:ascii="Arial" w:hAnsi="Arial" w:cs="Arial"/>
          <w:sz w:val="20"/>
          <w:szCs w:val="20"/>
        </w:rPr>
        <w:t xml:space="preserve"> e </w:t>
      </w:r>
      <w:hyperlink r:id="rId886" w:tgtFrame="_blank" w:history="1">
        <w:r>
          <w:rPr>
            <w:rStyle w:val="normaltextrun"/>
            <w:rFonts w:ascii="Arial" w:hAnsi="Arial" w:cs="Arial"/>
            <w:color w:val="0000FF"/>
            <w:sz w:val="20"/>
            <w:szCs w:val="20"/>
            <w:u w:val="single"/>
          </w:rPr>
          <w:t>RE 1.471.954 AgR</w:t>
        </w:r>
      </w:hyperlink>
      <w:r>
        <w:rPr>
          <w:rStyle w:val="normaltextrun"/>
          <w:rFonts w:ascii="Arial" w:hAnsi="Arial" w:cs="Arial"/>
          <w:sz w:val="20"/>
          <w:szCs w:val="20"/>
        </w:rPr>
        <w:t>.</w:t>
      </w:r>
      <w:r>
        <w:rPr>
          <w:rStyle w:val="eop"/>
          <w:rFonts w:ascii="Arial" w:hAnsi="Arial" w:cs="Arial"/>
          <w:sz w:val="20"/>
          <w:szCs w:val="20"/>
        </w:rPr>
        <w:t> </w:t>
      </w:r>
    </w:p>
    <w:p w14:paraId="0181C3CA" w14:textId="2ACA4E04" w:rsidR="00093284" w:rsidRDefault="00093284">
      <w:pPr>
        <w:pStyle w:val="Textodenotaderodap"/>
      </w:pPr>
    </w:p>
  </w:footnote>
  <w:footnote w:id="485">
    <w:p w14:paraId="05197B9D" w14:textId="6988857D" w:rsidR="00093284" w:rsidRPr="00522B7F" w:rsidRDefault="00093284" w:rsidP="007F6E5D">
      <w:pPr>
        <w:pStyle w:val="paragraph"/>
        <w:spacing w:before="0" w:beforeAutospacing="0" w:after="120" w:afterAutospacing="0"/>
        <w:jc w:val="both"/>
        <w:textAlignment w:val="baseline"/>
        <w:rPr>
          <w:rFonts w:ascii="Arial" w:hAnsi="Arial" w:cs="Arial"/>
          <w:sz w:val="20"/>
          <w:szCs w:val="20"/>
        </w:rPr>
      </w:pPr>
      <w:r w:rsidRPr="00522B7F">
        <w:rPr>
          <w:rStyle w:val="Refdenotaderodap"/>
          <w:rFonts w:ascii="Arial" w:hAnsi="Arial" w:cs="Arial"/>
          <w:sz w:val="20"/>
          <w:szCs w:val="20"/>
        </w:rPr>
        <w:footnoteRef/>
      </w:r>
      <w:r w:rsidRPr="00522B7F">
        <w:rPr>
          <w:rFonts w:ascii="Arial" w:hAnsi="Arial" w:cs="Arial"/>
          <w:sz w:val="20"/>
          <w:szCs w:val="20"/>
        </w:rPr>
        <w:t xml:space="preserve"> </w:t>
      </w:r>
      <w:r w:rsidRPr="00522B7F">
        <w:rPr>
          <w:rStyle w:val="normaltextrun"/>
          <w:rFonts w:ascii="Arial" w:hAnsi="Arial" w:cs="Arial"/>
          <w:color w:val="212529"/>
          <w:sz w:val="20"/>
          <w:szCs w:val="20"/>
          <w:shd w:val="clear" w:color="auto" w:fill="FFFFFF"/>
        </w:rPr>
        <w:t xml:space="preserve">Precedentes citados: </w:t>
      </w:r>
      <w:hyperlink r:id="rId887" w:tgtFrame="_blank" w:history="1">
        <w:r w:rsidRPr="00522B7F">
          <w:rPr>
            <w:rStyle w:val="normaltextrun"/>
            <w:rFonts w:ascii="Arial" w:hAnsi="Arial" w:cs="Arial"/>
            <w:color w:val="0000FF"/>
            <w:sz w:val="20"/>
            <w:szCs w:val="20"/>
            <w:u w:val="single"/>
            <w:shd w:val="clear" w:color="auto" w:fill="FFFFFF"/>
          </w:rPr>
          <w:t>ADI 7.014</w:t>
        </w:r>
      </w:hyperlink>
      <w:r w:rsidRPr="00522B7F">
        <w:rPr>
          <w:rStyle w:val="normaltextrun"/>
          <w:rFonts w:ascii="Arial" w:hAnsi="Arial" w:cs="Arial"/>
          <w:color w:val="212529"/>
          <w:sz w:val="20"/>
          <w:szCs w:val="20"/>
          <w:shd w:val="clear" w:color="auto" w:fill="FFFFFF"/>
        </w:rPr>
        <w:t xml:space="preserve"> e </w:t>
      </w:r>
      <w:hyperlink r:id="rId888" w:tgtFrame="_blank" w:history="1">
        <w:r w:rsidRPr="00522B7F">
          <w:rPr>
            <w:rStyle w:val="normaltextrun"/>
            <w:rFonts w:ascii="Arial" w:hAnsi="Arial" w:cs="Arial"/>
            <w:color w:val="0000FF"/>
            <w:sz w:val="20"/>
            <w:szCs w:val="20"/>
            <w:u w:val="single"/>
            <w:shd w:val="clear" w:color="auto" w:fill="FFFFFF"/>
          </w:rPr>
          <w:t>ADI 7.615</w:t>
        </w:r>
      </w:hyperlink>
      <w:r w:rsidRPr="00522B7F">
        <w:rPr>
          <w:rStyle w:val="normaltextrun"/>
          <w:rFonts w:ascii="Arial" w:hAnsi="Arial" w:cs="Arial"/>
          <w:color w:val="212529"/>
          <w:sz w:val="20"/>
          <w:szCs w:val="20"/>
          <w:shd w:val="clear" w:color="auto" w:fill="FFFFFF"/>
        </w:rPr>
        <w:t>.</w:t>
      </w:r>
      <w:r w:rsidRPr="00522B7F">
        <w:rPr>
          <w:rStyle w:val="eop"/>
          <w:rFonts w:ascii="Arial" w:hAnsi="Arial" w:cs="Arial"/>
          <w:color w:val="212529"/>
          <w:sz w:val="20"/>
          <w:szCs w:val="20"/>
        </w:rPr>
        <w:t> </w:t>
      </w:r>
    </w:p>
  </w:footnote>
  <w:footnote w:id="486">
    <w:p w14:paraId="4513BBAF" w14:textId="3575F7EF" w:rsidR="00093284" w:rsidRPr="00522B7F" w:rsidRDefault="00093284" w:rsidP="007F6E5D">
      <w:pPr>
        <w:pStyle w:val="paragraph"/>
        <w:spacing w:before="0" w:beforeAutospacing="0" w:after="120" w:afterAutospacing="0"/>
        <w:jc w:val="both"/>
        <w:textAlignment w:val="baseline"/>
        <w:rPr>
          <w:rFonts w:ascii="Arial" w:hAnsi="Arial" w:cs="Arial"/>
          <w:sz w:val="20"/>
          <w:szCs w:val="20"/>
        </w:rPr>
      </w:pPr>
      <w:r w:rsidRPr="00522B7F">
        <w:rPr>
          <w:rStyle w:val="Refdenotaderodap"/>
          <w:rFonts w:ascii="Arial" w:hAnsi="Arial" w:cs="Arial"/>
          <w:sz w:val="20"/>
          <w:szCs w:val="20"/>
        </w:rPr>
        <w:footnoteRef/>
      </w:r>
      <w:r w:rsidRPr="00522B7F">
        <w:rPr>
          <w:rFonts w:ascii="Arial" w:hAnsi="Arial" w:cs="Arial"/>
          <w:sz w:val="20"/>
          <w:szCs w:val="20"/>
        </w:rPr>
        <w:t xml:space="preserve"> </w:t>
      </w:r>
      <w:r w:rsidRPr="00522B7F">
        <w:rPr>
          <w:rStyle w:val="normaltextrun"/>
          <w:rFonts w:ascii="Arial" w:hAnsi="Arial" w:cs="Arial"/>
          <w:color w:val="212529"/>
          <w:sz w:val="20"/>
          <w:szCs w:val="20"/>
          <w:shd w:val="clear" w:color="auto" w:fill="FFFFFF"/>
        </w:rPr>
        <w:t xml:space="preserve">Precedentes citados: </w:t>
      </w:r>
      <w:hyperlink r:id="rId889" w:tgtFrame="_blank" w:history="1">
        <w:r w:rsidRPr="00522B7F">
          <w:rPr>
            <w:rStyle w:val="normaltextrun"/>
            <w:rFonts w:ascii="Arial" w:hAnsi="Arial" w:cs="Arial"/>
            <w:color w:val="0000FF"/>
            <w:sz w:val="20"/>
            <w:szCs w:val="20"/>
            <w:u w:val="single"/>
            <w:shd w:val="clear" w:color="auto" w:fill="FFFFFF"/>
          </w:rPr>
          <w:t>ADI 6.053</w:t>
        </w:r>
      </w:hyperlink>
      <w:r w:rsidRPr="00522B7F">
        <w:rPr>
          <w:rStyle w:val="normaltextrun"/>
          <w:rFonts w:ascii="Arial" w:hAnsi="Arial" w:cs="Arial"/>
          <w:color w:val="212529"/>
          <w:sz w:val="20"/>
          <w:szCs w:val="20"/>
          <w:shd w:val="clear" w:color="auto" w:fill="FFFFFF"/>
        </w:rPr>
        <w:t xml:space="preserve">, </w:t>
      </w:r>
      <w:hyperlink r:id="rId890" w:tgtFrame="_blank" w:history="1">
        <w:r w:rsidRPr="00522B7F">
          <w:rPr>
            <w:rStyle w:val="normaltextrun"/>
            <w:rFonts w:ascii="Arial" w:hAnsi="Arial" w:cs="Arial"/>
            <w:color w:val="0000FF"/>
            <w:sz w:val="20"/>
            <w:szCs w:val="20"/>
            <w:u w:val="single"/>
            <w:shd w:val="clear" w:color="auto" w:fill="FFFFFF"/>
          </w:rPr>
          <w:t>ADI 6.167</w:t>
        </w:r>
      </w:hyperlink>
      <w:r w:rsidRPr="00522B7F">
        <w:rPr>
          <w:rStyle w:val="normaltextrun"/>
          <w:rFonts w:ascii="Arial" w:hAnsi="Arial" w:cs="Arial"/>
          <w:color w:val="212529"/>
          <w:sz w:val="20"/>
          <w:szCs w:val="20"/>
          <w:shd w:val="clear" w:color="auto" w:fill="FFFFFF"/>
        </w:rPr>
        <w:t xml:space="preserve">, </w:t>
      </w:r>
      <w:hyperlink r:id="rId891" w:tgtFrame="_blank" w:history="1">
        <w:r w:rsidRPr="00522B7F">
          <w:rPr>
            <w:rStyle w:val="normaltextrun"/>
            <w:rFonts w:ascii="Arial" w:hAnsi="Arial" w:cs="Arial"/>
            <w:color w:val="0000FF"/>
            <w:sz w:val="20"/>
            <w:szCs w:val="20"/>
            <w:u w:val="single"/>
            <w:shd w:val="clear" w:color="auto" w:fill="FFFFFF"/>
          </w:rPr>
          <w:t>ADI 6.168</w:t>
        </w:r>
      </w:hyperlink>
      <w:r w:rsidRPr="00522B7F">
        <w:rPr>
          <w:rStyle w:val="normaltextrun"/>
          <w:rFonts w:ascii="Arial" w:hAnsi="Arial" w:cs="Arial"/>
          <w:color w:val="212529"/>
          <w:sz w:val="20"/>
          <w:szCs w:val="20"/>
          <w:shd w:val="clear" w:color="auto" w:fill="FFFFFF"/>
        </w:rPr>
        <w:t xml:space="preserve">, </w:t>
      </w:r>
      <w:hyperlink r:id="rId892" w:tgtFrame="_blank" w:history="1">
        <w:r w:rsidRPr="00522B7F">
          <w:rPr>
            <w:rStyle w:val="normaltextrun"/>
            <w:rFonts w:ascii="Arial" w:hAnsi="Arial" w:cs="Arial"/>
            <w:color w:val="0000FF"/>
            <w:sz w:val="20"/>
            <w:szCs w:val="20"/>
            <w:u w:val="single"/>
            <w:shd w:val="clear" w:color="auto" w:fill="FFFFFF"/>
          </w:rPr>
          <w:t>ADPF 597</w:t>
        </w:r>
      </w:hyperlink>
      <w:r w:rsidRPr="00522B7F">
        <w:rPr>
          <w:rStyle w:val="normaltextrun"/>
          <w:rFonts w:ascii="Arial" w:hAnsi="Arial" w:cs="Arial"/>
          <w:color w:val="212529"/>
          <w:sz w:val="20"/>
          <w:szCs w:val="20"/>
          <w:shd w:val="clear" w:color="auto" w:fill="FFFFFF"/>
        </w:rPr>
        <w:t xml:space="preserve"> e </w:t>
      </w:r>
      <w:hyperlink r:id="rId893" w:tgtFrame="_blank" w:history="1">
        <w:r w:rsidRPr="00522B7F">
          <w:rPr>
            <w:rStyle w:val="normaltextrun"/>
            <w:rFonts w:ascii="Arial" w:hAnsi="Arial" w:cs="Arial"/>
            <w:color w:val="0000FF"/>
            <w:sz w:val="20"/>
            <w:szCs w:val="20"/>
            <w:u w:val="single"/>
            <w:shd w:val="clear" w:color="auto" w:fill="FFFFFF"/>
          </w:rPr>
          <w:t>ADI 5.910</w:t>
        </w:r>
      </w:hyperlink>
      <w:r w:rsidRPr="00522B7F">
        <w:rPr>
          <w:rStyle w:val="normaltextrun"/>
          <w:rFonts w:ascii="Arial" w:hAnsi="Arial" w:cs="Arial"/>
          <w:color w:val="212529"/>
          <w:sz w:val="20"/>
          <w:szCs w:val="20"/>
          <w:shd w:val="clear" w:color="auto" w:fill="FFFFFF"/>
        </w:rPr>
        <w:t>.</w:t>
      </w:r>
      <w:r w:rsidRPr="00522B7F">
        <w:rPr>
          <w:rStyle w:val="eop"/>
          <w:rFonts w:ascii="Arial" w:hAnsi="Arial" w:cs="Arial"/>
          <w:color w:val="212529"/>
          <w:sz w:val="20"/>
          <w:szCs w:val="20"/>
        </w:rPr>
        <w:t> </w:t>
      </w:r>
    </w:p>
  </w:footnote>
  <w:footnote w:id="487">
    <w:p w14:paraId="62EAA7C4" w14:textId="77777777" w:rsidR="00093284" w:rsidRPr="00522B7F" w:rsidRDefault="00093284" w:rsidP="007F6E5D">
      <w:pPr>
        <w:pStyle w:val="paragraph"/>
        <w:spacing w:before="0" w:beforeAutospacing="0" w:after="120" w:afterAutospacing="0"/>
        <w:jc w:val="both"/>
        <w:textAlignment w:val="baseline"/>
        <w:rPr>
          <w:rFonts w:ascii="Arial" w:hAnsi="Arial" w:cs="Arial"/>
          <w:sz w:val="20"/>
          <w:szCs w:val="20"/>
        </w:rPr>
      </w:pPr>
      <w:r w:rsidRPr="00522B7F">
        <w:rPr>
          <w:rStyle w:val="Refdenotaderodap"/>
          <w:rFonts w:ascii="Arial" w:hAnsi="Arial" w:cs="Arial"/>
          <w:sz w:val="20"/>
          <w:szCs w:val="20"/>
        </w:rPr>
        <w:footnoteRef/>
      </w:r>
      <w:r w:rsidRPr="00522B7F">
        <w:rPr>
          <w:rFonts w:ascii="Arial" w:hAnsi="Arial" w:cs="Arial"/>
          <w:sz w:val="20"/>
          <w:szCs w:val="20"/>
        </w:rPr>
        <w:t xml:space="preserve"> </w:t>
      </w:r>
      <w:hyperlink r:id="rId894" w:tgtFrame="_blank" w:history="1">
        <w:r w:rsidRPr="00522B7F">
          <w:rPr>
            <w:rStyle w:val="normaltextrun"/>
            <w:rFonts w:ascii="Arial" w:hAnsi="Arial" w:cs="Arial"/>
            <w:color w:val="0000FF"/>
            <w:sz w:val="20"/>
            <w:szCs w:val="20"/>
            <w:u w:val="single"/>
            <w:shd w:val="clear" w:color="auto" w:fill="FFFFFF"/>
          </w:rPr>
          <w:t>Lei nº 5.621/2023 do Estado de Rondônia</w:t>
        </w:r>
      </w:hyperlink>
      <w:r w:rsidRPr="00522B7F">
        <w:rPr>
          <w:rStyle w:val="normaltextrun"/>
          <w:rFonts w:ascii="Arial" w:hAnsi="Arial" w:cs="Arial"/>
          <w:color w:val="212529"/>
          <w:sz w:val="20"/>
          <w:szCs w:val="20"/>
          <w:shd w:val="clear" w:color="auto" w:fill="FFFFFF"/>
        </w:rPr>
        <w:t>: “Art. 6° Em relação aos débitos quitados com os benefícios previstos nesta Lei, os honorários advocatícios decorrentes de cobrança da dívida ativa serão aplicados no percentual de 5% (cinco por cento) sobre o valor final do débito consolidado, após a aplicação das reduções previstas.”</w:t>
      </w:r>
      <w:r w:rsidRPr="00522B7F">
        <w:rPr>
          <w:rStyle w:val="eop"/>
          <w:rFonts w:ascii="Arial" w:hAnsi="Arial" w:cs="Arial"/>
          <w:color w:val="212529"/>
          <w:sz w:val="20"/>
          <w:szCs w:val="20"/>
        </w:rPr>
        <w:t> </w:t>
      </w:r>
    </w:p>
    <w:p w14:paraId="6D3AD92C" w14:textId="5F3301B6" w:rsidR="00093284" w:rsidRPr="00522B7F" w:rsidRDefault="00093284" w:rsidP="00522B7F">
      <w:pPr>
        <w:pStyle w:val="Textodenotaderodap"/>
        <w:ind w:firstLine="0"/>
        <w:rPr>
          <w:sz w:val="20"/>
          <w:szCs w:val="20"/>
        </w:rPr>
      </w:pPr>
    </w:p>
  </w:footnote>
  <w:footnote w:id="488">
    <w:p w14:paraId="3B0DE9DB" w14:textId="51AE9226"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895"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w:t>
      </w:r>
      <w:r w:rsidRPr="00F1329A">
        <w:rPr>
          <w:rStyle w:val="normaltextrun"/>
          <w:rFonts w:ascii="Arial" w:hAnsi="Arial" w:cs="Arial"/>
          <w:sz w:val="20"/>
          <w:szCs w:val="20"/>
          <w:shd w:val="clear" w:color="auto" w:fill="FFFFFF"/>
        </w:rPr>
        <w:t>Art. 167. São vedados:</w:t>
      </w:r>
      <w:r w:rsidRPr="00F1329A">
        <w:rPr>
          <w:rStyle w:val="normaltextrun"/>
          <w:rFonts w:ascii="Arial" w:hAnsi="Arial" w:cs="Arial"/>
          <w:sz w:val="20"/>
          <w:szCs w:val="20"/>
        </w:rPr>
        <w:t xml:space="preserve"> (...) </w:t>
      </w:r>
      <w:r w:rsidRPr="00F1329A">
        <w:rPr>
          <w:rStyle w:val="normaltextrun"/>
          <w:rFonts w:ascii="Arial" w:hAnsi="Arial" w:cs="Arial"/>
          <w:sz w:val="20"/>
          <w:szCs w:val="20"/>
          <w:shd w:val="clear" w:color="auto" w:fill="FFFFFF"/>
        </w:rPr>
        <w:t>IV - a vinculação de receita de impostos a órgão, fundo ou despesa, ressalvadas a repartição do produto da arrecadação dos impostos a que se referem os arts. 158 e 159, a destinação de recursos para as ações e serviços públicos de saúde, para manutenção e desenvolvimento do ensino e para realização de atividades da administração tributária, como determinado, respectivamente, pelos arts. 198, § 2º, 212 e 37, XXII, e a prestação de garantias às operações de crédito por antecipação de receita, previstas no art. 165, § 8º, bem como o disposto no § 4º deste artigo; (Redação dada pela Emenda Constitucional nº 42, de 19.12.2003)</w:t>
      </w:r>
      <w:r w:rsidRPr="00F1329A">
        <w:rPr>
          <w:rStyle w:val="normaltextrun"/>
          <w:rFonts w:ascii="Arial" w:hAnsi="Arial" w:cs="Arial"/>
          <w:sz w:val="20"/>
          <w:szCs w:val="20"/>
        </w:rPr>
        <w:t>”</w:t>
      </w:r>
      <w:r w:rsidRPr="00F1329A">
        <w:rPr>
          <w:rStyle w:val="eop"/>
          <w:rFonts w:ascii="Arial" w:hAnsi="Arial" w:cs="Arial"/>
          <w:sz w:val="20"/>
          <w:szCs w:val="20"/>
        </w:rPr>
        <w:t> </w:t>
      </w:r>
    </w:p>
  </w:footnote>
  <w:footnote w:id="489">
    <w:p w14:paraId="62C8D435" w14:textId="31299E90"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Style w:val="normaltextrun"/>
          <w:rFonts w:ascii="Arial" w:hAnsi="Arial" w:cs="Arial"/>
          <w:sz w:val="20"/>
          <w:szCs w:val="20"/>
        </w:rPr>
        <w:t xml:space="preserve">Precedentes citados: </w:t>
      </w:r>
      <w:hyperlink r:id="rId896" w:tgtFrame="_blank" w:history="1">
        <w:r w:rsidRPr="00F1329A">
          <w:rPr>
            <w:rStyle w:val="normaltextrun"/>
            <w:rFonts w:ascii="Arial" w:hAnsi="Arial" w:cs="Arial"/>
            <w:color w:val="0000FF"/>
            <w:sz w:val="20"/>
            <w:szCs w:val="20"/>
            <w:u w:val="single"/>
          </w:rPr>
          <w:t>ADI 3.550</w:t>
        </w:r>
      </w:hyperlink>
      <w:r w:rsidRPr="00F1329A">
        <w:rPr>
          <w:rStyle w:val="normaltextrun"/>
          <w:rFonts w:ascii="Arial" w:hAnsi="Arial" w:cs="Arial"/>
          <w:sz w:val="20"/>
          <w:szCs w:val="20"/>
        </w:rPr>
        <w:t xml:space="preserve">, </w:t>
      </w:r>
      <w:hyperlink r:id="rId897" w:tgtFrame="_blank" w:history="1">
        <w:r w:rsidRPr="00F1329A">
          <w:rPr>
            <w:rStyle w:val="normaltextrun"/>
            <w:rFonts w:ascii="Arial" w:hAnsi="Arial" w:cs="Arial"/>
            <w:color w:val="0000FF"/>
            <w:sz w:val="20"/>
            <w:szCs w:val="20"/>
            <w:u w:val="single"/>
          </w:rPr>
          <w:t>ADI 422</w:t>
        </w:r>
      </w:hyperlink>
      <w:r w:rsidRPr="00F1329A">
        <w:rPr>
          <w:rStyle w:val="normaltextrun"/>
          <w:rFonts w:ascii="Arial" w:hAnsi="Arial" w:cs="Arial"/>
          <w:sz w:val="20"/>
          <w:szCs w:val="20"/>
        </w:rPr>
        <w:t xml:space="preserve">, </w:t>
      </w:r>
      <w:hyperlink r:id="rId898" w:tgtFrame="_blank" w:history="1">
        <w:r w:rsidRPr="00F1329A">
          <w:rPr>
            <w:rStyle w:val="normaltextrun"/>
            <w:rFonts w:ascii="Arial" w:hAnsi="Arial" w:cs="Arial"/>
            <w:color w:val="0000FF"/>
            <w:sz w:val="20"/>
            <w:szCs w:val="20"/>
            <w:u w:val="single"/>
          </w:rPr>
          <w:t>ADI 553</w:t>
        </w:r>
      </w:hyperlink>
      <w:r w:rsidRPr="00F1329A">
        <w:rPr>
          <w:rStyle w:val="normaltextrun"/>
          <w:rFonts w:ascii="Arial" w:hAnsi="Arial" w:cs="Arial"/>
          <w:sz w:val="20"/>
          <w:szCs w:val="20"/>
        </w:rPr>
        <w:t xml:space="preserve">, </w:t>
      </w:r>
      <w:hyperlink r:id="rId899" w:tgtFrame="_blank" w:history="1">
        <w:r w:rsidRPr="00F1329A">
          <w:rPr>
            <w:rStyle w:val="normaltextrun"/>
            <w:rFonts w:ascii="Arial" w:hAnsi="Arial" w:cs="Arial"/>
            <w:color w:val="0000FF"/>
            <w:sz w:val="20"/>
            <w:szCs w:val="20"/>
            <w:u w:val="single"/>
          </w:rPr>
          <w:t>ADI 2.529</w:t>
        </w:r>
      </w:hyperlink>
      <w:r w:rsidRPr="00F1329A">
        <w:rPr>
          <w:rStyle w:val="normaltextrun"/>
          <w:rFonts w:ascii="Arial" w:hAnsi="Arial" w:cs="Arial"/>
          <w:sz w:val="20"/>
          <w:szCs w:val="20"/>
        </w:rPr>
        <w:t xml:space="preserve">, </w:t>
      </w:r>
      <w:hyperlink r:id="rId900" w:tgtFrame="_blank" w:history="1">
        <w:r w:rsidRPr="00F1329A">
          <w:rPr>
            <w:rStyle w:val="normaltextrun"/>
            <w:rFonts w:ascii="Arial" w:hAnsi="Arial" w:cs="Arial"/>
            <w:color w:val="0000FF"/>
            <w:sz w:val="20"/>
            <w:szCs w:val="20"/>
            <w:u w:val="single"/>
          </w:rPr>
          <w:t>ADI 3.576</w:t>
        </w:r>
      </w:hyperlink>
      <w:r w:rsidRPr="00F1329A">
        <w:rPr>
          <w:rStyle w:val="normaltextrun"/>
          <w:rFonts w:ascii="Arial" w:hAnsi="Arial" w:cs="Arial"/>
          <w:sz w:val="20"/>
          <w:szCs w:val="20"/>
        </w:rPr>
        <w:t xml:space="preserve">, </w:t>
      </w:r>
      <w:hyperlink r:id="rId901" w:tgtFrame="_blank" w:history="1">
        <w:r w:rsidRPr="00F1329A">
          <w:rPr>
            <w:rStyle w:val="normaltextrun"/>
            <w:rFonts w:ascii="Arial" w:hAnsi="Arial" w:cs="Arial"/>
            <w:color w:val="0000FF"/>
            <w:sz w:val="20"/>
            <w:szCs w:val="20"/>
            <w:u w:val="single"/>
          </w:rPr>
          <w:t>ADI 1.750</w:t>
        </w:r>
      </w:hyperlink>
      <w:r w:rsidRPr="00F1329A">
        <w:rPr>
          <w:rStyle w:val="normaltextrun"/>
          <w:rFonts w:ascii="Arial" w:hAnsi="Arial" w:cs="Arial"/>
          <w:sz w:val="20"/>
          <w:szCs w:val="20"/>
        </w:rPr>
        <w:t xml:space="preserve"> e </w:t>
      </w:r>
      <w:hyperlink r:id="rId902" w:tgtFrame="_blank" w:history="1">
        <w:r w:rsidRPr="00F1329A">
          <w:rPr>
            <w:rStyle w:val="normaltextrun"/>
            <w:rFonts w:ascii="Arial" w:hAnsi="Arial" w:cs="Arial"/>
            <w:color w:val="0000FF"/>
            <w:sz w:val="20"/>
            <w:szCs w:val="20"/>
            <w:u w:val="single"/>
          </w:rPr>
          <w:t>ADI 1.689</w:t>
        </w:r>
      </w:hyperlink>
      <w:r w:rsidRPr="00F1329A">
        <w:rPr>
          <w:rStyle w:val="normaltextrun"/>
          <w:rFonts w:ascii="Arial" w:hAnsi="Arial" w:cs="Arial"/>
          <w:sz w:val="20"/>
          <w:szCs w:val="20"/>
        </w:rPr>
        <w:t>.</w:t>
      </w:r>
      <w:r w:rsidRPr="00F1329A">
        <w:rPr>
          <w:rStyle w:val="eop"/>
          <w:rFonts w:ascii="Arial" w:hAnsi="Arial" w:cs="Arial"/>
          <w:sz w:val="20"/>
          <w:szCs w:val="20"/>
        </w:rPr>
        <w:t> </w:t>
      </w:r>
    </w:p>
  </w:footnote>
  <w:footnote w:id="490">
    <w:p w14:paraId="1FE366BD" w14:textId="24B4BD3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03" w:tgtFrame="_blank" w:history="1">
        <w:r w:rsidRPr="00F1329A">
          <w:rPr>
            <w:rStyle w:val="normaltextrun"/>
            <w:rFonts w:ascii="Arial" w:hAnsi="Arial" w:cs="Arial"/>
            <w:color w:val="0000FF"/>
            <w:sz w:val="20"/>
            <w:szCs w:val="20"/>
            <w:u w:val="single"/>
          </w:rPr>
          <w:t>CF/1988</w:t>
        </w:r>
      </w:hyperlink>
      <w:r w:rsidRPr="00F1329A">
        <w:rPr>
          <w:rStyle w:val="normaltextrun"/>
          <w:rFonts w:ascii="Arial" w:hAnsi="Arial" w:cs="Arial"/>
          <w:sz w:val="20"/>
          <w:szCs w:val="20"/>
        </w:rPr>
        <w:t>: “</w:t>
      </w:r>
      <w:r w:rsidRPr="00F1329A">
        <w:rPr>
          <w:rStyle w:val="normaltextrun"/>
          <w:rFonts w:ascii="Arial" w:hAnsi="Arial" w:cs="Arial"/>
          <w:sz w:val="20"/>
          <w:szCs w:val="20"/>
          <w:shd w:val="clear" w:color="auto" w:fill="FFFFFF"/>
        </w:rPr>
        <w:t xml:space="preserve">Art. 155. Compete aos Estados e ao Distrito Federal instituir impostos sobre: (...) § 2º O imposto previsto no inciso II atenderá ao seguinte: </w:t>
      </w:r>
      <w:r w:rsidRPr="00F1329A">
        <w:rPr>
          <w:rStyle w:val="normaltextrun"/>
          <w:rFonts w:ascii="Arial" w:hAnsi="Arial" w:cs="Arial"/>
          <w:sz w:val="20"/>
          <w:szCs w:val="20"/>
        </w:rPr>
        <w:t>(Redação dada pela Emenda Constitucional nº 3, de 1993)</w:t>
      </w:r>
      <w:r w:rsidRPr="00F1329A">
        <w:rPr>
          <w:rStyle w:val="normaltextrun"/>
          <w:rFonts w:ascii="Arial" w:hAnsi="Arial" w:cs="Arial"/>
          <w:sz w:val="20"/>
          <w:szCs w:val="20"/>
          <w:shd w:val="clear" w:color="auto" w:fill="FFFFFF"/>
        </w:rPr>
        <w:t xml:space="preserve"> </w:t>
      </w:r>
      <w:r w:rsidRPr="00F1329A">
        <w:rPr>
          <w:rStyle w:val="normaltextrun"/>
          <w:rFonts w:ascii="Arial" w:hAnsi="Arial" w:cs="Arial"/>
          <w:sz w:val="20"/>
          <w:szCs w:val="20"/>
        </w:rPr>
        <w:t>(Vide Emenda Constitucional nº 132, de 2023)</w:t>
      </w:r>
      <w:r w:rsidRPr="00F1329A">
        <w:rPr>
          <w:rStyle w:val="normaltextrun"/>
          <w:rFonts w:ascii="Arial" w:hAnsi="Arial" w:cs="Arial"/>
          <w:sz w:val="20"/>
          <w:szCs w:val="20"/>
          <w:shd w:val="clear" w:color="auto" w:fill="FFFFFF"/>
        </w:rPr>
        <w:t> </w:t>
      </w:r>
      <w:r w:rsidRPr="00F1329A">
        <w:rPr>
          <w:rStyle w:val="normaltextrun"/>
          <w:rFonts w:ascii="Arial" w:hAnsi="Arial" w:cs="Arial"/>
          <w:sz w:val="20"/>
          <w:szCs w:val="20"/>
        </w:rPr>
        <w:t>Vigência</w:t>
      </w:r>
      <w:r w:rsidRPr="00F1329A">
        <w:rPr>
          <w:rStyle w:val="normaltextrun"/>
          <w:rFonts w:ascii="Arial" w:hAnsi="Arial" w:cs="Arial"/>
          <w:sz w:val="20"/>
          <w:szCs w:val="20"/>
          <w:shd w:val="clear" w:color="auto" w:fill="FFFFFF"/>
        </w:rPr>
        <w:t xml:space="preserve"> (...) IV - resolução do Senado Federal, de iniciativa do Presidente da República ou de um terço dos Senadores, aprovada pela maioria absoluta de seus membros, estabelecerá as alíquotas aplicáveis às operações e prestações, interestaduais e de exportação;” </w:t>
      </w:r>
      <w:r w:rsidRPr="00F1329A">
        <w:rPr>
          <w:rStyle w:val="eop"/>
          <w:rFonts w:ascii="Arial" w:hAnsi="Arial" w:cs="Arial"/>
          <w:color w:val="000000"/>
          <w:sz w:val="20"/>
          <w:szCs w:val="20"/>
        </w:rPr>
        <w:t> </w:t>
      </w:r>
    </w:p>
  </w:footnote>
  <w:footnote w:id="491">
    <w:p w14:paraId="39B8AC3B" w14:textId="22888A99"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04" w:tgtFrame="_blank" w:history="1">
        <w:r w:rsidRPr="00F1329A">
          <w:rPr>
            <w:rStyle w:val="normaltextrun"/>
            <w:rFonts w:ascii="Arial" w:hAnsi="Arial" w:cs="Arial"/>
            <w:color w:val="0000FF"/>
            <w:sz w:val="20"/>
            <w:szCs w:val="20"/>
            <w:u w:val="single"/>
          </w:rPr>
          <w:t>Lei nº 3.617/2019 do Estado do Tocantins</w:t>
        </w:r>
      </w:hyperlink>
      <w:r w:rsidRPr="00F1329A">
        <w:rPr>
          <w:rStyle w:val="normaltextrun"/>
          <w:rFonts w:ascii="Arial" w:hAnsi="Arial" w:cs="Arial"/>
          <w:sz w:val="20"/>
          <w:szCs w:val="20"/>
        </w:rPr>
        <w:t>: “</w:t>
      </w:r>
      <w:r w:rsidRPr="00F1329A">
        <w:rPr>
          <w:rStyle w:val="normaltextrun"/>
          <w:rFonts w:ascii="Arial" w:hAnsi="Arial" w:cs="Arial"/>
          <w:sz w:val="20"/>
          <w:szCs w:val="20"/>
          <w:shd w:val="clear" w:color="auto" w:fill="FFFFFF"/>
        </w:rPr>
        <w:t>Art.</w:t>
      </w:r>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6º Constituem fontes de receitas do FET: (...) VI - recursos apurados na forma do art. 7º desta Lei; (...) Art. 7º A contribuição para o FET será de até 1,2%, aplicada sobre o valor da operação destacada no documento fiscal, recolhida como condição para: (Redação dada pela Lei nº 4.303, de 21.12.23). I - a fruição de benefício ou incentivo fiscal previstos na legislação do Imposto sobre Operações Relativas à Circulação de Mercadorias e sobre Prestações de Serviços de Transporte Interestadual e Intermunicipal e de Comunicação, conforme definido em regulamento; (Redação dada pela Lei nº 4.303, de 21.12.23). II - o contribuinte optar pelo regime especial que vise ao controle das operações destinadas ao exterior, com comprovação futura da efetiva exportação. (Redação dada pela Lei nº 4.303, de 21.12.23). § 1º A importância devida nos termos deste artigo é recolhida no prazo previsto em regulamento para o pagamento do ICMS quando se tratar de contribuintes localizados no território tocantinense. § 2º Excluem-se do recolhimento de que trata o caput deste artigo: (Redação dada pela Lei nº 4.029, de 13.12.22), (Redação dada pela Lei nº 4.029, de 13.12.22), produzindo efeitos apenas 90 dias após a veiculação. I - os combustíveis líquidos ou gasosos e lubrificantes derivados ou não de petróleo; (Redação dada pela Lei nº 4.029, de 13.12.22), (Redação dada pela Lei nº 4.029, de 13.12.22), produzindo efeitos apenas 90 dias após a veiculação. II - as remessas efetuadas por produtor rural com destino a armazém geral, leilão, exposição ou feiras e os respectivos retornos, desde que observados os prazos previstos no Regulamento do ICMS, aprovado pelo Decreto nº 2.912, de 29 de dezembro de 2006; (Redação dada pela Lei nº 4.029, de 13.12.22), (Redação dada pela Lei nº 4.029, de 13.12.22), produzindo efeitos apenas 90 dias após a veiculação. III - as saídas efetuadas por produtor rural de ovos e mercadorias oriundas de hortaliças; (Redação dada pela Lei nº 4.029, de 13.12.22), (Redação dada pela Lei nº 4.029, de 13.12.22), produzindo efeitos apenas 90 dias após a veiculação. IV - as remessas nas operações internas com animais vivos: bovinos, suínos, bubalinos, caprinos, ovinos e equinos, inclusive aves. (Redação dada pela Lei nº 4.029, de 13.12.22), (Redação dada pela Lei nº 4.029, de 13.12.22), produzindo efeitos apenas 90 dias após a veiculação. § 3º O contribuinte fica sujeito à cobrança integral do ICMS, em caso de não recolhimento da contribuição para o FET, nas hipóteses previstas nos incisos I e II do caput. (Redação dada pela Lei nº 4.303, de 21.12.23). § 4º – REVOGADO; (Redação dada pela Lei nº 4.303, de 21.12.23). § 5º – REVOGADO; (Redação dada pela Lei nº 4.303, de 21.12.23). Art. 8º Em relação à apuração e ao recolhimento do percentual de que trata o caput do art. 7º desta Lei ao FET, compete à Secretaria da Fazenda a administração, fiscalização, arrecadação e eventual aplicação de penalidade. (Redação dada pela Lei nº 3.796, de 13.07.21).</w:t>
      </w:r>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Parágrafo único. – REVOGADO; (Redação dada pela Lei nº 3.796, de 13.07.21). § 1º – REVOGADO; (Redação dada pela Lei nº 4.303, de 21.12.23).</w:t>
      </w:r>
      <w:r w:rsidRPr="00F1329A">
        <w:rPr>
          <w:rStyle w:val="normaltextrun"/>
          <w:rFonts w:ascii="Arial" w:hAnsi="Arial" w:cs="Arial"/>
          <w:sz w:val="20"/>
          <w:szCs w:val="20"/>
        </w:rPr>
        <w:t xml:space="preserve"> </w:t>
      </w:r>
      <w:r w:rsidRPr="00F1329A">
        <w:rPr>
          <w:rStyle w:val="normaltextrun"/>
          <w:rFonts w:ascii="Arial" w:hAnsi="Arial" w:cs="Arial"/>
          <w:sz w:val="20"/>
          <w:szCs w:val="20"/>
          <w:shd w:val="clear" w:color="auto" w:fill="FFFFFF"/>
        </w:rPr>
        <w:t>§ 2º – REVOGADO; (Redação dada pela Lei nº 4.303, de 21.12.23)”</w:t>
      </w:r>
    </w:p>
  </w:footnote>
  <w:footnote w:id="492">
    <w:p w14:paraId="148A1FD2" w14:textId="2AE49D3A" w:rsidR="00093284" w:rsidRPr="00F1329A" w:rsidRDefault="00093284" w:rsidP="00F1329A">
      <w:pPr>
        <w:pStyle w:val="paragraph"/>
        <w:spacing w:before="0" w:beforeAutospacing="0" w:after="120" w:afterAutospacing="0"/>
        <w:jc w:val="both"/>
        <w:textAlignment w:val="baseline"/>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05" w:tgtFrame="_blank" w:history="1">
        <w:r w:rsidRPr="00F1329A">
          <w:rPr>
            <w:rStyle w:val="normaltextrun"/>
            <w:rFonts w:ascii="Arial" w:hAnsi="Arial" w:cs="Arial"/>
            <w:color w:val="0000FF"/>
            <w:sz w:val="20"/>
            <w:szCs w:val="20"/>
            <w:u w:val="single"/>
          </w:rPr>
          <w:t>Lei Complementar nº 91/1997</w:t>
        </w:r>
      </w:hyperlink>
      <w:r w:rsidRPr="00F1329A">
        <w:rPr>
          <w:rStyle w:val="normaltextrun"/>
          <w:rFonts w:ascii="Arial" w:hAnsi="Arial" w:cs="Arial"/>
          <w:sz w:val="20"/>
          <w:szCs w:val="20"/>
        </w:rPr>
        <w:t>: “Art. 2° A partir de 1° de janeiro de 1999, os ganhos adicionais em cada exercício, decorrentes do disposto no § 2° do art. 1° desta Lei Complementar, terão aplicação de redutor financeiro para redistribuição automática aos demais participantes do Fundo de Participação dos Municípios – FPM, na forma do que dispõe o § 2° do art. 91 da Lei n° 5.172, de 25 de outubro de 1966, com a redação dada pelo Decreto-lei n° 1.881, de 27 de agosto de 1981. (...) § 3º A partir de 1º de janeiro de 2019, até que sejam atualizados com base em novo censo demográfico, ficam mantidos, em relação aos Municípios que apresentem redução de seus coeficientes decorrente de estimativa anual do IBGE, os coeficientes de distribuição do FPM utilizados no exercício de 2018. (Incluído pela Lei Complementar nº 165, de 2019).”</w:t>
      </w:r>
    </w:p>
  </w:footnote>
  <w:footnote w:id="493">
    <w:p w14:paraId="06E1E25E" w14:textId="77777777" w:rsidR="00093284" w:rsidRPr="002C63F8" w:rsidRDefault="00093284" w:rsidP="004A1886">
      <w:pPr>
        <w:pStyle w:val="Textodenotaderodap"/>
        <w:ind w:firstLine="0"/>
        <w:rPr>
          <w:rFonts w:ascii="Arial" w:hAnsi="Arial" w:cs="Arial"/>
          <w:sz w:val="20"/>
          <w:szCs w:val="20"/>
        </w:rPr>
      </w:pPr>
      <w:r w:rsidRPr="002C63F8">
        <w:rPr>
          <w:rStyle w:val="Refdenotaderodap"/>
          <w:rFonts w:ascii="Arial" w:hAnsi="Arial" w:cs="Arial"/>
          <w:sz w:val="20"/>
          <w:szCs w:val="20"/>
        </w:rPr>
        <w:footnoteRef/>
      </w:r>
      <w:r w:rsidRPr="002C63F8">
        <w:rPr>
          <w:rFonts w:ascii="Arial" w:hAnsi="Arial" w:cs="Arial"/>
          <w:sz w:val="20"/>
          <w:szCs w:val="20"/>
        </w:rPr>
        <w:t xml:space="preserve"> </w:t>
      </w:r>
      <w:hyperlink r:id="rId906" w:anchor=":~:text=%C2%A0Art.%20158.%20Pertencem%20aos%20Munic%C3%ADpios%3A" w:tgtFrame="_blank" w:history="1">
        <w:r>
          <w:rPr>
            <w:rStyle w:val="normaltextrun"/>
            <w:rFonts w:ascii="Arial" w:hAnsi="Arial" w:cs="Arial"/>
            <w:color w:val="0000FF"/>
            <w:sz w:val="20"/>
            <w:szCs w:val="20"/>
            <w:u w:val="single"/>
          </w:rPr>
          <w:t>CF/1988</w:t>
        </w:r>
      </w:hyperlink>
      <w:r>
        <w:rPr>
          <w:rStyle w:val="normaltextrun"/>
          <w:rFonts w:ascii="Arial" w:hAnsi="Arial" w:cs="Arial"/>
          <w:sz w:val="20"/>
          <w:szCs w:val="20"/>
        </w:rPr>
        <w:t>: “Art. 158. Pertencem aos Municípios: (...) IV - 25% (vinte e cinco por cento): (Redação dada pela Emenda Constitucional nº 132, de 2023) a) do produto da arrecadação do imposto do Estado sobre operações relativas à circulação de mercadorias e sobre prestações de serviços de transporte interestadual e intermunicipal e de comunicação; (</w:t>
      </w:r>
      <w:r>
        <w:rPr>
          <w:rStyle w:val="normaltextrun"/>
          <w:rFonts w:ascii="Arial" w:hAnsi="Arial" w:cs="Arial"/>
          <w:sz w:val="20"/>
          <w:szCs w:val="20"/>
          <w:u w:val="single"/>
        </w:rPr>
        <w:t>Incluído pela Emenda Constitucional nº 132, de 2023</w:t>
      </w:r>
      <w:r>
        <w:rPr>
          <w:rStyle w:val="normaltextrun"/>
          <w:rFonts w:ascii="Arial" w:hAnsi="Arial" w:cs="Arial"/>
          <w:sz w:val="20"/>
          <w:szCs w:val="20"/>
        </w:rPr>
        <w:t>) (...) § 1º As parcelas de receita pertencentes aos Municípios mencionadas no inciso IV, ‘a', serão creditadas conforme os seguintes critérios: (</w:t>
      </w:r>
      <w:r>
        <w:rPr>
          <w:rStyle w:val="normaltextrun"/>
          <w:rFonts w:ascii="Arial" w:hAnsi="Arial" w:cs="Arial"/>
          <w:sz w:val="20"/>
          <w:szCs w:val="20"/>
          <w:u w:val="single"/>
        </w:rPr>
        <w:t>Incluído pela Emenda Constitucional nº 132, de 2023</w:t>
      </w:r>
      <w:r>
        <w:rPr>
          <w:rStyle w:val="normaltextrun"/>
          <w:rFonts w:ascii="Arial" w:hAnsi="Arial" w:cs="Arial"/>
          <w:sz w:val="20"/>
          <w:szCs w:val="20"/>
        </w:rPr>
        <w:t>) I - 65% (sessenta e cinco por cento), no mínimo, na proporção do valor adicionado nas operações relativas à circulação de mercadorias e nas prestações de serviços, realizadas em seus territórios; (</w:t>
      </w:r>
      <w:r>
        <w:rPr>
          <w:rStyle w:val="normaltextrun"/>
          <w:rFonts w:ascii="Arial" w:hAnsi="Arial" w:cs="Arial"/>
          <w:sz w:val="20"/>
          <w:szCs w:val="20"/>
          <w:u w:val="single"/>
        </w:rPr>
        <w:t>Redação dada pela Emenda Constitucional nº 108, de 2020</w:t>
      </w:r>
      <w:r>
        <w:rPr>
          <w:rStyle w:val="normaltextrun"/>
          <w:rFonts w:ascii="Arial" w:hAnsi="Arial" w:cs="Arial"/>
          <w:sz w:val="20"/>
          <w:szCs w:val="20"/>
        </w:rPr>
        <w:t>) (...) Art. 161. Cabe à lei complementar:</w:t>
      </w:r>
      <w:r>
        <w:rPr>
          <w:rStyle w:val="normaltextrun"/>
          <w:rFonts w:ascii="Arial" w:hAnsi="Arial" w:cs="Arial"/>
          <w:sz w:val="20"/>
          <w:szCs w:val="20"/>
          <w:shd w:val="clear" w:color="auto" w:fill="FFFFFF"/>
        </w:rPr>
        <w:t xml:space="preserve"> </w:t>
      </w:r>
      <w:r>
        <w:rPr>
          <w:rStyle w:val="normaltextrun"/>
          <w:rFonts w:ascii="Arial" w:hAnsi="Arial" w:cs="Arial"/>
          <w:sz w:val="20"/>
          <w:szCs w:val="20"/>
        </w:rPr>
        <w:t>I - definir valor adicionado para fins do disposto no art. 158, § 1º, I; (</w:t>
      </w:r>
      <w:r>
        <w:rPr>
          <w:rStyle w:val="normaltextrun"/>
          <w:rFonts w:ascii="Arial" w:hAnsi="Arial" w:cs="Arial"/>
          <w:sz w:val="20"/>
          <w:szCs w:val="20"/>
          <w:u w:val="single"/>
        </w:rPr>
        <w:t>Redação dada pela Emenda Constitucional nº 132, de 2023</w:t>
      </w:r>
      <w:r>
        <w:rPr>
          <w:rStyle w:val="normaltextrun"/>
          <w:rFonts w:ascii="Arial" w:hAnsi="Arial" w:cs="Arial"/>
          <w:sz w:val="20"/>
          <w:szCs w:val="20"/>
        </w:rPr>
        <w:t>)”</w:t>
      </w:r>
      <w:r>
        <w:rPr>
          <w:rStyle w:val="eop"/>
          <w:rFonts w:ascii="Arial" w:hAnsi="Arial" w:cs="Arial"/>
          <w:sz w:val="20"/>
          <w:szCs w:val="20"/>
        </w:rPr>
        <w:t> </w:t>
      </w:r>
    </w:p>
  </w:footnote>
  <w:footnote w:id="494">
    <w:p w14:paraId="22B5D59D" w14:textId="77777777" w:rsidR="00093284" w:rsidRPr="002C63F8" w:rsidRDefault="00093284" w:rsidP="004A1886">
      <w:pPr>
        <w:pStyle w:val="Textodenotaderodap"/>
        <w:ind w:firstLine="0"/>
        <w:rPr>
          <w:rFonts w:ascii="Arial" w:hAnsi="Arial" w:cs="Arial"/>
          <w:sz w:val="20"/>
          <w:szCs w:val="20"/>
        </w:rPr>
      </w:pPr>
      <w:r w:rsidRPr="002C63F8">
        <w:rPr>
          <w:rStyle w:val="Refdenotaderodap"/>
          <w:rFonts w:ascii="Arial" w:hAnsi="Arial" w:cs="Arial"/>
          <w:sz w:val="20"/>
          <w:szCs w:val="20"/>
        </w:rPr>
        <w:footnoteRef/>
      </w:r>
      <w:r w:rsidRPr="002C63F8">
        <w:rPr>
          <w:rFonts w:ascii="Arial" w:hAnsi="Arial" w:cs="Arial"/>
          <w:sz w:val="20"/>
          <w:szCs w:val="20"/>
        </w:rPr>
        <w:t xml:space="preserve"> </w:t>
      </w:r>
      <w:r>
        <w:rPr>
          <w:rStyle w:val="normaltextrun"/>
          <w:rFonts w:ascii="Arial" w:hAnsi="Arial" w:cs="Arial"/>
          <w:sz w:val="20"/>
          <w:szCs w:val="20"/>
        </w:rPr>
        <w:t xml:space="preserve">Precedentes citados: </w:t>
      </w:r>
      <w:hyperlink r:id="rId907" w:tgtFrame="_blank" w:history="1">
        <w:r>
          <w:rPr>
            <w:rStyle w:val="normaltextrun"/>
            <w:rFonts w:ascii="Arial" w:hAnsi="Arial" w:cs="Arial"/>
            <w:color w:val="0000FF"/>
            <w:sz w:val="20"/>
            <w:szCs w:val="20"/>
            <w:u w:val="single"/>
          </w:rPr>
          <w:t>ADI 3.726</w:t>
        </w:r>
      </w:hyperlink>
      <w:r>
        <w:rPr>
          <w:rStyle w:val="normaltextrun"/>
          <w:rFonts w:ascii="Arial" w:hAnsi="Arial" w:cs="Arial"/>
          <w:sz w:val="20"/>
          <w:szCs w:val="20"/>
        </w:rPr>
        <w:t xml:space="preserve">, </w:t>
      </w:r>
      <w:hyperlink r:id="rId908" w:tgtFrame="_blank" w:history="1">
        <w:r>
          <w:rPr>
            <w:rStyle w:val="normaltextrun"/>
            <w:rFonts w:ascii="Arial" w:hAnsi="Arial" w:cs="Arial"/>
            <w:color w:val="0000FF"/>
            <w:sz w:val="20"/>
            <w:szCs w:val="20"/>
            <w:u w:val="single"/>
          </w:rPr>
          <w:t>ADI 3.262 MC</w:t>
        </w:r>
      </w:hyperlink>
      <w:r>
        <w:rPr>
          <w:rStyle w:val="normaltextrun"/>
          <w:rFonts w:ascii="Arial" w:hAnsi="Arial" w:cs="Arial"/>
          <w:sz w:val="20"/>
          <w:szCs w:val="20"/>
        </w:rPr>
        <w:t xml:space="preserve">, </w:t>
      </w:r>
      <w:hyperlink r:id="rId909" w:tgtFrame="_blank" w:history="1">
        <w:r>
          <w:rPr>
            <w:rStyle w:val="normaltextrun"/>
            <w:rFonts w:ascii="Arial" w:hAnsi="Arial" w:cs="Arial"/>
            <w:color w:val="0000FF"/>
            <w:sz w:val="20"/>
            <w:szCs w:val="20"/>
            <w:u w:val="single"/>
          </w:rPr>
          <w:t>RE 253.906</w:t>
        </w:r>
      </w:hyperlink>
      <w:r>
        <w:rPr>
          <w:rStyle w:val="normaltextrun"/>
          <w:rFonts w:ascii="Arial" w:hAnsi="Arial" w:cs="Arial"/>
          <w:sz w:val="20"/>
          <w:szCs w:val="20"/>
        </w:rPr>
        <w:t xml:space="preserve"> e </w:t>
      </w:r>
      <w:hyperlink r:id="rId910" w:tgtFrame="_blank" w:history="1">
        <w:r>
          <w:rPr>
            <w:rStyle w:val="normaltextrun"/>
            <w:rFonts w:ascii="Arial" w:hAnsi="Arial" w:cs="Arial"/>
            <w:color w:val="0000FF"/>
            <w:sz w:val="20"/>
            <w:szCs w:val="20"/>
            <w:u w:val="single"/>
          </w:rPr>
          <w:t>ADI 2.728</w:t>
        </w:r>
      </w:hyperlink>
      <w:r>
        <w:rPr>
          <w:rStyle w:val="normaltextrun"/>
          <w:rFonts w:ascii="Arial" w:hAnsi="Arial" w:cs="Arial"/>
          <w:sz w:val="20"/>
          <w:szCs w:val="20"/>
        </w:rPr>
        <w:t>.</w:t>
      </w:r>
      <w:r>
        <w:rPr>
          <w:rStyle w:val="eop"/>
          <w:rFonts w:ascii="Arial" w:hAnsi="Arial" w:cs="Arial"/>
          <w:sz w:val="20"/>
          <w:szCs w:val="20"/>
        </w:rPr>
        <w:t> </w:t>
      </w:r>
    </w:p>
  </w:footnote>
  <w:footnote w:id="495">
    <w:p w14:paraId="34D0BAFB" w14:textId="77777777" w:rsidR="00093284" w:rsidRPr="002C63F8" w:rsidRDefault="00093284" w:rsidP="004A1886">
      <w:pPr>
        <w:pStyle w:val="paragraph"/>
        <w:spacing w:before="0" w:beforeAutospacing="0" w:after="0" w:afterAutospacing="0"/>
        <w:jc w:val="both"/>
        <w:textAlignment w:val="baseline"/>
        <w:rPr>
          <w:rFonts w:ascii="Arial" w:hAnsi="Arial" w:cs="Arial"/>
          <w:sz w:val="20"/>
          <w:szCs w:val="20"/>
        </w:rPr>
      </w:pPr>
      <w:r w:rsidRPr="002C63F8">
        <w:rPr>
          <w:rStyle w:val="Refdenotaderodap"/>
          <w:rFonts w:ascii="Arial" w:hAnsi="Arial" w:cs="Arial"/>
          <w:sz w:val="20"/>
          <w:szCs w:val="20"/>
        </w:rPr>
        <w:footnoteRef/>
      </w:r>
      <w:r w:rsidRPr="002C63F8">
        <w:rPr>
          <w:rFonts w:ascii="Arial" w:hAnsi="Arial" w:cs="Arial"/>
          <w:sz w:val="20"/>
          <w:szCs w:val="20"/>
        </w:rPr>
        <w:t xml:space="preserve"> </w:t>
      </w:r>
      <w:hyperlink r:id="rId911" w:anchor=":~:text=Art.%203%C2%BA%2025,os%20seguintes%20crit%C3%A9rios%3A" w:tgtFrame="_blank" w:history="1">
        <w:r>
          <w:rPr>
            <w:rStyle w:val="normaltextrun"/>
            <w:rFonts w:ascii="Arial" w:hAnsi="Arial" w:cs="Arial"/>
            <w:color w:val="0000FF"/>
            <w:sz w:val="20"/>
            <w:szCs w:val="20"/>
            <w:u w:val="single"/>
          </w:rPr>
          <w:t>Lei Complementar nº 63/1990</w:t>
        </w:r>
      </w:hyperlink>
      <w:r>
        <w:rPr>
          <w:rStyle w:val="normaltextrun"/>
          <w:rFonts w:ascii="Arial" w:hAnsi="Arial" w:cs="Arial"/>
          <w:sz w:val="20"/>
          <w:szCs w:val="20"/>
        </w:rPr>
        <w:t>: “Art. 3º 25% (vinte e cinco por cento) do produto da arrecadação do Imposto sobre Operações relativas à Circulação de Mercadorias e sobre Prestação de Serviços de Transporte Interestadual e Intermunicipal e de Comunicação serão creditados, pelos Estados, aos respectivos Municípios, conforme os seguintes critérios: (...) § 1º O valor adicionado corresponderá, para cada Município: I – ao valor das mercadorias saídas, acrescido do valor das prestações de serviços, no seu território, deduzido o valor das mercadorias entradas, em cada ano civil; II – nas hipóteses de tributação simplificada a que se refere o parágrafo único do art. 146 da Constituição Federal, e, em outras situações, em que se dispensem os controles de entrada, considerar-se-á como valor adicionado o percentual de 32% (trinta e dois por cento) da receita bruta.”</w:t>
      </w:r>
      <w:r>
        <w:rPr>
          <w:rStyle w:val="eop"/>
          <w:rFonts w:ascii="Arial" w:hAnsi="Arial" w:cs="Arial"/>
          <w:sz w:val="20"/>
          <w:szCs w:val="20"/>
        </w:rPr>
        <w:t> </w:t>
      </w:r>
    </w:p>
  </w:footnote>
  <w:footnote w:id="496">
    <w:p w14:paraId="46A20BF2" w14:textId="77777777" w:rsidR="00093284" w:rsidRPr="00C562FE" w:rsidRDefault="00093284" w:rsidP="004A1886">
      <w:pPr>
        <w:pStyle w:val="paragraph"/>
        <w:spacing w:before="0" w:beforeAutospacing="0" w:after="0" w:afterAutospacing="0"/>
        <w:jc w:val="both"/>
        <w:textAlignment w:val="baseline"/>
        <w:rPr>
          <w:rFonts w:ascii="Arial" w:hAnsi="Arial" w:cs="Arial"/>
          <w:sz w:val="20"/>
          <w:szCs w:val="20"/>
        </w:rPr>
      </w:pPr>
      <w:r w:rsidRPr="00C562FE">
        <w:rPr>
          <w:rStyle w:val="Refdenotaderodap"/>
          <w:rFonts w:ascii="Arial" w:hAnsi="Arial" w:cs="Arial"/>
          <w:sz w:val="20"/>
          <w:szCs w:val="20"/>
        </w:rPr>
        <w:footnoteRef/>
      </w:r>
      <w:r w:rsidRPr="00C562FE">
        <w:rPr>
          <w:rFonts w:ascii="Arial" w:hAnsi="Arial" w:cs="Arial"/>
          <w:sz w:val="20"/>
          <w:szCs w:val="20"/>
        </w:rPr>
        <w:t xml:space="preserve"> </w:t>
      </w:r>
      <w:hyperlink r:id="rId912" w:tgtFrame="_blank" w:history="1">
        <w:r>
          <w:rPr>
            <w:rStyle w:val="normaltextrun"/>
            <w:rFonts w:ascii="Arial" w:hAnsi="Arial" w:cs="Arial"/>
            <w:color w:val="0000FF"/>
            <w:sz w:val="20"/>
            <w:szCs w:val="20"/>
            <w:u w:val="single"/>
          </w:rPr>
          <w:t>Lei nº 5.645/1991 do Estado do Pará</w:t>
        </w:r>
      </w:hyperlink>
      <w:r>
        <w:rPr>
          <w:rStyle w:val="normaltextrun"/>
          <w:rFonts w:ascii="Arial" w:hAnsi="Arial" w:cs="Arial"/>
          <w:sz w:val="20"/>
          <w:szCs w:val="20"/>
        </w:rPr>
        <w:t>: “Art. 3º Vinte e cinco por cento (25%) do produto da arrecadação do imposto sobre operações relativas à circulação de mercadorias e sobre prestação de serviços de transporte interestadual e intermunicipal e de comunicação serão creditados, pelo Estado, aos respectivos municípios, cumprindo os seguintes critérios: (...) § 15. Nas hipóteses de tributação simplificada a que se refere ao parágrafo único do art. 146 da Constituição Federal, e, em outras situações em que se dispensem os controles de entrada, considerar-se-á como valor adicionado o percentual de 32% (trinta e dois por cento) da receita bruta. § 16. Aplica-se a regra prevista no § 15 às empresas que atuem na atividade de extração de minérios.”</w:t>
      </w:r>
      <w:r>
        <w:rPr>
          <w:rStyle w:val="eop"/>
          <w:rFonts w:ascii="Arial" w:hAnsi="Arial" w:cs="Arial"/>
          <w:sz w:val="20"/>
          <w:szCs w:val="20"/>
        </w:rPr>
        <w:t> </w:t>
      </w:r>
    </w:p>
  </w:footnote>
  <w:footnote w:id="497">
    <w:p w14:paraId="51B117CF" w14:textId="77777777" w:rsidR="00093284" w:rsidRDefault="00093284" w:rsidP="004A1886">
      <w:pPr>
        <w:pStyle w:val="paragraph"/>
        <w:spacing w:before="0" w:beforeAutospacing="0" w:after="0" w:afterAutospacing="0"/>
        <w:jc w:val="both"/>
        <w:textAlignment w:val="baseline"/>
        <w:rPr>
          <w:rFonts w:ascii="Segoe UI" w:hAnsi="Segoe UI" w:cs="Segoe UI"/>
          <w:sz w:val="18"/>
          <w:szCs w:val="18"/>
        </w:rPr>
      </w:pPr>
      <w:r w:rsidRPr="00C562FE">
        <w:rPr>
          <w:rStyle w:val="Refdenotaderodap"/>
          <w:rFonts w:ascii="Arial" w:hAnsi="Arial" w:cs="Arial"/>
          <w:sz w:val="20"/>
          <w:szCs w:val="20"/>
        </w:rPr>
        <w:footnoteRef/>
      </w:r>
      <w:r w:rsidRPr="00C562FE">
        <w:rPr>
          <w:rFonts w:ascii="Arial" w:hAnsi="Arial" w:cs="Arial"/>
          <w:sz w:val="20"/>
          <w:szCs w:val="20"/>
        </w:rPr>
        <w:t xml:space="preserve"> </w:t>
      </w:r>
      <w:hyperlink r:id="rId913" w:tgtFrame="_blank" w:history="1">
        <w:r>
          <w:rPr>
            <w:rStyle w:val="normaltextrun"/>
            <w:rFonts w:ascii="Arial" w:hAnsi="Arial" w:cs="Arial"/>
            <w:color w:val="0000FF"/>
            <w:sz w:val="20"/>
            <w:szCs w:val="20"/>
            <w:u w:val="single"/>
          </w:rPr>
          <w:t>Decreto nº 4.478/2001 do Estado do Pará</w:t>
        </w:r>
      </w:hyperlink>
      <w:r>
        <w:rPr>
          <w:rStyle w:val="normaltextrun"/>
          <w:rFonts w:ascii="Arial" w:hAnsi="Arial" w:cs="Arial"/>
          <w:sz w:val="20"/>
          <w:szCs w:val="20"/>
        </w:rPr>
        <w:t xml:space="preserve">: “Art. 3° - Para efeito de apuração do valor adicionado, serão computadas: (...) III - nos casos de extração de minérios e de substâncias minerais, o critério para obtenção do cálculo do valor adicionado será estabelecido em ato do titular da Secretaria de Estado da Fazenda. (acrescentado pelo </w:t>
      </w:r>
      <w:hyperlink r:id="rId914" w:tgtFrame="_blank" w:history="1">
        <w:r>
          <w:rPr>
            <w:rStyle w:val="normaltextrun"/>
            <w:rFonts w:ascii="Arial" w:hAnsi="Arial" w:cs="Arial"/>
            <w:color w:val="0000FF"/>
            <w:sz w:val="20"/>
            <w:szCs w:val="20"/>
            <w:u w:val="single"/>
          </w:rPr>
          <w:t>Decreto nº 1.182 de 22.12.2014</w:t>
        </w:r>
      </w:hyperlink>
      <w:r>
        <w:rPr>
          <w:rStyle w:val="normaltextrun"/>
          <w:rFonts w:ascii="Arial" w:hAnsi="Arial" w:cs="Arial"/>
          <w:sz w:val="20"/>
          <w:szCs w:val="20"/>
        </w:rPr>
        <w:t xml:space="preserve">). (...) Art. 5° - Para fins de cálculo do valor adicionado, serão considerados como entradas os valores relativos: (...) V - No caso de extração de minérios e de substâncias minerais, o valor do custo de extração contábil, cabendo aos Munícipios interessados apresentar a demonstração dos respectivos custos. (acrescentado pelo </w:t>
      </w:r>
      <w:hyperlink r:id="rId915" w:tgtFrame="_blank" w:history="1">
        <w:r>
          <w:rPr>
            <w:rStyle w:val="normaltextrun"/>
            <w:rFonts w:ascii="Arial" w:hAnsi="Arial" w:cs="Arial"/>
            <w:color w:val="0000FF"/>
            <w:sz w:val="20"/>
            <w:szCs w:val="20"/>
            <w:u w:val="single"/>
          </w:rPr>
          <w:t>Decreto nº 1.182 de 22.12.2014</w:t>
        </w:r>
      </w:hyperlink>
      <w:r>
        <w:rPr>
          <w:rStyle w:val="normaltextrun"/>
          <w:rFonts w:ascii="Arial" w:hAnsi="Arial" w:cs="Arial"/>
          <w:sz w:val="20"/>
          <w:szCs w:val="20"/>
        </w:rPr>
        <w:t>).”</w:t>
      </w:r>
      <w:r>
        <w:rPr>
          <w:rStyle w:val="eop"/>
          <w:rFonts w:ascii="Arial" w:hAnsi="Arial" w:cs="Arial"/>
          <w:sz w:val="20"/>
          <w:szCs w:val="20"/>
        </w:rPr>
        <w:t> </w:t>
      </w:r>
    </w:p>
    <w:p w14:paraId="11EB3253" w14:textId="77777777" w:rsidR="00093284" w:rsidRPr="00C562FE" w:rsidRDefault="00093284" w:rsidP="004A1886">
      <w:pPr>
        <w:pStyle w:val="Textodenotaderodap"/>
        <w:ind w:firstLine="0"/>
        <w:rPr>
          <w:rFonts w:ascii="Arial" w:hAnsi="Arial" w:cs="Arial"/>
          <w:sz w:val="20"/>
          <w:szCs w:val="20"/>
        </w:rPr>
      </w:pPr>
    </w:p>
  </w:footnote>
  <w:footnote w:id="498">
    <w:p w14:paraId="31B977EF" w14:textId="014F99C2"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16" w:anchor=":~:text=Art.%204%C2%BA%20Os,Disposi%C3%A7%C3%B5es%20Constitucionais%20Transit%C3%B3rias." w:history="1">
        <w:r w:rsidRPr="00F1329A">
          <w:rPr>
            <w:rStyle w:val="Hyperlink"/>
            <w:rFonts w:ascii="Arial" w:hAnsi="Arial" w:cs="Arial"/>
            <w:sz w:val="20"/>
            <w:szCs w:val="20"/>
            <w:lang w:eastAsia="en-US"/>
          </w:rPr>
          <w:t>EC nº 42/2003</w:t>
        </w:r>
      </w:hyperlink>
      <w:r w:rsidRPr="00F1329A">
        <w:rPr>
          <w:rFonts w:ascii="Arial" w:hAnsi="Arial" w:cs="Arial"/>
          <w:sz w:val="20"/>
          <w:szCs w:val="20"/>
          <w:lang w:eastAsia="en-US"/>
        </w:rPr>
        <w:t>: “Art. 4º Os adicionais criados pelos Estados e pelo Distrito Federal até a data da promulgação desta Emenda, naquilo em que estiverem em desacordo com o previsto nesta Emenda, na Emenda Constitucional nº 31, de 14 de dezembro de 2000, ou na lei complementar de que trata o art. 155, § 2º, XII, da Constituição, terão vigência, no máximo, até o prazo previsto no art. 79 do Ato das Disposições Constitucionais Transitórias.”</w:t>
      </w:r>
    </w:p>
  </w:footnote>
  <w:footnote w:id="499">
    <w:p w14:paraId="0BB56DA5" w14:textId="2CB01BF7" w:rsidR="00093284" w:rsidRPr="00297E0F" w:rsidRDefault="00093284" w:rsidP="006D6704">
      <w:pPr>
        <w:pStyle w:val="Textodenotaderodap"/>
        <w:spacing w:after="120"/>
        <w:ind w:firstLine="0"/>
        <w:rPr>
          <w:rFonts w:ascii="Arial" w:hAnsi="Arial" w:cs="Arial"/>
          <w:sz w:val="20"/>
          <w:szCs w:val="20"/>
        </w:rPr>
      </w:pPr>
      <w:r w:rsidRPr="00297E0F">
        <w:rPr>
          <w:rStyle w:val="Refdenotaderodap"/>
          <w:rFonts w:ascii="Arial" w:hAnsi="Arial" w:cs="Arial"/>
          <w:sz w:val="20"/>
          <w:szCs w:val="20"/>
        </w:rPr>
        <w:footnoteRef/>
      </w:r>
      <w:r w:rsidRPr="00297E0F">
        <w:rPr>
          <w:rFonts w:ascii="Arial" w:hAnsi="Arial" w:cs="Arial"/>
          <w:sz w:val="20"/>
          <w:szCs w:val="20"/>
        </w:rPr>
        <w:t xml:space="preserve"> </w:t>
      </w:r>
      <w:r w:rsidRPr="00297E0F">
        <w:rPr>
          <w:rFonts w:ascii="Arial" w:hAnsi="Arial" w:cs="Arial"/>
          <w:sz w:val="20"/>
          <w:szCs w:val="20"/>
          <w:lang w:eastAsia="en-US"/>
        </w:rPr>
        <w:t xml:space="preserve">Precedentes citados: </w:t>
      </w:r>
      <w:hyperlink r:id="rId917" w:history="1">
        <w:r w:rsidRPr="00297E0F">
          <w:rPr>
            <w:rStyle w:val="Hyperlink"/>
            <w:rFonts w:ascii="Arial" w:hAnsi="Arial" w:cs="Arial"/>
            <w:sz w:val="20"/>
            <w:szCs w:val="20"/>
            <w:lang w:eastAsia="en-US"/>
          </w:rPr>
          <w:t>RE 570.016 AgR</w:t>
        </w:r>
      </w:hyperlink>
      <w:r w:rsidRPr="00297E0F">
        <w:rPr>
          <w:rFonts w:ascii="Arial" w:hAnsi="Arial" w:cs="Arial"/>
          <w:sz w:val="20"/>
          <w:szCs w:val="20"/>
          <w:lang w:eastAsia="en-US"/>
        </w:rPr>
        <w:t xml:space="preserve">, </w:t>
      </w:r>
      <w:hyperlink r:id="rId918" w:history="1">
        <w:r w:rsidRPr="00297E0F">
          <w:rPr>
            <w:rStyle w:val="Hyperlink"/>
            <w:rFonts w:ascii="Arial" w:hAnsi="Arial" w:cs="Arial"/>
            <w:sz w:val="20"/>
            <w:szCs w:val="20"/>
            <w:lang w:eastAsia="en-US"/>
          </w:rPr>
          <w:t>ARE 1.463.760 AgR</w:t>
        </w:r>
      </w:hyperlink>
      <w:r w:rsidRPr="00297E0F">
        <w:rPr>
          <w:rFonts w:ascii="Arial" w:hAnsi="Arial" w:cs="Arial"/>
          <w:sz w:val="20"/>
          <w:szCs w:val="20"/>
          <w:lang w:eastAsia="en-US"/>
        </w:rPr>
        <w:t xml:space="preserve">, </w:t>
      </w:r>
      <w:hyperlink r:id="rId919" w:history="1">
        <w:r w:rsidRPr="00297E0F">
          <w:rPr>
            <w:rStyle w:val="Hyperlink"/>
            <w:rFonts w:ascii="Arial" w:hAnsi="Arial" w:cs="Arial"/>
            <w:sz w:val="20"/>
            <w:szCs w:val="20"/>
            <w:lang w:eastAsia="en-US"/>
          </w:rPr>
          <w:t>ARE 1.386.253 AgR</w:t>
        </w:r>
      </w:hyperlink>
      <w:r w:rsidRPr="00297E0F">
        <w:rPr>
          <w:rFonts w:ascii="Arial" w:hAnsi="Arial" w:cs="Arial"/>
          <w:sz w:val="20"/>
          <w:szCs w:val="20"/>
          <w:lang w:eastAsia="en-US"/>
        </w:rPr>
        <w:t xml:space="preserve">, </w:t>
      </w:r>
      <w:hyperlink r:id="rId920" w:history="1">
        <w:r w:rsidRPr="00297E0F">
          <w:rPr>
            <w:rStyle w:val="Hyperlink"/>
            <w:rFonts w:ascii="Arial" w:hAnsi="Arial" w:cs="Arial"/>
            <w:sz w:val="20"/>
            <w:szCs w:val="20"/>
            <w:lang w:eastAsia="en-US"/>
          </w:rPr>
          <w:t>RE 1.258.477 AgR</w:t>
        </w:r>
      </w:hyperlink>
      <w:r w:rsidRPr="00297E0F">
        <w:rPr>
          <w:rFonts w:ascii="Arial" w:hAnsi="Arial" w:cs="Arial"/>
          <w:sz w:val="20"/>
          <w:szCs w:val="20"/>
          <w:lang w:eastAsia="en-US"/>
        </w:rPr>
        <w:t xml:space="preserve">, </w:t>
      </w:r>
      <w:hyperlink r:id="rId921" w:history="1">
        <w:r w:rsidRPr="00297E0F">
          <w:rPr>
            <w:rStyle w:val="Hyperlink"/>
            <w:rFonts w:ascii="Arial" w:hAnsi="Arial" w:cs="Arial"/>
            <w:sz w:val="20"/>
            <w:szCs w:val="20"/>
            <w:lang w:eastAsia="en-US"/>
          </w:rPr>
          <w:t>RE 576.283 AgR-terceiro-QO</w:t>
        </w:r>
      </w:hyperlink>
      <w:r w:rsidRPr="00297E0F">
        <w:rPr>
          <w:rFonts w:ascii="Arial" w:hAnsi="Arial" w:cs="Arial"/>
          <w:sz w:val="20"/>
          <w:szCs w:val="20"/>
          <w:lang w:eastAsia="en-US"/>
        </w:rPr>
        <w:t xml:space="preserve">, </w:t>
      </w:r>
      <w:hyperlink r:id="rId922" w:history="1">
        <w:r w:rsidRPr="00297E0F">
          <w:rPr>
            <w:rStyle w:val="Hyperlink"/>
            <w:rFonts w:ascii="Arial" w:hAnsi="Arial" w:cs="Arial"/>
            <w:sz w:val="20"/>
            <w:szCs w:val="20"/>
            <w:lang w:eastAsia="en-US"/>
          </w:rPr>
          <w:t>ARE 999.890 AgR</w:t>
        </w:r>
      </w:hyperlink>
      <w:r w:rsidRPr="00297E0F">
        <w:rPr>
          <w:rFonts w:ascii="Arial" w:hAnsi="Arial" w:cs="Arial"/>
          <w:sz w:val="20"/>
          <w:szCs w:val="20"/>
          <w:lang w:eastAsia="en-US"/>
        </w:rPr>
        <w:t xml:space="preserve"> e </w:t>
      </w:r>
      <w:hyperlink r:id="rId923" w:history="1">
        <w:r w:rsidRPr="00297E0F">
          <w:rPr>
            <w:rStyle w:val="Hyperlink"/>
            <w:rFonts w:ascii="Arial" w:hAnsi="Arial" w:cs="Arial"/>
            <w:sz w:val="20"/>
            <w:szCs w:val="20"/>
            <w:lang w:eastAsia="en-US"/>
          </w:rPr>
          <w:t>RE 593.881 AgR-ED-ED</w:t>
        </w:r>
      </w:hyperlink>
      <w:r w:rsidRPr="00297E0F">
        <w:rPr>
          <w:rFonts w:ascii="Arial" w:hAnsi="Arial" w:cs="Arial"/>
          <w:sz w:val="20"/>
          <w:szCs w:val="20"/>
          <w:lang w:eastAsia="en-US"/>
        </w:rPr>
        <w:t>.</w:t>
      </w:r>
    </w:p>
  </w:footnote>
  <w:footnote w:id="500">
    <w:p w14:paraId="0A7F7EF2" w14:textId="334B97D2" w:rsidR="00093284" w:rsidRPr="00297E0F" w:rsidRDefault="00093284" w:rsidP="006D6704">
      <w:pPr>
        <w:pStyle w:val="Textodenotaderodap"/>
        <w:spacing w:after="120"/>
        <w:ind w:firstLine="0"/>
        <w:rPr>
          <w:rFonts w:ascii="Arial" w:hAnsi="Arial" w:cs="Arial"/>
          <w:sz w:val="20"/>
          <w:szCs w:val="20"/>
        </w:rPr>
      </w:pPr>
      <w:r w:rsidRPr="00297E0F">
        <w:rPr>
          <w:rStyle w:val="Refdenotaderodap"/>
          <w:rFonts w:ascii="Arial" w:hAnsi="Arial" w:cs="Arial"/>
          <w:sz w:val="20"/>
          <w:szCs w:val="20"/>
        </w:rPr>
        <w:footnoteRef/>
      </w:r>
      <w:r w:rsidRPr="00297E0F">
        <w:rPr>
          <w:rFonts w:ascii="Arial" w:hAnsi="Arial" w:cs="Arial"/>
          <w:sz w:val="20"/>
          <w:szCs w:val="20"/>
        </w:rPr>
        <w:t xml:space="preserve"> </w:t>
      </w:r>
      <w:hyperlink r:id="rId924" w:anchor=":~:text=a)%20do%20produto%20da%20arrecada%C3%A7%C3%A3o%20do%20imposto%20do%20Estado%20sobre%20opera%C3%A7%C3%B5es%20relativas%20%C3%A0%20circula%C3%A7%C3%A3o%20de%20mercadorias%20e%20sobre%20presta%C3%A7%C3%B5es%20de%20servi%C3%A7os%20de%20transporte%20in" w:history="1">
        <w:r w:rsidRPr="00297E0F">
          <w:rPr>
            <w:rStyle w:val="Hyperlink"/>
            <w:rFonts w:ascii="Arial" w:hAnsi="Arial" w:cs="Arial"/>
            <w:sz w:val="20"/>
            <w:szCs w:val="20"/>
          </w:rPr>
          <w:t>CF/1988</w:t>
        </w:r>
      </w:hyperlink>
      <w:r w:rsidRPr="00297E0F">
        <w:rPr>
          <w:rFonts w:ascii="Arial" w:hAnsi="Arial" w:cs="Arial"/>
          <w:sz w:val="20"/>
          <w:szCs w:val="20"/>
        </w:rPr>
        <w:t xml:space="preserve">: “Art. 158. Pertencem aos Municípios: (...) IV - 25% (vinte e cinco por cento): a) do produto da arrecadação do imposto do Estado sobre operações relativas à circulação de mercadorias e sobre prestações de serviços de transporte interestadual e intermunicipal e de comunicação.”    </w:t>
      </w:r>
    </w:p>
  </w:footnote>
  <w:footnote w:id="501">
    <w:p w14:paraId="435DE728" w14:textId="5FFCF4B5" w:rsidR="00093284" w:rsidRPr="00297E0F" w:rsidRDefault="00093284" w:rsidP="006D6704">
      <w:pPr>
        <w:tabs>
          <w:tab w:val="left" w:pos="993"/>
        </w:tabs>
        <w:spacing w:after="120"/>
        <w:ind w:firstLine="0"/>
        <w:rPr>
          <w:rFonts w:ascii="Arial" w:hAnsi="Arial" w:cs="Arial"/>
        </w:rPr>
      </w:pPr>
      <w:r w:rsidRPr="00297E0F">
        <w:rPr>
          <w:rStyle w:val="Refdenotaderodap"/>
          <w:rFonts w:ascii="Arial" w:hAnsi="Arial" w:cs="Arial"/>
        </w:rPr>
        <w:footnoteRef/>
      </w:r>
      <w:r w:rsidRPr="00297E0F">
        <w:rPr>
          <w:rFonts w:ascii="Arial" w:hAnsi="Arial" w:cs="Arial"/>
        </w:rPr>
        <w:t xml:space="preserve"> Precedente citado: </w:t>
      </w:r>
      <w:hyperlink r:id="rId925" w:history="1">
        <w:r w:rsidRPr="00297E0F">
          <w:rPr>
            <w:rStyle w:val="Hyperlink"/>
            <w:rFonts w:ascii="Arial" w:hAnsi="Arial" w:cs="Arial"/>
          </w:rPr>
          <w:t>RE 572.762</w:t>
        </w:r>
      </w:hyperlink>
      <w:r w:rsidRPr="00297E0F">
        <w:rPr>
          <w:rStyle w:val="Hyperlink"/>
          <w:rFonts w:ascii="Arial" w:hAnsi="Arial" w:cs="Arial"/>
        </w:rPr>
        <w:t xml:space="preserve"> </w:t>
      </w:r>
      <w:r w:rsidRPr="00297E0F">
        <w:rPr>
          <w:rFonts w:ascii="Arial" w:hAnsi="Arial" w:cs="Arial"/>
        </w:rPr>
        <w:t>(</w:t>
      </w:r>
      <w:hyperlink r:id="rId926" w:history="1">
        <w:r w:rsidRPr="00297E0F">
          <w:rPr>
            <w:rStyle w:val="Hyperlink"/>
            <w:rFonts w:ascii="Arial" w:hAnsi="Arial" w:cs="Arial"/>
          </w:rPr>
          <w:t>Tema 42 RG</w:t>
        </w:r>
      </w:hyperlink>
      <w:r w:rsidRPr="00297E0F">
        <w:rPr>
          <w:rFonts w:ascii="Arial" w:hAnsi="Arial" w:cs="Arial"/>
        </w:rPr>
        <w:t>).</w:t>
      </w:r>
    </w:p>
  </w:footnote>
  <w:footnote w:id="502">
    <w:p w14:paraId="41D7F651" w14:textId="654088A8" w:rsidR="00093284" w:rsidRPr="00297E0F" w:rsidRDefault="00093284" w:rsidP="006D6704">
      <w:pPr>
        <w:pStyle w:val="Textodenotaderodap"/>
        <w:spacing w:after="120"/>
        <w:ind w:firstLine="0"/>
        <w:rPr>
          <w:rFonts w:ascii="Arial" w:hAnsi="Arial" w:cs="Arial"/>
          <w:sz w:val="20"/>
          <w:szCs w:val="20"/>
        </w:rPr>
      </w:pPr>
      <w:r w:rsidRPr="00297E0F">
        <w:rPr>
          <w:rStyle w:val="Refdenotaderodap"/>
          <w:rFonts w:ascii="Arial" w:hAnsi="Arial" w:cs="Arial"/>
          <w:sz w:val="20"/>
          <w:szCs w:val="20"/>
        </w:rPr>
        <w:footnoteRef/>
      </w:r>
      <w:r w:rsidRPr="00297E0F">
        <w:rPr>
          <w:rFonts w:ascii="Arial" w:hAnsi="Arial" w:cs="Arial"/>
          <w:sz w:val="20"/>
          <w:szCs w:val="20"/>
        </w:rPr>
        <w:t xml:space="preserve"> Precedente citado: </w:t>
      </w:r>
      <w:hyperlink r:id="rId927" w:history="1">
        <w:r w:rsidRPr="00297E0F">
          <w:rPr>
            <w:rStyle w:val="Hyperlink"/>
            <w:rFonts w:ascii="Arial" w:hAnsi="Arial" w:cs="Arial"/>
            <w:sz w:val="20"/>
            <w:szCs w:val="20"/>
          </w:rPr>
          <w:t>RE 705.423</w:t>
        </w:r>
      </w:hyperlink>
      <w:r w:rsidRPr="00297E0F">
        <w:rPr>
          <w:rFonts w:ascii="Arial" w:hAnsi="Arial" w:cs="Arial"/>
          <w:sz w:val="20"/>
          <w:szCs w:val="20"/>
        </w:rPr>
        <w:t xml:space="preserve"> (</w:t>
      </w:r>
      <w:hyperlink r:id="rId928" w:history="1">
        <w:r w:rsidRPr="00297E0F">
          <w:rPr>
            <w:rStyle w:val="Hyperlink"/>
            <w:rFonts w:ascii="Arial" w:hAnsi="Arial" w:cs="Arial"/>
            <w:sz w:val="20"/>
            <w:szCs w:val="20"/>
          </w:rPr>
          <w:t>Tema 653 RG</w:t>
        </w:r>
      </w:hyperlink>
      <w:r w:rsidRPr="00297E0F">
        <w:rPr>
          <w:rFonts w:ascii="Arial" w:hAnsi="Arial" w:cs="Arial"/>
          <w:sz w:val="20"/>
          <w:szCs w:val="20"/>
        </w:rPr>
        <w:t>).</w:t>
      </w:r>
    </w:p>
  </w:footnote>
  <w:footnote w:id="503">
    <w:p w14:paraId="2137FF53" w14:textId="11462D55" w:rsidR="00093284" w:rsidRDefault="00093284" w:rsidP="00297E0F">
      <w:pPr>
        <w:pStyle w:val="Textodenotaderodap"/>
        <w:ind w:firstLine="0"/>
        <w:contextualSpacing/>
      </w:pPr>
      <w:r w:rsidRPr="00297E0F">
        <w:rPr>
          <w:rStyle w:val="Refdenotaderodap"/>
          <w:rFonts w:ascii="Arial" w:hAnsi="Arial" w:cs="Arial"/>
          <w:sz w:val="20"/>
          <w:szCs w:val="20"/>
        </w:rPr>
        <w:footnoteRef/>
      </w:r>
      <w:r w:rsidRPr="00297E0F">
        <w:rPr>
          <w:rFonts w:ascii="Arial" w:hAnsi="Arial" w:cs="Arial"/>
          <w:sz w:val="20"/>
          <w:szCs w:val="20"/>
        </w:rPr>
        <w:t xml:space="preserve"> </w:t>
      </w:r>
      <w:hyperlink r:id="rId929" w:anchor=":~:text=%C2%A7%201%C2%BA%20Na%20hip%C3%B3tese,trata%20este%20artigo." w:history="1">
        <w:r w:rsidRPr="00297E0F">
          <w:rPr>
            <w:rStyle w:val="Hyperlink"/>
            <w:rFonts w:ascii="Arial" w:hAnsi="Arial" w:cs="Arial"/>
            <w:sz w:val="20"/>
            <w:szCs w:val="20"/>
          </w:rPr>
          <w:t>Lei Complementar nº 63/1990</w:t>
        </w:r>
      </w:hyperlink>
      <w:r w:rsidRPr="00297E0F">
        <w:rPr>
          <w:rFonts w:ascii="Arial" w:hAnsi="Arial" w:cs="Arial"/>
          <w:sz w:val="20"/>
          <w:szCs w:val="20"/>
        </w:rPr>
        <w:t>: “Art. 4º Do produto da arrecadação do imposto de que trata o artigo anterior, 25% (vinte e cinco por cento) serão depositados ou remetidos no momento em que a arrecadação estiver sendo realizada à ‘conta de participação dos Municípios no Imposto sobre Operações relativas à Circulação de Mercadorias e sobre Prestações de Serviços de Transporte Interestadual e Intermunicipal e de Comunicações’, aberta em estabelecimento oficial de crédito e de que são titulares, conjuntos, todos os Municípios do Estado. § 1º Na hipótese de ser o crédito relativo ao Imposto sobre Operações relativas à Circulação de Mercadorias e sobre Prestações de Serviços de Transporte Interestadual e Interestadual e Intermunicipal e de Comunicação extinto por compensação ou transação, a repartição estadual deverá, no mesmo ato, efetuar o depósito ou a remessa dos 25% (vinte e cinco por cento) pertencentes aos Municípios na conta de que trata este artigo.”</w:t>
      </w:r>
    </w:p>
  </w:footnote>
  <w:footnote w:id="504">
    <w:p w14:paraId="035FE38E" w14:textId="0891700F"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Precedentes citados: </w:t>
      </w:r>
      <w:hyperlink r:id="rId930" w:history="1">
        <w:r w:rsidRPr="00F1329A">
          <w:rPr>
            <w:rFonts w:ascii="Arial" w:hAnsi="Arial" w:cs="Arial"/>
            <w:color w:val="0000FF"/>
            <w:sz w:val="20"/>
            <w:szCs w:val="20"/>
            <w:u w:val="single"/>
          </w:rPr>
          <w:t>ADI 2.669</w:t>
        </w:r>
      </w:hyperlink>
      <w:r w:rsidRPr="00F1329A">
        <w:rPr>
          <w:rFonts w:ascii="Arial" w:hAnsi="Arial" w:cs="Arial"/>
          <w:sz w:val="20"/>
          <w:szCs w:val="20"/>
        </w:rPr>
        <w:t xml:space="preserve"> e </w:t>
      </w:r>
      <w:hyperlink r:id="rId931" w:history="1">
        <w:r w:rsidRPr="00F1329A">
          <w:rPr>
            <w:rFonts w:ascii="Arial" w:hAnsi="Arial" w:cs="Arial"/>
            <w:color w:val="0000FF"/>
            <w:sz w:val="20"/>
            <w:szCs w:val="20"/>
            <w:u w:val="single"/>
          </w:rPr>
          <w:t>ADI 1.600</w:t>
        </w:r>
      </w:hyperlink>
      <w:r w:rsidRPr="00F1329A">
        <w:rPr>
          <w:rFonts w:ascii="Arial" w:hAnsi="Arial" w:cs="Arial"/>
          <w:sz w:val="20"/>
          <w:szCs w:val="20"/>
        </w:rPr>
        <w:t>.</w:t>
      </w:r>
    </w:p>
  </w:footnote>
  <w:footnote w:id="505">
    <w:p w14:paraId="7C9FA3FA" w14:textId="066BEB30"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932" w:history="1">
        <w:r w:rsidRPr="00F1329A">
          <w:rPr>
            <w:rFonts w:ascii="Arial" w:eastAsia="Times New Roman" w:hAnsi="Arial" w:cs="Arial"/>
            <w:bCs w:val="0"/>
            <w:color w:val="0000FF"/>
            <w:u w:val="single"/>
            <w:lang w:eastAsia="pt-BR"/>
          </w:rPr>
          <w:t>Lei Complementar nº 87/1996</w:t>
        </w:r>
      </w:hyperlink>
      <w:r w:rsidRPr="00F1329A">
        <w:rPr>
          <w:rFonts w:ascii="Arial" w:eastAsia="Times New Roman" w:hAnsi="Arial" w:cs="Arial"/>
          <w:bCs w:val="0"/>
          <w:lang w:eastAsia="pt-BR"/>
        </w:rPr>
        <w:t>: “</w:t>
      </w:r>
      <w:r w:rsidRPr="00F1329A">
        <w:rPr>
          <w:rFonts w:ascii="Arial" w:eastAsia="Times New Roman" w:hAnsi="Arial" w:cs="Arial"/>
          <w:bCs w:val="0"/>
          <w:color w:val="000000"/>
          <w:lang w:eastAsia="pt-BR"/>
        </w:rPr>
        <w:t>Art. 2° O imposto incide sobre: (...) II - prestações de serviços de transporte interestadual e intermunicipal, por qualquer via, de pessoas, bens, mercadorias ou valores;”</w:t>
      </w:r>
    </w:p>
  </w:footnote>
  <w:footnote w:id="506">
    <w:p w14:paraId="514260F5" w14:textId="31299873" w:rsidR="00093284" w:rsidRPr="00AA6CFA" w:rsidRDefault="00093284" w:rsidP="00AA6CFA">
      <w:pPr>
        <w:pStyle w:val="Textodenotaderodap"/>
        <w:spacing w:after="120"/>
        <w:ind w:firstLine="0"/>
        <w:rPr>
          <w:rFonts w:ascii="Arial" w:hAnsi="Arial" w:cs="Arial"/>
          <w:sz w:val="20"/>
          <w:szCs w:val="20"/>
        </w:rPr>
      </w:pPr>
      <w:r w:rsidRPr="00AA6CFA">
        <w:rPr>
          <w:rStyle w:val="Refdenotaderodap"/>
          <w:rFonts w:ascii="Arial" w:hAnsi="Arial" w:cs="Arial"/>
          <w:sz w:val="20"/>
          <w:szCs w:val="20"/>
        </w:rPr>
        <w:footnoteRef/>
      </w:r>
      <w:r w:rsidRPr="00AA6CFA">
        <w:rPr>
          <w:rFonts w:ascii="Arial" w:hAnsi="Arial" w:cs="Arial"/>
          <w:sz w:val="20"/>
          <w:szCs w:val="20"/>
        </w:rPr>
        <w:t xml:space="preserve"> Precedentes citados: </w:t>
      </w:r>
      <w:hyperlink r:id="rId933" w:history="1">
        <w:r w:rsidRPr="00AA6CFA">
          <w:rPr>
            <w:rFonts w:ascii="Arial" w:hAnsi="Arial" w:cs="Arial"/>
            <w:color w:val="0000FF"/>
            <w:sz w:val="20"/>
            <w:szCs w:val="20"/>
            <w:u w:val="single"/>
          </w:rPr>
          <w:t>ADI 2.464</w:t>
        </w:r>
      </w:hyperlink>
      <w:r w:rsidRPr="00AA6CFA">
        <w:rPr>
          <w:rFonts w:ascii="Arial" w:hAnsi="Arial" w:cs="Arial"/>
          <w:sz w:val="20"/>
          <w:szCs w:val="20"/>
        </w:rPr>
        <w:t xml:space="preserve"> e </w:t>
      </w:r>
      <w:hyperlink r:id="rId934" w:history="1">
        <w:r w:rsidRPr="00AA6CFA">
          <w:rPr>
            <w:rFonts w:ascii="Arial" w:hAnsi="Arial" w:cs="Arial"/>
            <w:color w:val="0000FF"/>
            <w:sz w:val="20"/>
            <w:szCs w:val="20"/>
            <w:u w:val="single"/>
          </w:rPr>
          <w:t>ADI 3.796</w:t>
        </w:r>
      </w:hyperlink>
      <w:r w:rsidRPr="00AA6CFA">
        <w:rPr>
          <w:rFonts w:ascii="Arial" w:hAnsi="Arial" w:cs="Arial"/>
          <w:sz w:val="20"/>
          <w:szCs w:val="20"/>
        </w:rPr>
        <w:t>.</w:t>
      </w:r>
    </w:p>
  </w:footnote>
  <w:footnote w:id="507">
    <w:p w14:paraId="28C5F5D0" w14:textId="6A6D26C8" w:rsidR="00093284" w:rsidRPr="00AA6CFA" w:rsidRDefault="00093284" w:rsidP="00AA6CFA">
      <w:pPr>
        <w:pStyle w:val="Textodenotaderodap"/>
        <w:spacing w:after="120"/>
        <w:ind w:firstLine="0"/>
        <w:rPr>
          <w:rFonts w:ascii="Arial" w:hAnsi="Arial" w:cs="Arial"/>
          <w:sz w:val="20"/>
          <w:szCs w:val="20"/>
        </w:rPr>
      </w:pPr>
      <w:r w:rsidRPr="00AA6CFA">
        <w:rPr>
          <w:rStyle w:val="Refdenotaderodap"/>
          <w:rFonts w:ascii="Arial" w:hAnsi="Arial" w:cs="Arial"/>
          <w:sz w:val="20"/>
          <w:szCs w:val="20"/>
        </w:rPr>
        <w:footnoteRef/>
      </w:r>
      <w:r w:rsidRPr="00AA6CFA">
        <w:rPr>
          <w:rFonts w:ascii="Arial" w:hAnsi="Arial" w:cs="Arial"/>
          <w:sz w:val="20"/>
          <w:szCs w:val="20"/>
        </w:rPr>
        <w:t xml:space="preserve"> Precedente citado: </w:t>
      </w:r>
      <w:hyperlink r:id="rId935" w:history="1">
        <w:r w:rsidRPr="00AA6CFA">
          <w:rPr>
            <w:rFonts w:ascii="Arial" w:hAnsi="Arial" w:cs="Arial"/>
            <w:color w:val="0000FF"/>
            <w:sz w:val="20"/>
            <w:szCs w:val="20"/>
            <w:u w:val="single"/>
          </w:rPr>
          <w:t>ADO 30</w:t>
        </w:r>
      </w:hyperlink>
      <w:r w:rsidRPr="00AA6CFA">
        <w:rPr>
          <w:rFonts w:ascii="Arial" w:hAnsi="Arial" w:cs="Arial"/>
          <w:sz w:val="20"/>
          <w:szCs w:val="20"/>
        </w:rPr>
        <w:t>.</w:t>
      </w:r>
    </w:p>
  </w:footnote>
  <w:footnote w:id="508">
    <w:p w14:paraId="355A9E11" w14:textId="17A3D18D" w:rsidR="00093284" w:rsidRPr="00AA6CFA" w:rsidRDefault="00093284" w:rsidP="00AA6CFA">
      <w:pPr>
        <w:pStyle w:val="Textodenotaderodap"/>
        <w:spacing w:after="120"/>
        <w:ind w:firstLine="0"/>
        <w:rPr>
          <w:rFonts w:ascii="Arial" w:hAnsi="Arial" w:cs="Arial"/>
          <w:sz w:val="20"/>
          <w:szCs w:val="20"/>
        </w:rPr>
      </w:pPr>
      <w:r w:rsidRPr="00AA6CFA">
        <w:rPr>
          <w:rStyle w:val="Refdenotaderodap"/>
          <w:rFonts w:ascii="Arial" w:hAnsi="Arial" w:cs="Arial"/>
          <w:sz w:val="20"/>
          <w:szCs w:val="20"/>
        </w:rPr>
        <w:footnoteRef/>
      </w:r>
      <w:r w:rsidRPr="00AA6CFA">
        <w:rPr>
          <w:rFonts w:ascii="Arial" w:hAnsi="Arial" w:cs="Arial"/>
          <w:sz w:val="20"/>
          <w:szCs w:val="20"/>
        </w:rPr>
        <w:t xml:space="preserve"> </w:t>
      </w:r>
      <w:hyperlink r:id="rId936" w:history="1">
        <w:r w:rsidRPr="00AA6CFA">
          <w:rPr>
            <w:rFonts w:ascii="Arial" w:hAnsi="Arial" w:cs="Arial"/>
            <w:color w:val="0000FF"/>
            <w:sz w:val="20"/>
            <w:szCs w:val="20"/>
            <w:u w:val="single"/>
          </w:rPr>
          <w:t>Lei Complementar nº 298/2004</w:t>
        </w:r>
      </w:hyperlink>
      <w:r w:rsidRPr="00AA6CFA">
        <w:rPr>
          <w:rFonts w:ascii="Arial" w:hAnsi="Arial" w:cs="Arial"/>
          <w:sz w:val="20"/>
          <w:szCs w:val="20"/>
        </w:rPr>
        <w:t xml:space="preserve">, com redação dada pela </w:t>
      </w:r>
      <w:hyperlink r:id="rId937" w:history="1">
        <w:r w:rsidRPr="00AA6CFA">
          <w:rPr>
            <w:rFonts w:ascii="Arial" w:hAnsi="Arial" w:cs="Arial"/>
            <w:color w:val="0000FF"/>
            <w:sz w:val="20"/>
            <w:szCs w:val="20"/>
            <w:u w:val="single"/>
          </w:rPr>
          <w:t>Lei nº 10.684/2017</w:t>
        </w:r>
      </w:hyperlink>
      <w:r w:rsidRPr="00AA6CFA">
        <w:rPr>
          <w:rFonts w:ascii="Arial" w:hAnsi="Arial" w:cs="Arial"/>
          <w:sz w:val="20"/>
          <w:szCs w:val="20"/>
        </w:rPr>
        <w:t>, ambas do Estado do Espírito Santo: “Art. 1º Ficam isentos do Imposto sobre Operações Relativas à Circulação de Mercadorias e sobre Prestações de Serviços de Transporte Interestadual e Intermunicipal e de Comunicação</w:t>
      </w:r>
      <w:r w:rsidRPr="00AA6CFA">
        <w:rPr>
          <w:rFonts w:ascii="Arial" w:hAnsi="Arial" w:cs="Arial"/>
          <w:i/>
          <w:iCs/>
          <w:sz w:val="20"/>
          <w:szCs w:val="20"/>
        </w:rPr>
        <w:t> </w:t>
      </w:r>
      <w:r w:rsidRPr="00AA6CFA">
        <w:rPr>
          <w:rFonts w:ascii="Arial" w:hAnsi="Arial" w:cs="Arial"/>
          <w:sz w:val="20"/>
          <w:szCs w:val="20"/>
        </w:rPr>
        <w:t>– ICMS os automóveis de passageiros de fabricação nacional, quando adquiridos por pessoas com deficiência física, visual, mental severa ou profunda, ou autistas, diretamente ou por intermédio de seu representante legal.”</w:t>
      </w:r>
    </w:p>
  </w:footnote>
  <w:footnote w:id="509">
    <w:p w14:paraId="1147E3ED" w14:textId="1089F555" w:rsidR="00093284" w:rsidRPr="00F1329A" w:rsidRDefault="00093284" w:rsidP="001A4711">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938" w:anchor=":~:text=g)%20regular%20a%20forma%20como%2C%20mediante%20delibera%C3%A7%C3%A3o%20dos%20Estados%20e%20do%20Distrito%20Federal%2C%20isen%C3%A7%C3%B5es%2C%20incentivos%20e%20benef%C3%ADcios%20fiscais%20ser%C3%A3o%20concedidos%20e%20revogados." w:history="1">
        <w:r w:rsidRPr="00F1329A">
          <w:rPr>
            <w:rFonts w:ascii="Arial" w:hAnsi="Arial" w:cs="Arial"/>
            <w:color w:val="0000FF"/>
            <w:sz w:val="20"/>
            <w:szCs w:val="20"/>
            <w:u w:val="single"/>
            <w:lang w:eastAsia="en-US"/>
          </w:rPr>
          <w:t>CF/1988</w:t>
        </w:r>
      </w:hyperlink>
      <w:r w:rsidRPr="00F1329A">
        <w:rPr>
          <w:rFonts w:ascii="Arial" w:hAnsi="Arial" w:cs="Arial"/>
          <w:sz w:val="20"/>
          <w:szCs w:val="20"/>
        </w:rPr>
        <w:t>: “</w:t>
      </w:r>
      <w:r w:rsidRPr="00F1329A">
        <w:rPr>
          <w:rFonts w:ascii="Arial" w:hAnsi="Arial" w:cs="Arial"/>
          <w:sz w:val="20"/>
          <w:szCs w:val="20"/>
          <w:shd w:val="clear" w:color="auto" w:fill="FFFFFF"/>
        </w:rPr>
        <w:t xml:space="preserve">Art. 155. Compete aos Estados e ao Distrito Federal instituir impostos sobre: </w:t>
      </w:r>
      <w:r w:rsidRPr="00F1329A">
        <w:rPr>
          <w:rFonts w:ascii="Arial" w:hAnsi="Arial" w:cs="Arial"/>
          <w:sz w:val="20"/>
          <w:szCs w:val="20"/>
        </w:rPr>
        <w:t>(...) II - operações relativas à circulação de mercadorias e sobre prestações de serviços de transporte interestadual e intermunicipal e de comunicação, ainda que as operações e as prestações se iniciem no exterior</w:t>
      </w:r>
      <w:r w:rsidRPr="00F1329A">
        <w:rPr>
          <w:rFonts w:ascii="Arial" w:hAnsi="Arial" w:cs="Arial"/>
          <w:sz w:val="20"/>
          <w:szCs w:val="20"/>
          <w:shd w:val="clear" w:color="auto" w:fill="FFFFFF"/>
        </w:rPr>
        <w:t xml:space="preserve">; (...) § 2º O imposto previsto no inciso II atenderá ao seguinte: (...) </w:t>
      </w:r>
      <w:r w:rsidRPr="00F1329A">
        <w:rPr>
          <w:rFonts w:ascii="Arial" w:hAnsi="Arial" w:cs="Arial"/>
          <w:sz w:val="20"/>
          <w:szCs w:val="20"/>
        </w:rPr>
        <w:t>XII - cabe à lei complementar: (...) g) regular a forma como, mediante deliberação dos Estados e do Distrito Federal, isenções, incentivos e benefícios fiscais serão concedidos e revogados.”</w:t>
      </w:r>
    </w:p>
  </w:footnote>
  <w:footnote w:id="510">
    <w:p w14:paraId="2530A5A6" w14:textId="2CFFAD4C" w:rsidR="00093284" w:rsidRPr="00F1329A" w:rsidRDefault="00093284" w:rsidP="001A4711">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 citado: </w:t>
      </w:r>
      <w:hyperlink r:id="rId939" w:history="1">
        <w:r w:rsidRPr="00F1329A">
          <w:rPr>
            <w:rFonts w:ascii="Arial" w:hAnsi="Arial" w:cs="Arial"/>
            <w:color w:val="0000FF"/>
            <w:sz w:val="20"/>
            <w:szCs w:val="20"/>
            <w:u w:val="single"/>
          </w:rPr>
          <w:t>ADI 2.464</w:t>
        </w:r>
      </w:hyperlink>
      <w:r w:rsidRPr="00F1329A">
        <w:rPr>
          <w:rFonts w:ascii="Arial" w:hAnsi="Arial" w:cs="Arial"/>
          <w:sz w:val="20"/>
          <w:szCs w:val="20"/>
        </w:rPr>
        <w:t>.</w:t>
      </w:r>
    </w:p>
  </w:footnote>
  <w:footnote w:id="511">
    <w:p w14:paraId="3F850384" w14:textId="44F5B8BD" w:rsidR="00093284" w:rsidRPr="00F1329A" w:rsidRDefault="00093284" w:rsidP="001A4711">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 citado: </w:t>
      </w:r>
      <w:hyperlink r:id="rId940" w:history="1">
        <w:r w:rsidRPr="00F1329A">
          <w:rPr>
            <w:rFonts w:ascii="Arial" w:hAnsi="Arial" w:cs="Arial"/>
            <w:color w:val="0000FF"/>
            <w:sz w:val="20"/>
            <w:szCs w:val="20"/>
            <w:u w:val="single"/>
          </w:rPr>
          <w:t>RE 598.677</w:t>
        </w:r>
      </w:hyperlink>
      <w:r w:rsidRPr="00F1329A">
        <w:rPr>
          <w:rFonts w:ascii="Arial" w:hAnsi="Arial" w:cs="Arial"/>
          <w:sz w:val="20"/>
          <w:szCs w:val="20"/>
        </w:rPr>
        <w:t xml:space="preserve"> (</w:t>
      </w:r>
      <w:hyperlink r:id="rId941" w:history="1">
        <w:r w:rsidRPr="00F1329A">
          <w:rPr>
            <w:rFonts w:ascii="Arial" w:hAnsi="Arial" w:cs="Arial"/>
            <w:color w:val="0000FF"/>
            <w:sz w:val="20"/>
            <w:szCs w:val="20"/>
            <w:u w:val="single"/>
          </w:rPr>
          <w:t>Tema 456</w:t>
        </w:r>
      </w:hyperlink>
      <w:r w:rsidRPr="00F1329A">
        <w:rPr>
          <w:rFonts w:ascii="Arial" w:hAnsi="Arial" w:cs="Arial"/>
          <w:color w:val="0000FF"/>
          <w:sz w:val="20"/>
          <w:szCs w:val="20"/>
          <w:u w:val="single"/>
        </w:rPr>
        <w:t xml:space="preserve"> RG)</w:t>
      </w:r>
      <w:r w:rsidRPr="00F1329A">
        <w:rPr>
          <w:rFonts w:ascii="Arial" w:hAnsi="Arial" w:cs="Arial"/>
          <w:sz w:val="20"/>
          <w:szCs w:val="20"/>
        </w:rPr>
        <w:t>.</w:t>
      </w:r>
    </w:p>
  </w:footnote>
  <w:footnote w:id="512">
    <w:p w14:paraId="2576E7F4" w14:textId="4B93412A" w:rsidR="00093284" w:rsidRPr="00F1329A" w:rsidRDefault="00093284" w:rsidP="001A4711">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942" w:history="1">
        <w:r w:rsidRPr="00F1329A">
          <w:rPr>
            <w:rFonts w:ascii="Arial" w:hAnsi="Arial" w:cs="Arial"/>
            <w:color w:val="0000FF"/>
            <w:u w:val="single"/>
          </w:rPr>
          <w:t>Lei nº 11.458/2000 do Estado do Rio Grande do Sul</w:t>
        </w:r>
      </w:hyperlink>
      <w:r w:rsidRPr="00F1329A">
        <w:rPr>
          <w:rFonts w:ascii="Arial" w:hAnsi="Arial" w:cs="Arial"/>
        </w:rPr>
        <w:t>: “Art. 1º - Ficam introduzidas as seguintes alterações no art. 24 da Lei nº 8.820, de 27 de janeiro de 1989: I - os §§ 2º e 7º passam a vigorar com a seguinte redação: ‘§ 2º - O Poder Executivo não poderá condicionar a concessão de prazo de pagamento à prestação de garantia real ou fidejussória pelo sujeito passivo.’ ‘§ 7º - Além das hipóteses previstas no parágrafo anterior, sempre que houver necessidade ou conveniência, poderá ser exigido o pagamento antecipado do imposto, com a fixação, se for o caso, do valor da operação ou da prestação subseqüente, a ser realizada pelo próprio contribuinte, exceto nas saídas de couro e de pele, classificados no Capítulo 41 da NBM/SH-NCM.’ Art. 2º - Esta lei entra em vigor na data de sua publicação. Art. 3º - Revogam-s</w:t>
      </w:r>
      <w:r>
        <w:rPr>
          <w:rFonts w:ascii="Arial" w:hAnsi="Arial" w:cs="Arial"/>
        </w:rPr>
        <w:t>e as disposições em contrário.”</w:t>
      </w:r>
    </w:p>
  </w:footnote>
  <w:footnote w:id="513">
    <w:p w14:paraId="1D45B86D" w14:textId="4F3342BC" w:rsidR="00093284" w:rsidRPr="00481A72" w:rsidRDefault="00093284" w:rsidP="00481A72">
      <w:pPr>
        <w:spacing w:after="120" w:line="240" w:lineRule="auto"/>
        <w:ind w:firstLine="0"/>
        <w:rPr>
          <w:rFonts w:ascii="Arial" w:hAnsi="Arial" w:cs="Arial"/>
        </w:rPr>
      </w:pPr>
      <w:r w:rsidRPr="00481A72">
        <w:rPr>
          <w:rStyle w:val="Refdenotaderodap"/>
          <w:rFonts w:ascii="Arial" w:hAnsi="Arial" w:cs="Arial"/>
        </w:rPr>
        <w:footnoteRef/>
      </w:r>
      <w:r w:rsidRPr="00481A72">
        <w:rPr>
          <w:rFonts w:ascii="Arial" w:hAnsi="Arial" w:cs="Arial"/>
        </w:rPr>
        <w:t xml:space="preserve"> </w:t>
      </w:r>
      <w:r w:rsidRPr="00481A72">
        <w:rPr>
          <w:rFonts w:ascii="Arial" w:eastAsia="Aptos" w:hAnsi="Arial" w:cs="Arial"/>
          <w:bCs w:val="0"/>
          <w:kern w:val="2"/>
          <w14:ligatures w14:val="standardContextual"/>
        </w:rPr>
        <w:t xml:space="preserve">Precedente citado: </w:t>
      </w:r>
      <w:hyperlink r:id="rId943" w:history="1">
        <w:r w:rsidRPr="00481A72">
          <w:rPr>
            <w:rFonts w:ascii="Arial" w:eastAsia="Aptos" w:hAnsi="Arial" w:cs="Arial"/>
            <w:bCs w:val="0"/>
            <w:color w:val="0000FF"/>
            <w:kern w:val="2"/>
            <w:u w:val="single"/>
            <w14:ligatures w14:val="standardContextual"/>
          </w:rPr>
          <w:t>RE 330.817</w:t>
        </w:r>
      </w:hyperlink>
      <w:r w:rsidRPr="00481A72">
        <w:rPr>
          <w:rFonts w:ascii="Arial" w:eastAsia="Aptos" w:hAnsi="Arial" w:cs="Arial"/>
          <w:bCs w:val="0"/>
          <w:kern w:val="2"/>
          <w14:ligatures w14:val="standardContextual"/>
        </w:rPr>
        <w:t xml:space="preserve"> (</w:t>
      </w:r>
      <w:hyperlink r:id="rId944" w:history="1">
        <w:r w:rsidRPr="00481A72">
          <w:rPr>
            <w:rFonts w:ascii="Arial" w:eastAsia="Aptos" w:hAnsi="Arial" w:cs="Arial"/>
            <w:bCs w:val="0"/>
            <w:color w:val="0000FF"/>
            <w:kern w:val="2"/>
            <w:u w:val="single"/>
            <w14:ligatures w14:val="standardContextual"/>
          </w:rPr>
          <w:t>Tema 593 RG</w:t>
        </w:r>
      </w:hyperlink>
      <w:r w:rsidRPr="00481A72">
        <w:rPr>
          <w:rFonts w:ascii="Arial" w:eastAsia="Aptos" w:hAnsi="Arial" w:cs="Arial"/>
          <w:bCs w:val="0"/>
          <w:kern w:val="2"/>
          <w14:ligatures w14:val="standardContextual"/>
        </w:rPr>
        <w:t>).</w:t>
      </w:r>
    </w:p>
  </w:footnote>
  <w:footnote w:id="514">
    <w:p w14:paraId="650A1E88" w14:textId="462BC387" w:rsidR="00093284" w:rsidRPr="00481A72" w:rsidRDefault="00093284" w:rsidP="00481A72">
      <w:pPr>
        <w:spacing w:after="120" w:line="240" w:lineRule="auto"/>
        <w:ind w:firstLine="0"/>
        <w:rPr>
          <w:rFonts w:ascii="Arial" w:eastAsia="Aptos" w:hAnsi="Arial" w:cs="Arial"/>
          <w:bCs w:val="0"/>
          <w:kern w:val="2"/>
          <w14:ligatures w14:val="standardContextual"/>
        </w:rPr>
      </w:pPr>
      <w:r w:rsidRPr="00481A72">
        <w:rPr>
          <w:rStyle w:val="Refdenotaderodap"/>
          <w:rFonts w:ascii="Arial" w:hAnsi="Arial" w:cs="Arial"/>
        </w:rPr>
        <w:footnoteRef/>
      </w:r>
      <w:r w:rsidRPr="00481A72">
        <w:rPr>
          <w:rFonts w:ascii="Arial" w:hAnsi="Arial" w:cs="Arial"/>
        </w:rPr>
        <w:t xml:space="preserve"> </w:t>
      </w:r>
      <w:hyperlink r:id="rId945" w:anchor=":~:text=a%20sua%20impress%C3%A3o.-,e),-fonogramas%20e%20videofonogramas" w:history="1">
        <w:r w:rsidRPr="00481A72">
          <w:rPr>
            <w:rFonts w:ascii="Arial" w:eastAsia="Aptos" w:hAnsi="Arial" w:cs="Arial"/>
            <w:bCs w:val="0"/>
            <w:color w:val="0000FF"/>
            <w:kern w:val="2"/>
            <w:u w:val="single"/>
            <w14:ligatures w14:val="standardContextual"/>
          </w:rPr>
          <w:t>CF/1988</w:t>
        </w:r>
      </w:hyperlink>
      <w:r w:rsidRPr="00481A72">
        <w:rPr>
          <w:rFonts w:ascii="Arial" w:eastAsia="Aptos" w:hAnsi="Arial" w:cs="Arial"/>
          <w:bCs w:val="0"/>
          <w:kern w:val="2"/>
          <w14:ligatures w14:val="standardContextual"/>
        </w:rPr>
        <w:t>: “Art. 150. Sem prejuízo de outras garantias asseguradas ao contribuinte, é vedado à União, aos Estados, ao Distrito Federal e aos Municípios: (...) VI - instituir impostos sobre: (...) e) fonogramas e videofonogramas musicais produzidos no Brasil contendo obras musicais ou literomusicais de autores brasileiros e/ou obras em geral interpretadas por artistas brasileiros bem como os suportes materiais ou arquivos digitais que os contenham, salvo na etapa de replicação industrial de mídias ópticas de leitura a laser.”</w:t>
      </w:r>
    </w:p>
  </w:footnote>
  <w:footnote w:id="515">
    <w:p w14:paraId="388FB6B7" w14:textId="6DFEA58A" w:rsidR="00093284" w:rsidRPr="00481A72" w:rsidRDefault="00093284" w:rsidP="00481A72">
      <w:pPr>
        <w:pStyle w:val="Textodenotaderodap"/>
        <w:spacing w:after="120"/>
        <w:ind w:firstLine="0"/>
        <w:rPr>
          <w:rFonts w:ascii="Arial" w:hAnsi="Arial" w:cs="Arial"/>
          <w:sz w:val="20"/>
          <w:szCs w:val="20"/>
        </w:rPr>
      </w:pPr>
      <w:r w:rsidRPr="00481A72">
        <w:rPr>
          <w:rStyle w:val="Refdenotaderodap"/>
          <w:rFonts w:ascii="Arial" w:hAnsi="Arial" w:cs="Arial"/>
          <w:sz w:val="20"/>
          <w:szCs w:val="20"/>
        </w:rPr>
        <w:footnoteRef/>
      </w:r>
      <w:r w:rsidRPr="00481A72">
        <w:rPr>
          <w:rFonts w:ascii="Arial" w:hAnsi="Arial" w:cs="Arial"/>
          <w:sz w:val="20"/>
          <w:szCs w:val="20"/>
        </w:rPr>
        <w:t xml:space="preserve"> </w:t>
      </w:r>
      <w:hyperlink r:id="rId946" w:anchor=":~:text=%C2%A7%202%C2%BA%20A%20obriga%C3%A7%C3%A3o%20acess%C3%B3ria%20decorre%20da%20legisla%C3%A7%C3%A3o%20tribut%C3%A1ria%20e%20tem%20por%20objeto%20as%20presta%C3%A7%C3%B5es%2C%20positivas%20ou%20negativas%2C%20nela%20previstas%20no%20inter%C3%AAsse%20" w:history="1">
        <w:r w:rsidRPr="00481A72">
          <w:rPr>
            <w:rFonts w:ascii="Arial" w:hAnsi="Arial" w:cs="Arial"/>
            <w:color w:val="0000FF"/>
            <w:sz w:val="20"/>
            <w:szCs w:val="20"/>
            <w:u w:val="single"/>
          </w:rPr>
          <w:t>CTN/1966</w:t>
        </w:r>
      </w:hyperlink>
      <w:r w:rsidRPr="00481A72">
        <w:rPr>
          <w:rFonts w:ascii="Arial" w:hAnsi="Arial" w:cs="Arial"/>
          <w:sz w:val="20"/>
          <w:szCs w:val="20"/>
        </w:rPr>
        <w:t>: “Art. 113. A obrigação tributária é principal ou acessória. (...) § 2º A obrigação acessória decorre da legislação tributária e tem por objeto as prestações, positivas ou negativas, nela previstas no interesse da arrecadação ou da fiscalização dos tributos.”</w:t>
      </w:r>
    </w:p>
  </w:footnote>
  <w:footnote w:id="516">
    <w:p w14:paraId="2FE25D62" w14:textId="54C39155" w:rsidR="00093284" w:rsidRPr="00481A72" w:rsidRDefault="00093284" w:rsidP="00481A72">
      <w:pPr>
        <w:pStyle w:val="Textodenotaderodap"/>
        <w:spacing w:after="120"/>
        <w:ind w:firstLine="0"/>
        <w:rPr>
          <w:rFonts w:ascii="Arial" w:hAnsi="Arial" w:cs="Arial"/>
          <w:sz w:val="20"/>
          <w:szCs w:val="20"/>
        </w:rPr>
      </w:pPr>
      <w:r w:rsidRPr="00481A72">
        <w:rPr>
          <w:rStyle w:val="Refdenotaderodap"/>
          <w:rFonts w:ascii="Arial" w:hAnsi="Arial" w:cs="Arial"/>
          <w:sz w:val="20"/>
          <w:szCs w:val="20"/>
        </w:rPr>
        <w:footnoteRef/>
      </w:r>
      <w:r w:rsidRPr="00481A72">
        <w:rPr>
          <w:rFonts w:ascii="Arial" w:hAnsi="Arial" w:cs="Arial"/>
          <w:sz w:val="20"/>
          <w:szCs w:val="20"/>
        </w:rPr>
        <w:t xml:space="preserve"> </w:t>
      </w:r>
      <w:hyperlink r:id="rId947" w:anchor=":~:text=%C2%A0%C2%A0%C2%A0%20Art.%2096.%20A%20express%C3%A3o%20%22legisla%C3%A7%C3%A3o%20tribut%C3%A1ria%22%20compreende%20as%20leis%2C%20os%20tratados%20e%20as%20conven%C3%A7%C3%B5es%20internacionais%2C%20os%20decretos%20e%20as%20normas%20complementares%" w:history="1">
        <w:r w:rsidRPr="00481A72">
          <w:rPr>
            <w:rFonts w:ascii="Arial" w:hAnsi="Arial" w:cs="Arial"/>
            <w:color w:val="0000FF"/>
            <w:sz w:val="20"/>
            <w:szCs w:val="20"/>
            <w:u w:val="single"/>
          </w:rPr>
          <w:t>CTN/1966</w:t>
        </w:r>
      </w:hyperlink>
      <w:r w:rsidRPr="00481A72">
        <w:rPr>
          <w:rFonts w:ascii="Arial" w:hAnsi="Arial" w:cs="Arial"/>
          <w:sz w:val="20"/>
          <w:szCs w:val="20"/>
        </w:rPr>
        <w:t>: “Art. 96. A expressão ‘legislação tributária’ compreende as leis, os tratados e as convenções internacionais, os decretos e as normas complementares que versem, no todo ou em parte, sôbre tributos e relações jurídicas a eles pertinentes.”</w:t>
      </w:r>
    </w:p>
  </w:footnote>
  <w:footnote w:id="517">
    <w:p w14:paraId="7D39FF0F" w14:textId="18FDB3C3" w:rsidR="00093284" w:rsidRPr="00481A72" w:rsidRDefault="00093284" w:rsidP="00481A72">
      <w:pPr>
        <w:pStyle w:val="Textodenotaderodap"/>
        <w:spacing w:after="120"/>
        <w:ind w:firstLine="0"/>
        <w:rPr>
          <w:rFonts w:ascii="Arial" w:hAnsi="Arial" w:cs="Arial"/>
        </w:rPr>
      </w:pPr>
      <w:r w:rsidRPr="00481A72">
        <w:rPr>
          <w:rStyle w:val="Refdenotaderodap"/>
          <w:rFonts w:ascii="Arial" w:hAnsi="Arial" w:cs="Arial"/>
          <w:sz w:val="20"/>
          <w:szCs w:val="20"/>
        </w:rPr>
        <w:footnoteRef/>
      </w:r>
      <w:r w:rsidRPr="00481A72">
        <w:rPr>
          <w:rFonts w:ascii="Arial" w:hAnsi="Arial" w:cs="Arial"/>
          <w:sz w:val="20"/>
          <w:szCs w:val="20"/>
        </w:rPr>
        <w:t xml:space="preserve"> Precedentes citados: </w:t>
      </w:r>
      <w:hyperlink r:id="rId948" w:history="1">
        <w:r w:rsidRPr="00481A72">
          <w:rPr>
            <w:rFonts w:ascii="Arial" w:hAnsi="Arial" w:cs="Arial"/>
            <w:color w:val="0000FF"/>
            <w:sz w:val="20"/>
            <w:szCs w:val="20"/>
            <w:u w:val="single"/>
          </w:rPr>
          <w:t>ADI 2.390</w:t>
        </w:r>
      </w:hyperlink>
      <w:r w:rsidRPr="00481A72">
        <w:rPr>
          <w:rFonts w:ascii="Arial" w:hAnsi="Arial" w:cs="Arial"/>
          <w:sz w:val="20"/>
          <w:szCs w:val="20"/>
        </w:rPr>
        <w:t xml:space="preserve">, </w:t>
      </w:r>
      <w:hyperlink r:id="rId949" w:history="1">
        <w:r w:rsidRPr="00481A72">
          <w:rPr>
            <w:rFonts w:ascii="Arial" w:hAnsi="Arial" w:cs="Arial"/>
            <w:color w:val="0000FF"/>
            <w:sz w:val="20"/>
            <w:szCs w:val="20"/>
            <w:u w:val="single"/>
          </w:rPr>
          <w:t>ADI 2.386</w:t>
        </w:r>
      </w:hyperlink>
      <w:r w:rsidRPr="00481A72">
        <w:rPr>
          <w:rFonts w:ascii="Arial" w:hAnsi="Arial" w:cs="Arial"/>
          <w:sz w:val="20"/>
          <w:szCs w:val="20"/>
        </w:rPr>
        <w:t xml:space="preserve">, </w:t>
      </w:r>
      <w:hyperlink r:id="rId950" w:history="1">
        <w:r w:rsidRPr="00481A72">
          <w:rPr>
            <w:rFonts w:ascii="Arial" w:hAnsi="Arial" w:cs="Arial"/>
            <w:color w:val="0000FF"/>
            <w:sz w:val="20"/>
            <w:szCs w:val="20"/>
            <w:u w:val="single"/>
          </w:rPr>
          <w:t>ADI 2.397</w:t>
        </w:r>
      </w:hyperlink>
      <w:r w:rsidRPr="00481A72">
        <w:rPr>
          <w:rFonts w:ascii="Arial" w:hAnsi="Arial" w:cs="Arial"/>
          <w:sz w:val="20"/>
          <w:szCs w:val="20"/>
        </w:rPr>
        <w:t xml:space="preserve">, </w:t>
      </w:r>
      <w:hyperlink r:id="rId951" w:history="1">
        <w:r w:rsidRPr="00481A72">
          <w:rPr>
            <w:rFonts w:ascii="Arial" w:hAnsi="Arial" w:cs="Arial"/>
            <w:color w:val="0000FF"/>
            <w:sz w:val="20"/>
            <w:szCs w:val="20"/>
            <w:u w:val="single"/>
          </w:rPr>
          <w:t>ADI 2.859</w:t>
        </w:r>
      </w:hyperlink>
      <w:r w:rsidRPr="00481A72">
        <w:rPr>
          <w:rFonts w:ascii="Arial" w:hAnsi="Arial" w:cs="Arial"/>
          <w:sz w:val="20"/>
          <w:szCs w:val="20"/>
        </w:rPr>
        <w:t xml:space="preserve"> e </w:t>
      </w:r>
      <w:hyperlink r:id="rId952" w:history="1">
        <w:r w:rsidRPr="00481A72">
          <w:rPr>
            <w:rFonts w:ascii="Arial" w:hAnsi="Arial" w:cs="Arial"/>
            <w:color w:val="0000FF"/>
            <w:sz w:val="20"/>
            <w:szCs w:val="20"/>
            <w:u w:val="single"/>
          </w:rPr>
          <w:t>RE 601.314</w:t>
        </w:r>
      </w:hyperlink>
      <w:r w:rsidRPr="00481A72">
        <w:rPr>
          <w:rFonts w:ascii="Arial" w:hAnsi="Arial" w:cs="Arial"/>
          <w:sz w:val="20"/>
          <w:szCs w:val="20"/>
        </w:rPr>
        <w:t xml:space="preserve"> (</w:t>
      </w:r>
      <w:hyperlink r:id="rId953" w:history="1">
        <w:r w:rsidRPr="00481A72">
          <w:rPr>
            <w:rFonts w:ascii="Arial" w:hAnsi="Arial" w:cs="Arial"/>
            <w:color w:val="0000FF"/>
            <w:sz w:val="20"/>
            <w:szCs w:val="20"/>
            <w:u w:val="single"/>
          </w:rPr>
          <w:t>Tema 225 RG</w:t>
        </w:r>
      </w:hyperlink>
      <w:r w:rsidRPr="00481A72">
        <w:rPr>
          <w:rFonts w:ascii="Arial" w:hAnsi="Arial" w:cs="Arial"/>
          <w:sz w:val="20"/>
          <w:szCs w:val="20"/>
        </w:rPr>
        <w:t>).</w:t>
      </w:r>
    </w:p>
  </w:footnote>
  <w:footnote w:id="518">
    <w:p w14:paraId="607C7D76" w14:textId="04AB9C4D" w:rsidR="00093284" w:rsidRDefault="00093284" w:rsidP="00822BD2">
      <w:pPr>
        <w:tabs>
          <w:tab w:val="left" w:pos="993"/>
        </w:tabs>
        <w:spacing w:after="120" w:line="240" w:lineRule="auto"/>
        <w:ind w:firstLine="0"/>
        <w:contextualSpacing/>
      </w:pPr>
      <w:r>
        <w:rPr>
          <w:rStyle w:val="Refdenotaderodap"/>
        </w:rPr>
        <w:footnoteRef/>
      </w:r>
      <w:r>
        <w:t xml:space="preserve"> </w:t>
      </w:r>
      <w:r w:rsidRPr="00AF7D1E">
        <w:rPr>
          <w:rFonts w:ascii="Arial" w:eastAsia="Calibri" w:hAnsi="Arial" w:cs="Arial"/>
          <w:bCs w:val="0"/>
        </w:rPr>
        <w:t xml:space="preserve">Precedentes citados: </w:t>
      </w:r>
      <w:hyperlink r:id="rId954" w:history="1">
        <w:r w:rsidRPr="00AF7D1E">
          <w:rPr>
            <w:rFonts w:ascii="Arial" w:eastAsia="Calibri" w:hAnsi="Arial" w:cs="Arial"/>
            <w:bCs w:val="0"/>
            <w:color w:val="0000FF"/>
            <w:u w:val="single"/>
          </w:rPr>
          <w:t>ADI 4.357</w:t>
        </w:r>
      </w:hyperlink>
      <w:r w:rsidRPr="00AF7D1E">
        <w:rPr>
          <w:rFonts w:ascii="Arial" w:eastAsia="Calibri" w:hAnsi="Arial" w:cs="Arial"/>
          <w:bCs w:val="0"/>
        </w:rPr>
        <w:t xml:space="preserve"> e </w:t>
      </w:r>
      <w:hyperlink r:id="rId955" w:history="1">
        <w:r w:rsidRPr="00AF7D1E">
          <w:rPr>
            <w:rFonts w:ascii="Arial" w:eastAsia="Calibri" w:hAnsi="Arial" w:cs="Arial"/>
            <w:bCs w:val="0"/>
            <w:color w:val="0000FF"/>
            <w:u w:val="single"/>
          </w:rPr>
          <w:t>ADI 4.425</w:t>
        </w:r>
      </w:hyperlink>
      <w:r w:rsidRPr="00AF7D1E">
        <w:rPr>
          <w:rFonts w:ascii="Arial" w:eastAsia="Calibri" w:hAnsi="Arial" w:cs="Arial"/>
          <w:bCs w:val="0"/>
        </w:rPr>
        <w:t>.</w:t>
      </w:r>
    </w:p>
  </w:footnote>
  <w:footnote w:id="519">
    <w:p w14:paraId="0F280F2E" w14:textId="2484820F" w:rsidR="00093284" w:rsidRDefault="00093284" w:rsidP="00822BD2">
      <w:pPr>
        <w:tabs>
          <w:tab w:val="left" w:pos="993"/>
        </w:tabs>
        <w:spacing w:after="120" w:line="240" w:lineRule="auto"/>
        <w:ind w:firstLine="0"/>
      </w:pPr>
      <w:r>
        <w:rPr>
          <w:rStyle w:val="Refdenotaderodap"/>
        </w:rPr>
        <w:footnoteRef/>
      </w:r>
      <w:r>
        <w:t xml:space="preserve"> </w:t>
      </w:r>
      <w:r w:rsidRPr="00AF7D1E">
        <w:rPr>
          <w:rFonts w:ascii="Arial" w:eastAsia="Calibri" w:hAnsi="Arial" w:cs="Arial"/>
          <w:bCs w:val="0"/>
        </w:rPr>
        <w:t xml:space="preserve">Precedente citado: </w:t>
      </w:r>
      <w:hyperlink r:id="rId956" w:history="1">
        <w:r w:rsidRPr="00AF7D1E">
          <w:rPr>
            <w:rFonts w:ascii="Arial" w:eastAsia="Calibri" w:hAnsi="Arial" w:cs="Arial"/>
            <w:bCs w:val="0"/>
            <w:color w:val="0000FF"/>
            <w:u w:val="single"/>
          </w:rPr>
          <w:t>ADI 3.837</w:t>
        </w:r>
      </w:hyperlink>
      <w:r w:rsidRPr="00AF7D1E">
        <w:rPr>
          <w:rFonts w:ascii="Arial" w:eastAsia="Calibri" w:hAnsi="Arial" w:cs="Arial"/>
          <w:bCs w:val="0"/>
        </w:rPr>
        <w:t>.</w:t>
      </w:r>
    </w:p>
  </w:footnote>
  <w:footnote w:id="520">
    <w:p w14:paraId="69CEFE19" w14:textId="4ED3546D" w:rsidR="00093284" w:rsidRDefault="00093284" w:rsidP="00822BD2">
      <w:pPr>
        <w:spacing w:after="120" w:line="240" w:lineRule="auto"/>
        <w:ind w:firstLine="0"/>
        <w:contextualSpacing/>
      </w:pPr>
      <w:r>
        <w:rPr>
          <w:rStyle w:val="Refdenotaderodap"/>
        </w:rPr>
        <w:footnoteRef/>
      </w:r>
      <w:r>
        <w:t xml:space="preserve"> </w:t>
      </w:r>
      <w:hyperlink r:id="rId957" w:anchor=":~:text=LEI%20N%C2%BA%203.062%2C%20DE%2006%20DE%20JULHO%20DE%202006&amp;text=1.&amp;text=DISP%C3%95E%20sobre%20a%20extin%C3%A7%C3%A3o%20de,compensa%C3%A7%C3%A3o%2C%20nos%20casos%20que%20especifica." w:history="1">
        <w:r w:rsidRPr="00AF7D1E">
          <w:rPr>
            <w:rFonts w:ascii="Arial" w:eastAsia="Calibri" w:hAnsi="Arial" w:cs="Arial"/>
            <w:bCs w:val="0"/>
            <w:color w:val="0000FF"/>
            <w:u w:val="single"/>
          </w:rPr>
          <w:t>Lei nº 3.062/2006 do Estado do Amazonas</w:t>
        </w:r>
      </w:hyperlink>
      <w:r w:rsidRPr="00AF7D1E">
        <w:rPr>
          <w:rFonts w:ascii="Arial" w:eastAsia="Calibri" w:hAnsi="Arial" w:cs="Arial"/>
          <w:bCs w:val="0"/>
        </w:rPr>
        <w:t xml:space="preserve">: “Art. 1º Fica o Poder Executivo autorizado a aceitar a compensação extintiva de créditos tributários de Imposto sobre Operações Relativas à Circulação de Mercadorias e sobre Prestações de Serviços de Transporte Interestadual e Intermunicipal e de Comunicação – ICMS, prevista no art. 311 da Lei Complementar nº 19, de 29 de dezembro de 1997, nos casos e sob as condições definidos nesta Lei. Art. 2º Os titulares originais ou cessionários de créditos líquidos e certos, decorrentes de ações judiciais contra o Estado do Amazonas, ajuizadas até 31 de dezembro de 1999, poderão utilizá-los na compensação de débito próprio, relativo a saldos devedores de ICMS correspondentes a períodos subsequentes. § 1º Para os fins da compensação autorizada por esta Lei, considerar-se-á: I – créditos líquidos e certos decorrentes de ações judiciais: os valores, de qualquer natureza, devidos pelo Estado do Amazonas, por força de sentença judicial transitada em julgado, constantes de ofício requisitório expedido nos autos de precatório-requisitório, processado e registrado pelo Tribunal competente, a respeito do qual não penda defesa, impugnação, incidente, recurso judicial ou ação rescisória; II – débito próprio do titular original ou cessionário: somente a parcela do montante de ICMS que, apurado e declarado sob o regime normal, exceder a média aritmética mensal dos saldos devedores do exercício fiscal imediatamente anterior ao do início da compensação. § 2º A compensação prevista neste artigo não se aplica: I – à parcela do valor total dos precatórios, referidos no parágrafo anterior, que se destinar ao recolhimento na fonte de impostos e contribuições previdenciárias, conforme o caso, a qual deverá ser objeto de regular pagamento, conforme dispuser a Lei; II – a créditos constantes de precatórios que tenham sido objeto de penhora judicial; III – aos ofícios expedidos pelos Tribunais, para a complementação do pagamento de precatórios; IV – aos créditos oriundos dos precatórios incluídos no artigo 33 do Ato das Disposições Constitucionais Transitórias da Constituição Federal de 1988; V – a créditos de qualquer outra natureza que não os especificados no parágrafo anterior, sejam decorrentes de prestação de serviços, fornecimentos ao Estado, indenizações e outros. § 3º Fica reservado à Fazenda Pública Estadual o direito de promover, a qualquer tempo, eventuais impugnações ao precatório-requisitório apresentado à compensação. § 4º Os créditos de precatórios cedidos só serão admitidos para compensação se a cessão efetivar-se por instrumento público, e se tal circunstância tiver sido informada nos autos de execução e do precatório e requisitório. § 5º Constando do precatório mais de um credor, a compensação far-se-á apenas em relação aos que aderirem ao procedimento estatuído por esta Lei, nos limites de seus créditos. Art. 3º A compensação autorizada por esta Lei observará o seguinte: I – iniciar-se-á, sempre, mediante requerimento do contribuinte, dirigido à Procuradoria Geral do Estado, que certificará o valor do crédito a ser compensado pela Secretaria de Estado da Fazenda. II – dependerá da assinatura de termo de acordo de compensação, firmado conjuntamente pela Procuradoria Geral do Estado, pela Secretaria de Estado da Fazenda e pelo interessado; III – efetivar-se-á, uma vez autorizada, mediante apresentação, antes do vencimento do imposto apurado na Declaração de Apuração Mensal – DAM, ao setor competente da Secretaria de Estado da Fazenda – SEFAZ, de Declaração de Compensação, visada pela Procuradoria Geral do Estado, em tantos meses quantos forem necessários para a quitação do valor integral do crédito ofertado. IV – o Poder Executivo fica obrigado a enviar trimestralmente à Assembleia Legislativa do Estado do Amazonas, relatório circunstanciado sobre operações de compensação de que trata esta Lei, contendo dados dos contribuintes envolvidos, bem como seus respectivos valores. § 1º O requerimento a que se refere o inciso I, do </w:t>
      </w:r>
      <w:r w:rsidRPr="00AF7D1E">
        <w:rPr>
          <w:rFonts w:ascii="Arial" w:eastAsia="Calibri" w:hAnsi="Arial" w:cs="Arial"/>
          <w:bCs w:val="0"/>
          <w:i/>
          <w:iCs/>
        </w:rPr>
        <w:t>caput</w:t>
      </w:r>
      <w:r w:rsidRPr="00AF7D1E">
        <w:rPr>
          <w:rFonts w:ascii="Arial" w:eastAsia="Calibri" w:hAnsi="Arial" w:cs="Arial"/>
          <w:bCs w:val="0"/>
        </w:rPr>
        <w:t xml:space="preserve"> deste artigo, deverá: I – indicar os créditos perante a Fazenda Pública ofertados e a média aritmética mensal de arrecadação de ICMS, calculada com base no exercício imediatamente anterior. II – vir acompanhado dos documentos que comprovem a titularidade ativa dos créditos perante a Fazenda Pública e de mandato para a pessoa que dará quitação dos créditos compensados. § 2º O termo de acordo de compensação, mencionado no inciso II do </w:t>
      </w:r>
      <w:r w:rsidRPr="00AF7D1E">
        <w:rPr>
          <w:rFonts w:ascii="Arial" w:eastAsia="Calibri" w:hAnsi="Arial" w:cs="Arial"/>
          <w:bCs w:val="0"/>
          <w:i/>
          <w:iCs/>
        </w:rPr>
        <w:t>caput</w:t>
      </w:r>
      <w:r w:rsidRPr="00AF7D1E">
        <w:rPr>
          <w:rFonts w:ascii="Arial" w:eastAsia="Calibri" w:hAnsi="Arial" w:cs="Arial"/>
          <w:bCs w:val="0"/>
        </w:rPr>
        <w:t xml:space="preserve"> deste artigo deverá, mediante petição conjunta da Procuradoria Geral do Estado e do titular original ou cessionário, ser levado aos autos da execução e do precatório-requisitório, para fins de informação dos juízes competentes acerca do acordo, e conterá compromisso do interessado em renunciar expressamente à incidência de juros moratórios durante o período de compensação, sujeitando-se o crédito apenas à correção monetária, segundo o Índice Nacional de Preços ao Consumidor – INPC, ou outro que vier a substituí-lo. § 3º A compensação prevista nesta Lei não se dará de pleno direito, sendo essencial, para sua concretização, a apresentação da Declaração de Compensação de que fala o inciso III do </w:t>
      </w:r>
      <w:r w:rsidRPr="00AF7D1E">
        <w:rPr>
          <w:rFonts w:ascii="Arial" w:eastAsia="Calibri" w:hAnsi="Arial" w:cs="Arial"/>
          <w:bCs w:val="0"/>
          <w:i/>
          <w:iCs/>
        </w:rPr>
        <w:t>caput</w:t>
      </w:r>
      <w:r w:rsidRPr="00AF7D1E">
        <w:rPr>
          <w:rFonts w:ascii="Arial" w:eastAsia="Calibri" w:hAnsi="Arial" w:cs="Arial"/>
          <w:bCs w:val="0"/>
        </w:rPr>
        <w:t xml:space="preserve"> deste artigo. § 4º A Declaração de Compensação, devidamente visada no âmbito da Procuradoria Geral do Estado, extinguirá o crédito tributário sob condição resolutória de ulterior homologação do procedimento, e mencionará: I – o número do processo judicial de execução; II – o número dos autos de precatório-requisitório; III – o valor total do crédito ofertado e a correção monetária agregada até a data da Declaração, na forma do inciso II do </w:t>
      </w:r>
      <w:r w:rsidRPr="00AF7D1E">
        <w:rPr>
          <w:rFonts w:ascii="Arial" w:eastAsia="Calibri" w:hAnsi="Arial" w:cs="Arial"/>
          <w:bCs w:val="0"/>
          <w:i/>
          <w:iCs/>
        </w:rPr>
        <w:t>caput</w:t>
      </w:r>
      <w:r w:rsidRPr="00AF7D1E">
        <w:rPr>
          <w:rFonts w:ascii="Arial" w:eastAsia="Calibri" w:hAnsi="Arial" w:cs="Arial"/>
          <w:bCs w:val="0"/>
        </w:rPr>
        <w:t xml:space="preserve"> deste artigo; IV – o valor que esteja sendo efetivamente utilizado para compensação na Declaração; V – o saldo remanescente do crédito ofertado. § 5º O visto emitido na Procuradoria Geral do Estado sobre a Declaração de Compensação está condicionado à: I – verificação de regularidade da compensação e dos valores declarados; II – apresentação, em três vias, de quitação do valor objeto da Declaração; III –assinatura de petição conjunta com a Procuradoria Geral do Estado, dirigida aos autos da execução e do precatório-requisitório, dando ciência da quitação do valor exequendo. § 6º A Declaração de Compensação entregue em atraso extinguirá parcialmente o crédito tributário, apenas no que se refere à parcela de ICMS devido e extemporaneamente compensado, sem prejuízo da lavratura de auto de infração para imposição de multa e demais encargos previstos na legislação tributária pelo atraso no pagamento. Art. 4º O Poder Executivo expedirá os atos necessários ao fiel cumprimento desta Lei. Art. 5º Revogadas as disposições em contrário, esta Lei entra em vigor na data de sua publicação.”</w:t>
      </w:r>
    </w:p>
  </w:footnote>
  <w:footnote w:id="521">
    <w:p w14:paraId="5CB15212" w14:textId="1CDB4A02" w:rsidR="00093284" w:rsidRPr="0065489E" w:rsidRDefault="00093284" w:rsidP="001A4711">
      <w:pPr>
        <w:pStyle w:val="Textodenotaderodap"/>
        <w:spacing w:after="120"/>
        <w:ind w:firstLine="0"/>
        <w:rPr>
          <w:rFonts w:ascii="Arial" w:hAnsi="Arial" w:cs="Arial"/>
          <w:sz w:val="20"/>
          <w:szCs w:val="20"/>
        </w:rPr>
      </w:pPr>
      <w:r w:rsidRPr="0065489E">
        <w:rPr>
          <w:rStyle w:val="Refdenotaderodap"/>
          <w:rFonts w:ascii="Arial" w:hAnsi="Arial" w:cs="Arial"/>
          <w:sz w:val="20"/>
          <w:szCs w:val="20"/>
        </w:rPr>
        <w:footnoteRef/>
      </w:r>
      <w:r w:rsidRPr="0065489E">
        <w:rPr>
          <w:rFonts w:ascii="Arial" w:hAnsi="Arial" w:cs="Arial"/>
          <w:sz w:val="20"/>
          <w:szCs w:val="20"/>
        </w:rPr>
        <w:t xml:space="preserve"> </w:t>
      </w:r>
      <w:hyperlink r:id="rId958" w:anchor=":~:text=d)%20defini%C3%A7%C3%A3o%20de,132%2C%20de%202023)" w:history="1">
        <w:r w:rsidRPr="003F3D42">
          <w:rPr>
            <w:rFonts w:ascii="Arial" w:eastAsia="Calibri" w:hAnsi="Arial" w:cs="Arial"/>
            <w:color w:val="0000FF"/>
            <w:sz w:val="20"/>
            <w:szCs w:val="20"/>
            <w:u w:val="single"/>
          </w:rPr>
          <w:t>CF/1988</w:t>
        </w:r>
      </w:hyperlink>
      <w:r w:rsidRPr="003F3D42">
        <w:rPr>
          <w:rFonts w:ascii="Arial" w:eastAsia="Calibri" w:hAnsi="Arial" w:cs="Arial"/>
          <w:sz w:val="20"/>
          <w:szCs w:val="20"/>
        </w:rPr>
        <w:t>: “ Art. 146. Cabe à lei complementar: (...) III - estabelecer normas gerais em matéria de legislação tributária, especialmente sobre: (...) d) definição de tratamento diferenciado e favorecido para as microempresas e para as empresas de pequeno porte, inclusive regimes especiais ou simplificados no caso dos impostos previstos nos arts. 155, II, e 156-A, das contribuições sociais previstas no art. 195, I e V, e § 12 e da contribuição a que se refere o art. 239. (Redação dada pela Emenda Constitucional nº 132, de 2023).”</w:t>
      </w:r>
    </w:p>
  </w:footnote>
  <w:footnote w:id="522">
    <w:p w14:paraId="3122234B" w14:textId="6C594743" w:rsidR="00093284" w:rsidRPr="0065489E" w:rsidRDefault="00093284" w:rsidP="001A4711">
      <w:pPr>
        <w:spacing w:after="120" w:line="240" w:lineRule="auto"/>
        <w:ind w:firstLine="0"/>
        <w:rPr>
          <w:rFonts w:ascii="Arial" w:eastAsia="Calibri" w:hAnsi="Arial" w:cs="Arial"/>
          <w:bCs w:val="0"/>
        </w:rPr>
      </w:pPr>
      <w:r w:rsidRPr="0065489E">
        <w:rPr>
          <w:rStyle w:val="Refdenotaderodap"/>
          <w:rFonts w:ascii="Arial" w:hAnsi="Arial" w:cs="Arial"/>
        </w:rPr>
        <w:footnoteRef/>
      </w:r>
      <w:r w:rsidRPr="0065489E">
        <w:rPr>
          <w:rFonts w:ascii="Arial" w:hAnsi="Arial" w:cs="Arial"/>
        </w:rPr>
        <w:t xml:space="preserve"> </w:t>
      </w:r>
      <w:r w:rsidRPr="003F3D42">
        <w:rPr>
          <w:rFonts w:ascii="Arial" w:eastAsia="Calibri" w:hAnsi="Arial" w:cs="Arial"/>
          <w:bCs w:val="0"/>
        </w:rPr>
        <w:t xml:space="preserve">Precedente citado: </w:t>
      </w:r>
      <w:hyperlink r:id="rId959" w:history="1">
        <w:r w:rsidRPr="003F3D42">
          <w:rPr>
            <w:rFonts w:ascii="Arial" w:eastAsia="Calibri" w:hAnsi="Arial" w:cs="Arial"/>
            <w:bCs w:val="0"/>
            <w:color w:val="0000FF"/>
            <w:u w:val="single"/>
          </w:rPr>
          <w:t>RE 970.821</w:t>
        </w:r>
      </w:hyperlink>
      <w:r w:rsidRPr="003F3D42">
        <w:rPr>
          <w:rFonts w:ascii="Arial" w:eastAsia="Calibri" w:hAnsi="Arial" w:cs="Arial"/>
          <w:bCs w:val="0"/>
        </w:rPr>
        <w:t xml:space="preserve"> (</w:t>
      </w:r>
      <w:hyperlink r:id="rId960" w:history="1">
        <w:r w:rsidRPr="003F3D42">
          <w:rPr>
            <w:rFonts w:ascii="Arial" w:eastAsia="Calibri" w:hAnsi="Arial" w:cs="Arial"/>
            <w:bCs w:val="0"/>
            <w:color w:val="0000FF"/>
            <w:u w:val="single"/>
          </w:rPr>
          <w:t>Tema 517 RG</w:t>
        </w:r>
      </w:hyperlink>
      <w:r w:rsidRPr="003F3D42">
        <w:rPr>
          <w:rFonts w:ascii="Arial" w:eastAsia="Calibri" w:hAnsi="Arial" w:cs="Arial"/>
          <w:bCs w:val="0"/>
        </w:rPr>
        <w:t>).</w:t>
      </w:r>
    </w:p>
  </w:footnote>
  <w:footnote w:id="523">
    <w:p w14:paraId="782494D3" w14:textId="5C6041FE" w:rsidR="00093284" w:rsidRPr="0065489E" w:rsidRDefault="00093284" w:rsidP="001A4711">
      <w:pPr>
        <w:pStyle w:val="Textodenotaderodap"/>
        <w:spacing w:after="120"/>
        <w:ind w:firstLine="0"/>
        <w:rPr>
          <w:rFonts w:ascii="Arial" w:hAnsi="Arial" w:cs="Arial"/>
          <w:sz w:val="20"/>
          <w:szCs w:val="20"/>
        </w:rPr>
      </w:pPr>
      <w:r w:rsidRPr="0065489E">
        <w:rPr>
          <w:rStyle w:val="Refdenotaderodap"/>
          <w:rFonts w:ascii="Arial" w:hAnsi="Arial" w:cs="Arial"/>
          <w:sz w:val="20"/>
          <w:szCs w:val="20"/>
        </w:rPr>
        <w:footnoteRef/>
      </w:r>
      <w:r w:rsidRPr="0065489E">
        <w:rPr>
          <w:rFonts w:ascii="Arial" w:hAnsi="Arial" w:cs="Arial"/>
          <w:sz w:val="20"/>
          <w:szCs w:val="20"/>
        </w:rPr>
        <w:t xml:space="preserve"> </w:t>
      </w:r>
      <w:r w:rsidRPr="003F3D42">
        <w:rPr>
          <w:rFonts w:ascii="Arial" w:eastAsia="Calibri" w:hAnsi="Arial" w:cs="Arial"/>
          <w:sz w:val="20"/>
          <w:szCs w:val="20"/>
        </w:rPr>
        <w:t xml:space="preserve">Precedentes citados: </w:t>
      </w:r>
      <w:hyperlink r:id="rId961" w:history="1">
        <w:r w:rsidRPr="003F3D42">
          <w:rPr>
            <w:rFonts w:ascii="Arial" w:eastAsia="Calibri" w:hAnsi="Arial" w:cs="Arial"/>
            <w:color w:val="0000FF"/>
            <w:sz w:val="20"/>
            <w:szCs w:val="20"/>
            <w:u w:val="single"/>
          </w:rPr>
          <w:t>RE 1.199.021</w:t>
        </w:r>
      </w:hyperlink>
      <w:r w:rsidRPr="003F3D42">
        <w:rPr>
          <w:rFonts w:ascii="Arial" w:eastAsia="Calibri" w:hAnsi="Arial" w:cs="Arial"/>
          <w:sz w:val="20"/>
          <w:szCs w:val="20"/>
        </w:rPr>
        <w:t xml:space="preserve">, </w:t>
      </w:r>
      <w:hyperlink r:id="rId962" w:history="1">
        <w:r w:rsidRPr="003F3D42">
          <w:rPr>
            <w:rFonts w:ascii="Arial" w:eastAsia="Calibri" w:hAnsi="Arial" w:cs="Arial"/>
            <w:color w:val="0000FF"/>
            <w:sz w:val="20"/>
            <w:szCs w:val="20"/>
            <w:u w:val="single"/>
          </w:rPr>
          <w:t>ADI 1.502 MC</w:t>
        </w:r>
      </w:hyperlink>
      <w:r w:rsidRPr="003F3D42">
        <w:rPr>
          <w:rFonts w:ascii="Arial" w:eastAsia="Calibri" w:hAnsi="Arial" w:cs="Arial"/>
          <w:sz w:val="20"/>
          <w:szCs w:val="20"/>
        </w:rPr>
        <w:t xml:space="preserve">, </w:t>
      </w:r>
      <w:hyperlink r:id="rId963" w:history="1">
        <w:r w:rsidRPr="003F3D42">
          <w:rPr>
            <w:rFonts w:ascii="Arial" w:eastAsia="Calibri" w:hAnsi="Arial" w:cs="Arial"/>
            <w:color w:val="0000FF"/>
            <w:sz w:val="20"/>
            <w:szCs w:val="20"/>
            <w:u w:val="single"/>
          </w:rPr>
          <w:t>ARE 638.634 AgR</w:t>
        </w:r>
      </w:hyperlink>
      <w:r w:rsidRPr="003F3D42">
        <w:rPr>
          <w:rFonts w:ascii="Arial" w:eastAsia="Calibri" w:hAnsi="Arial" w:cs="Arial"/>
          <w:sz w:val="20"/>
          <w:szCs w:val="20"/>
        </w:rPr>
        <w:t xml:space="preserve"> e </w:t>
      </w:r>
      <w:hyperlink r:id="rId964" w:history="1">
        <w:r w:rsidRPr="003F3D42">
          <w:rPr>
            <w:rFonts w:ascii="Arial" w:eastAsia="Calibri" w:hAnsi="Arial" w:cs="Arial"/>
            <w:color w:val="0000FF"/>
            <w:sz w:val="20"/>
            <w:szCs w:val="20"/>
            <w:u w:val="single"/>
          </w:rPr>
          <w:t>RE 1.259.614</w:t>
        </w:r>
      </w:hyperlink>
      <w:r w:rsidRPr="003F3D42">
        <w:rPr>
          <w:rFonts w:ascii="Arial" w:eastAsia="Calibri" w:hAnsi="Arial" w:cs="Arial"/>
          <w:sz w:val="20"/>
          <w:szCs w:val="20"/>
        </w:rPr>
        <w:t>.</w:t>
      </w:r>
    </w:p>
  </w:footnote>
  <w:footnote w:id="524">
    <w:p w14:paraId="58A661E8" w14:textId="77777777" w:rsidR="00093284" w:rsidRPr="003F3D42" w:rsidRDefault="00093284" w:rsidP="001A4711">
      <w:pPr>
        <w:spacing w:after="120" w:line="240" w:lineRule="auto"/>
        <w:ind w:firstLine="0"/>
        <w:rPr>
          <w:rFonts w:ascii="Arial" w:eastAsia="Calibri" w:hAnsi="Arial" w:cs="Arial"/>
          <w:bCs w:val="0"/>
        </w:rPr>
      </w:pPr>
      <w:r w:rsidRPr="0065489E">
        <w:rPr>
          <w:rStyle w:val="Refdenotaderodap"/>
          <w:rFonts w:ascii="Arial" w:hAnsi="Arial" w:cs="Arial"/>
        </w:rPr>
        <w:footnoteRef/>
      </w:r>
      <w:r w:rsidRPr="0065489E">
        <w:rPr>
          <w:rFonts w:ascii="Arial" w:hAnsi="Arial" w:cs="Arial"/>
        </w:rPr>
        <w:t xml:space="preserve"> </w:t>
      </w:r>
      <w:hyperlink r:id="rId965" w:history="1">
        <w:r w:rsidRPr="003F3D42">
          <w:rPr>
            <w:rFonts w:ascii="Arial" w:eastAsia="Calibri" w:hAnsi="Arial" w:cs="Arial"/>
            <w:bCs w:val="0"/>
            <w:color w:val="0000FF"/>
            <w:u w:val="single"/>
          </w:rPr>
          <w:t>Lei Complementar nº 123/2002</w:t>
        </w:r>
      </w:hyperlink>
      <w:r w:rsidRPr="003F3D42">
        <w:rPr>
          <w:rFonts w:ascii="Arial" w:eastAsia="Calibri" w:hAnsi="Arial" w:cs="Arial"/>
          <w:bCs w:val="0"/>
        </w:rPr>
        <w:t>: “Art. 13.  O Simples Nacional implica o recolhimento mensal, mediante documento único de arrecadação, dos seguintes impostos e contribuições: (...) § 1º O recolhimento na forma deste artigo não exclui a incidência dos seguintes impostos ou contribuições, devidos na qualidade de contribuinte ou responsável, em relação aos quais será observada a legislação aplicável às demais pessoas jurídicas: (...) XIII - ICMS devido: a) nas operações sujeitas ao regime de substituição tributária, tributação concentrada em uma única etapa (monofásica) e sujeitas ao regime de antecipação do recolhimento do imposto com encerramento de tributação, envolvendo combustíveis e lubrificantes; energia elétrica; cigarros e outros produtos derivados do fumo; bebidas; óleos e azeites vegetais comestíveis; farinha de trigo e misturas de farinha de trigo; massas alimentícias; açúcares; produtos lácteos; carnes e suas preparações; preparações à base de cereais; chocolates; produtos de padaria e da indústria de bolachas e biscoitos; sorvetes e preparados para fabricação de sorvetes em máquinas; cafés e mates, seus extratos, essências e concentrados; preparações para molhos e molhos preparados; preparações de produtos vegetais; rações para animais domésticos; veículos automotivos e automotores, suas peças, componentes e acessórios; pneumáticos; câmaras de ar e protetores de borracha; medicamentos e outros produtos farmacêuticos para uso humano ou veterinário; cosméticos; produtos de perfumaria e de higiene pessoal; papéis; plásticos; canetas e malas; cimentos; cal e argamassas; produtos cerâmicos; vidros; obras de metal e plástico para construção; telhas e caixas d’água; tintas e vernizes; produtos eletrônicos, eletroeletrônicos e eletrodomésticos; fios; cabos e outros condutores; transformadores elétricos e reatores; disjuntores; interruptores e tomadas; isoladores; para-raios e lâmpadas; máquinas e aparelhos de ar-condicionado; centrifugadores de uso doméstico; aparelhos e instrumentos de pesagem de uso doméstico; extintores; aparelhos ou máquinas de barbear; máquinas de cortar o cabelo ou de tosquiar; aparelhos de depilar, com motor elétrico incorporado; aquecedores elétricos de água para uso doméstico e termômetros; ferramentas; álcool etílico; sabões em pó e líquidos para roupas; detergentes; alvejantes; esponjas; palhas de aço e amaciantes de roupas; venda de mercadorias pelo sistema porta a porta; nas operações sujeitas ao regime de substituição tributária pelas operações anteriores; e nas prestações de serviços sujeitas aos regimes de substituição tributária e de antecipação de recolhimento do imposto com encerramento de tributação; (...) g) nas operações com bens ou mercadorias sujeitas ao regime de antecipação do recolhimento do imposto, nas aquisições em outros Estados e Distrito Federal: (...) 2. sem encerramento da tributação, hipótese em que será cobrada a diferença entre a alíquota interna e a interestadual, sendo vedada a agregação de qualquer valor; h) nas aquisições em outros Estados e no Distrito Federal de bens ou mercadorias, não sujeitas ao regime de antecipação do recolhimento do imposto, relativo à diferença entre a alíquota interna e a interestadual.”</w:t>
      </w:r>
    </w:p>
    <w:p w14:paraId="317C796F" w14:textId="0206EED5" w:rsidR="00093284" w:rsidRDefault="00093284">
      <w:pPr>
        <w:pStyle w:val="Textodenotaderodap"/>
      </w:pPr>
    </w:p>
  </w:footnote>
  <w:footnote w:id="525">
    <w:p w14:paraId="2F611A0F" w14:textId="7F68AA4E" w:rsidR="00093284" w:rsidRPr="009449FE" w:rsidRDefault="00093284" w:rsidP="00172850">
      <w:pPr>
        <w:pStyle w:val="Textodenotaderodap"/>
        <w:spacing w:after="120"/>
        <w:ind w:firstLine="0"/>
        <w:rPr>
          <w:rFonts w:ascii="Arial" w:hAnsi="Arial" w:cs="Arial"/>
          <w:sz w:val="20"/>
          <w:szCs w:val="20"/>
        </w:rPr>
      </w:pPr>
      <w:r w:rsidRPr="009449FE">
        <w:rPr>
          <w:rStyle w:val="Refdenotaderodap"/>
          <w:rFonts w:ascii="Arial" w:hAnsi="Arial" w:cs="Arial"/>
          <w:sz w:val="20"/>
          <w:szCs w:val="20"/>
        </w:rPr>
        <w:footnoteRef/>
      </w:r>
      <w:r w:rsidRPr="009449FE">
        <w:rPr>
          <w:rFonts w:ascii="Arial" w:hAnsi="Arial" w:cs="Arial"/>
          <w:sz w:val="20"/>
          <w:szCs w:val="20"/>
        </w:rPr>
        <w:t xml:space="preserve"> Precedente citado: </w:t>
      </w:r>
      <w:hyperlink r:id="rId966" w:history="1">
        <w:r w:rsidRPr="009449FE">
          <w:rPr>
            <w:rStyle w:val="Hyperlink"/>
            <w:rFonts w:ascii="Arial" w:hAnsi="Arial" w:cs="Arial"/>
            <w:sz w:val="20"/>
            <w:szCs w:val="20"/>
          </w:rPr>
          <w:t>RE 562.276</w:t>
        </w:r>
      </w:hyperlink>
      <w:r w:rsidRPr="009449FE">
        <w:rPr>
          <w:rFonts w:ascii="Arial" w:hAnsi="Arial" w:cs="Arial"/>
          <w:sz w:val="20"/>
          <w:szCs w:val="20"/>
        </w:rPr>
        <w:t xml:space="preserve"> (</w:t>
      </w:r>
      <w:hyperlink r:id="rId967" w:history="1">
        <w:r w:rsidRPr="009449FE">
          <w:rPr>
            <w:rStyle w:val="Hyperlink"/>
            <w:rFonts w:ascii="Arial" w:hAnsi="Arial" w:cs="Arial"/>
            <w:sz w:val="20"/>
            <w:szCs w:val="20"/>
          </w:rPr>
          <w:t>Tema 13 RG</w:t>
        </w:r>
      </w:hyperlink>
      <w:r w:rsidRPr="009449FE">
        <w:rPr>
          <w:rFonts w:ascii="Arial" w:hAnsi="Arial" w:cs="Arial"/>
          <w:sz w:val="20"/>
          <w:szCs w:val="20"/>
        </w:rPr>
        <w:t>).</w:t>
      </w:r>
    </w:p>
  </w:footnote>
  <w:footnote w:id="526">
    <w:p w14:paraId="62BA9B67" w14:textId="24347A42" w:rsidR="00093284" w:rsidRPr="009449FE" w:rsidRDefault="00093284" w:rsidP="00172850">
      <w:pPr>
        <w:pStyle w:val="Textodenotaderodap"/>
        <w:spacing w:after="120"/>
        <w:ind w:firstLine="0"/>
        <w:rPr>
          <w:rFonts w:ascii="Arial" w:hAnsi="Arial" w:cs="Arial"/>
          <w:sz w:val="20"/>
          <w:szCs w:val="20"/>
        </w:rPr>
      </w:pPr>
      <w:r w:rsidRPr="009449FE">
        <w:rPr>
          <w:rStyle w:val="Refdenotaderodap"/>
          <w:rFonts w:ascii="Arial" w:hAnsi="Arial" w:cs="Arial"/>
          <w:sz w:val="20"/>
          <w:szCs w:val="20"/>
        </w:rPr>
        <w:footnoteRef/>
      </w:r>
      <w:r w:rsidRPr="009449FE">
        <w:rPr>
          <w:rFonts w:ascii="Arial" w:hAnsi="Arial" w:cs="Arial"/>
          <w:sz w:val="20"/>
          <w:szCs w:val="20"/>
        </w:rPr>
        <w:t xml:space="preserve"> </w:t>
      </w:r>
      <w:hyperlink r:id="rId968" w:anchor=":~:text=%C2%A0%C2%A0%C2%A0%20II%C2%A0%2D%C2%A0o%20representante%2C%20no%20Pa%C3%ADs%2C%20do%20transportador%20estrangeiro%3B%20%C2%A0%C2%A0%C2%A0%C2%A0%C2%A0%C2%A0%C2%A0%C2%A0%C2%A0%C2%A0%C2%A0%C2%A0%C2%A0%C2%A0%C2%A0%C2%A0%C2%A0%C2%A0%C2%A0%20.(Reda%C3%A" w:history="1">
        <w:r w:rsidRPr="009449FE">
          <w:rPr>
            <w:rStyle w:val="Hyperlink"/>
            <w:rFonts w:ascii="Arial" w:hAnsi="Arial" w:cs="Arial"/>
            <w:sz w:val="20"/>
            <w:szCs w:val="20"/>
            <w:lang w:eastAsia="en-US"/>
          </w:rPr>
          <w:t>Decreto-Lei nº 37/1966</w:t>
        </w:r>
      </w:hyperlink>
      <w:r w:rsidRPr="009449FE">
        <w:rPr>
          <w:rFonts w:ascii="Arial" w:hAnsi="Arial" w:cs="Arial"/>
          <w:sz w:val="20"/>
          <w:szCs w:val="20"/>
          <w:lang w:eastAsia="en-US"/>
        </w:rPr>
        <w:t>: “Art. 32. É responsável pelo imposto: (...) Parágrafo único. É responsável solidário: (Redação dada pela Medida Provisória nº 2.158-35, de 2001) (...) II - o representante, no País, do transportador estrangeiro; (Redação dada pela Medida Provisória nº 2.158-35, de 2001)”</w:t>
      </w:r>
    </w:p>
  </w:footnote>
  <w:footnote w:id="527">
    <w:p w14:paraId="4E11F62E" w14:textId="450EAA26" w:rsidR="00093284" w:rsidRPr="009449FE" w:rsidRDefault="00093284" w:rsidP="00172850">
      <w:pPr>
        <w:pStyle w:val="Textodenotaderodap"/>
        <w:spacing w:after="120"/>
        <w:ind w:firstLine="0"/>
        <w:rPr>
          <w:rFonts w:ascii="Arial" w:hAnsi="Arial" w:cs="Arial"/>
          <w:sz w:val="20"/>
          <w:szCs w:val="20"/>
        </w:rPr>
      </w:pPr>
      <w:r w:rsidRPr="009449FE">
        <w:rPr>
          <w:rStyle w:val="Refdenotaderodap"/>
          <w:rFonts w:ascii="Arial" w:hAnsi="Arial" w:cs="Arial"/>
          <w:sz w:val="20"/>
          <w:szCs w:val="20"/>
        </w:rPr>
        <w:footnoteRef/>
      </w:r>
      <w:r w:rsidRPr="009449FE">
        <w:rPr>
          <w:rFonts w:ascii="Arial" w:hAnsi="Arial" w:cs="Arial"/>
          <w:sz w:val="20"/>
          <w:szCs w:val="20"/>
        </w:rPr>
        <w:t xml:space="preserve"> </w:t>
      </w:r>
      <w:hyperlink r:id="rId969" w:anchor=":~:text=III%20%2D%20estabelecer%20normas%20gerais%20em%20mat%C3%A9ria%20de%20legisla%C3%A7%C3%A3o%20tribut%C3%A1ria%2C%20especialmente%20sobre%3A" w:history="1">
        <w:r w:rsidRPr="009449FE">
          <w:rPr>
            <w:rStyle w:val="Hyperlink"/>
            <w:rFonts w:ascii="Arial" w:hAnsi="Arial" w:cs="Arial"/>
            <w:sz w:val="20"/>
            <w:szCs w:val="20"/>
            <w:lang w:eastAsia="en-US"/>
          </w:rPr>
          <w:t>CF/1988</w:t>
        </w:r>
      </w:hyperlink>
      <w:r w:rsidRPr="009449FE">
        <w:rPr>
          <w:rFonts w:ascii="Arial" w:hAnsi="Arial" w:cs="Arial"/>
          <w:sz w:val="20"/>
          <w:szCs w:val="20"/>
          <w:lang w:eastAsia="en-US"/>
        </w:rPr>
        <w:t>: “Art. 146</w:t>
      </w:r>
      <w:r w:rsidRPr="009449FE">
        <w:rPr>
          <w:rFonts w:ascii="Arial" w:hAnsi="Arial" w:cs="Arial"/>
          <w:sz w:val="20"/>
          <w:szCs w:val="20"/>
        </w:rPr>
        <w:t>. Cabe à lei complementar: (...) III - estabelecer normas gerais em matéria de legislação tributária, especialmente sobre: a) definição de tributos e de suas espécies, bem como, em relação aos impostos discriminados nesta Constituição, a dos respectivos fatos geradores, bases de cálculo e contribuintes; b) obrigação, lançamento, crédito, prescrição e decadência tributários;”</w:t>
      </w:r>
    </w:p>
  </w:footnote>
  <w:footnote w:id="528">
    <w:p w14:paraId="30586967" w14:textId="5EACAC79" w:rsidR="00093284" w:rsidRPr="009449FE" w:rsidRDefault="00093284" w:rsidP="00172850">
      <w:pPr>
        <w:pStyle w:val="Textodenotaderodap"/>
        <w:spacing w:after="120"/>
        <w:ind w:firstLine="0"/>
        <w:rPr>
          <w:rFonts w:ascii="Arial" w:hAnsi="Arial" w:cs="Arial"/>
          <w:sz w:val="20"/>
          <w:szCs w:val="20"/>
        </w:rPr>
      </w:pPr>
      <w:r w:rsidRPr="009449FE">
        <w:rPr>
          <w:rStyle w:val="Refdenotaderodap"/>
          <w:rFonts w:ascii="Arial" w:hAnsi="Arial" w:cs="Arial"/>
          <w:sz w:val="20"/>
          <w:szCs w:val="20"/>
        </w:rPr>
        <w:footnoteRef/>
      </w:r>
      <w:r w:rsidRPr="009449FE">
        <w:rPr>
          <w:rFonts w:ascii="Arial" w:hAnsi="Arial" w:cs="Arial"/>
          <w:sz w:val="20"/>
          <w:szCs w:val="20"/>
        </w:rPr>
        <w:t xml:space="preserve"> </w:t>
      </w:r>
      <w:hyperlink r:id="rId970" w:anchor=":~:text=Art.%20128.%20Sem,da%20referida%20obriga%C3%A7%C3%A3o." w:history="1">
        <w:r w:rsidRPr="009449FE">
          <w:rPr>
            <w:rStyle w:val="Hyperlink"/>
            <w:rFonts w:ascii="Arial" w:hAnsi="Arial" w:cs="Arial"/>
            <w:sz w:val="20"/>
            <w:szCs w:val="20"/>
          </w:rPr>
          <w:t>CTN/1966</w:t>
        </w:r>
      </w:hyperlink>
      <w:r w:rsidRPr="009449FE">
        <w:rPr>
          <w:rFonts w:ascii="Arial" w:hAnsi="Arial" w:cs="Arial"/>
          <w:sz w:val="20"/>
          <w:szCs w:val="20"/>
        </w:rPr>
        <w:t>: “Art. 128. Sem prejuízo do disposto neste capítulo, a lei pode atribuir de modo expresso a responsabilidade pelo crédito tributário a terceira pessoa, vinculada ao fato gerador da respectiva obrigação, excluindo a responsabilidade do contribuinte ou atribuindo-a a êste caráter supletivo do cumprimento total ou parcial da referida obrigação.”</w:t>
      </w:r>
    </w:p>
  </w:footnote>
  <w:footnote w:id="529">
    <w:p w14:paraId="3F090683" w14:textId="4D9D8EE9" w:rsidR="00093284" w:rsidRPr="004630B0" w:rsidRDefault="00093284" w:rsidP="00EA416D">
      <w:pPr>
        <w:pStyle w:val="Textodenotaderodap"/>
        <w:spacing w:after="120"/>
        <w:ind w:firstLine="0"/>
        <w:rPr>
          <w:rFonts w:ascii="Arial" w:hAnsi="Arial" w:cs="Arial"/>
          <w:sz w:val="20"/>
          <w:szCs w:val="20"/>
        </w:rPr>
      </w:pPr>
      <w:r w:rsidRPr="004630B0">
        <w:rPr>
          <w:rStyle w:val="Refdenotaderodap"/>
          <w:rFonts w:ascii="Arial" w:hAnsi="Arial" w:cs="Arial"/>
          <w:sz w:val="20"/>
          <w:szCs w:val="20"/>
        </w:rPr>
        <w:footnoteRef/>
      </w:r>
      <w:r w:rsidRPr="004630B0">
        <w:rPr>
          <w:rFonts w:ascii="Arial" w:hAnsi="Arial" w:cs="Arial"/>
          <w:sz w:val="20"/>
          <w:szCs w:val="20"/>
        </w:rPr>
        <w:t xml:space="preserve"> Precedentes citados: </w:t>
      </w:r>
      <w:hyperlink r:id="rId971" w:history="1">
        <w:r w:rsidRPr="004630B0">
          <w:rPr>
            <w:rStyle w:val="Hyperlink"/>
            <w:rFonts w:ascii="Arial" w:hAnsi="Arial" w:cs="Arial"/>
            <w:sz w:val="20"/>
            <w:szCs w:val="20"/>
          </w:rPr>
          <w:t>ADI 2.898</w:t>
        </w:r>
      </w:hyperlink>
      <w:r w:rsidRPr="004630B0">
        <w:rPr>
          <w:rStyle w:val="Hyperlink"/>
          <w:rFonts w:ascii="Arial" w:hAnsi="Arial" w:cs="Arial"/>
          <w:color w:val="auto"/>
          <w:sz w:val="20"/>
          <w:szCs w:val="20"/>
        </w:rPr>
        <w:t xml:space="preserve">, </w:t>
      </w:r>
      <w:hyperlink r:id="rId972" w:history="1">
        <w:r w:rsidRPr="004630B0">
          <w:rPr>
            <w:rStyle w:val="Hyperlink"/>
            <w:rFonts w:ascii="Arial" w:hAnsi="Arial" w:cs="Arial"/>
            <w:sz w:val="20"/>
            <w:szCs w:val="20"/>
          </w:rPr>
          <w:t>RE 656.089</w:t>
        </w:r>
      </w:hyperlink>
      <w:r w:rsidRPr="004630B0">
        <w:rPr>
          <w:rStyle w:val="Hyperlink"/>
          <w:rFonts w:ascii="Arial" w:hAnsi="Arial" w:cs="Arial"/>
          <w:sz w:val="20"/>
          <w:szCs w:val="20"/>
        </w:rPr>
        <w:t xml:space="preserve"> </w:t>
      </w:r>
      <w:r w:rsidRPr="004630B0">
        <w:rPr>
          <w:rFonts w:ascii="Arial" w:hAnsi="Arial" w:cs="Arial"/>
          <w:sz w:val="20"/>
          <w:szCs w:val="20"/>
        </w:rPr>
        <w:t>(</w:t>
      </w:r>
      <w:hyperlink r:id="rId973" w:history="1">
        <w:r w:rsidRPr="004630B0">
          <w:rPr>
            <w:rStyle w:val="Hyperlink"/>
            <w:rFonts w:ascii="Arial" w:hAnsi="Arial" w:cs="Arial"/>
            <w:sz w:val="20"/>
            <w:szCs w:val="20"/>
          </w:rPr>
          <w:t>Tema 515 RG</w:t>
        </w:r>
      </w:hyperlink>
      <w:r w:rsidRPr="004630B0">
        <w:rPr>
          <w:rFonts w:ascii="Arial" w:hAnsi="Arial" w:cs="Arial"/>
          <w:sz w:val="20"/>
          <w:szCs w:val="20"/>
        </w:rPr>
        <w:t xml:space="preserve">) </w:t>
      </w:r>
      <w:r w:rsidRPr="004630B0">
        <w:rPr>
          <w:rStyle w:val="Hyperlink"/>
          <w:rFonts w:ascii="Arial" w:hAnsi="Arial" w:cs="Arial"/>
          <w:color w:val="auto"/>
          <w:sz w:val="20"/>
          <w:szCs w:val="20"/>
        </w:rPr>
        <w:t>e</w:t>
      </w:r>
      <w:r w:rsidRPr="004630B0">
        <w:rPr>
          <w:rFonts w:ascii="Arial" w:hAnsi="Arial" w:cs="Arial"/>
          <w:sz w:val="20"/>
          <w:szCs w:val="20"/>
        </w:rPr>
        <w:t xml:space="preserve"> </w:t>
      </w:r>
      <w:hyperlink r:id="rId974" w:history="1">
        <w:r w:rsidRPr="004630B0">
          <w:rPr>
            <w:rStyle w:val="Hyperlink"/>
            <w:rFonts w:ascii="Arial" w:hAnsi="Arial" w:cs="Arial"/>
            <w:sz w:val="20"/>
            <w:szCs w:val="20"/>
          </w:rPr>
          <w:t>ADI 2.034</w:t>
        </w:r>
      </w:hyperlink>
      <w:r w:rsidRPr="004630B0">
        <w:rPr>
          <w:rStyle w:val="Hyperlink"/>
          <w:rFonts w:ascii="Arial" w:hAnsi="Arial" w:cs="Arial"/>
          <w:color w:val="auto"/>
          <w:sz w:val="20"/>
          <w:szCs w:val="20"/>
        </w:rPr>
        <w:t>.</w:t>
      </w:r>
    </w:p>
  </w:footnote>
  <w:footnote w:id="530">
    <w:p w14:paraId="0803FA04" w14:textId="74EEF50A" w:rsidR="00093284" w:rsidRPr="004630B0" w:rsidRDefault="00093284" w:rsidP="00EA416D">
      <w:pPr>
        <w:pStyle w:val="PargrafodaLista"/>
        <w:tabs>
          <w:tab w:val="left" w:pos="993"/>
        </w:tabs>
        <w:spacing w:after="120"/>
        <w:ind w:left="0" w:firstLine="0"/>
        <w:rPr>
          <w:rFonts w:ascii="Arial" w:hAnsi="Arial" w:cs="Arial"/>
          <w:sz w:val="20"/>
          <w:szCs w:val="20"/>
        </w:rPr>
      </w:pPr>
      <w:r w:rsidRPr="004630B0">
        <w:rPr>
          <w:rStyle w:val="Refdenotaderodap"/>
          <w:rFonts w:ascii="Arial" w:hAnsi="Arial" w:cs="Arial"/>
          <w:sz w:val="20"/>
          <w:szCs w:val="20"/>
        </w:rPr>
        <w:footnoteRef/>
      </w:r>
      <w:r w:rsidRPr="004630B0">
        <w:rPr>
          <w:rFonts w:ascii="Arial" w:hAnsi="Arial" w:cs="Arial"/>
          <w:sz w:val="20"/>
          <w:szCs w:val="20"/>
        </w:rPr>
        <w:t xml:space="preserve"> </w:t>
      </w:r>
      <w:hyperlink r:id="rId975" w:anchor=":~:text=II%20%2D%20instituir%20tratamento%20desigual%20entre%20contribuintes%20que%20se%20encontrem%20em%20situa%C3%A7%C3%A3o%20equivalente%2C%20proibida%20qualquer%20distin%C3%A7%C3%A3o%20em%20raz%C3%A3o%20de%20ocupa%C3%A7%C3%A3o%20profissional%20ou%20fu" w:history="1">
        <w:r w:rsidRPr="004630B0">
          <w:rPr>
            <w:rStyle w:val="Hyperlink"/>
            <w:rFonts w:ascii="Arial" w:hAnsi="Arial" w:cs="Arial"/>
            <w:sz w:val="20"/>
            <w:szCs w:val="20"/>
          </w:rPr>
          <w:t>CF/1988</w:t>
        </w:r>
      </w:hyperlink>
      <w:r w:rsidRPr="004630B0">
        <w:rPr>
          <w:rFonts w:ascii="Arial" w:hAnsi="Arial" w:cs="Arial"/>
          <w:sz w:val="20"/>
          <w:szCs w:val="20"/>
        </w:rPr>
        <w:t>: “Art. 150. Sem prejuízo de outras garantias asseguradas ao contribuinte, é vedado à União, aos Estados, ao Distrito Federal e aos Municípios: (...) 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footnote>
  <w:footnote w:id="531">
    <w:p w14:paraId="429AA849" w14:textId="0E3B66D7" w:rsidR="00093284" w:rsidRPr="004630B0" w:rsidRDefault="00093284" w:rsidP="004630B0">
      <w:pPr>
        <w:pStyle w:val="Textodenotaderodap"/>
        <w:ind w:firstLine="0"/>
        <w:rPr>
          <w:rFonts w:ascii="Arial" w:hAnsi="Arial" w:cs="Arial"/>
          <w:sz w:val="20"/>
          <w:szCs w:val="20"/>
        </w:rPr>
      </w:pPr>
      <w:r w:rsidRPr="004630B0">
        <w:rPr>
          <w:rStyle w:val="Refdenotaderodap"/>
          <w:rFonts w:ascii="Arial" w:hAnsi="Arial" w:cs="Arial"/>
          <w:sz w:val="20"/>
          <w:szCs w:val="20"/>
        </w:rPr>
        <w:footnoteRef/>
      </w:r>
      <w:r w:rsidRPr="004630B0">
        <w:rPr>
          <w:rFonts w:ascii="Arial" w:hAnsi="Arial" w:cs="Arial"/>
          <w:sz w:val="20"/>
          <w:szCs w:val="20"/>
        </w:rPr>
        <w:t xml:space="preserve"> </w:t>
      </w:r>
      <w:hyperlink r:id="rId976" w:anchor=":~:text=cinco%20por%20cento.-,Art.%207o%C2%A0%20Os%20rendimentos%20do%20trabalho%2C%20com%20ou%20sem%20v%C3%ADnculo,na%20fonte%20%C3%A0%20al%C3%ADquota%20de%2025%25%20(vinte%20e%20cinco%20por%20cento),-.%C2%A0%C2%A0%C2%A0%C2%A0%C2%A0%C2%A0%C2%A0%C2%A0%C2%" w:history="1">
        <w:r w:rsidRPr="004630B0">
          <w:rPr>
            <w:rStyle w:val="Hyperlink"/>
            <w:rFonts w:ascii="Arial" w:hAnsi="Arial" w:cs="Arial"/>
            <w:sz w:val="20"/>
            <w:szCs w:val="20"/>
          </w:rPr>
          <w:t>Lei nº 9.779/1999</w:t>
        </w:r>
      </w:hyperlink>
      <w:r w:rsidRPr="004630B0">
        <w:rPr>
          <w:rFonts w:ascii="Arial" w:hAnsi="Arial" w:cs="Arial"/>
          <w:sz w:val="20"/>
          <w:szCs w:val="20"/>
        </w:rPr>
        <w:t>: “Art. 7</w:t>
      </w:r>
      <w:r w:rsidRPr="004630B0">
        <w:rPr>
          <w:rFonts w:ascii="Arial" w:hAnsi="Arial" w:cs="Arial"/>
          <w:sz w:val="20"/>
          <w:szCs w:val="20"/>
          <w:u w:val="single"/>
          <w:vertAlign w:val="superscript"/>
        </w:rPr>
        <w:t>o</w:t>
      </w:r>
      <w:r w:rsidRPr="004630B0">
        <w:rPr>
          <w:rFonts w:ascii="Arial" w:hAnsi="Arial" w:cs="Arial"/>
          <w:sz w:val="20"/>
          <w:szCs w:val="20"/>
        </w:rPr>
        <w:t xml:space="preserve">. Os rendimentos do trabalho, com ou sem vínculo empregatício, de aposentadoria, de pensão e os da prestação de serviços, pagos, creditados, entregues, empregados ou remetidos a residentes ou domiciliados no exterior, sujeitam-se à incidência do imposto de renda na fonte à alíquota de 25% (vinte e cinco por cento) </w:t>
      </w:r>
      <w:hyperlink r:id="rId977" w:anchor="art3" w:history="1">
        <w:r w:rsidRPr="004630B0">
          <w:rPr>
            <w:rStyle w:val="Hyperlink"/>
            <w:rFonts w:ascii="Arial" w:hAnsi="Arial" w:cs="Arial"/>
            <w:sz w:val="20"/>
            <w:szCs w:val="20"/>
          </w:rPr>
          <w:t>(Redação dada pela Lei nº 13.315, de 2016)</w:t>
        </w:r>
      </w:hyperlink>
      <w:r w:rsidRPr="004630B0">
        <w:rPr>
          <w:rFonts w:ascii="Arial" w:hAnsi="Arial" w:cs="Arial"/>
          <w:sz w:val="20"/>
          <w:szCs w:val="20"/>
        </w:rPr>
        <w:t>” </w:t>
      </w:r>
    </w:p>
  </w:footnote>
  <w:footnote w:id="532">
    <w:p w14:paraId="44A5F628" w14:textId="33CF37B4" w:rsidR="00093284" w:rsidRDefault="00093284" w:rsidP="004630B0">
      <w:pPr>
        <w:pStyle w:val="Textodenotaderodap"/>
        <w:ind w:firstLine="0"/>
      </w:pPr>
      <w:r w:rsidRPr="004630B0">
        <w:rPr>
          <w:rStyle w:val="Refdenotaderodap"/>
          <w:rFonts w:ascii="Arial" w:hAnsi="Arial" w:cs="Arial"/>
          <w:sz w:val="20"/>
          <w:szCs w:val="20"/>
        </w:rPr>
        <w:footnoteRef/>
      </w:r>
      <w:r w:rsidRPr="004630B0">
        <w:rPr>
          <w:rFonts w:ascii="Arial" w:hAnsi="Arial" w:cs="Arial"/>
          <w:sz w:val="20"/>
          <w:szCs w:val="20"/>
        </w:rPr>
        <w:t xml:space="preserve"> Precedentes citados:</w:t>
      </w:r>
      <w:r w:rsidRPr="004630B0">
        <w:rPr>
          <w:rStyle w:val="Hyperlink"/>
          <w:rFonts w:ascii="Arial" w:hAnsi="Arial" w:cs="Arial"/>
          <w:sz w:val="20"/>
          <w:szCs w:val="20"/>
        </w:rPr>
        <w:t xml:space="preserve"> </w:t>
      </w:r>
      <w:hyperlink r:id="rId978" w:history="1">
        <w:r w:rsidRPr="004630B0">
          <w:rPr>
            <w:rStyle w:val="Hyperlink"/>
            <w:rFonts w:ascii="Arial" w:hAnsi="Arial" w:cs="Arial"/>
            <w:sz w:val="20"/>
            <w:szCs w:val="20"/>
          </w:rPr>
          <w:t>RE 614.406</w:t>
        </w:r>
      </w:hyperlink>
      <w:r w:rsidRPr="004630B0">
        <w:rPr>
          <w:rStyle w:val="Hyperlink"/>
          <w:rFonts w:ascii="Arial" w:hAnsi="Arial" w:cs="Arial"/>
          <w:color w:val="auto"/>
          <w:sz w:val="20"/>
          <w:szCs w:val="20"/>
        </w:rPr>
        <w:t xml:space="preserve"> e </w:t>
      </w:r>
      <w:hyperlink r:id="rId979" w:history="1">
        <w:r w:rsidRPr="004630B0">
          <w:rPr>
            <w:rStyle w:val="Hyperlink"/>
            <w:rFonts w:ascii="Arial" w:hAnsi="Arial" w:cs="Arial"/>
            <w:sz w:val="20"/>
            <w:szCs w:val="20"/>
          </w:rPr>
          <w:t>ADI 5.422</w:t>
        </w:r>
      </w:hyperlink>
      <w:r w:rsidRPr="004630B0">
        <w:rPr>
          <w:rStyle w:val="Hyperlink"/>
          <w:rFonts w:ascii="Arial" w:hAnsi="Arial" w:cs="Arial"/>
          <w:color w:val="auto"/>
          <w:sz w:val="20"/>
          <w:szCs w:val="20"/>
        </w:rPr>
        <w:t>.</w:t>
      </w:r>
    </w:p>
  </w:footnote>
  <w:footnote w:id="533">
    <w:p w14:paraId="00D2D694" w14:textId="667F911A" w:rsidR="00093284" w:rsidRPr="00AA3D6F" w:rsidRDefault="00093284" w:rsidP="00AA3D6F">
      <w:pPr>
        <w:pStyle w:val="Textodenotaderodap"/>
        <w:ind w:firstLine="0"/>
        <w:rPr>
          <w:rFonts w:ascii="Arial" w:hAnsi="Arial" w:cs="Arial"/>
          <w:sz w:val="20"/>
          <w:szCs w:val="20"/>
        </w:rPr>
      </w:pPr>
      <w:r w:rsidRPr="00AA3D6F">
        <w:rPr>
          <w:rStyle w:val="Refdenotaderodap"/>
          <w:rFonts w:ascii="Arial" w:hAnsi="Arial" w:cs="Arial"/>
          <w:sz w:val="20"/>
          <w:szCs w:val="20"/>
        </w:rPr>
        <w:footnoteRef/>
      </w:r>
      <w:r w:rsidRPr="00AA3D6F">
        <w:rPr>
          <w:rFonts w:ascii="Arial" w:hAnsi="Arial" w:cs="Arial"/>
          <w:sz w:val="20"/>
          <w:szCs w:val="20"/>
        </w:rPr>
        <w:t xml:space="preserve"> </w:t>
      </w:r>
      <w:hyperlink r:id="rId980" w:anchor=":~:text=Art.%20789.%20Nos%20seguros%20de%20pessoas%2C%20o%20capital%20segurado%20%C3%A9%20livremente%20estipulado%20pelo%20proponente%2C%20que%20pode%20contratar%20mais%20de%20um%20seguro%20sobre%20o%20mesmo%20interesse%2C%20com%20o%20mesmo%20ou%20diverso" w:history="1">
        <w:r w:rsidRPr="00AA3D6F">
          <w:rPr>
            <w:rStyle w:val="Hyperlink"/>
            <w:rFonts w:ascii="Arial" w:hAnsi="Arial" w:cs="Arial"/>
            <w:sz w:val="20"/>
            <w:szCs w:val="20"/>
            <w:lang w:eastAsia="en-US"/>
          </w:rPr>
          <w:t>CC/2002</w:t>
        </w:r>
      </w:hyperlink>
      <w:r w:rsidRPr="00AA3D6F">
        <w:rPr>
          <w:rFonts w:ascii="Arial" w:hAnsi="Arial" w:cs="Arial"/>
          <w:sz w:val="20"/>
          <w:szCs w:val="20"/>
          <w:lang w:eastAsia="en-US"/>
        </w:rPr>
        <w:t>: “Art. 789. Nos seguros de pessoas, o capital segurado é livremente estipulado pelo proponente, que pode contratar mais de um seguro sobre o mesmo interesse, com o mesmo ou diversos seguradores.”</w:t>
      </w:r>
    </w:p>
  </w:footnote>
  <w:footnote w:id="534">
    <w:p w14:paraId="1A762D80" w14:textId="3867EABE" w:rsidR="00093284" w:rsidRPr="00AA3D6F" w:rsidRDefault="00093284" w:rsidP="00AA3D6F">
      <w:pPr>
        <w:pStyle w:val="Textodenotaderodap"/>
        <w:ind w:firstLine="0"/>
        <w:rPr>
          <w:rFonts w:ascii="Arial" w:hAnsi="Arial" w:cs="Arial"/>
          <w:sz w:val="20"/>
          <w:szCs w:val="20"/>
        </w:rPr>
      </w:pPr>
      <w:r w:rsidRPr="00AA3D6F">
        <w:rPr>
          <w:rStyle w:val="Refdenotaderodap"/>
          <w:rFonts w:ascii="Arial" w:hAnsi="Arial" w:cs="Arial"/>
          <w:sz w:val="20"/>
          <w:szCs w:val="20"/>
        </w:rPr>
        <w:footnoteRef/>
      </w:r>
      <w:r w:rsidRPr="00AA3D6F">
        <w:rPr>
          <w:rFonts w:ascii="Arial" w:hAnsi="Arial" w:cs="Arial"/>
          <w:sz w:val="20"/>
          <w:szCs w:val="20"/>
        </w:rPr>
        <w:t xml:space="preserve"> </w:t>
      </w:r>
      <w:hyperlink r:id="rId981" w:anchor=":~:text=Art.%20757.%20Pelo%20contrato%20de%20seguro%2C%20o%20segurador%20se%20obriga%2C%20mediante%20o%20pagamento%20do%20pr%C3%AAmio%2C%20a%20garantir%20interesse%20leg%C3%ADtimo%20do%20segurado%2C%20relativo%20a%20pessoa%20ou%20a%20coisa%2C%20contra%20r" w:history="1">
        <w:r w:rsidRPr="00AA3D6F">
          <w:rPr>
            <w:rStyle w:val="Hyperlink"/>
            <w:rFonts w:ascii="Arial" w:hAnsi="Arial" w:cs="Arial"/>
            <w:sz w:val="20"/>
            <w:szCs w:val="20"/>
            <w:lang w:eastAsia="en-US"/>
          </w:rPr>
          <w:t>CC/2002</w:t>
        </w:r>
      </w:hyperlink>
      <w:r w:rsidRPr="00AA3D6F">
        <w:rPr>
          <w:rFonts w:ascii="Arial" w:hAnsi="Arial" w:cs="Arial"/>
          <w:sz w:val="20"/>
          <w:szCs w:val="20"/>
          <w:lang w:eastAsia="en-US"/>
        </w:rPr>
        <w:t>: “Art. 757. Pelo contrato de seguro, o segurador se obriga, mediante o pagamento do prêmio, a garantir interesse legítimo do segurado, relativo a pessoa ou a coisa, contra riscos predeterminados (...) Art. 794. No seguro de vida ou de acidentes pessoais para o caso de morte, o capital estipulado não está sujeito às dívidas do segurado, nem se considera herança para todos os efeitos de direito</w:t>
      </w:r>
      <w:r w:rsidRPr="00AA3D6F">
        <w:rPr>
          <w:rFonts w:ascii="Arial" w:hAnsi="Arial" w:cs="Arial"/>
          <w:sz w:val="20"/>
          <w:szCs w:val="20"/>
        </w:rPr>
        <w:t>.”</w:t>
      </w:r>
    </w:p>
  </w:footnote>
  <w:footnote w:id="535">
    <w:p w14:paraId="0C15AFE9" w14:textId="3C111046" w:rsidR="00093284" w:rsidRPr="00AA3D6F" w:rsidRDefault="00093284" w:rsidP="00AA3D6F">
      <w:pPr>
        <w:pStyle w:val="Textodenotaderodap"/>
        <w:ind w:firstLine="0"/>
        <w:rPr>
          <w:rFonts w:ascii="Arial" w:hAnsi="Arial" w:cs="Arial"/>
          <w:sz w:val="20"/>
          <w:szCs w:val="20"/>
        </w:rPr>
      </w:pPr>
      <w:r w:rsidRPr="00AA3D6F">
        <w:rPr>
          <w:rStyle w:val="Refdenotaderodap"/>
          <w:rFonts w:ascii="Arial" w:hAnsi="Arial" w:cs="Arial"/>
          <w:sz w:val="20"/>
          <w:szCs w:val="20"/>
        </w:rPr>
        <w:footnoteRef/>
      </w:r>
      <w:r w:rsidRPr="00AA3D6F">
        <w:rPr>
          <w:rFonts w:ascii="Arial" w:hAnsi="Arial" w:cs="Arial"/>
          <w:sz w:val="20"/>
          <w:szCs w:val="20"/>
        </w:rPr>
        <w:t xml:space="preserve"> </w:t>
      </w:r>
      <w:hyperlink r:id="rId982" w:anchor=":~:text=Art.%2079.%20No,ou%20procedimento%20semelhante." w:history="1">
        <w:r w:rsidRPr="00AA3D6F">
          <w:rPr>
            <w:rStyle w:val="Hyperlink"/>
            <w:rFonts w:ascii="Arial" w:hAnsi="Arial" w:cs="Arial"/>
            <w:sz w:val="20"/>
            <w:szCs w:val="20"/>
            <w:lang w:eastAsia="en-US"/>
          </w:rPr>
          <w:t>Lei nº 11.196/2005</w:t>
        </w:r>
      </w:hyperlink>
      <w:r w:rsidRPr="00AA3D6F">
        <w:rPr>
          <w:rFonts w:ascii="Arial" w:hAnsi="Arial" w:cs="Arial"/>
          <w:sz w:val="20"/>
          <w:szCs w:val="20"/>
          <w:lang w:eastAsia="en-US"/>
        </w:rPr>
        <w:t>: “Art. 79. No caso de morte do participante ou segurado dos planos e seguros de que trata o art. 76 desta Lei, os seus beneficiários poderão optar pelo resgate das quotas ou pelo recebimento de benefício de caráter continuado previsto em contrato, independentemente da abertura de inventário ou procedimento semelhante.”</w:t>
      </w:r>
    </w:p>
  </w:footnote>
  <w:footnote w:id="536">
    <w:p w14:paraId="37560B3E" w14:textId="639C9859" w:rsidR="00093284" w:rsidRDefault="00093284" w:rsidP="00AA3D6F">
      <w:pPr>
        <w:pStyle w:val="Textodenotaderodap"/>
        <w:ind w:firstLine="0"/>
      </w:pPr>
      <w:r w:rsidRPr="00AA3D6F">
        <w:rPr>
          <w:rStyle w:val="Refdenotaderodap"/>
          <w:rFonts w:ascii="Arial" w:hAnsi="Arial" w:cs="Arial"/>
          <w:sz w:val="20"/>
          <w:szCs w:val="20"/>
        </w:rPr>
        <w:footnoteRef/>
      </w:r>
      <w:r w:rsidRPr="00AA3D6F">
        <w:rPr>
          <w:rFonts w:ascii="Arial" w:hAnsi="Arial" w:cs="Arial"/>
          <w:sz w:val="20"/>
          <w:szCs w:val="20"/>
        </w:rPr>
        <w:t xml:space="preserve"> </w:t>
      </w:r>
      <w:hyperlink r:id="rId983" w:history="1">
        <w:r w:rsidRPr="00AA3D6F">
          <w:rPr>
            <w:rStyle w:val="Hyperlink"/>
            <w:rFonts w:ascii="Arial" w:hAnsi="Arial" w:cs="Arial"/>
            <w:sz w:val="20"/>
            <w:szCs w:val="20"/>
            <w:lang w:eastAsia="en-US"/>
          </w:rPr>
          <w:t>Lei nº 7.174/2015 do Estado do Rio de Janeiro</w:t>
        </w:r>
      </w:hyperlink>
      <w:r w:rsidRPr="00AA3D6F">
        <w:rPr>
          <w:rFonts w:ascii="Arial" w:hAnsi="Arial" w:cs="Arial"/>
          <w:sz w:val="20"/>
          <w:szCs w:val="20"/>
          <w:lang w:eastAsia="en-US"/>
        </w:rPr>
        <w:t xml:space="preserve">: “Art. 13. São responsáveis pela retenção e recolhimento do imposto: (...) II – as entidades de previdência complementar, bem como as sociedades seguradoras autorizadas, na hipótese da transmissão </w:t>
      </w:r>
      <w:r w:rsidRPr="00AA3D6F">
        <w:rPr>
          <w:rFonts w:ascii="Arial" w:hAnsi="Arial" w:cs="Arial"/>
          <w:i/>
          <w:iCs/>
          <w:sz w:val="20"/>
          <w:szCs w:val="20"/>
          <w:lang w:eastAsia="en-US"/>
        </w:rPr>
        <w:t>causa mortis</w:t>
      </w:r>
      <w:r w:rsidRPr="00AA3D6F">
        <w:rPr>
          <w:rFonts w:ascii="Arial" w:hAnsi="Arial" w:cs="Arial"/>
          <w:sz w:val="20"/>
          <w:szCs w:val="20"/>
          <w:lang w:eastAsia="en-US"/>
        </w:rPr>
        <w:t xml:space="preserve"> referida no art. 23. Parágrafo único. Não efetuada a retenção referida no caput deste artigo, o pagamento do imposto pode ser exigido do responsável ou do contribuinte. (...) Art. 23. Na transmissão causa mortis de valores e direitos relativos a planos de previdência complementar com cobertura por sobrevivência, estruturados sob o regime financeiro de capitalização, tais como Plano Gerador de Benefício Livre (PGBL) ou Vida Gerador de Benefício Livre (VGBL), para os beneficiários indicados pelo falecido ou pela legislação, a base de cálculo é: I – o valor total das quotas dos fundos de investimento, vinculados ao plano de que o falecido era titular na data do fato gerador, se o óbito ocorrer antes do recebimento do benefício; ou II – o valor total do saldo da provisão matemática de benefícios concedidos, na data do fato gerador, se o óbito ocorrer durante a fase de recebimento da renda. (...) Art. 42. Por ocasião da extinção de direito real reservado pelo transmitente quando da transmissão da titularidade do bem, realizada anteriormente à produção de efeitos deste artigo, deverá ser paga a segunda parcela do imposto, em complemento à primeira parcela de 50% (cinquenta por cento), recolhida no momento da ocorrência do fato gerador.”</w:t>
      </w:r>
    </w:p>
  </w:footnote>
  <w:footnote w:id="537">
    <w:p w14:paraId="660EF355" w14:textId="5C69AC8A" w:rsidR="00093284" w:rsidRPr="008C48DF" w:rsidRDefault="00093284" w:rsidP="008C48DF">
      <w:pPr>
        <w:pStyle w:val="paragraph"/>
        <w:spacing w:before="0" w:beforeAutospacing="0" w:after="0" w:afterAutospacing="0"/>
        <w:jc w:val="both"/>
        <w:textAlignment w:val="baseline"/>
        <w:rPr>
          <w:rFonts w:ascii="Arial" w:hAnsi="Arial" w:cs="Arial"/>
          <w:sz w:val="20"/>
          <w:szCs w:val="20"/>
        </w:rPr>
      </w:pPr>
      <w:r w:rsidRPr="008C48DF">
        <w:rPr>
          <w:rStyle w:val="Refdenotaderodap"/>
          <w:rFonts w:ascii="Arial" w:hAnsi="Arial" w:cs="Arial"/>
          <w:sz w:val="20"/>
          <w:szCs w:val="20"/>
        </w:rPr>
        <w:footnoteRef/>
      </w:r>
      <w:r w:rsidRPr="008C48DF">
        <w:rPr>
          <w:rFonts w:ascii="Arial" w:hAnsi="Arial" w:cs="Arial"/>
          <w:sz w:val="20"/>
          <w:szCs w:val="20"/>
        </w:rPr>
        <w:t xml:space="preserve"> </w:t>
      </w:r>
      <w:r w:rsidRPr="008C48DF">
        <w:rPr>
          <w:rStyle w:val="normaltextrun"/>
          <w:rFonts w:ascii="Arial" w:hAnsi="Arial" w:cs="Arial"/>
          <w:color w:val="212529"/>
          <w:sz w:val="20"/>
          <w:szCs w:val="20"/>
          <w:shd w:val="clear" w:color="auto" w:fill="FFFFFF"/>
        </w:rPr>
        <w:t xml:space="preserve">Precedentes citados: </w:t>
      </w:r>
      <w:hyperlink r:id="rId984" w:tgtFrame="_blank" w:history="1">
        <w:r w:rsidRPr="008C48DF">
          <w:rPr>
            <w:rStyle w:val="normaltextrun"/>
            <w:rFonts w:ascii="Arial" w:hAnsi="Arial" w:cs="Arial"/>
            <w:color w:val="0000FF"/>
            <w:sz w:val="20"/>
            <w:szCs w:val="20"/>
            <w:u w:val="single"/>
            <w:shd w:val="clear" w:color="auto" w:fill="FFFFFF"/>
          </w:rPr>
          <w:t>RE 1.158.273 AgR</w:t>
        </w:r>
      </w:hyperlink>
      <w:r w:rsidRPr="008C48DF">
        <w:rPr>
          <w:rStyle w:val="normaltextrun"/>
          <w:rFonts w:ascii="Arial" w:hAnsi="Arial" w:cs="Arial"/>
          <w:color w:val="212529"/>
          <w:sz w:val="20"/>
          <w:szCs w:val="20"/>
          <w:shd w:val="clear" w:color="auto" w:fill="FFFFFF"/>
        </w:rPr>
        <w:t xml:space="preserve">. </w:t>
      </w:r>
      <w:hyperlink r:id="rId985" w:tgtFrame="_blank" w:history="1">
        <w:r w:rsidRPr="008C48DF">
          <w:rPr>
            <w:rStyle w:val="normaltextrun"/>
            <w:rFonts w:ascii="Arial" w:hAnsi="Arial" w:cs="Arial"/>
            <w:color w:val="0000FF"/>
            <w:sz w:val="20"/>
            <w:szCs w:val="20"/>
            <w:u w:val="single"/>
            <w:shd w:val="clear" w:color="auto" w:fill="FFFFFF"/>
          </w:rPr>
          <w:t>ADI 7.374</w:t>
        </w:r>
      </w:hyperlink>
      <w:r w:rsidRPr="008C48DF">
        <w:rPr>
          <w:rStyle w:val="normaltextrun"/>
          <w:rFonts w:ascii="Arial" w:hAnsi="Arial" w:cs="Arial"/>
          <w:color w:val="212529"/>
          <w:sz w:val="20"/>
          <w:szCs w:val="20"/>
          <w:shd w:val="clear" w:color="auto" w:fill="FFFFFF"/>
        </w:rPr>
        <w:t xml:space="preserve">, </w:t>
      </w:r>
      <w:hyperlink r:id="rId986" w:tgtFrame="_blank" w:history="1">
        <w:r w:rsidRPr="008C48DF">
          <w:rPr>
            <w:rStyle w:val="normaltextrun"/>
            <w:rFonts w:ascii="Arial" w:hAnsi="Arial" w:cs="Arial"/>
            <w:color w:val="0000FF"/>
            <w:sz w:val="20"/>
            <w:szCs w:val="20"/>
            <w:u w:val="single"/>
            <w:shd w:val="clear" w:color="auto" w:fill="FFFFFF"/>
          </w:rPr>
          <w:t>ADI 6.303</w:t>
        </w:r>
      </w:hyperlink>
      <w:r w:rsidRPr="008C48DF">
        <w:rPr>
          <w:rStyle w:val="normaltextrun"/>
          <w:rFonts w:ascii="Arial" w:hAnsi="Arial" w:cs="Arial"/>
          <w:color w:val="212529"/>
          <w:sz w:val="20"/>
          <w:szCs w:val="20"/>
          <w:shd w:val="clear" w:color="auto" w:fill="FFFFFF"/>
        </w:rPr>
        <w:t xml:space="preserve">, </w:t>
      </w:r>
      <w:hyperlink r:id="rId987" w:tgtFrame="_blank" w:history="1">
        <w:r w:rsidRPr="008C48DF">
          <w:rPr>
            <w:rStyle w:val="normaltextrun"/>
            <w:rFonts w:ascii="Arial" w:hAnsi="Arial" w:cs="Arial"/>
            <w:color w:val="0000FF"/>
            <w:sz w:val="20"/>
            <w:szCs w:val="20"/>
            <w:u w:val="single"/>
            <w:shd w:val="clear" w:color="auto" w:fill="FFFFFF"/>
          </w:rPr>
          <w:t>ADI 7.145 MC-Ref</w:t>
        </w:r>
      </w:hyperlink>
      <w:r w:rsidRPr="008C48DF">
        <w:rPr>
          <w:rStyle w:val="normaltextrun"/>
          <w:rFonts w:ascii="Arial" w:hAnsi="Arial" w:cs="Arial"/>
          <w:color w:val="212529"/>
          <w:sz w:val="20"/>
          <w:szCs w:val="20"/>
          <w:shd w:val="clear" w:color="auto" w:fill="FFFFFF"/>
        </w:rPr>
        <w:t xml:space="preserve">, </w:t>
      </w:r>
      <w:hyperlink r:id="rId988" w:tgtFrame="_blank" w:history="1">
        <w:r w:rsidRPr="008C48DF">
          <w:rPr>
            <w:rStyle w:val="normaltextrun"/>
            <w:rFonts w:ascii="Arial" w:hAnsi="Arial" w:cs="Arial"/>
            <w:color w:val="0000FF"/>
            <w:sz w:val="20"/>
            <w:szCs w:val="20"/>
            <w:u w:val="single"/>
            <w:shd w:val="clear" w:color="auto" w:fill="FFFFFF"/>
          </w:rPr>
          <w:t>ADI 5.816</w:t>
        </w:r>
      </w:hyperlink>
      <w:r w:rsidRPr="008C48DF">
        <w:rPr>
          <w:rStyle w:val="normaltextrun"/>
          <w:rFonts w:ascii="Arial" w:hAnsi="Arial" w:cs="Arial"/>
          <w:color w:val="212529"/>
          <w:sz w:val="20"/>
          <w:szCs w:val="20"/>
          <w:shd w:val="clear" w:color="auto" w:fill="FFFFFF"/>
        </w:rPr>
        <w:t xml:space="preserve">, </w:t>
      </w:r>
      <w:hyperlink r:id="rId989" w:tgtFrame="_blank" w:history="1">
        <w:r w:rsidRPr="008C48DF">
          <w:rPr>
            <w:rStyle w:val="normaltextrun"/>
            <w:rFonts w:ascii="Arial" w:hAnsi="Arial" w:cs="Arial"/>
            <w:color w:val="0000FF"/>
            <w:sz w:val="20"/>
            <w:szCs w:val="20"/>
            <w:u w:val="single"/>
            <w:shd w:val="clear" w:color="auto" w:fill="FFFFFF"/>
          </w:rPr>
          <w:t>ADI 6.074</w:t>
        </w:r>
      </w:hyperlink>
      <w:r w:rsidRPr="008C48DF">
        <w:rPr>
          <w:rStyle w:val="normaltextrun"/>
          <w:rFonts w:ascii="Arial" w:hAnsi="Arial" w:cs="Arial"/>
          <w:color w:val="212529"/>
          <w:sz w:val="20"/>
          <w:szCs w:val="20"/>
          <w:shd w:val="clear" w:color="auto" w:fill="FFFFFF"/>
        </w:rPr>
        <w:t xml:space="preserve">, </w:t>
      </w:r>
      <w:hyperlink r:id="rId990" w:tgtFrame="_blank" w:history="1">
        <w:r w:rsidRPr="008C48DF">
          <w:rPr>
            <w:rStyle w:val="normaltextrun"/>
            <w:rFonts w:ascii="Arial" w:hAnsi="Arial" w:cs="Arial"/>
            <w:color w:val="0000FF"/>
            <w:sz w:val="20"/>
            <w:szCs w:val="20"/>
            <w:u w:val="single"/>
            <w:shd w:val="clear" w:color="auto" w:fill="FFFFFF"/>
          </w:rPr>
          <w:t>ADI 6.152</w:t>
        </w:r>
      </w:hyperlink>
      <w:r w:rsidRPr="008C48DF">
        <w:rPr>
          <w:rStyle w:val="normaltextrun"/>
          <w:rFonts w:ascii="Arial" w:hAnsi="Arial" w:cs="Arial"/>
          <w:color w:val="212529"/>
          <w:sz w:val="20"/>
          <w:szCs w:val="20"/>
          <w:shd w:val="clear" w:color="auto" w:fill="FFFFFF"/>
        </w:rPr>
        <w:t xml:space="preserve"> e </w:t>
      </w:r>
      <w:hyperlink r:id="rId991" w:tgtFrame="_blank" w:history="1">
        <w:r w:rsidRPr="008C48DF">
          <w:rPr>
            <w:rStyle w:val="normaltextrun"/>
            <w:rFonts w:ascii="Arial" w:hAnsi="Arial" w:cs="Arial"/>
            <w:color w:val="0000FF"/>
            <w:sz w:val="20"/>
            <w:szCs w:val="20"/>
            <w:u w:val="single"/>
            <w:shd w:val="clear" w:color="auto" w:fill="FFFFFF"/>
          </w:rPr>
          <w:t>ADI 6.080</w:t>
        </w:r>
      </w:hyperlink>
      <w:r w:rsidRPr="008C48DF">
        <w:rPr>
          <w:rStyle w:val="normaltextrun"/>
          <w:rFonts w:ascii="Arial" w:hAnsi="Arial" w:cs="Arial"/>
          <w:color w:val="212529"/>
          <w:sz w:val="20"/>
          <w:szCs w:val="20"/>
          <w:shd w:val="clear" w:color="auto" w:fill="FFFFFF"/>
        </w:rPr>
        <w:t>.</w:t>
      </w:r>
      <w:r w:rsidRPr="008C48DF">
        <w:rPr>
          <w:rStyle w:val="eop"/>
          <w:rFonts w:ascii="Arial" w:hAnsi="Arial" w:cs="Arial"/>
          <w:color w:val="212529"/>
          <w:sz w:val="20"/>
          <w:szCs w:val="20"/>
        </w:rPr>
        <w:t> </w:t>
      </w:r>
    </w:p>
  </w:footnote>
  <w:footnote w:id="538">
    <w:p w14:paraId="2B839AC4" w14:textId="77777777" w:rsidR="00093284" w:rsidRPr="008C48DF" w:rsidRDefault="00093284" w:rsidP="008C48DF">
      <w:pPr>
        <w:pStyle w:val="paragraph"/>
        <w:spacing w:before="0" w:beforeAutospacing="0" w:after="0" w:afterAutospacing="0"/>
        <w:jc w:val="both"/>
        <w:textAlignment w:val="baseline"/>
        <w:rPr>
          <w:rFonts w:ascii="Arial" w:hAnsi="Arial" w:cs="Arial"/>
          <w:sz w:val="20"/>
          <w:szCs w:val="20"/>
        </w:rPr>
      </w:pPr>
      <w:r w:rsidRPr="008C48DF">
        <w:rPr>
          <w:rStyle w:val="Refdenotaderodap"/>
          <w:rFonts w:ascii="Arial" w:hAnsi="Arial" w:cs="Arial"/>
          <w:sz w:val="20"/>
          <w:szCs w:val="20"/>
        </w:rPr>
        <w:footnoteRef/>
      </w:r>
      <w:r w:rsidRPr="008C48DF">
        <w:rPr>
          <w:rFonts w:ascii="Arial" w:hAnsi="Arial" w:cs="Arial"/>
          <w:sz w:val="20"/>
          <w:szCs w:val="20"/>
        </w:rPr>
        <w:t xml:space="preserve"> </w:t>
      </w:r>
      <w:hyperlink r:id="rId992" w:tgtFrame="_blank" w:history="1">
        <w:r w:rsidRPr="008C48DF">
          <w:rPr>
            <w:rStyle w:val="normaltextrun"/>
            <w:rFonts w:ascii="Arial" w:hAnsi="Arial" w:cs="Arial"/>
            <w:color w:val="0000FF"/>
            <w:sz w:val="20"/>
            <w:szCs w:val="20"/>
            <w:u w:val="single"/>
            <w:shd w:val="clear" w:color="auto" w:fill="FFFFFF"/>
          </w:rPr>
          <w:t>Lei nº 14.784/2023</w:t>
        </w:r>
      </w:hyperlink>
      <w:r w:rsidRPr="008C48DF">
        <w:rPr>
          <w:rStyle w:val="normaltextrun"/>
          <w:rFonts w:ascii="Arial" w:hAnsi="Arial" w:cs="Arial"/>
          <w:color w:val="212529"/>
          <w:sz w:val="20"/>
          <w:szCs w:val="20"/>
          <w:shd w:val="clear" w:color="auto" w:fill="FFFFFF"/>
        </w:rPr>
        <w:t>: “</w:t>
      </w:r>
      <w:r w:rsidRPr="008C48DF">
        <w:rPr>
          <w:rStyle w:val="normaltextrun"/>
          <w:rFonts w:ascii="Arial" w:hAnsi="Arial" w:cs="Arial"/>
          <w:sz w:val="20"/>
          <w:szCs w:val="20"/>
          <w:shd w:val="clear" w:color="auto" w:fill="FFFFFF"/>
        </w:rPr>
        <w:t xml:space="preserve">Art. 1º Esta Lei prorroga o prazo de vigência referente à contribuição previdenciária sobre a receita bruta e ao acréscimo de alíquota da Contribuição Social para o Financiamento da Seguridade Social devida pelo Importador de Bens Estrangeiros ou Serviços do Exterior (Cofins-Importação) sobre determinados bens, de que tratam os </w:t>
      </w:r>
      <w:r w:rsidRPr="008C48DF">
        <w:rPr>
          <w:rStyle w:val="normaltextrun"/>
          <w:rFonts w:ascii="Arial" w:hAnsi="Arial" w:cs="Arial"/>
          <w:sz w:val="20"/>
          <w:szCs w:val="20"/>
        </w:rPr>
        <w:t>arts. 7º</w:t>
      </w:r>
      <w:r w:rsidRPr="008C48DF">
        <w:rPr>
          <w:rStyle w:val="normaltextrun"/>
          <w:rFonts w:ascii="Arial" w:hAnsi="Arial" w:cs="Arial"/>
          <w:sz w:val="20"/>
          <w:szCs w:val="20"/>
          <w:shd w:val="clear" w:color="auto" w:fill="FFFFFF"/>
        </w:rPr>
        <w:t xml:space="preserve"> e </w:t>
      </w:r>
      <w:r w:rsidRPr="008C48DF">
        <w:rPr>
          <w:rStyle w:val="normaltextrun"/>
          <w:rFonts w:ascii="Arial" w:hAnsi="Arial" w:cs="Arial"/>
          <w:sz w:val="20"/>
          <w:szCs w:val="20"/>
        </w:rPr>
        <w:t>8º da Lei nº 12.546, de 14 de dezembro de 2011</w:t>
      </w:r>
      <w:r w:rsidRPr="008C48DF">
        <w:rPr>
          <w:rStyle w:val="normaltextrun"/>
          <w:rFonts w:ascii="Arial" w:hAnsi="Arial" w:cs="Arial"/>
          <w:sz w:val="20"/>
          <w:szCs w:val="20"/>
          <w:shd w:val="clear" w:color="auto" w:fill="FFFFFF"/>
        </w:rPr>
        <w:t>, e o</w:t>
      </w:r>
      <w:r w:rsidRPr="008C48DF">
        <w:rPr>
          <w:rStyle w:val="normaltextrun"/>
          <w:rFonts w:ascii="Arial" w:hAnsi="Arial" w:cs="Arial"/>
          <w:b/>
          <w:bCs/>
          <w:sz w:val="20"/>
          <w:szCs w:val="20"/>
          <w:shd w:val="clear" w:color="auto" w:fill="FFFFFF"/>
        </w:rPr>
        <w:t xml:space="preserve"> caput </w:t>
      </w:r>
      <w:r w:rsidRPr="008C48DF">
        <w:rPr>
          <w:rStyle w:val="normaltextrun"/>
          <w:rFonts w:ascii="Arial" w:hAnsi="Arial" w:cs="Arial"/>
          <w:sz w:val="20"/>
          <w:szCs w:val="20"/>
          <w:shd w:val="clear" w:color="auto" w:fill="FFFFFF"/>
        </w:rPr>
        <w:t>do </w:t>
      </w:r>
      <w:r w:rsidRPr="008C48DF">
        <w:rPr>
          <w:rStyle w:val="normaltextrun"/>
          <w:rFonts w:ascii="Arial" w:hAnsi="Arial" w:cs="Arial"/>
          <w:sz w:val="20"/>
          <w:szCs w:val="20"/>
        </w:rPr>
        <w:t>§ 21 do art. 8º da Lei nº 10.865, de 30 de abril de 2004</w:t>
      </w:r>
      <w:r w:rsidRPr="008C48DF">
        <w:rPr>
          <w:rStyle w:val="normaltextrun"/>
          <w:rFonts w:ascii="Arial" w:hAnsi="Arial" w:cs="Arial"/>
          <w:sz w:val="20"/>
          <w:szCs w:val="20"/>
          <w:shd w:val="clear" w:color="auto" w:fill="FFFFFF"/>
        </w:rPr>
        <w:t xml:space="preserve">, e dá outras providências.(...) Art. 2º Os arts. 7º e 8º da </w:t>
      </w:r>
      <w:r w:rsidRPr="008C48DF">
        <w:rPr>
          <w:rStyle w:val="normaltextrun"/>
          <w:rFonts w:ascii="Arial" w:hAnsi="Arial" w:cs="Arial"/>
          <w:sz w:val="20"/>
          <w:szCs w:val="20"/>
        </w:rPr>
        <w:t>Lei nº 12.546, de 14 de dezembro de 2011</w:t>
      </w:r>
      <w:r w:rsidRPr="008C48DF">
        <w:rPr>
          <w:rStyle w:val="normaltextrun"/>
          <w:rFonts w:ascii="Arial" w:hAnsi="Arial" w:cs="Arial"/>
          <w:sz w:val="20"/>
          <w:szCs w:val="20"/>
          <w:shd w:val="clear" w:color="auto" w:fill="FFFFFF"/>
        </w:rPr>
        <w:t>, passam a vigorar com a seguinte redação: ‘</w:t>
      </w:r>
      <w:r w:rsidRPr="008C48DF">
        <w:rPr>
          <w:rStyle w:val="normaltextrun"/>
          <w:rFonts w:ascii="Arial" w:hAnsi="Arial" w:cs="Arial"/>
          <w:sz w:val="20"/>
          <w:szCs w:val="20"/>
        </w:rPr>
        <w:t>Art. 7º</w:t>
      </w:r>
      <w:r w:rsidRPr="008C48DF">
        <w:rPr>
          <w:rStyle w:val="normaltextrun"/>
          <w:rFonts w:ascii="Arial" w:hAnsi="Arial" w:cs="Arial"/>
          <w:sz w:val="20"/>
          <w:szCs w:val="20"/>
          <w:shd w:val="clear" w:color="auto" w:fill="FFFFFF"/>
        </w:rPr>
        <w:t xml:space="preserve"> Até 31 de dezembro de 2027, poderão contribuir sobre o valor da receita bruta, excluídos as vendas canceladas e os descontos incondicionais concedidos, em substituição às contribuições previstas nos </w:t>
      </w:r>
      <w:r w:rsidRPr="008C48DF">
        <w:rPr>
          <w:rStyle w:val="normaltextrun"/>
          <w:rFonts w:ascii="Arial" w:hAnsi="Arial" w:cs="Arial"/>
          <w:sz w:val="20"/>
          <w:szCs w:val="20"/>
        </w:rPr>
        <w:t>incisos I</w:t>
      </w:r>
      <w:r w:rsidRPr="008C48DF">
        <w:rPr>
          <w:rStyle w:val="normaltextrun"/>
          <w:rFonts w:ascii="Arial" w:hAnsi="Arial" w:cs="Arial"/>
          <w:sz w:val="20"/>
          <w:szCs w:val="20"/>
          <w:shd w:val="clear" w:color="auto" w:fill="FFFFFF"/>
        </w:rPr>
        <w:t xml:space="preserve"> e </w:t>
      </w:r>
      <w:r w:rsidRPr="008C48DF">
        <w:rPr>
          <w:rStyle w:val="normaltextrun"/>
          <w:rFonts w:ascii="Arial" w:hAnsi="Arial" w:cs="Arial"/>
          <w:sz w:val="20"/>
          <w:szCs w:val="20"/>
        </w:rPr>
        <w:t>III do caput do art. 22 da Lei nº 8.212, de 24 de julho de 1991:</w:t>
      </w:r>
      <w:r w:rsidRPr="008C48DF">
        <w:rPr>
          <w:rStyle w:val="normaltextrun"/>
          <w:rFonts w:ascii="Arial" w:hAnsi="Arial" w:cs="Arial"/>
          <w:sz w:val="20"/>
          <w:szCs w:val="20"/>
          <w:shd w:val="clear" w:color="auto" w:fill="FFFFFF"/>
        </w:rPr>
        <w:t xml:space="preserve"> ....................’ (NR) ‘</w:t>
      </w:r>
      <w:r w:rsidRPr="008C48DF">
        <w:rPr>
          <w:rStyle w:val="normaltextrun"/>
          <w:rFonts w:ascii="Arial" w:hAnsi="Arial" w:cs="Arial"/>
          <w:sz w:val="20"/>
          <w:szCs w:val="20"/>
        </w:rPr>
        <w:t>Art. 8º</w:t>
      </w:r>
      <w:r w:rsidRPr="008C48DF">
        <w:rPr>
          <w:rStyle w:val="normaltextrun"/>
          <w:rFonts w:ascii="Arial" w:hAnsi="Arial" w:cs="Arial"/>
          <w:sz w:val="20"/>
          <w:szCs w:val="20"/>
          <w:shd w:val="clear" w:color="auto" w:fill="FFFFFF"/>
        </w:rPr>
        <w:t xml:space="preserve"> Até 31 de dezembro de 2027, poderão contribuir sobre o valor da receita bruta, excluídos as vendas canceladas e os descontos incondicionais concedidos, em substituição às contribuições previstas nos </w:t>
      </w:r>
      <w:r w:rsidRPr="008C48DF">
        <w:rPr>
          <w:rStyle w:val="normaltextrun"/>
          <w:rFonts w:ascii="Arial" w:hAnsi="Arial" w:cs="Arial"/>
          <w:sz w:val="20"/>
          <w:szCs w:val="20"/>
        </w:rPr>
        <w:t>incisos I</w:t>
      </w:r>
      <w:r w:rsidRPr="008C48DF">
        <w:rPr>
          <w:rStyle w:val="normaltextrun"/>
          <w:rFonts w:ascii="Arial" w:hAnsi="Arial" w:cs="Arial"/>
          <w:sz w:val="20"/>
          <w:szCs w:val="20"/>
          <w:shd w:val="clear" w:color="auto" w:fill="FFFFFF"/>
        </w:rPr>
        <w:t xml:space="preserve"> e</w:t>
      </w:r>
      <w:r w:rsidRPr="008C48DF">
        <w:rPr>
          <w:rStyle w:val="normaltextrun"/>
          <w:rFonts w:ascii="Arial" w:hAnsi="Arial" w:cs="Arial"/>
          <w:sz w:val="20"/>
          <w:szCs w:val="20"/>
        </w:rPr>
        <w:t xml:space="preserve"> III do caput do art. 22 da Lei nº 8.212, de 24 de julho de 1991:</w:t>
      </w:r>
      <w:r w:rsidRPr="008C48DF">
        <w:rPr>
          <w:rStyle w:val="normaltextrun"/>
          <w:rFonts w:ascii="Arial" w:hAnsi="Arial" w:cs="Arial"/>
          <w:sz w:val="20"/>
          <w:szCs w:val="20"/>
          <w:shd w:val="clear" w:color="auto" w:fill="FFFFFF"/>
        </w:rPr>
        <w:t xml:space="preserve"> ....................’ (NR) (...) Art. 4º O art. 22 da </w:t>
      </w:r>
      <w:r w:rsidRPr="008C48DF">
        <w:rPr>
          <w:rStyle w:val="normaltextrun"/>
          <w:rFonts w:ascii="Arial" w:hAnsi="Arial" w:cs="Arial"/>
          <w:sz w:val="20"/>
          <w:szCs w:val="20"/>
        </w:rPr>
        <w:t>Lei nº 8.212, de 24 de julho de 1991</w:t>
      </w:r>
      <w:r w:rsidRPr="008C48DF">
        <w:rPr>
          <w:rStyle w:val="normaltextrun"/>
          <w:rFonts w:ascii="Arial" w:hAnsi="Arial" w:cs="Arial"/>
          <w:sz w:val="20"/>
          <w:szCs w:val="20"/>
          <w:shd w:val="clear" w:color="auto" w:fill="FFFFFF"/>
        </w:rPr>
        <w:t xml:space="preserve">, passa a vigorar acrescido do seguinte § 17: ‘Art. 22. .................... </w:t>
      </w:r>
      <w:r w:rsidRPr="008C48DF">
        <w:rPr>
          <w:rStyle w:val="normaltextrun"/>
          <w:rFonts w:ascii="Arial" w:hAnsi="Arial" w:cs="Arial"/>
          <w:sz w:val="20"/>
          <w:szCs w:val="20"/>
        </w:rPr>
        <w:t>§ 17.</w:t>
      </w:r>
      <w:r w:rsidRPr="008C48DF">
        <w:rPr>
          <w:rStyle w:val="normaltextrun"/>
          <w:rFonts w:ascii="Arial" w:hAnsi="Arial" w:cs="Arial"/>
          <w:sz w:val="20"/>
          <w:szCs w:val="20"/>
          <w:shd w:val="clear" w:color="auto" w:fill="FFFFFF"/>
        </w:rPr>
        <w:t xml:space="preserve"> A alíquota da contribuição prevista no inciso I do</w:t>
      </w:r>
      <w:r w:rsidRPr="008C48DF">
        <w:rPr>
          <w:rStyle w:val="normaltextrun"/>
          <w:rFonts w:ascii="Arial" w:hAnsi="Arial" w:cs="Arial"/>
          <w:b/>
          <w:bCs/>
          <w:sz w:val="20"/>
          <w:szCs w:val="20"/>
          <w:shd w:val="clear" w:color="auto" w:fill="FFFFFF"/>
        </w:rPr>
        <w:t xml:space="preserve"> caput </w:t>
      </w:r>
      <w:r w:rsidRPr="008C48DF">
        <w:rPr>
          <w:rStyle w:val="normaltextrun"/>
          <w:rFonts w:ascii="Arial" w:hAnsi="Arial" w:cs="Arial"/>
          <w:sz w:val="20"/>
          <w:szCs w:val="20"/>
          <w:shd w:val="clear" w:color="auto" w:fill="FFFFFF"/>
        </w:rPr>
        <w:t xml:space="preserve">deste artigo será de 8% (oito por cento) para os Municípios enquadrados nos coeficientes inferiores a 4,0 (quatro inteiros) da tabela de faixas de habitantes do </w:t>
      </w:r>
      <w:r w:rsidRPr="008C48DF">
        <w:rPr>
          <w:rStyle w:val="normaltextrun"/>
          <w:rFonts w:ascii="Arial" w:hAnsi="Arial" w:cs="Arial"/>
          <w:sz w:val="20"/>
          <w:szCs w:val="20"/>
        </w:rPr>
        <w:t>§ 2º do art. 91 da Lei nº 5.172, de 25 de outubro de 1966.</w:t>
      </w:r>
      <w:r w:rsidRPr="008C48DF">
        <w:rPr>
          <w:rStyle w:val="normaltextrun"/>
          <w:rFonts w:ascii="Arial" w:hAnsi="Arial" w:cs="Arial"/>
          <w:sz w:val="20"/>
          <w:szCs w:val="20"/>
          <w:shd w:val="clear" w:color="auto" w:fill="FFFFFF"/>
        </w:rPr>
        <w:t xml:space="preserve">’ (NR) Art. 5º Até 31 de dezembro de 2027, a alíquota da contribuição sobre a receita bruta será de 1% (um por cento) para as empresas previstas no </w:t>
      </w:r>
      <w:r w:rsidRPr="008C48DF">
        <w:rPr>
          <w:rStyle w:val="normaltextrun"/>
          <w:rFonts w:ascii="Arial" w:hAnsi="Arial" w:cs="Arial"/>
          <w:sz w:val="20"/>
          <w:szCs w:val="20"/>
        </w:rPr>
        <w:t>inciso III do caput do art. 7º da Lei nº 12.546, de 14 de dezembro de 2011.</w:t>
      </w:r>
      <w:r w:rsidRPr="008C48DF">
        <w:rPr>
          <w:rStyle w:val="normaltextrun"/>
          <w:rFonts w:ascii="Arial" w:hAnsi="Arial" w:cs="Arial"/>
          <w:sz w:val="20"/>
          <w:szCs w:val="20"/>
          <w:shd w:val="clear" w:color="auto" w:fill="FFFFFF"/>
        </w:rPr>
        <w:t>”</w:t>
      </w:r>
      <w:r w:rsidRPr="008C48DF">
        <w:rPr>
          <w:rStyle w:val="eop"/>
          <w:rFonts w:ascii="Arial" w:hAnsi="Arial" w:cs="Arial"/>
          <w:sz w:val="20"/>
          <w:szCs w:val="20"/>
        </w:rPr>
        <w:t> </w:t>
      </w:r>
    </w:p>
    <w:p w14:paraId="1A5CC09F" w14:textId="72D51A2E" w:rsidR="00093284" w:rsidRDefault="00093284">
      <w:pPr>
        <w:pStyle w:val="Textodenotaderodap"/>
      </w:pPr>
    </w:p>
  </w:footnote>
  <w:footnote w:id="539">
    <w:p w14:paraId="29C2FA24" w14:textId="6EF91A65"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993" w:history="1">
        <w:r w:rsidRPr="00F1329A">
          <w:rPr>
            <w:rStyle w:val="Hyperlink"/>
            <w:rFonts w:ascii="Arial" w:hAnsi="Arial" w:cs="Arial"/>
          </w:rPr>
          <w:t>Lei nº 9.964/2000</w:t>
        </w:r>
      </w:hyperlink>
      <w:r w:rsidRPr="00F1329A">
        <w:rPr>
          <w:rFonts w:ascii="Arial" w:hAnsi="Arial" w:cs="Arial"/>
        </w:rPr>
        <w:t>: “Art. 5º A pessoa jurídica optante pelo Refis será dele excluída nas seguintes hipóteses, mediante ato do Comitê Gestor: I – inobservância de qualquer das exigências estabelecidas nos incisos I a V do caput do art. 3º; II – inadimplência, por três meses consecutivos ou seis meses alternados, o que primeiro ocorrer, relativamente a qualquer dos tributos e das contribuições abrangidos pelo Refis, inclusive os com vencimento após 29 de fevereiro de 2000; III – constatação, caracterizada por lançamento de ofício, de débito correspondente a tributo ou contribuição abrangidos pelo Refis e não incluídos na confissão a que se refere o inciso I do </w:t>
      </w:r>
      <w:r w:rsidRPr="00F1329A">
        <w:rPr>
          <w:rFonts w:ascii="Arial" w:hAnsi="Arial" w:cs="Arial"/>
          <w:i/>
          <w:iCs/>
        </w:rPr>
        <w:t>caput</w:t>
      </w:r>
      <w:r w:rsidRPr="00F1329A">
        <w:rPr>
          <w:rFonts w:ascii="Arial" w:hAnsi="Arial" w:cs="Arial"/>
        </w:rPr>
        <w:t> do art. 3º, salvo se integralmente pago no prazo de trinta dias, contado da ciência do lançamento ou da decisão definitiva na esfera administrativa ou judicial; IV – compensação ou utilização indevida de créditos, prejuízo fiscal ou base de cálculo negativa referidos nos §§ 7º e 8º do art. 2º; V – decretação de falência, extinção, pela liquidação, ou cisão da pessoa jurídica; VI – concessão de medida cautelar fiscal, nos termos da Lei nº 8.397, de 6 de janeiro de 1992; VII – prática de qualquer procedimento tendente a subtrair receita da optante, mediante simulação de ato; VIII – declaração de inaptidão da inscrição no Cadastro Nacional da Pessoa Jurídica, nos termos dos arts. 80 e 81 da Lei nº 9.430, de 1996; IX – decisão definitiva, na esfera judicial, total ou parcialmente desfavorável à pessoa jurídica, relativa ao débito referido no § 6º do art. 2º e não incluído no Refis, salvo se integralmente pago no prazo de trinta dias, contado da ciência da referida decisão; X – arbitramento do lucro da pessoa jurídica, nos casos de determinação da base de cálculo do imposto de renda por critério diferente do da receita bruta; XI – suspensão de suas atividades relativas a seu objeto social ou não auferimento de receita bruta por nove meses consecutivos. § 1º A exclusão da pessoa jurídica do Refis implicará exigibilidade imediata da totalidade do crédito confessado e ainda não pago e automática execução da garantia prestada, restabelecendo-se, em relação ao montante não pago, os acréscimos legais na forma da legislação aplicável à época da ocorrência dos respectivos fatos geradores. § 2º A exclusão, nas hipóteses dos incisos I, II e III deste artigo, produzirá efeitos a partir do mês subseqüente àquele em que for cientificado o contribuinte. § 3º Na hipótese do inciso III, e observado o disposto no § 2º, a exclusão dar-se-á, na data da decisão definitiva, na esfera administrativa ou judicial, quando houver sido contestado o lançamento. (...) Art. 9º O Poder Executivo editará as normas regulamentares necessárias à execução do Refis, especialmente em relação: I – às modalidades de garantia passíveis de aceitação; II – à fixação do percentual da receita bruta a ser utilizado para determinação das parcelas mensais, que poderá ser diferenciado em função da atividade econômica desenvolvida pela pessoa jurídica; III – às formas de homologação da opção e de exclusão da pessoa jurídica do Refis, bem assim às suas conseqüências; IV – à forma de realização do acompanhamento fiscal específico; V – às exigências para fins de liquidação na forma prevista nos §§ 7º e 8º do art. 2º.”</w:t>
      </w:r>
    </w:p>
  </w:footnote>
  <w:footnote w:id="540">
    <w:p w14:paraId="6E72F834" w14:textId="041D773C" w:rsidR="00093284" w:rsidRDefault="00093284" w:rsidP="00842F57">
      <w:pPr>
        <w:tabs>
          <w:tab w:val="left" w:pos="993"/>
        </w:tabs>
        <w:spacing w:after="120"/>
        <w:ind w:firstLine="0"/>
        <w:contextualSpacing/>
      </w:pPr>
      <w:r>
        <w:rPr>
          <w:rStyle w:val="Refdenotaderodap"/>
        </w:rPr>
        <w:footnoteRef/>
      </w:r>
      <w:r>
        <w:t xml:space="preserve"> </w:t>
      </w:r>
      <w:hyperlink r:id="rId994" w:anchor="art71:~:text=Art%20.%2071.%20Sonega%C3%A7%C3%A3o,71%20e%2072." w:history="1">
        <w:r w:rsidRPr="00842F57">
          <w:rPr>
            <w:rFonts w:ascii="Arial" w:eastAsia="Calibri" w:hAnsi="Arial" w:cs="Arial"/>
            <w:bCs w:val="0"/>
            <w:color w:val="0000FF"/>
            <w:u w:val="single"/>
          </w:rPr>
          <w:t>Lei nº 4.502/1964</w:t>
        </w:r>
      </w:hyperlink>
      <w:r w:rsidRPr="00842F57">
        <w:rPr>
          <w:rFonts w:ascii="Arial" w:eastAsia="Calibri" w:hAnsi="Arial" w:cs="Arial"/>
          <w:bCs w:val="0"/>
        </w:rPr>
        <w:t>: “Art. 71. Sonegação é toda ação ou omissão dolosa tendente a impedir ou retardar, total ou parcialmente, o conhecimento por parte da autoridade fazendária: I – da ocorrência do fato gerador da obrigação tributária principal, sua natureza ou circunstâncias materiais; II – das condições pessoais de contribuinte, suscetíveis de afetar a obrigação tributária principal ou o crédito tributário correspondente. Art. 72. Fraude é toda ação ou omissão dolosa tendente a impedir ou retardar, total ou parcialmente, a ocorrência do fato gerador da obrigação tributária principal, ou a excluir ou modificar as suas características essenciais, de modo a reduzir o montante do imposto devido a evitar ou diferir o seu pagamento. Art. 73. Conluio é o ajuste doloso entre duas ou mais pessoas naturais ou jurídicas, visando qualquer dos efeitos referidos nos arts. 71 e 72.”</w:t>
      </w:r>
    </w:p>
  </w:footnote>
  <w:footnote w:id="541">
    <w:p w14:paraId="7522F8BE" w14:textId="6F72A8A4" w:rsidR="00093284" w:rsidRDefault="00093284" w:rsidP="00842F57">
      <w:pPr>
        <w:tabs>
          <w:tab w:val="left" w:pos="993"/>
        </w:tabs>
        <w:spacing w:after="120"/>
        <w:ind w:firstLine="0"/>
        <w:contextualSpacing/>
      </w:pPr>
      <w:r>
        <w:rPr>
          <w:rStyle w:val="Refdenotaderodap"/>
        </w:rPr>
        <w:footnoteRef/>
      </w:r>
      <w:r>
        <w:t xml:space="preserve"> </w:t>
      </w:r>
      <w:hyperlink r:id="rId995" w:anchor=":~:text=Art.%2044.%C2%A0%20Nos%20casos%20de%20lan%C3%A7amento%20de%20of%C3%ADcio%2C%20ser%C3%A3o%20aplicadas%20as%20seguintes%20multas%3A" w:history="1">
        <w:r w:rsidRPr="00842F57">
          <w:rPr>
            <w:rFonts w:ascii="Arial" w:eastAsia="Calibri" w:hAnsi="Arial" w:cs="Arial"/>
            <w:bCs w:val="0"/>
            <w:color w:val="0000FF"/>
            <w:u w:val="single"/>
          </w:rPr>
          <w:t>Lei nº 9.430/1996</w:t>
        </w:r>
      </w:hyperlink>
      <w:r w:rsidRPr="00842F57">
        <w:rPr>
          <w:rFonts w:ascii="Arial" w:eastAsia="Calibri" w:hAnsi="Arial" w:cs="Arial"/>
          <w:bCs w:val="0"/>
        </w:rPr>
        <w:t>: “Art. 44. Nos casos de lançamento de ofício, serão aplicadas as seguintes multas: I – de 75% (setenta e cinco por cento) sobre a totalidade ou diferença de imposto ou contribuição nos casos de falta de pagamento ou recolhimento, de falta de declaração e nos de declaração inexata; (...) § 1º O percentual de multa de que trata o inciso I do caput deste artigo será majorado nos casos previstos nos arts. 71, 72 e 73 da Lei nº 4.502, de 30 de novembro de 1964, independentemente de outras penalidades administrativas ou criminais cabíveis, e passará a ser de: VI – 100% (cem por cento) sobre a totalidade ou a diferença de imposto ou de contribuição objeto do lançamento de ofício; VII – 150% (cento e cinquenta por cento) sobre a totalidade ou a diferença de imposto ou de contribuição objeto do lançamento de ofício, nos casos em que verificada a reincidência do sujeito passivo. § 1º-A. Verifica-se a reincidência prevista no inciso VII do § 1º deste artigo quando, no prazo de 2 (dois) anos, contado do ato de lançamento em que tiver sido imputada a ação ou omissão tipificada nos arts. 71, 72 e 73 da Lei nº 4.502, de 30 de novembro de 1964, ficar comprovado que o sujeito passivo incorreu novamente em qualquer uma dessas ações ou omissões.”</w:t>
      </w:r>
    </w:p>
  </w:footnote>
  <w:footnote w:id="542">
    <w:p w14:paraId="0D46FCD8" w14:textId="45245156"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996" w:history="1">
        <w:r w:rsidRPr="00F1329A">
          <w:rPr>
            <w:rStyle w:val="Hyperlink"/>
            <w:rFonts w:ascii="Arial" w:hAnsi="Arial" w:cs="Arial"/>
            <w:sz w:val="20"/>
            <w:szCs w:val="20"/>
            <w:lang w:eastAsia="en-US"/>
          </w:rPr>
          <w:t>ADI 2.908</w:t>
        </w:r>
      </w:hyperlink>
      <w:r w:rsidRPr="00F1329A">
        <w:rPr>
          <w:rFonts w:ascii="Arial" w:hAnsi="Arial" w:cs="Arial"/>
          <w:sz w:val="20"/>
          <w:szCs w:val="20"/>
          <w:lang w:eastAsia="en-US"/>
        </w:rPr>
        <w:t xml:space="preserve">, </w:t>
      </w:r>
      <w:hyperlink r:id="rId997" w:history="1">
        <w:r w:rsidRPr="00F1329A">
          <w:rPr>
            <w:rStyle w:val="Hyperlink"/>
            <w:rFonts w:ascii="Arial" w:hAnsi="Arial" w:cs="Arial"/>
            <w:sz w:val="20"/>
            <w:szCs w:val="20"/>
            <w:lang w:eastAsia="en-US"/>
          </w:rPr>
          <w:t>RE 1.417.155 AgR</w:t>
        </w:r>
      </w:hyperlink>
      <w:r w:rsidRPr="00F1329A">
        <w:rPr>
          <w:rFonts w:ascii="Arial" w:hAnsi="Arial" w:cs="Arial"/>
          <w:sz w:val="20"/>
          <w:szCs w:val="20"/>
          <w:lang w:eastAsia="en-US"/>
        </w:rPr>
        <w:t xml:space="preserve"> (</w:t>
      </w:r>
      <w:hyperlink r:id="rId998" w:history="1">
        <w:r w:rsidRPr="00F1329A">
          <w:rPr>
            <w:rStyle w:val="Hyperlink"/>
            <w:rFonts w:ascii="Arial" w:hAnsi="Arial" w:cs="Arial"/>
            <w:sz w:val="20"/>
            <w:szCs w:val="20"/>
            <w:lang w:eastAsia="en-US"/>
          </w:rPr>
          <w:t>Tema 1.282 RG</w:t>
        </w:r>
      </w:hyperlink>
      <w:r w:rsidRPr="00F1329A">
        <w:rPr>
          <w:rFonts w:ascii="Arial" w:hAnsi="Arial" w:cs="Arial"/>
          <w:sz w:val="20"/>
          <w:szCs w:val="20"/>
          <w:lang w:eastAsia="en-US"/>
        </w:rPr>
        <w:t xml:space="preserve">), </w:t>
      </w:r>
      <w:hyperlink r:id="rId999" w:history="1">
        <w:r w:rsidRPr="00F1329A">
          <w:rPr>
            <w:rStyle w:val="Hyperlink"/>
            <w:rFonts w:ascii="Arial" w:hAnsi="Arial" w:cs="Arial"/>
            <w:sz w:val="20"/>
            <w:szCs w:val="20"/>
            <w:lang w:eastAsia="en-US"/>
          </w:rPr>
          <w:t>RE 643.247</w:t>
        </w:r>
      </w:hyperlink>
      <w:r w:rsidRPr="00F1329A">
        <w:rPr>
          <w:rFonts w:ascii="Arial" w:hAnsi="Arial" w:cs="Arial"/>
          <w:sz w:val="20"/>
          <w:szCs w:val="20"/>
          <w:lang w:eastAsia="en-US"/>
        </w:rPr>
        <w:t xml:space="preserve"> (</w:t>
      </w:r>
      <w:hyperlink r:id="rId1000" w:history="1">
        <w:r w:rsidRPr="00F1329A">
          <w:rPr>
            <w:rStyle w:val="Hyperlink"/>
            <w:rFonts w:ascii="Arial" w:hAnsi="Arial" w:cs="Arial"/>
            <w:sz w:val="20"/>
            <w:szCs w:val="20"/>
            <w:lang w:eastAsia="en-US"/>
          </w:rPr>
          <w:t>Tema 16 RG</w:t>
        </w:r>
      </w:hyperlink>
      <w:r w:rsidRPr="00F1329A">
        <w:rPr>
          <w:rFonts w:ascii="Arial" w:hAnsi="Arial" w:cs="Arial"/>
          <w:sz w:val="20"/>
          <w:szCs w:val="20"/>
          <w:lang w:eastAsia="en-US"/>
        </w:rPr>
        <w:t xml:space="preserve">) e </w:t>
      </w:r>
      <w:hyperlink r:id="rId1001" w:history="1">
        <w:r w:rsidRPr="00F1329A">
          <w:rPr>
            <w:rStyle w:val="Hyperlink"/>
            <w:rFonts w:ascii="Arial" w:hAnsi="Arial" w:cs="Arial"/>
            <w:sz w:val="20"/>
            <w:szCs w:val="20"/>
            <w:lang w:eastAsia="en-US"/>
          </w:rPr>
          <w:t>ADI 4.411</w:t>
        </w:r>
      </w:hyperlink>
      <w:r w:rsidRPr="00F1329A">
        <w:rPr>
          <w:rFonts w:ascii="Arial" w:hAnsi="Arial" w:cs="Arial"/>
          <w:sz w:val="20"/>
          <w:szCs w:val="20"/>
          <w:lang w:eastAsia="en-US"/>
        </w:rPr>
        <w:t>.</w:t>
      </w:r>
    </w:p>
  </w:footnote>
  <w:footnote w:id="543">
    <w:p w14:paraId="3097C085" w14:textId="594B3BB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r w:rsidRPr="00F1329A">
        <w:rPr>
          <w:rFonts w:ascii="Arial" w:hAnsi="Arial" w:cs="Arial"/>
          <w:sz w:val="20"/>
          <w:szCs w:val="20"/>
          <w:lang w:eastAsia="en-US"/>
        </w:rPr>
        <w:t xml:space="preserve">Precedentes citados: </w:t>
      </w:r>
      <w:hyperlink r:id="rId1002" w:history="1">
        <w:r w:rsidRPr="00F1329A">
          <w:rPr>
            <w:rStyle w:val="Hyperlink"/>
            <w:rFonts w:ascii="Arial" w:hAnsi="Arial" w:cs="Arial"/>
            <w:sz w:val="20"/>
            <w:szCs w:val="20"/>
            <w:lang w:eastAsia="en-US"/>
          </w:rPr>
          <w:t>ADI 7.035</w:t>
        </w:r>
      </w:hyperlink>
      <w:r w:rsidRPr="00F1329A">
        <w:rPr>
          <w:rFonts w:ascii="Arial" w:hAnsi="Arial" w:cs="Arial"/>
          <w:sz w:val="20"/>
          <w:szCs w:val="20"/>
          <w:lang w:eastAsia="en-US"/>
        </w:rPr>
        <w:t xml:space="preserve"> e </w:t>
      </w:r>
      <w:hyperlink r:id="rId1003" w:history="1">
        <w:r w:rsidRPr="00F1329A">
          <w:rPr>
            <w:rStyle w:val="Hyperlink"/>
            <w:rFonts w:ascii="Arial" w:hAnsi="Arial" w:cs="Arial"/>
            <w:sz w:val="20"/>
            <w:szCs w:val="20"/>
            <w:lang w:eastAsia="en-US"/>
          </w:rPr>
          <w:t>ADI 3.278</w:t>
        </w:r>
      </w:hyperlink>
      <w:r w:rsidRPr="00F1329A">
        <w:rPr>
          <w:rFonts w:ascii="Arial" w:hAnsi="Arial" w:cs="Arial"/>
          <w:sz w:val="20"/>
          <w:szCs w:val="20"/>
          <w:lang w:eastAsia="en-US"/>
        </w:rPr>
        <w:t>.</w:t>
      </w:r>
    </w:p>
  </w:footnote>
  <w:footnote w:id="544">
    <w:p w14:paraId="34ECA39B" w14:textId="77777777" w:rsidR="00093284" w:rsidRPr="00F1329A" w:rsidRDefault="00093284" w:rsidP="00F1329A">
      <w:pPr>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1004" w:history="1">
        <w:r w:rsidRPr="00F1329A">
          <w:rPr>
            <w:rStyle w:val="Hyperlink"/>
            <w:rFonts w:ascii="Arial" w:hAnsi="Arial" w:cs="Arial"/>
          </w:rPr>
          <w:t>Lei nº 1.599/1988 do Município de Itaqui/RS</w:t>
        </w:r>
      </w:hyperlink>
      <w:r w:rsidRPr="00F1329A">
        <w:rPr>
          <w:rFonts w:ascii="Arial" w:hAnsi="Arial" w:cs="Arial"/>
        </w:rPr>
        <w:t>: “Art. 40. Integram o Sistema Tributário do Município: (…) II – Taxas: (…) b) Taxa de Prestação de Serviços; c) Taxa de Serviço de Bombeiros; (...) Art. 118. A taxa dos serviços de bombeiros tem como fato gerador o serviço de prevenção e de extinção de incêndio, socorros público de emergência, desabamento, buscas de salvamentos e outros riscos. Art. 119. São contribuintes da taxa dos serviços de bombeiro, os proprietários ou possuidores a qualquer título de prédios urbanos. Art. 120. A alíquota da taxa dos serviços de bombeiros será de 20% (vinte por cento) sobre o valor do imposto predial a que estiver, sujeita a edificação ou construção. § 1º A taxa incidirá sobre quaisquer tipos de edificações ou construções, seja qual for sua denominação, forma ou destinação, situadas nas áreas urbanas do Município. § 2º A taxa será cobrada juntamente com o imposto sobre a propriedade predial e territorial urbana (IPTU). Art. 121. O Poder Executivo poderá, de conformidade com cada caso e segundo as circunstâncias, mediante requerimento do interessado isentar do pagamento desta taxa o proprietário de um único prédio, residencial ou unifamiliar, cujo imposto predial for igual ou inferior a 10% (dez por cento) do total do valor de referência vigente a época de lançamento dos tributos.”</w:t>
      </w:r>
    </w:p>
  </w:footnote>
  <w:footnote w:id="545">
    <w:p w14:paraId="24616DCD" w14:textId="7F2AE3A3"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005" w:history="1">
        <w:r w:rsidRPr="00F1329A">
          <w:rPr>
            <w:rStyle w:val="Hyperlink"/>
            <w:rFonts w:ascii="Arial" w:hAnsi="Arial" w:cs="Arial"/>
            <w:sz w:val="20"/>
            <w:szCs w:val="20"/>
            <w:lang w:eastAsia="en-US"/>
          </w:rPr>
          <w:t>Lei nº 1.599/1988 do Município de Itaqui/RS</w:t>
        </w:r>
      </w:hyperlink>
      <w:r w:rsidRPr="00F1329A">
        <w:rPr>
          <w:rFonts w:ascii="Arial" w:hAnsi="Arial" w:cs="Arial"/>
          <w:sz w:val="20"/>
          <w:szCs w:val="20"/>
          <w:lang w:eastAsia="en-US"/>
        </w:rPr>
        <w:t>: “Art. 113. A taxa de prestação de serviços será calculada pela aplicação sobre a UPRM (Unidade Padrão de Referência Municipal), nos percentuais abaixo relacionados: (Redação dada pela Lei nº 4148/2015) (...) 9 – Emissão de guias para cobrança de I.P.T.U. (5% sobre a UPRM) (Redação dada pela Lei nº 2142/1995)”</w:t>
      </w:r>
    </w:p>
  </w:footnote>
  <w:footnote w:id="546">
    <w:p w14:paraId="364A786B" w14:textId="67CB9D10" w:rsidR="00093284" w:rsidRPr="00F1329A" w:rsidRDefault="00093284" w:rsidP="00F1329A">
      <w:pPr>
        <w:pStyle w:val="Textodenotaderodap"/>
        <w:spacing w:after="120"/>
        <w:ind w:firstLine="0"/>
        <w:rPr>
          <w:rFonts w:ascii="Arial" w:hAnsi="Arial" w:cs="Arial"/>
          <w:sz w:val="20"/>
          <w:szCs w:val="20"/>
        </w:rPr>
      </w:pPr>
      <w:r w:rsidRPr="00F1329A">
        <w:rPr>
          <w:rStyle w:val="Refdenotaderodap"/>
          <w:rFonts w:ascii="Arial" w:hAnsi="Arial" w:cs="Arial"/>
          <w:sz w:val="20"/>
          <w:szCs w:val="20"/>
        </w:rPr>
        <w:footnoteRef/>
      </w:r>
      <w:r w:rsidRPr="00F1329A">
        <w:rPr>
          <w:rFonts w:ascii="Arial" w:hAnsi="Arial" w:cs="Arial"/>
          <w:sz w:val="20"/>
          <w:szCs w:val="20"/>
        </w:rPr>
        <w:t xml:space="preserve"> </w:t>
      </w:r>
      <w:hyperlink r:id="rId1006" w:history="1">
        <w:r w:rsidRPr="00F1329A">
          <w:rPr>
            <w:rStyle w:val="Hyperlink"/>
            <w:rFonts w:ascii="Arial" w:hAnsi="Arial" w:cs="Arial"/>
            <w:sz w:val="20"/>
            <w:szCs w:val="20"/>
            <w:lang w:eastAsia="en-US"/>
          </w:rPr>
          <w:t>Lei nº 1.599/1988 do Município de Itaqui/RS</w:t>
        </w:r>
      </w:hyperlink>
      <w:r w:rsidRPr="00F1329A">
        <w:rPr>
          <w:rFonts w:ascii="Arial" w:hAnsi="Arial" w:cs="Arial"/>
          <w:sz w:val="20"/>
          <w:szCs w:val="20"/>
          <w:lang w:eastAsia="en-US"/>
        </w:rPr>
        <w:t>: “Art. 113. (...) 1 – Certidão, atestado, declaração, por unidade 5% S/ UPRM (...) 7 – Requerimento, por unidade 3% S/ UPRM (...) 17 – Declarações e certidões expedidas pela Secretaria Municipal do Meio Ambiente .... 15%UPRM”</w:t>
      </w:r>
    </w:p>
  </w:footnote>
  <w:footnote w:id="547">
    <w:p w14:paraId="41B2741A" w14:textId="1B59D62C" w:rsidR="00093284" w:rsidRPr="00F1329A" w:rsidRDefault="00093284" w:rsidP="00F1329A">
      <w:pPr>
        <w:tabs>
          <w:tab w:val="left" w:pos="2183"/>
        </w:tabs>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1007" w:history="1">
        <w:r w:rsidRPr="00F1329A">
          <w:rPr>
            <w:rFonts w:ascii="Arial" w:eastAsia="Times New Roman" w:hAnsi="Arial" w:cs="Arial"/>
            <w:bCs w:val="0"/>
            <w:color w:val="0000FF"/>
            <w:u w:val="single"/>
            <w:lang w:eastAsia="pt-BR"/>
          </w:rPr>
          <w:t>Decreto-Lei nº 288/1967</w:t>
        </w:r>
      </w:hyperlink>
      <w:r w:rsidRPr="00F1329A">
        <w:rPr>
          <w:rFonts w:ascii="Arial" w:eastAsia="Times New Roman" w:hAnsi="Arial" w:cs="Arial"/>
          <w:bCs w:val="0"/>
          <w:lang w:eastAsia="pt-BR"/>
        </w:rPr>
        <w:t>: “Art. 37. As disposições contidas no presente Decreto-lei não se aplicam ao estabelecido na legislação atual sobre a importação, exportação e tributação de lubrificantes e combustíveis líquidos e gasosos de petróleo. (</w:t>
      </w:r>
      <w:r w:rsidRPr="00F1329A">
        <w:rPr>
          <w:rFonts w:ascii="Arial" w:eastAsia="Times New Roman" w:hAnsi="Arial" w:cs="Arial"/>
          <w:bCs w:val="0"/>
          <w:u w:val="single"/>
          <w:lang w:eastAsia="pt-BR"/>
        </w:rPr>
        <w:t>redação original</w:t>
      </w:r>
      <w:r w:rsidRPr="00F1329A">
        <w:rPr>
          <w:rFonts w:ascii="Arial" w:eastAsia="Times New Roman" w:hAnsi="Arial" w:cs="Arial"/>
          <w:bCs w:val="0"/>
          <w:lang w:eastAsia="pt-BR"/>
        </w:rPr>
        <w:t>)”</w:t>
      </w:r>
    </w:p>
  </w:footnote>
  <w:footnote w:id="548">
    <w:p w14:paraId="3651C06A" w14:textId="502A4F44" w:rsidR="00093284" w:rsidRPr="00F1329A" w:rsidRDefault="00093284" w:rsidP="00F1329A">
      <w:pPr>
        <w:tabs>
          <w:tab w:val="left" w:pos="2183"/>
        </w:tabs>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r w:rsidRPr="00F1329A">
        <w:rPr>
          <w:rFonts w:ascii="Arial" w:eastAsia="Times New Roman" w:hAnsi="Arial" w:cs="Arial"/>
          <w:bCs w:val="0"/>
          <w:lang w:eastAsia="pt-BR"/>
        </w:rPr>
        <w:t xml:space="preserve">Precedentes citados: </w:t>
      </w:r>
      <w:hyperlink r:id="rId1008" w:history="1">
        <w:r w:rsidRPr="00F1329A">
          <w:rPr>
            <w:rFonts w:ascii="Arial" w:eastAsia="Times New Roman" w:hAnsi="Arial" w:cs="Arial"/>
            <w:bCs w:val="0"/>
            <w:color w:val="0000FF"/>
            <w:u w:val="single"/>
            <w:lang w:eastAsia="pt-BR"/>
          </w:rPr>
          <w:t>ADI 310</w:t>
        </w:r>
      </w:hyperlink>
      <w:r w:rsidRPr="00F1329A">
        <w:rPr>
          <w:rFonts w:ascii="Arial" w:eastAsia="Times New Roman" w:hAnsi="Arial" w:cs="Arial"/>
          <w:bCs w:val="0"/>
          <w:lang w:eastAsia="pt-BR"/>
        </w:rPr>
        <w:t xml:space="preserve"> e </w:t>
      </w:r>
      <w:hyperlink r:id="rId1009" w:history="1">
        <w:r w:rsidRPr="00F1329A">
          <w:rPr>
            <w:rFonts w:ascii="Arial" w:eastAsia="Times New Roman" w:hAnsi="Arial" w:cs="Arial"/>
            <w:bCs w:val="0"/>
            <w:color w:val="0000FF"/>
            <w:u w:val="single"/>
            <w:lang w:eastAsia="pt-BR"/>
          </w:rPr>
          <w:t>ADI 2.399</w:t>
        </w:r>
      </w:hyperlink>
      <w:r w:rsidRPr="00F1329A">
        <w:rPr>
          <w:rFonts w:ascii="Arial" w:eastAsia="Times New Roman" w:hAnsi="Arial" w:cs="Arial"/>
          <w:bCs w:val="0"/>
          <w:lang w:eastAsia="pt-BR"/>
        </w:rPr>
        <w:t>.</w:t>
      </w:r>
    </w:p>
  </w:footnote>
  <w:footnote w:id="549">
    <w:p w14:paraId="42A166D5" w14:textId="35C32B1D" w:rsidR="00093284" w:rsidRPr="00F1329A" w:rsidRDefault="00093284" w:rsidP="00F1329A">
      <w:pPr>
        <w:tabs>
          <w:tab w:val="left" w:pos="2183"/>
        </w:tabs>
        <w:spacing w:after="120" w:line="240" w:lineRule="auto"/>
        <w:ind w:firstLine="0"/>
        <w:rPr>
          <w:rFonts w:ascii="Arial" w:hAnsi="Arial" w:cs="Arial"/>
        </w:rPr>
      </w:pPr>
      <w:r w:rsidRPr="00F1329A">
        <w:rPr>
          <w:rStyle w:val="Refdenotaderodap"/>
          <w:rFonts w:ascii="Arial" w:hAnsi="Arial" w:cs="Arial"/>
        </w:rPr>
        <w:footnoteRef/>
      </w:r>
      <w:r w:rsidRPr="00F1329A">
        <w:rPr>
          <w:rFonts w:ascii="Arial" w:hAnsi="Arial" w:cs="Arial"/>
        </w:rPr>
        <w:t xml:space="preserve"> </w:t>
      </w:r>
      <w:hyperlink r:id="rId1010" w:history="1">
        <w:r w:rsidRPr="00F1329A">
          <w:rPr>
            <w:rFonts w:ascii="Arial" w:eastAsia="Times New Roman" w:hAnsi="Arial" w:cs="Arial"/>
            <w:bCs w:val="0"/>
            <w:color w:val="0000FF"/>
            <w:u w:val="single"/>
            <w:lang w:eastAsia="pt-BR"/>
          </w:rPr>
          <w:t>Lei nº 14.183/2021</w:t>
        </w:r>
      </w:hyperlink>
      <w:r w:rsidRPr="00F1329A">
        <w:rPr>
          <w:rFonts w:ascii="Arial" w:eastAsia="Times New Roman" w:hAnsi="Arial" w:cs="Arial"/>
          <w:bCs w:val="0"/>
          <w:lang w:eastAsia="pt-BR"/>
        </w:rPr>
        <w:t>: “Art. 8º O Decreto-Lei nº 288, de 28 de fevereiro de 1967, passa a vigorar com as seguintes alterações: (Restabelecido pela ADPF 893) (Produção de efeitos) ‘Art. 3º. .......... § 1º Excetuam-se da isenção fiscal prevista no caput deste artigo armas e munições, fumo, bebidas alcoólicas, automóveis de passageiros, petróleo, lubrificantes e combustíveis líquidos e gasosos derivados de petróleo, e produtos de perfumaria ou de toucador, preparados e preparações cosméticas, salvo quanto a estes (posições 3303 a 3307 da Nomenclatura Comum do Mercosul), se destinados exclusivamente a consumo interno na Zona Franca de Manaus ou se produzidos com utilização de matérias-primas da fauna e da flora regionais, em conformidade com processo produtivo básico. ..........’ (NR) ‘Art. 4º A exportação de mercadorias de origem nacional para consumo ou industrialização na Zona Franca de Manaus, ou reexportação para o estrangeiro, será, para todos os efeitos fiscais constantes da legislação em vigor, equivalente a uma exportação brasileira para o estrangeiro, exceto a exportação ou reexportação de petróleo, lubrificantes e combustíveis líquidos e gasosos derivados de petróleo para a Zona Franca de Manaus.’ (NR) ‘Art. 37. As disposições deste Decreto-Lei não serão aplicadas às exportações ou reexportações, às importações e às operações realizadas dentro do território nacional, inclusive as ocorridas exclusivamente dentro da Zona Franca de Manaus, com petróleo, lubrificantes e combustíveis líquidos e gasosos derivados de petróleo por empresa localizada na Zona Franca de Manaus.’ (NR)”</w:t>
      </w:r>
    </w:p>
  </w:footnote>
  <w:footnote w:id="550">
    <w:p w14:paraId="3619D53A" w14:textId="7976C583" w:rsidR="00093284" w:rsidRDefault="00093284" w:rsidP="00F1329A">
      <w:pPr>
        <w:pStyle w:val="Textodenotaderodap"/>
        <w:spacing w:after="120"/>
        <w:ind w:firstLine="0"/>
      </w:pPr>
      <w:r w:rsidRPr="006030A5">
        <w:rPr>
          <w:rStyle w:val="Refdenotaderodap"/>
          <w:rFonts w:ascii="Arial" w:hAnsi="Arial" w:cs="Arial"/>
          <w:sz w:val="20"/>
          <w:szCs w:val="20"/>
        </w:rPr>
        <w:footnoteRef/>
      </w:r>
      <w:r w:rsidRPr="006030A5">
        <w:rPr>
          <w:rFonts w:ascii="Arial" w:hAnsi="Arial" w:cs="Arial"/>
          <w:sz w:val="20"/>
          <w:szCs w:val="20"/>
        </w:rPr>
        <w:t xml:space="preserve"> </w:t>
      </w:r>
      <w:hyperlink r:id="rId1011" w:history="1">
        <w:r w:rsidRPr="006030A5">
          <w:rPr>
            <w:rFonts w:ascii="Arial" w:hAnsi="Arial" w:cs="Arial"/>
            <w:color w:val="0000FF"/>
            <w:sz w:val="20"/>
            <w:szCs w:val="20"/>
            <w:u w:val="single"/>
          </w:rPr>
          <w:t>Lei nº 14.183/2021</w:t>
        </w:r>
      </w:hyperlink>
      <w:r w:rsidRPr="006030A5">
        <w:rPr>
          <w:rFonts w:ascii="Arial" w:hAnsi="Arial" w:cs="Arial"/>
          <w:sz w:val="20"/>
          <w:szCs w:val="20"/>
        </w:rPr>
        <w:t>: “Art. 10. Esta Lei entra em vigor: (...) II - na data de sua publicação, quanto aos demais dispositivos, e produzirá efeitos a partir do primeiro dia do quarto mês subsequente ao de sua publicação, em relação ao art. 8º.”</w:t>
      </w:r>
    </w:p>
  </w:footnote>
  <w:footnote w:id="551">
    <w:p w14:paraId="26229B18" w14:textId="489FC627" w:rsidR="00093284" w:rsidRDefault="00093284" w:rsidP="00A2018A">
      <w:pPr>
        <w:tabs>
          <w:tab w:val="left" w:pos="993"/>
        </w:tabs>
        <w:spacing w:after="120"/>
        <w:ind w:firstLine="0"/>
      </w:pPr>
      <w:r>
        <w:rPr>
          <w:rStyle w:val="Refdenotaderodap"/>
        </w:rPr>
        <w:footnoteRef/>
      </w:r>
      <w:r>
        <w:t xml:space="preserve"> </w:t>
      </w:r>
      <w:r w:rsidRPr="00A2018A">
        <w:rPr>
          <w:rFonts w:ascii="Arial" w:eastAsia="Calibri" w:hAnsi="Arial" w:cs="Arial"/>
          <w:bCs w:val="0"/>
        </w:rPr>
        <w:t xml:space="preserve">Precedentes citados: </w:t>
      </w:r>
      <w:hyperlink r:id="rId1012" w:history="1">
        <w:r w:rsidRPr="00A2018A">
          <w:rPr>
            <w:rFonts w:ascii="Arial" w:eastAsia="Calibri" w:hAnsi="Arial" w:cs="Arial"/>
            <w:bCs w:val="0"/>
            <w:color w:val="0000FF"/>
            <w:u w:val="single"/>
          </w:rPr>
          <w:t>ADI 3.090</w:t>
        </w:r>
      </w:hyperlink>
      <w:r w:rsidRPr="00A2018A">
        <w:rPr>
          <w:rFonts w:ascii="Arial" w:eastAsia="Calibri" w:hAnsi="Arial" w:cs="Arial"/>
          <w:bCs w:val="0"/>
        </w:rPr>
        <w:t xml:space="preserve"> e </w:t>
      </w:r>
      <w:hyperlink r:id="rId1013" w:history="1">
        <w:r w:rsidRPr="00A2018A">
          <w:rPr>
            <w:rFonts w:ascii="Arial" w:eastAsia="Calibri" w:hAnsi="Arial" w:cs="Arial"/>
            <w:bCs w:val="0"/>
            <w:color w:val="0000FF"/>
            <w:u w:val="single"/>
          </w:rPr>
          <w:t>ADI 4.829</w:t>
        </w:r>
      </w:hyperlink>
      <w:r w:rsidRPr="00A2018A">
        <w:rPr>
          <w:rFonts w:ascii="Arial" w:eastAsia="Calibri" w:hAnsi="Arial" w:cs="Arial"/>
          <w:bCs w:val="0"/>
        </w:rPr>
        <w:t>.</w:t>
      </w:r>
    </w:p>
  </w:footnote>
  <w:footnote w:id="552">
    <w:p w14:paraId="172A75D4" w14:textId="6223BDB5" w:rsidR="00093284" w:rsidRDefault="00093284" w:rsidP="00A2018A">
      <w:pPr>
        <w:tabs>
          <w:tab w:val="left" w:pos="993"/>
        </w:tabs>
        <w:spacing w:after="120" w:line="240" w:lineRule="auto"/>
        <w:ind w:firstLine="0"/>
      </w:pPr>
      <w:r>
        <w:rPr>
          <w:rStyle w:val="Refdenotaderodap"/>
        </w:rPr>
        <w:footnoteRef/>
      </w:r>
      <w:r>
        <w:t xml:space="preserve"> </w:t>
      </w:r>
      <w:hyperlink r:id="rId1014" w:anchor="art1" w:history="1">
        <w:r w:rsidRPr="00AE01CE">
          <w:rPr>
            <w:rFonts w:ascii="Arial" w:eastAsia="Calibri" w:hAnsi="Arial" w:cs="Arial"/>
            <w:bCs w:val="0"/>
            <w:color w:val="0000FF"/>
            <w:u w:val="single"/>
          </w:rPr>
          <w:t>Lei nº 13.134/2015</w:t>
        </w:r>
      </w:hyperlink>
      <w:r w:rsidRPr="00AE01CE">
        <w:rPr>
          <w:rFonts w:ascii="Arial" w:eastAsia="Calibri" w:hAnsi="Arial" w:cs="Arial"/>
          <w:bCs w:val="0"/>
        </w:rPr>
        <w:t xml:space="preserve">: “Art. 1º A Lei nº 7.998, de 11 de janeiro de 1990, passa a vigorar com as seguintes alterações: ‘Art. 3º (...) I – ter recebido salários de pessoa jurídica ou de pessoa física a ela equiparada, relativos a: a) pelo menos 12 (doze) meses nos últimos 18 (dezoito) meses imediatamente anteriores à data de dispensa, quando da primeira solicitação; b) pelo menos 9 (nove) meses nos últimos 12 (doze) meses imediatamente anteriores à data de dispensa, quando da segunda solicitação; e c) cada um dos 6 (seis) meses imediatamente anteriores à data de dispensa, quando das demais solicitações; II – (Revogado);’ (...) Art. 6º Revogam-se: I – o art. 2º-B e o inciso II do </w:t>
      </w:r>
      <w:r w:rsidRPr="00AE01CE">
        <w:rPr>
          <w:rFonts w:ascii="Arial" w:eastAsia="Calibri" w:hAnsi="Arial" w:cs="Arial"/>
          <w:bCs w:val="0"/>
          <w:i/>
          <w:iCs/>
        </w:rPr>
        <w:t>caput</w:t>
      </w:r>
      <w:r w:rsidRPr="00AE01CE">
        <w:rPr>
          <w:rFonts w:ascii="Arial" w:eastAsia="Calibri" w:hAnsi="Arial" w:cs="Arial"/>
          <w:bCs w:val="0"/>
        </w:rPr>
        <w:t xml:space="preserve"> do art. 3º da Lei nº 7.998, de 11 de janeiro de 1990;”</w:t>
      </w:r>
    </w:p>
  </w:footnote>
  <w:footnote w:id="553">
    <w:p w14:paraId="1AF88568" w14:textId="1031BC5F" w:rsidR="00093284" w:rsidRDefault="00093284" w:rsidP="00A2018A">
      <w:pPr>
        <w:spacing w:after="120" w:line="240" w:lineRule="auto"/>
        <w:ind w:firstLine="0"/>
      </w:pPr>
      <w:r>
        <w:rPr>
          <w:rStyle w:val="Refdenotaderodap"/>
        </w:rPr>
        <w:footnoteRef/>
      </w:r>
      <w:r>
        <w:t xml:space="preserve"> </w:t>
      </w:r>
      <w:hyperlink r:id="rId1015" w:anchor="art1:~:text=Art.%202%C2%BA%20A%20Lei%20n%C2%BA%2010.779%2C%20de%2025%20de%20novembro%20de%202003%20%2C%20passa%20a%20vigorar%20com%20as%20seguintes%20altera%C3%A7%C3%B5es%3A" w:history="1">
        <w:r w:rsidRPr="00AE01CE">
          <w:rPr>
            <w:rFonts w:ascii="Arial" w:eastAsia="Calibri" w:hAnsi="Arial" w:cs="Arial"/>
            <w:bCs w:val="0"/>
            <w:color w:val="0000FF"/>
            <w:u w:val="single"/>
          </w:rPr>
          <w:t>Lei nº 13.134/2015</w:t>
        </w:r>
      </w:hyperlink>
      <w:r w:rsidRPr="00AE01CE">
        <w:rPr>
          <w:rFonts w:ascii="Arial" w:eastAsia="Calibri" w:hAnsi="Arial" w:cs="Arial"/>
          <w:bCs w:val="0"/>
        </w:rPr>
        <w:t xml:space="preserve">: “Art. 2º A Lei nº 10.779, de 25 de novembro de 2003, passa a vigorar com as seguintes alterações: ‘Art. 1º O pescador artesanal de que tratam a alínea ‘b’ do inciso VII do art. 12 da Lei nº 8.212, de 24 de julho de 1991, e a alínea ‘b’ do inciso VII do art. 11 da Lei nº 8.213, de 24 de julho de 1991, desde que exerça sua atividade profissional ininterruptamente, de forma artesanal e individualmente ou em regime de economia familiar, fará jus ao benefício do seguro-desemprego, no valor de 1 (um) salário-mínimo mensal, durante o período de defeso de atividade pesqueira para a preservação da espécie. (...) § 8º O período de recebimento do benefício não poderá exceder o limite máximo variável de que trata o </w:t>
      </w:r>
      <w:r w:rsidRPr="00AE01CE">
        <w:rPr>
          <w:rFonts w:ascii="Arial" w:eastAsia="Calibri" w:hAnsi="Arial" w:cs="Arial"/>
          <w:bCs w:val="0"/>
          <w:i/>
          <w:iCs/>
        </w:rPr>
        <w:t>caput</w:t>
      </w:r>
      <w:r w:rsidRPr="00AE01CE">
        <w:rPr>
          <w:rFonts w:ascii="Arial" w:eastAsia="Calibri" w:hAnsi="Arial" w:cs="Arial"/>
          <w:bCs w:val="0"/>
        </w:rPr>
        <w:t xml:space="preserve"> do art. 4º da Lei nº 7.998, de 11 de janeiro de 1990, ressalvado o disposto nos §§ 4º e 5º do referido artigo.’ (NR) ‘Art. 2º Cabe ao Instituto Nacional do Seguro Social (INSS) receber e processar os requerimentos e habilitar os beneficiários, nos termos do regulamento. (...) § 2º Para se habilitar ao benefício, o pescador deverá apresentar ao INSS os seguintes documentos: I – registro como pescador profissional, categoria artesanal, devidamente atualizado no Registro Geral da Atividade Pesqueira (RGP), emitido pelo Ministério da Pesca e Aquicultura com antecedência mínima de 1 (um) ano, contado da data de requerimento do benefício;’”</w:t>
      </w:r>
    </w:p>
  </w:footnote>
  <w:footnote w:id="554">
    <w:p w14:paraId="404FF9D2" w14:textId="6E86334F" w:rsidR="00093284" w:rsidRDefault="00093284" w:rsidP="00A2018A">
      <w:pPr>
        <w:tabs>
          <w:tab w:val="left" w:pos="993"/>
        </w:tabs>
        <w:spacing w:after="120" w:line="240" w:lineRule="auto"/>
        <w:ind w:firstLine="0"/>
      </w:pPr>
      <w:r>
        <w:rPr>
          <w:rStyle w:val="Refdenotaderodap"/>
        </w:rPr>
        <w:footnoteRef/>
      </w:r>
      <w:r>
        <w:t xml:space="preserve"> </w:t>
      </w:r>
      <w:hyperlink r:id="rId1016" w:anchor=":~:text=Art.%201%C2%BA%20A%20Lei%20n%C2%BA%208.213%2C%20de%2024%20de%20julho%20de%201991%20%2C%20passa%20a%20vigorar%20com%20as%20seguintes%20altera%C3%A7%C3%B5es%3A" w:history="1">
        <w:r w:rsidRPr="00AE01CE">
          <w:rPr>
            <w:rFonts w:ascii="Arial" w:eastAsia="Calibri" w:hAnsi="Arial" w:cs="Arial"/>
            <w:bCs w:val="0"/>
            <w:color w:val="0000FF"/>
            <w:u w:val="single"/>
          </w:rPr>
          <w:t>Lei nº 13.135/2015</w:t>
        </w:r>
      </w:hyperlink>
      <w:r w:rsidRPr="00AE01CE">
        <w:rPr>
          <w:rFonts w:ascii="Arial" w:eastAsia="Calibri" w:hAnsi="Arial" w:cs="Arial"/>
          <w:bCs w:val="0"/>
        </w:rPr>
        <w:t>: “Art. 1º A Lei nº 8.213, de 24 de julho de 1991, passa a vigorar com as seguintes alterações: (...) ‘Art. 77. (...) § 2º O direito à percepção de cada cota individual cessará: (...) IV – para filho ou irmão que tenha deficiência intelectual ou mental ou deficiência grave, pelo afastamento da deficiência, nos termos do regulamento; V – para cônjuge ou companheiro: a) se inválido ou com deficiência, pela cessação da invalidez ou pelo afastamento da deficiência, respeitados os períodos mínimos decorrentes da aplicação das alíneas ‘b’ e ‘c’; b) em 4 (quatro) meses, se o óbito ocorrer sem que o segurado tenha vertido 18 (dezoito) contribuições mensais ou se o casamento ou a união estável tiverem sido iniciados em menos de 2 (dois) anos antes do óbito do segurado; c) transcorridos os seguintes períodos, estabelecidos de acordo com a idade do beneficiário na data de óbito do segurado, se o óbito ocorrer depois de vertidas 18 (dezoito) contribuições mensais e pelo menos 2 (dois) anos após o início do casamento ou da união estável: 1) 3 (três) anos, com menos de 21 (vinte e um) anos de idade; 2) 6 (seis) anos, entre 21 (vinte e um) e 26 (vinte e seis) anos de idade; 3) 10 (dez) anos, entre 27 (vinte e sete) e 29 (vinte e nove) anos de idade; 4) 15 (quinze) anos, entre 30 (trinta) e 40 (quarenta) anos de idade; 5) 20 (vinte) anos, entre 41 (quarenta e um) e 43 (quarenta e três) anos de idade; 6) vitalícia, com 44 (quarenta e quatro) ou mais anos de idade. § 2º-A. Serão aplicados, conforme o caso, a regra contida na alínea ‘a’ ou os prazos previstos na alínea ‘c’, ambas do inciso V do § 2º, se o óbito do segurado decorrer de acidente de qualquer natureza ou de doença profissional ou do trabalho, independentemente do recolhimento de 18 (dezoito) contribuições mensais ou da comprovação de 2 (dois) anos de casamento ou de união estável. § 2º-B.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‘c’ do inciso V do § 2º, em ato do Ministro de Estado da Previdência Social, limitado o acréscimo na comparação com as idades anteriores ao referido incremento. (...) § 5º O tempo de contribuição a Regime Próprio de Previdência Social (RPPS) será considerado na contagem das 18 (dezoito) contribuições mensais de que tratam as alíneas ‘b’ e ‘c’ do inciso V do § 2º.’ (NR)”</w:t>
      </w:r>
    </w:p>
  </w:footnote>
  <w:footnote w:id="555">
    <w:p w14:paraId="13259FF3" w14:textId="0B6893CF" w:rsidR="00093284" w:rsidRDefault="00093284" w:rsidP="00A2018A">
      <w:pPr>
        <w:tabs>
          <w:tab w:val="left" w:pos="993"/>
        </w:tabs>
        <w:spacing w:after="120" w:line="240" w:lineRule="auto"/>
        <w:ind w:firstLine="0"/>
        <w:contextualSpacing/>
      </w:pPr>
      <w:r>
        <w:rPr>
          <w:rStyle w:val="Refdenotaderodap"/>
        </w:rPr>
        <w:footnoteRef/>
      </w:r>
      <w:r>
        <w:t xml:space="preserve"> </w:t>
      </w:r>
      <w:hyperlink r:id="rId1017" w:anchor=":~:text=ampla%20defesa.%E2%80%9D%20(NR)-,%E2%80%9CArt.%20222,-.%20..................................................................." w:history="1">
        <w:r w:rsidRPr="00AE01CE">
          <w:rPr>
            <w:rFonts w:ascii="Arial" w:eastAsia="Calibri" w:hAnsi="Arial" w:cs="Arial"/>
            <w:bCs w:val="0"/>
            <w:color w:val="0000FF"/>
            <w:u w:val="single"/>
          </w:rPr>
          <w:t>Lei nº 13.135/2015</w:t>
        </w:r>
      </w:hyperlink>
      <w:r w:rsidRPr="00AE01CE">
        <w:rPr>
          <w:rFonts w:ascii="Arial" w:eastAsia="Calibri" w:hAnsi="Arial" w:cs="Arial"/>
          <w:bCs w:val="0"/>
        </w:rPr>
        <w:t xml:space="preserve">: “Art. 3º A Lei nº 8.112, de 11 de dezembro de 1990, passa a vigorar com as seguintes alterações: (,,,) ‘Art. 222. (...) III – a cessação da invalidez, em se tratando de beneficiário inválido, o afastamento da deficiência, em se tratando de beneficiário com deficiência, ou o levantamento da interdição, em se tratando de beneficiário com deficiência intelectual ou mental que o torne absoluta ou relativamente incapaz, respeitados os períodos mínimos decorrentes da aplicação das alíneas ‘a’ e ‘b’ do inciso VII; (...) VII – em relação aos beneficiários de que tratam os incisos I a III do </w:t>
      </w:r>
      <w:r w:rsidRPr="00AE01CE">
        <w:rPr>
          <w:rFonts w:ascii="Arial" w:eastAsia="Calibri" w:hAnsi="Arial" w:cs="Arial"/>
          <w:bCs w:val="0"/>
          <w:i/>
          <w:iCs/>
        </w:rPr>
        <w:t>caput</w:t>
      </w:r>
      <w:r w:rsidRPr="00AE01CE">
        <w:rPr>
          <w:rFonts w:ascii="Arial" w:eastAsia="Calibri" w:hAnsi="Arial" w:cs="Arial"/>
          <w:bCs w:val="0"/>
        </w:rPr>
        <w:t xml:space="preserve"> do art. 217: a) o decurso de 4 (quatro) meses, se o óbito ocorrer sem que o servidor tenha vertido 18 (dezoito) contribuições mensais ou se o casamento ou a união estável tiverem sido iniciados em menos de 2 (dois) anos antes do óbito do servidor; b) o decurso dos seguintes períodos, estabelecidos de acordo com a idade do pensionista na data de óbito do servidor, depois de vertidas 18 (dezoito) contribuições mensais e pelo menos 2 (dois) anos após o início do casamento ou da união estável: 1) 3 (três) anos, com menos de 21 (vinte e um) anos de idade; 2) 6 (seis) anos, entre 21 (vinte e um) e 26 (vinte e seis) anos de idade; 3) 10 (dez) anos, entre 27 (vinte e sete) e 29 (vinte e nove) anos de idade; 4) 15 (quinze) anos, entre 30 (trinta) e 40 (quarenta) anos de idade; 5) 20 (vinte) anos, entre 41 (quarenta e um) e 43 (quarenta e três) anos de idade; 6) vitalícia, com 44 (quarenta e quatro) ou mais anos de idade. § 1º A critério da administração, o beneficiário de pensão cuja preservação seja motivada por invalidez, por incapacidade ou por deficiência poderá ser convocado a qualquer momento para avaliação das referidas condições. § 2º Serão aplicados, conforme o caso, a regra contida no inciso III ou os prazos previstos na alínea ‘b’ do inciso VII, ambos do </w:t>
      </w:r>
      <w:r w:rsidRPr="00AE01CE">
        <w:rPr>
          <w:rFonts w:ascii="Arial" w:eastAsia="Calibri" w:hAnsi="Arial" w:cs="Arial"/>
          <w:bCs w:val="0"/>
          <w:i/>
          <w:iCs/>
        </w:rPr>
        <w:t>caput</w:t>
      </w:r>
      <w:r w:rsidRPr="00AE01CE">
        <w:rPr>
          <w:rFonts w:ascii="Arial" w:eastAsia="Calibri" w:hAnsi="Arial" w:cs="Arial"/>
          <w:bCs w:val="0"/>
        </w:rPr>
        <w:t xml:space="preserve">, se o óbito do servidor decorrer de acidente de qualquer natureza ou de doença profissional ou do trabalho, independentemente do recolhimento de 18 (dezoito) contribuições mensais ou da comprovação de 2 (dois) anos de casamento ou de união estável. § 3º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‘b’ do inciso VII do </w:t>
      </w:r>
      <w:r w:rsidRPr="00AE01CE">
        <w:rPr>
          <w:rFonts w:ascii="Arial" w:eastAsia="Calibri" w:hAnsi="Arial" w:cs="Arial"/>
          <w:bCs w:val="0"/>
          <w:i/>
          <w:iCs/>
        </w:rPr>
        <w:t>caput</w:t>
      </w:r>
      <w:r w:rsidRPr="00AE01CE">
        <w:rPr>
          <w:rFonts w:ascii="Arial" w:eastAsia="Calibri" w:hAnsi="Arial" w:cs="Arial"/>
          <w:bCs w:val="0"/>
        </w:rPr>
        <w:t xml:space="preserve">, em ato do Ministro de Estado do Planejamento, Orçamento e Gestão, limitado o acréscimo na comparação com as idades anteriores ao referido incremento. § 4º O tempo de contribuição a Regime Próprio de Previdência Social (RPPS) ou ao Regime Geral de Previdência Social (RGPS) será considerado na contagem das 18 (dezoito) contribuições mensais referidas nas alíneas ‘a’ e ‘b’ do inciso VII do </w:t>
      </w:r>
      <w:r w:rsidRPr="00AE01CE">
        <w:rPr>
          <w:rFonts w:ascii="Arial" w:eastAsia="Calibri" w:hAnsi="Arial" w:cs="Arial"/>
          <w:bCs w:val="0"/>
          <w:i/>
          <w:iCs/>
        </w:rPr>
        <w:t>caput</w:t>
      </w:r>
      <w:r w:rsidRPr="00AE01CE">
        <w:rPr>
          <w:rFonts w:ascii="Arial" w:eastAsia="Calibri" w:hAnsi="Arial" w:cs="Arial"/>
          <w:bCs w:val="0"/>
        </w:rPr>
        <w:t>.’ (NR)”</w:t>
      </w:r>
    </w:p>
  </w:footnote>
  <w:footnote w:id="556">
    <w:p w14:paraId="427AEEEA" w14:textId="692F9DF6" w:rsidR="00093284" w:rsidRDefault="00093284" w:rsidP="00E831AA">
      <w:pPr>
        <w:tabs>
          <w:tab w:val="left" w:pos="993"/>
        </w:tabs>
        <w:spacing w:after="120"/>
        <w:ind w:firstLine="0"/>
      </w:pPr>
      <w:r>
        <w:rPr>
          <w:rStyle w:val="Refdenotaderodap"/>
        </w:rPr>
        <w:footnoteRef/>
      </w:r>
      <w:r>
        <w:t xml:space="preserve"> </w:t>
      </w:r>
      <w:r w:rsidRPr="00E831AA">
        <w:rPr>
          <w:rFonts w:ascii="Arial" w:eastAsia="Calibri" w:hAnsi="Arial" w:cs="Arial"/>
          <w:bCs w:val="0"/>
        </w:rPr>
        <w:t xml:space="preserve">Precedentes citados: </w:t>
      </w:r>
      <w:hyperlink r:id="rId1018" w:history="1">
        <w:r w:rsidRPr="00E831AA">
          <w:rPr>
            <w:rFonts w:ascii="Arial" w:eastAsia="Calibri" w:hAnsi="Arial" w:cs="Arial"/>
            <w:bCs w:val="0"/>
            <w:color w:val="0000FF"/>
            <w:u w:val="single"/>
          </w:rPr>
          <w:t>RE 72.509 ED-EDv</w:t>
        </w:r>
      </w:hyperlink>
      <w:r w:rsidRPr="00E831AA">
        <w:rPr>
          <w:rFonts w:ascii="Arial" w:eastAsia="Calibri" w:hAnsi="Arial" w:cs="Arial"/>
          <w:bCs w:val="0"/>
        </w:rPr>
        <w:t xml:space="preserve">, </w:t>
      </w:r>
      <w:hyperlink r:id="rId1019" w:history="1">
        <w:r w:rsidRPr="00E831AA">
          <w:rPr>
            <w:rFonts w:ascii="Arial" w:eastAsia="Calibri" w:hAnsi="Arial" w:cs="Arial"/>
            <w:bCs w:val="0"/>
            <w:color w:val="0000FF"/>
            <w:u w:val="single"/>
          </w:rPr>
          <w:t>RE 269.407 AgR</w:t>
        </w:r>
      </w:hyperlink>
      <w:r w:rsidRPr="00E831AA">
        <w:rPr>
          <w:rFonts w:ascii="Arial" w:eastAsia="Calibri" w:hAnsi="Arial" w:cs="Arial"/>
          <w:bCs w:val="0"/>
        </w:rPr>
        <w:t xml:space="preserve"> e </w:t>
      </w:r>
      <w:hyperlink r:id="rId1020" w:history="1">
        <w:r w:rsidRPr="00E831AA">
          <w:rPr>
            <w:rFonts w:ascii="Arial" w:eastAsia="Calibri" w:hAnsi="Arial" w:cs="Arial"/>
            <w:bCs w:val="0"/>
            <w:color w:val="0000FF"/>
            <w:u w:val="single"/>
          </w:rPr>
          <w:t>MS 26.646</w:t>
        </w:r>
      </w:hyperlink>
      <w:r w:rsidRPr="00E831AA">
        <w:rPr>
          <w:rFonts w:ascii="Arial" w:eastAsia="Calibri" w:hAnsi="Arial" w:cs="Arial"/>
          <w:bCs w:val="0"/>
        </w:rPr>
        <w:t>.</w:t>
      </w:r>
    </w:p>
  </w:footnote>
  <w:footnote w:id="557">
    <w:p w14:paraId="6ED94A03" w14:textId="1F2BD891" w:rsidR="00093284" w:rsidRPr="0034019F" w:rsidRDefault="00093284" w:rsidP="0034019F">
      <w:pPr>
        <w:tabs>
          <w:tab w:val="left" w:pos="993"/>
        </w:tabs>
        <w:spacing w:after="0" w:line="240" w:lineRule="auto"/>
        <w:ind w:firstLine="0"/>
        <w:contextualSpacing/>
        <w:rPr>
          <w:rFonts w:ascii="Arial" w:hAnsi="Arial" w:cs="Arial"/>
        </w:rPr>
      </w:pPr>
      <w:r>
        <w:rPr>
          <w:rStyle w:val="Refdenotaderodap"/>
        </w:rPr>
        <w:footnoteRef/>
      </w:r>
      <w:r>
        <w:t xml:space="preserve"> </w:t>
      </w:r>
      <w:hyperlink r:id="rId1021" w:anchor=":~:text=Art.%201%C2%BA%20A%20Lei%20n%C2%BA,GRU)%2C%20conforme%20regulamenta%C3%A7%C3%A3o%20do%20Codefat.%E2%80%9D" w:history="1">
        <w:r w:rsidRPr="00E831AA">
          <w:rPr>
            <w:rFonts w:ascii="Arial" w:eastAsia="Calibri" w:hAnsi="Arial" w:cs="Arial"/>
            <w:bCs w:val="0"/>
            <w:color w:val="0000FF"/>
            <w:u w:val="single"/>
          </w:rPr>
          <w:t>Lei nº 13.134/2015</w:t>
        </w:r>
      </w:hyperlink>
      <w:r w:rsidRPr="00E831AA">
        <w:rPr>
          <w:rFonts w:ascii="Arial" w:eastAsia="Calibri" w:hAnsi="Arial" w:cs="Arial"/>
          <w:bCs w:val="0"/>
        </w:rPr>
        <w:t xml:space="preserve">: “Art. 1º A Lei nº 7.998, de 11 de janeiro de 1990, passa a vigorar com as seguintes alterações: ‘Art. 3º (...) I – ter recebido salários de pessoa jurídica ou de pessoa física a ela equiparada, relativos a: a) pelo menos 12 (doze) meses nos últimos 18 (dezoito) meses imediatamente anteriores à data de dispensa, quando da primeira solicitação; b) pelo menos 9 (nove) meses nos últimos 12 (doze) meses imediatamente anteriores à data de dispensa, quando da segunda solicitação; e c) cada um dos 6 (seis) meses imediatamente anteriores à data de dispensa, quando das demais solicitações; (...) VI – matrícula e frequência, quando aplicável, nos termos do regulamento, em curso de formação inicial e continuada ou de qualificação profissional habilitado pelo Ministério da Educação, nos termos do art. 18 da Lei nº 12.513, de 26 de outubro de 2011, ofertado por meio da Bolsa-Formação Trabalhador concedida no âmbito do Programa Nacional de Acesso ao Ensino Técnico e Emprego (Pronatec), instituído pela Lei nº 12.513, de 26 de outubro de 2011, ou de vagas gratuitas na rede de educação profissional e tecnológica. (...)’ (NR) ‘Art. 4º O benefício do seguro-desemprego será concedido ao trabalhador desempregado, por período máximo variável de 3 (três) a 5 (cinco) meses, de forma contínua ou alternada, a cada período aquisitivo, contados da data de dispensa que deu origem à última habilitação, cuja duração será definida pelo Conselho Deliberativo do Fundo de Amparo ao Trabalhador (Codefat). § 1º O benefício do seguro-desemprego poderá ser retomado a cada novo período aquisitivo, satisfeitas as condições arroladas nos incisos I, III, IV e V do </w:t>
      </w:r>
      <w:r w:rsidRPr="00E831AA">
        <w:rPr>
          <w:rFonts w:ascii="Arial" w:eastAsia="Calibri" w:hAnsi="Arial" w:cs="Arial"/>
          <w:bCs w:val="0"/>
          <w:i/>
          <w:iCs/>
        </w:rPr>
        <w:t>caput</w:t>
      </w:r>
      <w:r w:rsidRPr="00E831AA">
        <w:rPr>
          <w:rFonts w:ascii="Arial" w:eastAsia="Calibri" w:hAnsi="Arial" w:cs="Arial"/>
          <w:bCs w:val="0"/>
        </w:rPr>
        <w:t xml:space="preserve"> do art. 3º. § 2º A determinação do período máximo mencionado no </w:t>
      </w:r>
      <w:r w:rsidRPr="00E831AA">
        <w:rPr>
          <w:rFonts w:ascii="Arial" w:eastAsia="Calibri" w:hAnsi="Arial" w:cs="Arial"/>
          <w:bCs w:val="0"/>
          <w:i/>
          <w:iCs/>
        </w:rPr>
        <w:t>caput</w:t>
      </w:r>
      <w:r w:rsidRPr="00E831AA">
        <w:rPr>
          <w:rFonts w:ascii="Arial" w:eastAsia="Calibri" w:hAnsi="Arial" w:cs="Arial"/>
          <w:bCs w:val="0"/>
        </w:rPr>
        <w:t xml:space="preserve"> observará a seguinte relação entre o número de parcelas mensais do benefício do seguro-desemprego e o tempo de serviço do trabalhador nos 36 (trinta e seis) meses que antecederem a data de dispensa que originou o requerimento do seguro-desemprego, vedado o cômputo de vínculos empregatícios utilizados em períodos aquisitivos anteriores: I – para a primeira solicitação: a) 4 (quatro) parcelas, se o trabalhador comprovar vínculo empregatício com pessoa jurídica ou pessoa física a ela equiparada de, no mínimo, 12 (doze) meses e, no máximo, 23 (vinte e três) meses, no período de referência; ou b) 5 (cinco) parcelas, se o trabalhador comprovar vínculo empregatício com pessoa jurídica ou pessoa física a ela equiparada de, no mínimo, 24 (vinte e quatro) meses, no período de referência; II – para a segunda solicitação: a) 3 (três) parcelas, se o trabalhador comprovar vínculo empregatício com pessoa jurídica ou pessoa física a ela equiparada de, no mínimo, 9 (nove) meses e, no máximo, 11 (onze) meses, no período de referência; b) 4 (quatro) parcelas, se o trabalhador comprovar vínculo empregatício com pessoa jurídica ou pessoa física a ela equiparada de, no mínimo, 12 (doze) meses e, no máximo, 23 (vinte e três) meses, no período de referência; ou c) 5 (cinco) parcelas, se o trabalhador comprovar vínculo empregatício com pessoa jurídica ou pessoa física a ela equiparada de, no mínimo, 24 (vinte e quatro) meses, no período de referência; III – a partir da terceira solicitação: a) 3 (três) parcelas, se o trabalhador comprovar vínculo empregatício com pessoa jurídica ou pessoa física a ela equiparada de, no mínimo, 6 (seis) meses e, no máximo, 11 (onze) meses, no período de referência; b) 4 (quatro) parcelas, se o trabalhador comprovar vínculo empregatício com pessoa jurídica ou pessoa física a ela equiparada de, no mínimo, 12 (doze) meses e, no máximo, 23 (vinte e três) meses, no período de referência; ou c) 5 (cinco) parcelas, se o trabalhador comprovar vínculo empregatício com pessoa jurídica ou pessoa física a ela equiparada de, no mínimo, 24 (vinte e quatro) meses, no período de </w:t>
      </w:r>
      <w:r w:rsidRPr="0034019F">
        <w:rPr>
          <w:rFonts w:ascii="Arial" w:eastAsia="Calibri" w:hAnsi="Arial" w:cs="Arial"/>
          <w:bCs w:val="0"/>
        </w:rPr>
        <w:t xml:space="preserve">referência. § 3º A fração igual ou superior a 15 (quinze) dias de trabalho será havida como mês integral para os efeitos do § 2º. § 4º Nos casos em que o cálculo da parcela do seguro-desemprego resultar em valores decimais, o valor a ser pago deverá ser arredondado para a unidade inteira imediatamente superior. § 5º O período máximo de que trata o </w:t>
      </w:r>
      <w:r w:rsidRPr="0034019F">
        <w:rPr>
          <w:rFonts w:ascii="Arial" w:eastAsia="Calibri" w:hAnsi="Arial" w:cs="Arial"/>
          <w:bCs w:val="0"/>
          <w:i/>
          <w:iCs/>
        </w:rPr>
        <w:t>caput</w:t>
      </w:r>
      <w:r w:rsidRPr="0034019F">
        <w:rPr>
          <w:rFonts w:ascii="Arial" w:eastAsia="Calibri" w:hAnsi="Arial" w:cs="Arial"/>
          <w:bCs w:val="0"/>
        </w:rPr>
        <w:t xml:space="preserve"> poderá ser excepcionalmente prolongado por até 2 (dois) meses, para grupos específicos de segurados, a critério do Codefat, desde que o gasto adicional representado por esse prolongamento não ultrapasse, em cada semestre, 10% (dez por cento) do montante da reserva mínima de liquidez de que trata o § 2º do art. 9º da Lei nº 8.019, de 11 de abril de 1990. § 6º Na hipótese de prolongamento do período máximo de percepção do benefício do seguro-desemprego, o Codefat observará, entre outras variáveis, a evolução geográfica e setorial das taxas de desemprego no País e o tempo médio de desemprego de grupos específicos de trabalhadores. § 7º O Codefat observará as estatísticas do mercado de trabalho, inclusive o tempo médio de permanência no emprego, por setor, e recomendará ao Ministro de Estado do Trabalho e Emprego a adoção de políticas públicas que julgar adequadas à mitigação da alta rotatividade no emprego.’ (NR) (...) ‘Art. 7º (...) IV – recusa injustificada por parte do trabalhador desempregado em participar de ações de recolocação de emprego, conforme regulamentação do Codefat.’ (NR)”</w:t>
      </w:r>
    </w:p>
  </w:footnote>
  <w:footnote w:id="558">
    <w:p w14:paraId="14C680F2" w14:textId="2A448417" w:rsidR="00093284" w:rsidRPr="0034019F" w:rsidRDefault="00093284" w:rsidP="009979D8">
      <w:pPr>
        <w:pStyle w:val="paragraph"/>
        <w:spacing w:before="0" w:beforeAutospacing="0" w:after="0" w:afterAutospacing="0"/>
        <w:jc w:val="both"/>
        <w:textAlignment w:val="baseline"/>
        <w:rPr>
          <w:rFonts w:ascii="Arial" w:hAnsi="Arial" w:cs="Arial"/>
          <w:sz w:val="20"/>
          <w:szCs w:val="20"/>
        </w:rPr>
      </w:pPr>
      <w:r w:rsidRPr="0034019F">
        <w:rPr>
          <w:rStyle w:val="Refdenotaderodap"/>
          <w:rFonts w:ascii="Arial" w:hAnsi="Arial" w:cs="Arial"/>
          <w:sz w:val="20"/>
          <w:szCs w:val="20"/>
        </w:rPr>
        <w:footnoteRef/>
      </w:r>
      <w:r w:rsidRPr="0034019F">
        <w:rPr>
          <w:rFonts w:ascii="Arial" w:hAnsi="Arial" w:cs="Arial"/>
          <w:sz w:val="20"/>
          <w:szCs w:val="20"/>
        </w:rPr>
        <w:t xml:space="preserve"> </w:t>
      </w:r>
      <w:r w:rsidRPr="0034019F">
        <w:rPr>
          <w:rStyle w:val="normaltextrun"/>
          <w:rFonts w:ascii="Arial" w:hAnsi="Arial" w:cs="Arial"/>
          <w:sz w:val="20"/>
          <w:szCs w:val="20"/>
        </w:rPr>
        <w:t xml:space="preserve">Precedentes citados: </w:t>
      </w:r>
      <w:hyperlink r:id="rId1022" w:tgtFrame="_blank" w:history="1">
        <w:r w:rsidRPr="0034019F">
          <w:rPr>
            <w:rStyle w:val="normaltextrun"/>
            <w:rFonts w:ascii="Arial" w:hAnsi="Arial" w:cs="Arial"/>
            <w:color w:val="0000FF"/>
            <w:sz w:val="20"/>
            <w:szCs w:val="20"/>
            <w:u w:val="single"/>
          </w:rPr>
          <w:t>ADI 7.198</w:t>
        </w:r>
      </w:hyperlink>
      <w:r w:rsidRPr="0034019F">
        <w:rPr>
          <w:rStyle w:val="normaltextrun"/>
          <w:rFonts w:ascii="Arial" w:hAnsi="Arial" w:cs="Arial"/>
          <w:sz w:val="20"/>
          <w:szCs w:val="20"/>
        </w:rPr>
        <w:t xml:space="preserve"> e </w:t>
      </w:r>
      <w:hyperlink r:id="rId1023" w:tgtFrame="_blank" w:history="1">
        <w:r w:rsidRPr="0034019F">
          <w:rPr>
            <w:rStyle w:val="normaltextrun"/>
            <w:rFonts w:ascii="Arial" w:hAnsi="Arial" w:cs="Arial"/>
            <w:color w:val="0000FF"/>
            <w:sz w:val="20"/>
            <w:szCs w:val="20"/>
            <w:u w:val="single"/>
          </w:rPr>
          <w:t>ACO 830</w:t>
        </w:r>
      </w:hyperlink>
      <w:r w:rsidRPr="0034019F">
        <w:rPr>
          <w:rStyle w:val="normaltextrun"/>
          <w:rFonts w:ascii="Arial" w:hAnsi="Arial" w:cs="Arial"/>
          <w:sz w:val="20"/>
          <w:szCs w:val="20"/>
        </w:rPr>
        <w:t>.</w:t>
      </w:r>
    </w:p>
  </w:footnote>
  <w:footnote w:id="559">
    <w:p w14:paraId="7C5B23FD" w14:textId="6C6811D0" w:rsidR="00093284" w:rsidRDefault="00093284" w:rsidP="009979D8">
      <w:pPr>
        <w:pStyle w:val="paragraph"/>
        <w:spacing w:before="0" w:beforeAutospacing="0" w:after="0" w:afterAutospacing="0"/>
        <w:jc w:val="both"/>
        <w:textAlignment w:val="baseline"/>
      </w:pPr>
      <w:r w:rsidRPr="0034019F">
        <w:rPr>
          <w:rStyle w:val="Refdenotaderodap"/>
          <w:rFonts w:ascii="Arial" w:hAnsi="Arial" w:cs="Arial"/>
          <w:sz w:val="20"/>
          <w:szCs w:val="20"/>
        </w:rPr>
        <w:footnoteRef/>
      </w:r>
      <w:r w:rsidRPr="0034019F">
        <w:rPr>
          <w:rFonts w:ascii="Arial" w:hAnsi="Arial" w:cs="Arial"/>
          <w:sz w:val="20"/>
          <w:szCs w:val="20"/>
        </w:rPr>
        <w:t xml:space="preserve"> </w:t>
      </w:r>
      <w:hyperlink r:id="rId1024" w:anchor=":~:text=Art.%2048.%20As%20aposentadorias%20por%20idade%20e%20pelas%20regras%20de%20transi%C3%A7%C3%A3o%20ser%C3%A3o%20devidas%20a%20partir%20do%20m%C3%AAs%20subsequente%20ao%20da%20publica%C3%A7%C3%A3o%20do%20ato%20concessivo." w:tgtFrame="_blank" w:history="1">
        <w:r w:rsidRPr="0034019F">
          <w:rPr>
            <w:rStyle w:val="normaltextrun"/>
            <w:rFonts w:ascii="Arial" w:hAnsi="Arial" w:cs="Arial"/>
            <w:color w:val="0000FF"/>
            <w:sz w:val="20"/>
            <w:szCs w:val="20"/>
            <w:u w:val="single"/>
          </w:rPr>
          <w:t>Lei Complementar nº 233/2021 do Estado do Paraná</w:t>
        </w:r>
      </w:hyperlink>
      <w:r w:rsidRPr="0034019F">
        <w:rPr>
          <w:rStyle w:val="normaltextrun"/>
          <w:rFonts w:ascii="Arial" w:hAnsi="Arial" w:cs="Arial"/>
          <w:sz w:val="20"/>
          <w:szCs w:val="20"/>
        </w:rPr>
        <w:t>: “Art. 48. As aposentadorias por idade e pelas regras de transição serão devidas a partir do mês subsequente ao da publicação do ato concessivo.”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49B03" w14:textId="62BB561D" w:rsidR="00093284" w:rsidRDefault="00093284" w:rsidP="00650CC4">
    <w:pPr>
      <w:ind w:firstLine="0"/>
    </w:pPr>
    <w:r>
      <w:rPr>
        <w:noProof/>
        <w:lang w:eastAsia="pt-BR"/>
      </w:rPr>
      <w:drawing>
        <wp:inline distT="0" distB="0" distL="0" distR="0" wp14:anchorId="47E38F8B" wp14:editId="4927FF26">
          <wp:extent cx="1170214" cy="228600"/>
          <wp:effectExtent l="0" t="0" r="0" b="0"/>
          <wp:docPr id="15765103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2738" cy="2330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4193B"/>
    <w:multiLevelType w:val="multilevel"/>
    <w:tmpl w:val="A52C2A06"/>
    <w:lvl w:ilvl="0">
      <w:start w:val="1"/>
      <w:numFmt w:val="decimal"/>
      <w:pStyle w:val="Ttulo1"/>
      <w:lvlText w:val="%1."/>
      <w:lvlJc w:val="left"/>
      <w:pPr>
        <w:ind w:left="702" w:hanging="360"/>
      </w:pPr>
      <w:rPr>
        <w:i w:val="0"/>
      </w:rPr>
    </w:lvl>
    <w:lvl w:ilvl="1">
      <w:start w:val="1"/>
      <w:numFmt w:val="decimal"/>
      <w:isLgl/>
      <w:lvlText w:val="%1.%2"/>
      <w:lvlJc w:val="left"/>
      <w:pPr>
        <w:ind w:left="1047" w:hanging="705"/>
      </w:pPr>
      <w:rPr>
        <w:rFonts w:hint="default"/>
        <w:i w:val="0"/>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062" w:hanging="72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422" w:hanging="108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1782" w:hanging="1440"/>
      </w:pPr>
      <w:rPr>
        <w:rFonts w:hint="default"/>
      </w:rPr>
    </w:lvl>
  </w:abstractNum>
  <w:abstractNum w:abstractNumId="1" w15:restartNumberingAfterBreak="0">
    <w:nsid w:val="13B115C4"/>
    <w:multiLevelType w:val="hybridMultilevel"/>
    <w:tmpl w:val="4FF0FC3A"/>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2" w15:restartNumberingAfterBreak="0">
    <w:nsid w:val="1B926E25"/>
    <w:multiLevelType w:val="hybridMultilevel"/>
    <w:tmpl w:val="90EC2B00"/>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3" w15:restartNumberingAfterBreak="0">
    <w:nsid w:val="248673AF"/>
    <w:multiLevelType w:val="hybridMultilevel"/>
    <w:tmpl w:val="3D1E36B6"/>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4" w15:restartNumberingAfterBreak="0">
    <w:nsid w:val="2E77481B"/>
    <w:multiLevelType w:val="hybridMultilevel"/>
    <w:tmpl w:val="F870978E"/>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5" w15:restartNumberingAfterBreak="0">
    <w:nsid w:val="31AA0D26"/>
    <w:multiLevelType w:val="hybridMultilevel"/>
    <w:tmpl w:val="5D5AD0D0"/>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6" w15:restartNumberingAfterBreak="0">
    <w:nsid w:val="37AA309F"/>
    <w:multiLevelType w:val="hybridMultilevel"/>
    <w:tmpl w:val="20C81D22"/>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7" w15:restartNumberingAfterBreak="0">
    <w:nsid w:val="38876013"/>
    <w:multiLevelType w:val="hybridMultilevel"/>
    <w:tmpl w:val="8F368144"/>
    <w:lvl w:ilvl="0" w:tplc="C1EC0790">
      <w:numFmt w:val="bullet"/>
      <w:lvlText w:val=""/>
      <w:lvlJc w:val="left"/>
      <w:pPr>
        <w:ind w:left="1069" w:hanging="360"/>
      </w:pPr>
      <w:rPr>
        <w:rFonts w:ascii="Symbol" w:eastAsiaTheme="minorHAnsi" w:hAnsi="Symbol" w:cs="Times New Roman" w:hint="default"/>
      </w:rPr>
    </w:lvl>
    <w:lvl w:ilvl="1" w:tplc="FE584450">
      <w:start w:val="1"/>
      <w:numFmt w:val="bullet"/>
      <w:lvlText w:val="o"/>
      <w:lvlJc w:val="left"/>
      <w:pPr>
        <w:ind w:left="1789" w:hanging="360"/>
      </w:pPr>
      <w:rPr>
        <w:rFonts w:ascii="Courier New" w:hAnsi="Courier New" w:cs="Courier New" w:hint="default"/>
        <w:color w:val="auto"/>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50D8321A"/>
    <w:multiLevelType w:val="hybridMultilevel"/>
    <w:tmpl w:val="B5FE45EE"/>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9" w15:restartNumberingAfterBreak="0">
    <w:nsid w:val="5C7662CA"/>
    <w:multiLevelType w:val="hybridMultilevel"/>
    <w:tmpl w:val="340CFE1C"/>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0" w15:restartNumberingAfterBreak="0">
    <w:nsid w:val="658442B2"/>
    <w:multiLevelType w:val="hybridMultilevel"/>
    <w:tmpl w:val="C7D6193E"/>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1" w15:restartNumberingAfterBreak="0">
    <w:nsid w:val="6B8A660F"/>
    <w:multiLevelType w:val="hybridMultilevel"/>
    <w:tmpl w:val="E3223A8A"/>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2" w15:restartNumberingAfterBreak="0">
    <w:nsid w:val="71EB2370"/>
    <w:multiLevelType w:val="hybridMultilevel"/>
    <w:tmpl w:val="5022BD0A"/>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abstractNum w:abstractNumId="13" w15:restartNumberingAfterBreak="0">
    <w:nsid w:val="7BFA0152"/>
    <w:multiLevelType w:val="hybridMultilevel"/>
    <w:tmpl w:val="6F1AA002"/>
    <w:lvl w:ilvl="0" w:tplc="04160003">
      <w:start w:val="1"/>
      <w:numFmt w:val="bullet"/>
      <w:lvlText w:val="o"/>
      <w:lvlJc w:val="left"/>
      <w:pPr>
        <w:ind w:left="1789" w:hanging="360"/>
      </w:pPr>
      <w:rPr>
        <w:rFonts w:ascii="Courier New" w:hAnsi="Courier New" w:cs="Courier New"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num w:numId="1">
    <w:abstractNumId w:val="0"/>
  </w:num>
  <w:num w:numId="2">
    <w:abstractNumId w:val="7"/>
  </w:num>
  <w:num w:numId="3">
    <w:abstractNumId w:val="10"/>
  </w:num>
  <w:num w:numId="4">
    <w:abstractNumId w:val="6"/>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1"/>
  </w:num>
  <w:num w:numId="11">
    <w:abstractNumId w:val="0"/>
  </w:num>
  <w:num w:numId="12">
    <w:abstractNumId w:val="0"/>
  </w:num>
  <w:num w:numId="13">
    <w:abstractNumId w:val="0"/>
  </w:num>
  <w:num w:numId="14">
    <w:abstractNumId w:val="0"/>
  </w:num>
  <w:num w:numId="15">
    <w:abstractNumId w:val="0"/>
  </w:num>
  <w:num w:numId="16">
    <w:abstractNumId w:val="9"/>
  </w:num>
  <w:num w:numId="17">
    <w:abstractNumId w:val="3"/>
  </w:num>
  <w:num w:numId="18">
    <w:abstractNumId w:val="8"/>
  </w:num>
  <w:num w:numId="19">
    <w:abstractNumId w:val="4"/>
  </w:num>
  <w:num w:numId="20">
    <w:abstractNumId w:val="12"/>
  </w:num>
  <w:num w:numId="21">
    <w:abstractNumId w:val="13"/>
  </w:num>
  <w:num w:numId="22">
    <w:abstractNumId w:val="5"/>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FC"/>
    <w:rsid w:val="0000095A"/>
    <w:rsid w:val="00000A49"/>
    <w:rsid w:val="0000116D"/>
    <w:rsid w:val="00003415"/>
    <w:rsid w:val="000040A1"/>
    <w:rsid w:val="000056C4"/>
    <w:rsid w:val="00006A09"/>
    <w:rsid w:val="00007817"/>
    <w:rsid w:val="000112E5"/>
    <w:rsid w:val="00012DAC"/>
    <w:rsid w:val="0001327F"/>
    <w:rsid w:val="0001554C"/>
    <w:rsid w:val="00015952"/>
    <w:rsid w:val="00016837"/>
    <w:rsid w:val="000176EA"/>
    <w:rsid w:val="00017C74"/>
    <w:rsid w:val="00017D0B"/>
    <w:rsid w:val="000201F3"/>
    <w:rsid w:val="00020FA4"/>
    <w:rsid w:val="00021484"/>
    <w:rsid w:val="0002179B"/>
    <w:rsid w:val="00027505"/>
    <w:rsid w:val="00027EA0"/>
    <w:rsid w:val="000303C7"/>
    <w:rsid w:val="00031FA0"/>
    <w:rsid w:val="000355FC"/>
    <w:rsid w:val="00035E95"/>
    <w:rsid w:val="0003645D"/>
    <w:rsid w:val="00037344"/>
    <w:rsid w:val="00037550"/>
    <w:rsid w:val="000379A2"/>
    <w:rsid w:val="00040A69"/>
    <w:rsid w:val="00041EA8"/>
    <w:rsid w:val="000441FC"/>
    <w:rsid w:val="0004453D"/>
    <w:rsid w:val="000446E9"/>
    <w:rsid w:val="00044A04"/>
    <w:rsid w:val="00046338"/>
    <w:rsid w:val="0004689A"/>
    <w:rsid w:val="00050EBF"/>
    <w:rsid w:val="00051AEC"/>
    <w:rsid w:val="00054FD9"/>
    <w:rsid w:val="00055798"/>
    <w:rsid w:val="00057273"/>
    <w:rsid w:val="000629E2"/>
    <w:rsid w:val="00064638"/>
    <w:rsid w:val="00064C79"/>
    <w:rsid w:val="00066B4A"/>
    <w:rsid w:val="00070058"/>
    <w:rsid w:val="000716CB"/>
    <w:rsid w:val="00073382"/>
    <w:rsid w:val="00073BE6"/>
    <w:rsid w:val="000754E5"/>
    <w:rsid w:val="00076557"/>
    <w:rsid w:val="00076A1E"/>
    <w:rsid w:val="00077666"/>
    <w:rsid w:val="000801E2"/>
    <w:rsid w:val="000812BA"/>
    <w:rsid w:val="00081CCB"/>
    <w:rsid w:val="00086CDD"/>
    <w:rsid w:val="00086E0C"/>
    <w:rsid w:val="000911CB"/>
    <w:rsid w:val="00093284"/>
    <w:rsid w:val="0009474D"/>
    <w:rsid w:val="00094938"/>
    <w:rsid w:val="00095595"/>
    <w:rsid w:val="000961D0"/>
    <w:rsid w:val="00097C98"/>
    <w:rsid w:val="000A0B81"/>
    <w:rsid w:val="000A19F0"/>
    <w:rsid w:val="000A1C19"/>
    <w:rsid w:val="000A2286"/>
    <w:rsid w:val="000A25C1"/>
    <w:rsid w:val="000A322E"/>
    <w:rsid w:val="000A3C52"/>
    <w:rsid w:val="000A4072"/>
    <w:rsid w:val="000A4322"/>
    <w:rsid w:val="000A493B"/>
    <w:rsid w:val="000A7249"/>
    <w:rsid w:val="000A7468"/>
    <w:rsid w:val="000A76A2"/>
    <w:rsid w:val="000B031E"/>
    <w:rsid w:val="000B3AF6"/>
    <w:rsid w:val="000B7DE2"/>
    <w:rsid w:val="000C025C"/>
    <w:rsid w:val="000C1426"/>
    <w:rsid w:val="000C3579"/>
    <w:rsid w:val="000C42B3"/>
    <w:rsid w:val="000C4925"/>
    <w:rsid w:val="000C62D2"/>
    <w:rsid w:val="000D1742"/>
    <w:rsid w:val="000D18F1"/>
    <w:rsid w:val="000D1A17"/>
    <w:rsid w:val="000D4461"/>
    <w:rsid w:val="000D49DD"/>
    <w:rsid w:val="000D51C9"/>
    <w:rsid w:val="000D7BB8"/>
    <w:rsid w:val="000E0894"/>
    <w:rsid w:val="000E0BAF"/>
    <w:rsid w:val="000E0FDD"/>
    <w:rsid w:val="000E3015"/>
    <w:rsid w:val="000E5E1A"/>
    <w:rsid w:val="000E7304"/>
    <w:rsid w:val="000E750F"/>
    <w:rsid w:val="000F0FBB"/>
    <w:rsid w:val="000F1ACD"/>
    <w:rsid w:val="000F4BA0"/>
    <w:rsid w:val="000F6059"/>
    <w:rsid w:val="000F724A"/>
    <w:rsid w:val="00102CFE"/>
    <w:rsid w:val="00104166"/>
    <w:rsid w:val="0010661F"/>
    <w:rsid w:val="00106777"/>
    <w:rsid w:val="001070C5"/>
    <w:rsid w:val="00111645"/>
    <w:rsid w:val="001152BC"/>
    <w:rsid w:val="0011728A"/>
    <w:rsid w:val="00122265"/>
    <w:rsid w:val="00126D82"/>
    <w:rsid w:val="00131FB7"/>
    <w:rsid w:val="0013798C"/>
    <w:rsid w:val="001413E0"/>
    <w:rsid w:val="00141AFA"/>
    <w:rsid w:val="001467E3"/>
    <w:rsid w:val="001469E6"/>
    <w:rsid w:val="00147828"/>
    <w:rsid w:val="00151DB5"/>
    <w:rsid w:val="00152B6D"/>
    <w:rsid w:val="001551EC"/>
    <w:rsid w:val="00157D83"/>
    <w:rsid w:val="00157F2F"/>
    <w:rsid w:val="0016072D"/>
    <w:rsid w:val="001616A0"/>
    <w:rsid w:val="00161A81"/>
    <w:rsid w:val="00161BB5"/>
    <w:rsid w:val="00161E8F"/>
    <w:rsid w:val="001633E3"/>
    <w:rsid w:val="001642C1"/>
    <w:rsid w:val="001665B3"/>
    <w:rsid w:val="00166CAE"/>
    <w:rsid w:val="00170B99"/>
    <w:rsid w:val="00172850"/>
    <w:rsid w:val="0017301C"/>
    <w:rsid w:val="00174869"/>
    <w:rsid w:val="00174C4C"/>
    <w:rsid w:val="00180BC9"/>
    <w:rsid w:val="00180FAC"/>
    <w:rsid w:val="00183F2F"/>
    <w:rsid w:val="001848CC"/>
    <w:rsid w:val="00184B3D"/>
    <w:rsid w:val="00187465"/>
    <w:rsid w:val="00187A5B"/>
    <w:rsid w:val="00192419"/>
    <w:rsid w:val="00192FFD"/>
    <w:rsid w:val="001932B9"/>
    <w:rsid w:val="001947BA"/>
    <w:rsid w:val="00196BE7"/>
    <w:rsid w:val="00196E59"/>
    <w:rsid w:val="001A00F0"/>
    <w:rsid w:val="001A3F85"/>
    <w:rsid w:val="001A4711"/>
    <w:rsid w:val="001A4A34"/>
    <w:rsid w:val="001A63EE"/>
    <w:rsid w:val="001B0A6B"/>
    <w:rsid w:val="001B1501"/>
    <w:rsid w:val="001B374A"/>
    <w:rsid w:val="001B48BC"/>
    <w:rsid w:val="001B4B87"/>
    <w:rsid w:val="001B5A02"/>
    <w:rsid w:val="001C1AEB"/>
    <w:rsid w:val="001C41BC"/>
    <w:rsid w:val="001D2C66"/>
    <w:rsid w:val="001D4FD5"/>
    <w:rsid w:val="001D5332"/>
    <w:rsid w:val="001D6392"/>
    <w:rsid w:val="001D7446"/>
    <w:rsid w:val="001D75A3"/>
    <w:rsid w:val="001E00EB"/>
    <w:rsid w:val="001E0276"/>
    <w:rsid w:val="001E0504"/>
    <w:rsid w:val="001E3695"/>
    <w:rsid w:val="001E4E39"/>
    <w:rsid w:val="001E5B46"/>
    <w:rsid w:val="001E68E6"/>
    <w:rsid w:val="001E74C0"/>
    <w:rsid w:val="001F05EC"/>
    <w:rsid w:val="001F21BC"/>
    <w:rsid w:val="001F24A5"/>
    <w:rsid w:val="001F331E"/>
    <w:rsid w:val="001F3363"/>
    <w:rsid w:val="001F338A"/>
    <w:rsid w:val="001F3652"/>
    <w:rsid w:val="001F57A2"/>
    <w:rsid w:val="001F7E53"/>
    <w:rsid w:val="0020323E"/>
    <w:rsid w:val="00203423"/>
    <w:rsid w:val="00206885"/>
    <w:rsid w:val="00211220"/>
    <w:rsid w:val="00211609"/>
    <w:rsid w:val="00211D79"/>
    <w:rsid w:val="00212F40"/>
    <w:rsid w:val="00214C7F"/>
    <w:rsid w:val="0022253F"/>
    <w:rsid w:val="00223328"/>
    <w:rsid w:val="002241FB"/>
    <w:rsid w:val="002269FA"/>
    <w:rsid w:val="002307D1"/>
    <w:rsid w:val="00231147"/>
    <w:rsid w:val="00231B5D"/>
    <w:rsid w:val="0023280E"/>
    <w:rsid w:val="00232D69"/>
    <w:rsid w:val="00233266"/>
    <w:rsid w:val="00233581"/>
    <w:rsid w:val="00233D37"/>
    <w:rsid w:val="002361B2"/>
    <w:rsid w:val="00241D0D"/>
    <w:rsid w:val="0024234E"/>
    <w:rsid w:val="00242976"/>
    <w:rsid w:val="00242C97"/>
    <w:rsid w:val="002430FE"/>
    <w:rsid w:val="0024401B"/>
    <w:rsid w:val="00245FB6"/>
    <w:rsid w:val="00246D53"/>
    <w:rsid w:val="00247906"/>
    <w:rsid w:val="00247F47"/>
    <w:rsid w:val="002508EF"/>
    <w:rsid w:val="002518A4"/>
    <w:rsid w:val="00251D2D"/>
    <w:rsid w:val="0025588B"/>
    <w:rsid w:val="002570BF"/>
    <w:rsid w:val="002574E7"/>
    <w:rsid w:val="002613A1"/>
    <w:rsid w:val="002633FF"/>
    <w:rsid w:val="002659C6"/>
    <w:rsid w:val="00266886"/>
    <w:rsid w:val="00266D60"/>
    <w:rsid w:val="00270134"/>
    <w:rsid w:val="002716F4"/>
    <w:rsid w:val="00272C27"/>
    <w:rsid w:val="00272FA0"/>
    <w:rsid w:val="00277EF9"/>
    <w:rsid w:val="0028007C"/>
    <w:rsid w:val="0028028C"/>
    <w:rsid w:val="00280622"/>
    <w:rsid w:val="00280F1A"/>
    <w:rsid w:val="0028119C"/>
    <w:rsid w:val="00282AF2"/>
    <w:rsid w:val="00283D11"/>
    <w:rsid w:val="002852A2"/>
    <w:rsid w:val="00285D2C"/>
    <w:rsid w:val="00286C77"/>
    <w:rsid w:val="00287CAF"/>
    <w:rsid w:val="00291862"/>
    <w:rsid w:val="0029215B"/>
    <w:rsid w:val="002924FC"/>
    <w:rsid w:val="00293E07"/>
    <w:rsid w:val="00294EB7"/>
    <w:rsid w:val="002967C7"/>
    <w:rsid w:val="002967FB"/>
    <w:rsid w:val="00297E0F"/>
    <w:rsid w:val="002A074B"/>
    <w:rsid w:val="002A09E4"/>
    <w:rsid w:val="002A2251"/>
    <w:rsid w:val="002A253E"/>
    <w:rsid w:val="002A5DAD"/>
    <w:rsid w:val="002B010C"/>
    <w:rsid w:val="002B2D4F"/>
    <w:rsid w:val="002B3446"/>
    <w:rsid w:val="002B421C"/>
    <w:rsid w:val="002B4955"/>
    <w:rsid w:val="002B49AE"/>
    <w:rsid w:val="002B4D0E"/>
    <w:rsid w:val="002B5D9D"/>
    <w:rsid w:val="002B5F40"/>
    <w:rsid w:val="002B727E"/>
    <w:rsid w:val="002B7F77"/>
    <w:rsid w:val="002C2E13"/>
    <w:rsid w:val="002C63F8"/>
    <w:rsid w:val="002C6BE8"/>
    <w:rsid w:val="002C7278"/>
    <w:rsid w:val="002D12D9"/>
    <w:rsid w:val="002D1A9C"/>
    <w:rsid w:val="002D4BAF"/>
    <w:rsid w:val="002D4DDA"/>
    <w:rsid w:val="002D5065"/>
    <w:rsid w:val="002D5305"/>
    <w:rsid w:val="002E6932"/>
    <w:rsid w:val="002E7A07"/>
    <w:rsid w:val="002F26E0"/>
    <w:rsid w:val="002F4A9E"/>
    <w:rsid w:val="003009FC"/>
    <w:rsid w:val="0030172C"/>
    <w:rsid w:val="00301E0E"/>
    <w:rsid w:val="00306DBE"/>
    <w:rsid w:val="00314941"/>
    <w:rsid w:val="00314B5B"/>
    <w:rsid w:val="00315313"/>
    <w:rsid w:val="00316729"/>
    <w:rsid w:val="00316C2B"/>
    <w:rsid w:val="00317304"/>
    <w:rsid w:val="00317D4D"/>
    <w:rsid w:val="00320EC2"/>
    <w:rsid w:val="003215E7"/>
    <w:rsid w:val="00321A3C"/>
    <w:rsid w:val="003223E6"/>
    <w:rsid w:val="00322FE9"/>
    <w:rsid w:val="0032513D"/>
    <w:rsid w:val="0032720D"/>
    <w:rsid w:val="00331DF1"/>
    <w:rsid w:val="00332567"/>
    <w:rsid w:val="00334141"/>
    <w:rsid w:val="00336109"/>
    <w:rsid w:val="00336436"/>
    <w:rsid w:val="00336911"/>
    <w:rsid w:val="003378AA"/>
    <w:rsid w:val="0034019F"/>
    <w:rsid w:val="00341D83"/>
    <w:rsid w:val="00344DB4"/>
    <w:rsid w:val="00344FB3"/>
    <w:rsid w:val="00347ACA"/>
    <w:rsid w:val="00350E96"/>
    <w:rsid w:val="003515D7"/>
    <w:rsid w:val="00356D7A"/>
    <w:rsid w:val="00360B4B"/>
    <w:rsid w:val="00361077"/>
    <w:rsid w:val="00362DAB"/>
    <w:rsid w:val="00363218"/>
    <w:rsid w:val="003635EA"/>
    <w:rsid w:val="00363A1F"/>
    <w:rsid w:val="00367397"/>
    <w:rsid w:val="003674EC"/>
    <w:rsid w:val="00367997"/>
    <w:rsid w:val="00367CFA"/>
    <w:rsid w:val="003716CC"/>
    <w:rsid w:val="003734D6"/>
    <w:rsid w:val="00374603"/>
    <w:rsid w:val="003754C9"/>
    <w:rsid w:val="003758E9"/>
    <w:rsid w:val="003810E0"/>
    <w:rsid w:val="00382537"/>
    <w:rsid w:val="00383BE7"/>
    <w:rsid w:val="00384BFB"/>
    <w:rsid w:val="00385292"/>
    <w:rsid w:val="0039245E"/>
    <w:rsid w:val="0039263A"/>
    <w:rsid w:val="00393113"/>
    <w:rsid w:val="003944FD"/>
    <w:rsid w:val="0039629C"/>
    <w:rsid w:val="003A02E5"/>
    <w:rsid w:val="003A04B1"/>
    <w:rsid w:val="003A0B5A"/>
    <w:rsid w:val="003A240A"/>
    <w:rsid w:val="003A263B"/>
    <w:rsid w:val="003A3F47"/>
    <w:rsid w:val="003B228D"/>
    <w:rsid w:val="003B2D53"/>
    <w:rsid w:val="003B4184"/>
    <w:rsid w:val="003B5080"/>
    <w:rsid w:val="003B5B6C"/>
    <w:rsid w:val="003B74CC"/>
    <w:rsid w:val="003B76B5"/>
    <w:rsid w:val="003B7FFA"/>
    <w:rsid w:val="003C1616"/>
    <w:rsid w:val="003C71AD"/>
    <w:rsid w:val="003C7906"/>
    <w:rsid w:val="003C79EF"/>
    <w:rsid w:val="003C7F83"/>
    <w:rsid w:val="003D0486"/>
    <w:rsid w:val="003D08E4"/>
    <w:rsid w:val="003D10FF"/>
    <w:rsid w:val="003D1C8A"/>
    <w:rsid w:val="003D27A0"/>
    <w:rsid w:val="003D4E36"/>
    <w:rsid w:val="003D5D36"/>
    <w:rsid w:val="003D67ED"/>
    <w:rsid w:val="003E084A"/>
    <w:rsid w:val="003E103C"/>
    <w:rsid w:val="003E31D8"/>
    <w:rsid w:val="003F23F7"/>
    <w:rsid w:val="003F2B9E"/>
    <w:rsid w:val="003F3D42"/>
    <w:rsid w:val="003F4409"/>
    <w:rsid w:val="003F52EB"/>
    <w:rsid w:val="003F5694"/>
    <w:rsid w:val="003F71F4"/>
    <w:rsid w:val="003F7C5F"/>
    <w:rsid w:val="004002A5"/>
    <w:rsid w:val="004006E4"/>
    <w:rsid w:val="004009EA"/>
    <w:rsid w:val="0040138C"/>
    <w:rsid w:val="004017E2"/>
    <w:rsid w:val="00401C74"/>
    <w:rsid w:val="00405C77"/>
    <w:rsid w:val="0040624B"/>
    <w:rsid w:val="00407282"/>
    <w:rsid w:val="00407FBE"/>
    <w:rsid w:val="00413B0E"/>
    <w:rsid w:val="004143E9"/>
    <w:rsid w:val="00414A22"/>
    <w:rsid w:val="00417664"/>
    <w:rsid w:val="004179C4"/>
    <w:rsid w:val="00417FA7"/>
    <w:rsid w:val="004230F7"/>
    <w:rsid w:val="0042444C"/>
    <w:rsid w:val="004267EF"/>
    <w:rsid w:val="004273F9"/>
    <w:rsid w:val="004309F3"/>
    <w:rsid w:val="00431510"/>
    <w:rsid w:val="00432DF9"/>
    <w:rsid w:val="004367DB"/>
    <w:rsid w:val="00440910"/>
    <w:rsid w:val="004457A0"/>
    <w:rsid w:val="00445F0D"/>
    <w:rsid w:val="0045105E"/>
    <w:rsid w:val="00451DEC"/>
    <w:rsid w:val="004523BB"/>
    <w:rsid w:val="00452E5A"/>
    <w:rsid w:val="00453398"/>
    <w:rsid w:val="004557D4"/>
    <w:rsid w:val="00457406"/>
    <w:rsid w:val="00457940"/>
    <w:rsid w:val="00460B82"/>
    <w:rsid w:val="00460F99"/>
    <w:rsid w:val="004615D8"/>
    <w:rsid w:val="00461B33"/>
    <w:rsid w:val="0046213D"/>
    <w:rsid w:val="004630B0"/>
    <w:rsid w:val="00464950"/>
    <w:rsid w:val="00464C97"/>
    <w:rsid w:val="00470152"/>
    <w:rsid w:val="00471B36"/>
    <w:rsid w:val="00473692"/>
    <w:rsid w:val="00475BC6"/>
    <w:rsid w:val="00475E6B"/>
    <w:rsid w:val="00477327"/>
    <w:rsid w:val="00481613"/>
    <w:rsid w:val="00481A72"/>
    <w:rsid w:val="00481A7B"/>
    <w:rsid w:val="00482AFE"/>
    <w:rsid w:val="00485B1F"/>
    <w:rsid w:val="00485DC1"/>
    <w:rsid w:val="00486227"/>
    <w:rsid w:val="004864F9"/>
    <w:rsid w:val="004872C5"/>
    <w:rsid w:val="00487B8B"/>
    <w:rsid w:val="00493CE6"/>
    <w:rsid w:val="00493D61"/>
    <w:rsid w:val="00497D3A"/>
    <w:rsid w:val="004A092D"/>
    <w:rsid w:val="004A1886"/>
    <w:rsid w:val="004A2263"/>
    <w:rsid w:val="004A4730"/>
    <w:rsid w:val="004A65FB"/>
    <w:rsid w:val="004A7B93"/>
    <w:rsid w:val="004B1A17"/>
    <w:rsid w:val="004B23D0"/>
    <w:rsid w:val="004B2BEB"/>
    <w:rsid w:val="004B4CDD"/>
    <w:rsid w:val="004B4F48"/>
    <w:rsid w:val="004B5174"/>
    <w:rsid w:val="004B5878"/>
    <w:rsid w:val="004C170A"/>
    <w:rsid w:val="004C48D4"/>
    <w:rsid w:val="004C4939"/>
    <w:rsid w:val="004C4FA3"/>
    <w:rsid w:val="004C63B1"/>
    <w:rsid w:val="004C6856"/>
    <w:rsid w:val="004C6E25"/>
    <w:rsid w:val="004C72BF"/>
    <w:rsid w:val="004D2A6D"/>
    <w:rsid w:val="004D5977"/>
    <w:rsid w:val="004D6503"/>
    <w:rsid w:val="004D79E6"/>
    <w:rsid w:val="004D7CDD"/>
    <w:rsid w:val="004E004A"/>
    <w:rsid w:val="004E1F16"/>
    <w:rsid w:val="004E2840"/>
    <w:rsid w:val="004E3BAF"/>
    <w:rsid w:val="004E4AD0"/>
    <w:rsid w:val="004E4D5A"/>
    <w:rsid w:val="004E5282"/>
    <w:rsid w:val="004E64D9"/>
    <w:rsid w:val="004F012F"/>
    <w:rsid w:val="004F104C"/>
    <w:rsid w:val="004F2C36"/>
    <w:rsid w:val="004F43C2"/>
    <w:rsid w:val="004F584B"/>
    <w:rsid w:val="004F6329"/>
    <w:rsid w:val="00501751"/>
    <w:rsid w:val="0050236F"/>
    <w:rsid w:val="00502472"/>
    <w:rsid w:val="00503054"/>
    <w:rsid w:val="00503B86"/>
    <w:rsid w:val="00503E84"/>
    <w:rsid w:val="00503F58"/>
    <w:rsid w:val="00510988"/>
    <w:rsid w:val="005110CB"/>
    <w:rsid w:val="00517B66"/>
    <w:rsid w:val="005219C5"/>
    <w:rsid w:val="00522B7F"/>
    <w:rsid w:val="00522CBA"/>
    <w:rsid w:val="00523069"/>
    <w:rsid w:val="005247E1"/>
    <w:rsid w:val="00525850"/>
    <w:rsid w:val="00525B10"/>
    <w:rsid w:val="00530EF0"/>
    <w:rsid w:val="00530F3E"/>
    <w:rsid w:val="005332E7"/>
    <w:rsid w:val="005344C2"/>
    <w:rsid w:val="00535E8D"/>
    <w:rsid w:val="0053641F"/>
    <w:rsid w:val="0053685A"/>
    <w:rsid w:val="005378E2"/>
    <w:rsid w:val="00540D8F"/>
    <w:rsid w:val="005439EF"/>
    <w:rsid w:val="00543E8D"/>
    <w:rsid w:val="0054455E"/>
    <w:rsid w:val="0054457B"/>
    <w:rsid w:val="0054482F"/>
    <w:rsid w:val="00547C60"/>
    <w:rsid w:val="0055019F"/>
    <w:rsid w:val="00550D07"/>
    <w:rsid w:val="005513E5"/>
    <w:rsid w:val="005521D3"/>
    <w:rsid w:val="00552500"/>
    <w:rsid w:val="00554C0D"/>
    <w:rsid w:val="00554CF2"/>
    <w:rsid w:val="0055686E"/>
    <w:rsid w:val="00557EE2"/>
    <w:rsid w:val="00557F4A"/>
    <w:rsid w:val="005624D7"/>
    <w:rsid w:val="005627A7"/>
    <w:rsid w:val="005669B9"/>
    <w:rsid w:val="0057305B"/>
    <w:rsid w:val="00577025"/>
    <w:rsid w:val="0057789E"/>
    <w:rsid w:val="00581A88"/>
    <w:rsid w:val="00582479"/>
    <w:rsid w:val="00582F0C"/>
    <w:rsid w:val="005834DA"/>
    <w:rsid w:val="00586BA2"/>
    <w:rsid w:val="00591342"/>
    <w:rsid w:val="00597F2A"/>
    <w:rsid w:val="005A058A"/>
    <w:rsid w:val="005A1E19"/>
    <w:rsid w:val="005A26CE"/>
    <w:rsid w:val="005A3FBC"/>
    <w:rsid w:val="005A7BCE"/>
    <w:rsid w:val="005B428B"/>
    <w:rsid w:val="005B76A6"/>
    <w:rsid w:val="005B7779"/>
    <w:rsid w:val="005B779A"/>
    <w:rsid w:val="005B79E1"/>
    <w:rsid w:val="005C0C09"/>
    <w:rsid w:val="005C0D21"/>
    <w:rsid w:val="005C31D0"/>
    <w:rsid w:val="005C54AF"/>
    <w:rsid w:val="005C58C7"/>
    <w:rsid w:val="005C6641"/>
    <w:rsid w:val="005C6BF0"/>
    <w:rsid w:val="005C7536"/>
    <w:rsid w:val="005D1F64"/>
    <w:rsid w:val="005D21ED"/>
    <w:rsid w:val="005D3049"/>
    <w:rsid w:val="005D375E"/>
    <w:rsid w:val="005D376A"/>
    <w:rsid w:val="005D3AB7"/>
    <w:rsid w:val="005D3DFB"/>
    <w:rsid w:val="005D5133"/>
    <w:rsid w:val="005E1721"/>
    <w:rsid w:val="005E3CB3"/>
    <w:rsid w:val="005E6035"/>
    <w:rsid w:val="005F0446"/>
    <w:rsid w:val="005F1733"/>
    <w:rsid w:val="005F5429"/>
    <w:rsid w:val="005F5E0E"/>
    <w:rsid w:val="005F5FF0"/>
    <w:rsid w:val="006030A5"/>
    <w:rsid w:val="00603486"/>
    <w:rsid w:val="00603E24"/>
    <w:rsid w:val="00611E27"/>
    <w:rsid w:val="006144CE"/>
    <w:rsid w:val="00617D2E"/>
    <w:rsid w:val="0062142E"/>
    <w:rsid w:val="00623098"/>
    <w:rsid w:val="00623DBC"/>
    <w:rsid w:val="00624855"/>
    <w:rsid w:val="00630598"/>
    <w:rsid w:val="00632C65"/>
    <w:rsid w:val="0063405C"/>
    <w:rsid w:val="0063416F"/>
    <w:rsid w:val="006347FE"/>
    <w:rsid w:val="006353EC"/>
    <w:rsid w:val="006444C9"/>
    <w:rsid w:val="0064490B"/>
    <w:rsid w:val="00645058"/>
    <w:rsid w:val="00645795"/>
    <w:rsid w:val="006475FB"/>
    <w:rsid w:val="006476A7"/>
    <w:rsid w:val="00650911"/>
    <w:rsid w:val="00650CC4"/>
    <w:rsid w:val="00651BEE"/>
    <w:rsid w:val="0065252E"/>
    <w:rsid w:val="006526D5"/>
    <w:rsid w:val="00653EB8"/>
    <w:rsid w:val="0065489E"/>
    <w:rsid w:val="0065572C"/>
    <w:rsid w:val="00655BA6"/>
    <w:rsid w:val="0065692C"/>
    <w:rsid w:val="0066171C"/>
    <w:rsid w:val="006638A6"/>
    <w:rsid w:val="00663926"/>
    <w:rsid w:val="006639DF"/>
    <w:rsid w:val="00665107"/>
    <w:rsid w:val="0066557B"/>
    <w:rsid w:val="00670193"/>
    <w:rsid w:val="00671B9F"/>
    <w:rsid w:val="006738FD"/>
    <w:rsid w:val="006744AB"/>
    <w:rsid w:val="006819C7"/>
    <w:rsid w:val="00681BE9"/>
    <w:rsid w:val="0068582D"/>
    <w:rsid w:val="006858D5"/>
    <w:rsid w:val="00685EB5"/>
    <w:rsid w:val="00686BDC"/>
    <w:rsid w:val="0068782C"/>
    <w:rsid w:val="00687F2D"/>
    <w:rsid w:val="00687FA9"/>
    <w:rsid w:val="00693E72"/>
    <w:rsid w:val="00694959"/>
    <w:rsid w:val="00696A00"/>
    <w:rsid w:val="006A4B53"/>
    <w:rsid w:val="006A4BAB"/>
    <w:rsid w:val="006A4C4E"/>
    <w:rsid w:val="006A5D98"/>
    <w:rsid w:val="006B1183"/>
    <w:rsid w:val="006B1E57"/>
    <w:rsid w:val="006B2364"/>
    <w:rsid w:val="006B4F98"/>
    <w:rsid w:val="006B4FAA"/>
    <w:rsid w:val="006B51BE"/>
    <w:rsid w:val="006B5989"/>
    <w:rsid w:val="006B77E6"/>
    <w:rsid w:val="006C1031"/>
    <w:rsid w:val="006C22D8"/>
    <w:rsid w:val="006C3951"/>
    <w:rsid w:val="006C396F"/>
    <w:rsid w:val="006C4EF8"/>
    <w:rsid w:val="006C6858"/>
    <w:rsid w:val="006C6CDD"/>
    <w:rsid w:val="006C7248"/>
    <w:rsid w:val="006D1E1C"/>
    <w:rsid w:val="006D267C"/>
    <w:rsid w:val="006D3182"/>
    <w:rsid w:val="006D3942"/>
    <w:rsid w:val="006D439B"/>
    <w:rsid w:val="006D5720"/>
    <w:rsid w:val="006D6704"/>
    <w:rsid w:val="006D7BE3"/>
    <w:rsid w:val="006E06A0"/>
    <w:rsid w:val="006E0CB1"/>
    <w:rsid w:val="006E27AE"/>
    <w:rsid w:val="006E2813"/>
    <w:rsid w:val="006E375A"/>
    <w:rsid w:val="006E5839"/>
    <w:rsid w:val="006F17E9"/>
    <w:rsid w:val="006F28BB"/>
    <w:rsid w:val="006F2BF2"/>
    <w:rsid w:val="006F30DD"/>
    <w:rsid w:val="006F4CA6"/>
    <w:rsid w:val="006F6D63"/>
    <w:rsid w:val="006F78A1"/>
    <w:rsid w:val="00700334"/>
    <w:rsid w:val="0070038F"/>
    <w:rsid w:val="00703D3C"/>
    <w:rsid w:val="00704DB3"/>
    <w:rsid w:val="00704EDC"/>
    <w:rsid w:val="00705191"/>
    <w:rsid w:val="0071078C"/>
    <w:rsid w:val="00712274"/>
    <w:rsid w:val="0071329F"/>
    <w:rsid w:val="00714B65"/>
    <w:rsid w:val="00716434"/>
    <w:rsid w:val="00716586"/>
    <w:rsid w:val="007171F6"/>
    <w:rsid w:val="00717EBF"/>
    <w:rsid w:val="00722699"/>
    <w:rsid w:val="007243CA"/>
    <w:rsid w:val="00724F1A"/>
    <w:rsid w:val="00725471"/>
    <w:rsid w:val="00726FE5"/>
    <w:rsid w:val="00727762"/>
    <w:rsid w:val="007309FF"/>
    <w:rsid w:val="007333DD"/>
    <w:rsid w:val="00733575"/>
    <w:rsid w:val="00734884"/>
    <w:rsid w:val="0074285B"/>
    <w:rsid w:val="00744101"/>
    <w:rsid w:val="00744B55"/>
    <w:rsid w:val="007500C2"/>
    <w:rsid w:val="00762551"/>
    <w:rsid w:val="00763136"/>
    <w:rsid w:val="007643F5"/>
    <w:rsid w:val="007658C0"/>
    <w:rsid w:val="0076732B"/>
    <w:rsid w:val="00771066"/>
    <w:rsid w:val="0077238D"/>
    <w:rsid w:val="00775D5E"/>
    <w:rsid w:val="00775D90"/>
    <w:rsid w:val="00777B7D"/>
    <w:rsid w:val="00777F2F"/>
    <w:rsid w:val="00782600"/>
    <w:rsid w:val="00786274"/>
    <w:rsid w:val="00787CF2"/>
    <w:rsid w:val="00787D14"/>
    <w:rsid w:val="00792EA3"/>
    <w:rsid w:val="007947D5"/>
    <w:rsid w:val="007A2314"/>
    <w:rsid w:val="007A2858"/>
    <w:rsid w:val="007A4C21"/>
    <w:rsid w:val="007A4D5B"/>
    <w:rsid w:val="007B1337"/>
    <w:rsid w:val="007B2210"/>
    <w:rsid w:val="007B251E"/>
    <w:rsid w:val="007B3F48"/>
    <w:rsid w:val="007B456E"/>
    <w:rsid w:val="007B4794"/>
    <w:rsid w:val="007C294B"/>
    <w:rsid w:val="007C2A42"/>
    <w:rsid w:val="007C51D1"/>
    <w:rsid w:val="007C5BFA"/>
    <w:rsid w:val="007C62C7"/>
    <w:rsid w:val="007C67AE"/>
    <w:rsid w:val="007D126F"/>
    <w:rsid w:val="007D2387"/>
    <w:rsid w:val="007D255A"/>
    <w:rsid w:val="007E08B4"/>
    <w:rsid w:val="007E1557"/>
    <w:rsid w:val="007E1702"/>
    <w:rsid w:val="007E1C41"/>
    <w:rsid w:val="007E35BC"/>
    <w:rsid w:val="007E613B"/>
    <w:rsid w:val="007E77BD"/>
    <w:rsid w:val="007E7C1D"/>
    <w:rsid w:val="007F0A79"/>
    <w:rsid w:val="007F377B"/>
    <w:rsid w:val="007F4712"/>
    <w:rsid w:val="007F49BF"/>
    <w:rsid w:val="007F4F96"/>
    <w:rsid w:val="007F6E5D"/>
    <w:rsid w:val="007F7466"/>
    <w:rsid w:val="007F782B"/>
    <w:rsid w:val="008000B3"/>
    <w:rsid w:val="008001EE"/>
    <w:rsid w:val="008018BE"/>
    <w:rsid w:val="0080262D"/>
    <w:rsid w:val="008028D2"/>
    <w:rsid w:val="00804C90"/>
    <w:rsid w:val="00811B3D"/>
    <w:rsid w:val="008122AE"/>
    <w:rsid w:val="008130D8"/>
    <w:rsid w:val="0081428D"/>
    <w:rsid w:val="0082130D"/>
    <w:rsid w:val="00821473"/>
    <w:rsid w:val="008215C2"/>
    <w:rsid w:val="00821636"/>
    <w:rsid w:val="00822BD2"/>
    <w:rsid w:val="008231D2"/>
    <w:rsid w:val="008235E6"/>
    <w:rsid w:val="0082395C"/>
    <w:rsid w:val="00824DF9"/>
    <w:rsid w:val="0082774A"/>
    <w:rsid w:val="00832FB3"/>
    <w:rsid w:val="008357A0"/>
    <w:rsid w:val="00836AB9"/>
    <w:rsid w:val="00840138"/>
    <w:rsid w:val="00840483"/>
    <w:rsid w:val="0084105B"/>
    <w:rsid w:val="00841FFD"/>
    <w:rsid w:val="008427BB"/>
    <w:rsid w:val="00842F57"/>
    <w:rsid w:val="00844B6F"/>
    <w:rsid w:val="0084564D"/>
    <w:rsid w:val="00846531"/>
    <w:rsid w:val="00846F1F"/>
    <w:rsid w:val="00846FCB"/>
    <w:rsid w:val="0084766E"/>
    <w:rsid w:val="008478D4"/>
    <w:rsid w:val="0085099B"/>
    <w:rsid w:val="008527A8"/>
    <w:rsid w:val="00852C58"/>
    <w:rsid w:val="00855335"/>
    <w:rsid w:val="00856D5D"/>
    <w:rsid w:val="00857FD1"/>
    <w:rsid w:val="008619CF"/>
    <w:rsid w:val="008630D8"/>
    <w:rsid w:val="00863CD2"/>
    <w:rsid w:val="00863DB7"/>
    <w:rsid w:val="00863E80"/>
    <w:rsid w:val="008645A7"/>
    <w:rsid w:val="00865D18"/>
    <w:rsid w:val="0086681A"/>
    <w:rsid w:val="00867354"/>
    <w:rsid w:val="00867605"/>
    <w:rsid w:val="00870F2F"/>
    <w:rsid w:val="00871606"/>
    <w:rsid w:val="00871A70"/>
    <w:rsid w:val="00872330"/>
    <w:rsid w:val="00872361"/>
    <w:rsid w:val="00874A90"/>
    <w:rsid w:val="008769A9"/>
    <w:rsid w:val="0088088C"/>
    <w:rsid w:val="00882A95"/>
    <w:rsid w:val="00884914"/>
    <w:rsid w:val="00884A82"/>
    <w:rsid w:val="0088735B"/>
    <w:rsid w:val="008923C9"/>
    <w:rsid w:val="008928D0"/>
    <w:rsid w:val="00897058"/>
    <w:rsid w:val="00897B41"/>
    <w:rsid w:val="008A0128"/>
    <w:rsid w:val="008A0ADE"/>
    <w:rsid w:val="008A12B0"/>
    <w:rsid w:val="008A1C39"/>
    <w:rsid w:val="008A2CEE"/>
    <w:rsid w:val="008A3DAF"/>
    <w:rsid w:val="008A52A5"/>
    <w:rsid w:val="008A52BD"/>
    <w:rsid w:val="008A5A10"/>
    <w:rsid w:val="008A7774"/>
    <w:rsid w:val="008B045E"/>
    <w:rsid w:val="008B1175"/>
    <w:rsid w:val="008B2683"/>
    <w:rsid w:val="008B3424"/>
    <w:rsid w:val="008B3E39"/>
    <w:rsid w:val="008B4919"/>
    <w:rsid w:val="008B51DE"/>
    <w:rsid w:val="008B6A7D"/>
    <w:rsid w:val="008B6EE8"/>
    <w:rsid w:val="008C00D8"/>
    <w:rsid w:val="008C48DF"/>
    <w:rsid w:val="008C62B6"/>
    <w:rsid w:val="008C72FA"/>
    <w:rsid w:val="008D1AAD"/>
    <w:rsid w:val="008D1E9C"/>
    <w:rsid w:val="008D34CB"/>
    <w:rsid w:val="008D37D6"/>
    <w:rsid w:val="008D3FE9"/>
    <w:rsid w:val="008D4F47"/>
    <w:rsid w:val="008D702F"/>
    <w:rsid w:val="008D77CC"/>
    <w:rsid w:val="008D7A84"/>
    <w:rsid w:val="008E070F"/>
    <w:rsid w:val="008E0C76"/>
    <w:rsid w:val="008E1586"/>
    <w:rsid w:val="008E2FBE"/>
    <w:rsid w:val="008E364C"/>
    <w:rsid w:val="008E3BF4"/>
    <w:rsid w:val="008E4F89"/>
    <w:rsid w:val="008E5575"/>
    <w:rsid w:val="008E7040"/>
    <w:rsid w:val="008E7AE3"/>
    <w:rsid w:val="008F0CB7"/>
    <w:rsid w:val="008F1391"/>
    <w:rsid w:val="008F1619"/>
    <w:rsid w:val="008F2841"/>
    <w:rsid w:val="008F4DD2"/>
    <w:rsid w:val="008F5E84"/>
    <w:rsid w:val="009008DE"/>
    <w:rsid w:val="009018A7"/>
    <w:rsid w:val="00901A81"/>
    <w:rsid w:val="00901E4A"/>
    <w:rsid w:val="009032EA"/>
    <w:rsid w:val="00903A01"/>
    <w:rsid w:val="0090798F"/>
    <w:rsid w:val="00910476"/>
    <w:rsid w:val="00911D54"/>
    <w:rsid w:val="009121B7"/>
    <w:rsid w:val="00914F91"/>
    <w:rsid w:val="009211A6"/>
    <w:rsid w:val="0092286C"/>
    <w:rsid w:val="00925C0E"/>
    <w:rsid w:val="00925ED0"/>
    <w:rsid w:val="0092659B"/>
    <w:rsid w:val="00927B7E"/>
    <w:rsid w:val="009323E1"/>
    <w:rsid w:val="009327BF"/>
    <w:rsid w:val="00933333"/>
    <w:rsid w:val="0093397E"/>
    <w:rsid w:val="009350F8"/>
    <w:rsid w:val="00935E39"/>
    <w:rsid w:val="00941136"/>
    <w:rsid w:val="00941A05"/>
    <w:rsid w:val="00942F1D"/>
    <w:rsid w:val="00943609"/>
    <w:rsid w:val="0094380D"/>
    <w:rsid w:val="00943FBE"/>
    <w:rsid w:val="009449FE"/>
    <w:rsid w:val="00946452"/>
    <w:rsid w:val="00946603"/>
    <w:rsid w:val="00946DDA"/>
    <w:rsid w:val="00947144"/>
    <w:rsid w:val="00952161"/>
    <w:rsid w:val="00952BF5"/>
    <w:rsid w:val="00954A57"/>
    <w:rsid w:val="00954C23"/>
    <w:rsid w:val="00955A4C"/>
    <w:rsid w:val="0095651D"/>
    <w:rsid w:val="00956678"/>
    <w:rsid w:val="0096200B"/>
    <w:rsid w:val="0096331C"/>
    <w:rsid w:val="00965AB6"/>
    <w:rsid w:val="00972C3A"/>
    <w:rsid w:val="00972E4A"/>
    <w:rsid w:val="00973B8D"/>
    <w:rsid w:val="00974124"/>
    <w:rsid w:val="00975BF1"/>
    <w:rsid w:val="00976215"/>
    <w:rsid w:val="00976B8C"/>
    <w:rsid w:val="00976CDC"/>
    <w:rsid w:val="009777D9"/>
    <w:rsid w:val="00977875"/>
    <w:rsid w:val="0098132E"/>
    <w:rsid w:val="009818F2"/>
    <w:rsid w:val="0098742F"/>
    <w:rsid w:val="00991242"/>
    <w:rsid w:val="00991964"/>
    <w:rsid w:val="009920E6"/>
    <w:rsid w:val="00994407"/>
    <w:rsid w:val="0099461B"/>
    <w:rsid w:val="00994CC5"/>
    <w:rsid w:val="00997029"/>
    <w:rsid w:val="009979D8"/>
    <w:rsid w:val="009A0A22"/>
    <w:rsid w:val="009A2E59"/>
    <w:rsid w:val="009A365D"/>
    <w:rsid w:val="009A5D12"/>
    <w:rsid w:val="009A60B5"/>
    <w:rsid w:val="009A6D6B"/>
    <w:rsid w:val="009A6E00"/>
    <w:rsid w:val="009B2044"/>
    <w:rsid w:val="009B25A7"/>
    <w:rsid w:val="009B2A18"/>
    <w:rsid w:val="009B417D"/>
    <w:rsid w:val="009B43F0"/>
    <w:rsid w:val="009C1D69"/>
    <w:rsid w:val="009C1F1A"/>
    <w:rsid w:val="009D0384"/>
    <w:rsid w:val="009D0834"/>
    <w:rsid w:val="009D0851"/>
    <w:rsid w:val="009D0C39"/>
    <w:rsid w:val="009D3740"/>
    <w:rsid w:val="009D43AD"/>
    <w:rsid w:val="009D539F"/>
    <w:rsid w:val="009D54E5"/>
    <w:rsid w:val="009D57A3"/>
    <w:rsid w:val="009D6885"/>
    <w:rsid w:val="009E3408"/>
    <w:rsid w:val="009E47AC"/>
    <w:rsid w:val="009E5F70"/>
    <w:rsid w:val="009F1802"/>
    <w:rsid w:val="009F2BCC"/>
    <w:rsid w:val="009F3E41"/>
    <w:rsid w:val="009F3EE4"/>
    <w:rsid w:val="009F48F1"/>
    <w:rsid w:val="009F53ED"/>
    <w:rsid w:val="009F545D"/>
    <w:rsid w:val="009F78C4"/>
    <w:rsid w:val="009F7D15"/>
    <w:rsid w:val="00A0048B"/>
    <w:rsid w:val="00A00710"/>
    <w:rsid w:val="00A02ACD"/>
    <w:rsid w:val="00A05E0B"/>
    <w:rsid w:val="00A069F3"/>
    <w:rsid w:val="00A11EEA"/>
    <w:rsid w:val="00A12989"/>
    <w:rsid w:val="00A13162"/>
    <w:rsid w:val="00A1405A"/>
    <w:rsid w:val="00A1460A"/>
    <w:rsid w:val="00A15422"/>
    <w:rsid w:val="00A15A19"/>
    <w:rsid w:val="00A16D35"/>
    <w:rsid w:val="00A1764F"/>
    <w:rsid w:val="00A17BFF"/>
    <w:rsid w:val="00A2018A"/>
    <w:rsid w:val="00A229C1"/>
    <w:rsid w:val="00A23D61"/>
    <w:rsid w:val="00A27E1A"/>
    <w:rsid w:val="00A30144"/>
    <w:rsid w:val="00A3170E"/>
    <w:rsid w:val="00A322A0"/>
    <w:rsid w:val="00A322E4"/>
    <w:rsid w:val="00A322FF"/>
    <w:rsid w:val="00A36102"/>
    <w:rsid w:val="00A40245"/>
    <w:rsid w:val="00A42137"/>
    <w:rsid w:val="00A43408"/>
    <w:rsid w:val="00A445B3"/>
    <w:rsid w:val="00A45630"/>
    <w:rsid w:val="00A4627A"/>
    <w:rsid w:val="00A46680"/>
    <w:rsid w:val="00A5114E"/>
    <w:rsid w:val="00A51BDA"/>
    <w:rsid w:val="00A528AA"/>
    <w:rsid w:val="00A53471"/>
    <w:rsid w:val="00A54163"/>
    <w:rsid w:val="00A56CDC"/>
    <w:rsid w:val="00A61793"/>
    <w:rsid w:val="00A62D92"/>
    <w:rsid w:val="00A63AA8"/>
    <w:rsid w:val="00A64E33"/>
    <w:rsid w:val="00A65D8F"/>
    <w:rsid w:val="00A65DAC"/>
    <w:rsid w:val="00A66543"/>
    <w:rsid w:val="00A71E28"/>
    <w:rsid w:val="00A72259"/>
    <w:rsid w:val="00A80AB5"/>
    <w:rsid w:val="00A81029"/>
    <w:rsid w:val="00A8109B"/>
    <w:rsid w:val="00A81941"/>
    <w:rsid w:val="00A83D72"/>
    <w:rsid w:val="00A83DEB"/>
    <w:rsid w:val="00A84486"/>
    <w:rsid w:val="00A84A3C"/>
    <w:rsid w:val="00A85D0E"/>
    <w:rsid w:val="00A86293"/>
    <w:rsid w:val="00A8717F"/>
    <w:rsid w:val="00A91F9D"/>
    <w:rsid w:val="00A92F6E"/>
    <w:rsid w:val="00A97BC4"/>
    <w:rsid w:val="00AA2E8E"/>
    <w:rsid w:val="00AA3D6F"/>
    <w:rsid w:val="00AA49F2"/>
    <w:rsid w:val="00AA4B28"/>
    <w:rsid w:val="00AA6CFA"/>
    <w:rsid w:val="00AA6DBD"/>
    <w:rsid w:val="00AB1C6E"/>
    <w:rsid w:val="00AB1D95"/>
    <w:rsid w:val="00AB21BE"/>
    <w:rsid w:val="00AB2E32"/>
    <w:rsid w:val="00AB52F6"/>
    <w:rsid w:val="00AB5309"/>
    <w:rsid w:val="00AB6FCF"/>
    <w:rsid w:val="00AC06F3"/>
    <w:rsid w:val="00AC0753"/>
    <w:rsid w:val="00AC1550"/>
    <w:rsid w:val="00AC1B15"/>
    <w:rsid w:val="00AC4ED7"/>
    <w:rsid w:val="00AC5124"/>
    <w:rsid w:val="00AC5BBA"/>
    <w:rsid w:val="00AC6C51"/>
    <w:rsid w:val="00AD077F"/>
    <w:rsid w:val="00AD1CC0"/>
    <w:rsid w:val="00AD3529"/>
    <w:rsid w:val="00AD50D3"/>
    <w:rsid w:val="00AD5C4E"/>
    <w:rsid w:val="00AD705B"/>
    <w:rsid w:val="00AE01CE"/>
    <w:rsid w:val="00AE1D14"/>
    <w:rsid w:val="00AE2A27"/>
    <w:rsid w:val="00AE4170"/>
    <w:rsid w:val="00AE47C6"/>
    <w:rsid w:val="00AE494E"/>
    <w:rsid w:val="00AE5F65"/>
    <w:rsid w:val="00AE7A6F"/>
    <w:rsid w:val="00AF4EC6"/>
    <w:rsid w:val="00AF7D1E"/>
    <w:rsid w:val="00AF7E1A"/>
    <w:rsid w:val="00B01AF9"/>
    <w:rsid w:val="00B021AF"/>
    <w:rsid w:val="00B029B9"/>
    <w:rsid w:val="00B02EE9"/>
    <w:rsid w:val="00B03DAC"/>
    <w:rsid w:val="00B03FFB"/>
    <w:rsid w:val="00B06CF6"/>
    <w:rsid w:val="00B1065F"/>
    <w:rsid w:val="00B1085A"/>
    <w:rsid w:val="00B117E9"/>
    <w:rsid w:val="00B12F34"/>
    <w:rsid w:val="00B1368F"/>
    <w:rsid w:val="00B136C8"/>
    <w:rsid w:val="00B143C7"/>
    <w:rsid w:val="00B1450C"/>
    <w:rsid w:val="00B164E9"/>
    <w:rsid w:val="00B16A99"/>
    <w:rsid w:val="00B17334"/>
    <w:rsid w:val="00B17EE7"/>
    <w:rsid w:val="00B2460F"/>
    <w:rsid w:val="00B276FB"/>
    <w:rsid w:val="00B3064E"/>
    <w:rsid w:val="00B315B4"/>
    <w:rsid w:val="00B320F8"/>
    <w:rsid w:val="00B32309"/>
    <w:rsid w:val="00B3701B"/>
    <w:rsid w:val="00B37959"/>
    <w:rsid w:val="00B41947"/>
    <w:rsid w:val="00B42A84"/>
    <w:rsid w:val="00B46CFF"/>
    <w:rsid w:val="00B46DC2"/>
    <w:rsid w:val="00B51AFB"/>
    <w:rsid w:val="00B51BA9"/>
    <w:rsid w:val="00B51F06"/>
    <w:rsid w:val="00B54843"/>
    <w:rsid w:val="00B55601"/>
    <w:rsid w:val="00B57DEC"/>
    <w:rsid w:val="00B6172D"/>
    <w:rsid w:val="00B627A4"/>
    <w:rsid w:val="00B64B23"/>
    <w:rsid w:val="00B65580"/>
    <w:rsid w:val="00B65BC7"/>
    <w:rsid w:val="00B75E0A"/>
    <w:rsid w:val="00B77192"/>
    <w:rsid w:val="00B77882"/>
    <w:rsid w:val="00B80338"/>
    <w:rsid w:val="00B81947"/>
    <w:rsid w:val="00B8266A"/>
    <w:rsid w:val="00B829FD"/>
    <w:rsid w:val="00B841B5"/>
    <w:rsid w:val="00B906A1"/>
    <w:rsid w:val="00B908AD"/>
    <w:rsid w:val="00B91239"/>
    <w:rsid w:val="00B921CB"/>
    <w:rsid w:val="00B92820"/>
    <w:rsid w:val="00B94045"/>
    <w:rsid w:val="00B9552D"/>
    <w:rsid w:val="00B96A11"/>
    <w:rsid w:val="00B96BE0"/>
    <w:rsid w:val="00B971B9"/>
    <w:rsid w:val="00BA1907"/>
    <w:rsid w:val="00BA2D21"/>
    <w:rsid w:val="00BA3055"/>
    <w:rsid w:val="00BA3082"/>
    <w:rsid w:val="00BA5D63"/>
    <w:rsid w:val="00BB0123"/>
    <w:rsid w:val="00BB10EE"/>
    <w:rsid w:val="00BB3991"/>
    <w:rsid w:val="00BB3C11"/>
    <w:rsid w:val="00BB532D"/>
    <w:rsid w:val="00BB5A7A"/>
    <w:rsid w:val="00BB5E1D"/>
    <w:rsid w:val="00BB62FE"/>
    <w:rsid w:val="00BB6603"/>
    <w:rsid w:val="00BC3006"/>
    <w:rsid w:val="00BC5C47"/>
    <w:rsid w:val="00BC624D"/>
    <w:rsid w:val="00BD01E2"/>
    <w:rsid w:val="00BD0A65"/>
    <w:rsid w:val="00BD0D97"/>
    <w:rsid w:val="00BD3548"/>
    <w:rsid w:val="00BD49B7"/>
    <w:rsid w:val="00BD7273"/>
    <w:rsid w:val="00BE1760"/>
    <w:rsid w:val="00BE2F28"/>
    <w:rsid w:val="00BE351F"/>
    <w:rsid w:val="00BE45B6"/>
    <w:rsid w:val="00BF03BE"/>
    <w:rsid w:val="00BF225E"/>
    <w:rsid w:val="00BF330D"/>
    <w:rsid w:val="00BF76C8"/>
    <w:rsid w:val="00C04C75"/>
    <w:rsid w:val="00C052A4"/>
    <w:rsid w:val="00C065F7"/>
    <w:rsid w:val="00C06A8F"/>
    <w:rsid w:val="00C07B05"/>
    <w:rsid w:val="00C07DEA"/>
    <w:rsid w:val="00C10420"/>
    <w:rsid w:val="00C12734"/>
    <w:rsid w:val="00C12D37"/>
    <w:rsid w:val="00C1433D"/>
    <w:rsid w:val="00C14899"/>
    <w:rsid w:val="00C14B27"/>
    <w:rsid w:val="00C14E57"/>
    <w:rsid w:val="00C1761C"/>
    <w:rsid w:val="00C17F50"/>
    <w:rsid w:val="00C20237"/>
    <w:rsid w:val="00C25209"/>
    <w:rsid w:val="00C25739"/>
    <w:rsid w:val="00C26101"/>
    <w:rsid w:val="00C270B8"/>
    <w:rsid w:val="00C27263"/>
    <w:rsid w:val="00C27E4F"/>
    <w:rsid w:val="00C32618"/>
    <w:rsid w:val="00C33F0A"/>
    <w:rsid w:val="00C34505"/>
    <w:rsid w:val="00C3563A"/>
    <w:rsid w:val="00C359B7"/>
    <w:rsid w:val="00C36CCE"/>
    <w:rsid w:val="00C40144"/>
    <w:rsid w:val="00C417FA"/>
    <w:rsid w:val="00C41A51"/>
    <w:rsid w:val="00C42B8D"/>
    <w:rsid w:val="00C46661"/>
    <w:rsid w:val="00C50373"/>
    <w:rsid w:val="00C50A23"/>
    <w:rsid w:val="00C50D7D"/>
    <w:rsid w:val="00C51DCD"/>
    <w:rsid w:val="00C526F0"/>
    <w:rsid w:val="00C53992"/>
    <w:rsid w:val="00C54D6A"/>
    <w:rsid w:val="00C5523F"/>
    <w:rsid w:val="00C5543A"/>
    <w:rsid w:val="00C562FE"/>
    <w:rsid w:val="00C57E49"/>
    <w:rsid w:val="00C60F58"/>
    <w:rsid w:val="00C623F7"/>
    <w:rsid w:val="00C62477"/>
    <w:rsid w:val="00C64E45"/>
    <w:rsid w:val="00C64EC9"/>
    <w:rsid w:val="00C669B5"/>
    <w:rsid w:val="00C70037"/>
    <w:rsid w:val="00C70CD4"/>
    <w:rsid w:val="00C71C6A"/>
    <w:rsid w:val="00C7334D"/>
    <w:rsid w:val="00C737B5"/>
    <w:rsid w:val="00C738F1"/>
    <w:rsid w:val="00C74860"/>
    <w:rsid w:val="00C748B0"/>
    <w:rsid w:val="00C763AE"/>
    <w:rsid w:val="00C76AEF"/>
    <w:rsid w:val="00C76ED5"/>
    <w:rsid w:val="00C771CE"/>
    <w:rsid w:val="00C807ED"/>
    <w:rsid w:val="00C832E6"/>
    <w:rsid w:val="00C840DE"/>
    <w:rsid w:val="00C84242"/>
    <w:rsid w:val="00C85A50"/>
    <w:rsid w:val="00C908A1"/>
    <w:rsid w:val="00C92C1A"/>
    <w:rsid w:val="00C95611"/>
    <w:rsid w:val="00C959C2"/>
    <w:rsid w:val="00C95B1E"/>
    <w:rsid w:val="00C96AE2"/>
    <w:rsid w:val="00C972B4"/>
    <w:rsid w:val="00C97DC8"/>
    <w:rsid w:val="00CA1553"/>
    <w:rsid w:val="00CA1676"/>
    <w:rsid w:val="00CA2AC6"/>
    <w:rsid w:val="00CA3F5A"/>
    <w:rsid w:val="00CA50CD"/>
    <w:rsid w:val="00CA5E8A"/>
    <w:rsid w:val="00CA7AB3"/>
    <w:rsid w:val="00CB318B"/>
    <w:rsid w:val="00CB3884"/>
    <w:rsid w:val="00CB4A26"/>
    <w:rsid w:val="00CB5061"/>
    <w:rsid w:val="00CB5A85"/>
    <w:rsid w:val="00CB7E09"/>
    <w:rsid w:val="00CC0156"/>
    <w:rsid w:val="00CC055D"/>
    <w:rsid w:val="00CC0F5B"/>
    <w:rsid w:val="00CC1296"/>
    <w:rsid w:val="00CC703A"/>
    <w:rsid w:val="00CC77BC"/>
    <w:rsid w:val="00CC7A20"/>
    <w:rsid w:val="00CD0BF4"/>
    <w:rsid w:val="00CD11A4"/>
    <w:rsid w:val="00CD41EB"/>
    <w:rsid w:val="00CD4D79"/>
    <w:rsid w:val="00CD5B6D"/>
    <w:rsid w:val="00CE1052"/>
    <w:rsid w:val="00CE27E7"/>
    <w:rsid w:val="00CE4688"/>
    <w:rsid w:val="00CE4F4F"/>
    <w:rsid w:val="00CE6CEB"/>
    <w:rsid w:val="00CF2BD9"/>
    <w:rsid w:val="00CF3FE5"/>
    <w:rsid w:val="00CF5BC8"/>
    <w:rsid w:val="00CF5CAF"/>
    <w:rsid w:val="00CF6072"/>
    <w:rsid w:val="00CF616A"/>
    <w:rsid w:val="00D00EAE"/>
    <w:rsid w:val="00D013FF"/>
    <w:rsid w:val="00D01AC7"/>
    <w:rsid w:val="00D03208"/>
    <w:rsid w:val="00D03C0E"/>
    <w:rsid w:val="00D0590E"/>
    <w:rsid w:val="00D1443B"/>
    <w:rsid w:val="00D1449D"/>
    <w:rsid w:val="00D15509"/>
    <w:rsid w:val="00D15B28"/>
    <w:rsid w:val="00D15DF9"/>
    <w:rsid w:val="00D17956"/>
    <w:rsid w:val="00D220C5"/>
    <w:rsid w:val="00D22A65"/>
    <w:rsid w:val="00D2316C"/>
    <w:rsid w:val="00D23DED"/>
    <w:rsid w:val="00D25085"/>
    <w:rsid w:val="00D27CAC"/>
    <w:rsid w:val="00D305D8"/>
    <w:rsid w:val="00D31F99"/>
    <w:rsid w:val="00D3233A"/>
    <w:rsid w:val="00D3299F"/>
    <w:rsid w:val="00D331F1"/>
    <w:rsid w:val="00D37230"/>
    <w:rsid w:val="00D37430"/>
    <w:rsid w:val="00D41A7A"/>
    <w:rsid w:val="00D426BB"/>
    <w:rsid w:val="00D43466"/>
    <w:rsid w:val="00D45F00"/>
    <w:rsid w:val="00D544FF"/>
    <w:rsid w:val="00D5600C"/>
    <w:rsid w:val="00D602AE"/>
    <w:rsid w:val="00D61377"/>
    <w:rsid w:val="00D619EA"/>
    <w:rsid w:val="00D619F9"/>
    <w:rsid w:val="00D6363D"/>
    <w:rsid w:val="00D75726"/>
    <w:rsid w:val="00D7581F"/>
    <w:rsid w:val="00D8065D"/>
    <w:rsid w:val="00D8183D"/>
    <w:rsid w:val="00D82FC9"/>
    <w:rsid w:val="00D8358C"/>
    <w:rsid w:val="00D8646A"/>
    <w:rsid w:val="00D874F6"/>
    <w:rsid w:val="00D87A58"/>
    <w:rsid w:val="00D925EE"/>
    <w:rsid w:val="00D9277A"/>
    <w:rsid w:val="00D932F2"/>
    <w:rsid w:val="00D93C03"/>
    <w:rsid w:val="00D947B7"/>
    <w:rsid w:val="00D96751"/>
    <w:rsid w:val="00D96DC0"/>
    <w:rsid w:val="00DA0A70"/>
    <w:rsid w:val="00DA0BAF"/>
    <w:rsid w:val="00DA1F07"/>
    <w:rsid w:val="00DA20E0"/>
    <w:rsid w:val="00DA3682"/>
    <w:rsid w:val="00DA489D"/>
    <w:rsid w:val="00DA511A"/>
    <w:rsid w:val="00DA52EA"/>
    <w:rsid w:val="00DB057A"/>
    <w:rsid w:val="00DB1D5D"/>
    <w:rsid w:val="00DB49B9"/>
    <w:rsid w:val="00DB4D4A"/>
    <w:rsid w:val="00DB6A60"/>
    <w:rsid w:val="00DB7120"/>
    <w:rsid w:val="00DC0D7A"/>
    <w:rsid w:val="00DC23CC"/>
    <w:rsid w:val="00DC6588"/>
    <w:rsid w:val="00DD0373"/>
    <w:rsid w:val="00DD090B"/>
    <w:rsid w:val="00DD0B5A"/>
    <w:rsid w:val="00DD0CE6"/>
    <w:rsid w:val="00DD1A15"/>
    <w:rsid w:val="00DD32D7"/>
    <w:rsid w:val="00DD4071"/>
    <w:rsid w:val="00DD5023"/>
    <w:rsid w:val="00DD7958"/>
    <w:rsid w:val="00DE059B"/>
    <w:rsid w:val="00DE0659"/>
    <w:rsid w:val="00DE25BC"/>
    <w:rsid w:val="00DE3667"/>
    <w:rsid w:val="00DE36C4"/>
    <w:rsid w:val="00DE3B06"/>
    <w:rsid w:val="00DE3E75"/>
    <w:rsid w:val="00DE4E7F"/>
    <w:rsid w:val="00DE5A0C"/>
    <w:rsid w:val="00DF0D1C"/>
    <w:rsid w:val="00DF243E"/>
    <w:rsid w:val="00DF2F1F"/>
    <w:rsid w:val="00DF462F"/>
    <w:rsid w:val="00DF5240"/>
    <w:rsid w:val="00DF6096"/>
    <w:rsid w:val="00DF69AB"/>
    <w:rsid w:val="00E01488"/>
    <w:rsid w:val="00E01541"/>
    <w:rsid w:val="00E03BC3"/>
    <w:rsid w:val="00E048F5"/>
    <w:rsid w:val="00E04975"/>
    <w:rsid w:val="00E04F52"/>
    <w:rsid w:val="00E072E8"/>
    <w:rsid w:val="00E10573"/>
    <w:rsid w:val="00E1142D"/>
    <w:rsid w:val="00E11DBF"/>
    <w:rsid w:val="00E139C2"/>
    <w:rsid w:val="00E15701"/>
    <w:rsid w:val="00E159E6"/>
    <w:rsid w:val="00E16F39"/>
    <w:rsid w:val="00E17174"/>
    <w:rsid w:val="00E17991"/>
    <w:rsid w:val="00E200C7"/>
    <w:rsid w:val="00E201CA"/>
    <w:rsid w:val="00E20C62"/>
    <w:rsid w:val="00E22E36"/>
    <w:rsid w:val="00E23C5A"/>
    <w:rsid w:val="00E23F71"/>
    <w:rsid w:val="00E24B76"/>
    <w:rsid w:val="00E24D49"/>
    <w:rsid w:val="00E26271"/>
    <w:rsid w:val="00E26AC9"/>
    <w:rsid w:val="00E30DFF"/>
    <w:rsid w:val="00E31555"/>
    <w:rsid w:val="00E31CF2"/>
    <w:rsid w:val="00E31D41"/>
    <w:rsid w:val="00E32491"/>
    <w:rsid w:val="00E336BE"/>
    <w:rsid w:val="00E35D8B"/>
    <w:rsid w:val="00E36108"/>
    <w:rsid w:val="00E36E4B"/>
    <w:rsid w:val="00E37331"/>
    <w:rsid w:val="00E373C1"/>
    <w:rsid w:val="00E421B1"/>
    <w:rsid w:val="00E432B9"/>
    <w:rsid w:val="00E433EB"/>
    <w:rsid w:val="00E460DB"/>
    <w:rsid w:val="00E47752"/>
    <w:rsid w:val="00E503D5"/>
    <w:rsid w:val="00E5205A"/>
    <w:rsid w:val="00E53ECF"/>
    <w:rsid w:val="00E5472B"/>
    <w:rsid w:val="00E54E88"/>
    <w:rsid w:val="00E6046D"/>
    <w:rsid w:val="00E60979"/>
    <w:rsid w:val="00E61E7D"/>
    <w:rsid w:val="00E65CBB"/>
    <w:rsid w:val="00E6644D"/>
    <w:rsid w:val="00E66763"/>
    <w:rsid w:val="00E672E3"/>
    <w:rsid w:val="00E7247E"/>
    <w:rsid w:val="00E72862"/>
    <w:rsid w:val="00E73950"/>
    <w:rsid w:val="00E75A6C"/>
    <w:rsid w:val="00E766AB"/>
    <w:rsid w:val="00E77C21"/>
    <w:rsid w:val="00E77E2F"/>
    <w:rsid w:val="00E831AA"/>
    <w:rsid w:val="00E837C2"/>
    <w:rsid w:val="00E8457A"/>
    <w:rsid w:val="00E87F73"/>
    <w:rsid w:val="00E90CA3"/>
    <w:rsid w:val="00E93B8E"/>
    <w:rsid w:val="00E94670"/>
    <w:rsid w:val="00E95B6A"/>
    <w:rsid w:val="00E96EE1"/>
    <w:rsid w:val="00E97823"/>
    <w:rsid w:val="00EA0238"/>
    <w:rsid w:val="00EA0BEB"/>
    <w:rsid w:val="00EA19BB"/>
    <w:rsid w:val="00EA1B69"/>
    <w:rsid w:val="00EA1C66"/>
    <w:rsid w:val="00EA416D"/>
    <w:rsid w:val="00EA4317"/>
    <w:rsid w:val="00EA4DEF"/>
    <w:rsid w:val="00EA52F3"/>
    <w:rsid w:val="00EA730F"/>
    <w:rsid w:val="00EB2005"/>
    <w:rsid w:val="00EC0F21"/>
    <w:rsid w:val="00EC2393"/>
    <w:rsid w:val="00EC4418"/>
    <w:rsid w:val="00ED0FDF"/>
    <w:rsid w:val="00ED12A0"/>
    <w:rsid w:val="00ED12D5"/>
    <w:rsid w:val="00ED1ABC"/>
    <w:rsid w:val="00ED2E18"/>
    <w:rsid w:val="00ED4788"/>
    <w:rsid w:val="00ED48FA"/>
    <w:rsid w:val="00ED544C"/>
    <w:rsid w:val="00ED6002"/>
    <w:rsid w:val="00ED63FC"/>
    <w:rsid w:val="00ED73BA"/>
    <w:rsid w:val="00ED7806"/>
    <w:rsid w:val="00ED7843"/>
    <w:rsid w:val="00EE0286"/>
    <w:rsid w:val="00EE06F3"/>
    <w:rsid w:val="00EE0798"/>
    <w:rsid w:val="00EE26B4"/>
    <w:rsid w:val="00EE2F14"/>
    <w:rsid w:val="00EE4545"/>
    <w:rsid w:val="00EE520B"/>
    <w:rsid w:val="00EE7DE5"/>
    <w:rsid w:val="00EF0989"/>
    <w:rsid w:val="00F0223C"/>
    <w:rsid w:val="00F02CFC"/>
    <w:rsid w:val="00F07CCE"/>
    <w:rsid w:val="00F1157D"/>
    <w:rsid w:val="00F1329A"/>
    <w:rsid w:val="00F13C06"/>
    <w:rsid w:val="00F13C2B"/>
    <w:rsid w:val="00F14CCC"/>
    <w:rsid w:val="00F14FDE"/>
    <w:rsid w:val="00F158DD"/>
    <w:rsid w:val="00F15B18"/>
    <w:rsid w:val="00F21326"/>
    <w:rsid w:val="00F21B7A"/>
    <w:rsid w:val="00F22DF9"/>
    <w:rsid w:val="00F23173"/>
    <w:rsid w:val="00F26556"/>
    <w:rsid w:val="00F27033"/>
    <w:rsid w:val="00F3379E"/>
    <w:rsid w:val="00F339AB"/>
    <w:rsid w:val="00F37808"/>
    <w:rsid w:val="00F37F42"/>
    <w:rsid w:val="00F40170"/>
    <w:rsid w:val="00F42147"/>
    <w:rsid w:val="00F45A1D"/>
    <w:rsid w:val="00F45C33"/>
    <w:rsid w:val="00F46789"/>
    <w:rsid w:val="00F53468"/>
    <w:rsid w:val="00F538E9"/>
    <w:rsid w:val="00F5787A"/>
    <w:rsid w:val="00F66536"/>
    <w:rsid w:val="00F66971"/>
    <w:rsid w:val="00F66C79"/>
    <w:rsid w:val="00F7035C"/>
    <w:rsid w:val="00F71B99"/>
    <w:rsid w:val="00F728A2"/>
    <w:rsid w:val="00F76837"/>
    <w:rsid w:val="00F8101E"/>
    <w:rsid w:val="00F847CE"/>
    <w:rsid w:val="00F84DD8"/>
    <w:rsid w:val="00F854BF"/>
    <w:rsid w:val="00F86807"/>
    <w:rsid w:val="00F86948"/>
    <w:rsid w:val="00F916B1"/>
    <w:rsid w:val="00F933CA"/>
    <w:rsid w:val="00F93577"/>
    <w:rsid w:val="00F94630"/>
    <w:rsid w:val="00F948C7"/>
    <w:rsid w:val="00F95428"/>
    <w:rsid w:val="00F95ED7"/>
    <w:rsid w:val="00F95F80"/>
    <w:rsid w:val="00F9604B"/>
    <w:rsid w:val="00F96E5D"/>
    <w:rsid w:val="00F976FE"/>
    <w:rsid w:val="00F97ECD"/>
    <w:rsid w:val="00FA02FF"/>
    <w:rsid w:val="00FA3970"/>
    <w:rsid w:val="00FA442E"/>
    <w:rsid w:val="00FA4505"/>
    <w:rsid w:val="00FA6B1C"/>
    <w:rsid w:val="00FB082A"/>
    <w:rsid w:val="00FB1CA6"/>
    <w:rsid w:val="00FB235E"/>
    <w:rsid w:val="00FB2CF9"/>
    <w:rsid w:val="00FB3A33"/>
    <w:rsid w:val="00FB3CE4"/>
    <w:rsid w:val="00FB4F10"/>
    <w:rsid w:val="00FB5EC8"/>
    <w:rsid w:val="00FB7E40"/>
    <w:rsid w:val="00FC6A78"/>
    <w:rsid w:val="00FC71C4"/>
    <w:rsid w:val="00FD07E9"/>
    <w:rsid w:val="00FD0957"/>
    <w:rsid w:val="00FD3928"/>
    <w:rsid w:val="00FD7952"/>
    <w:rsid w:val="00FE05D2"/>
    <w:rsid w:val="00FE0F5E"/>
    <w:rsid w:val="00FE1536"/>
    <w:rsid w:val="00FE30F4"/>
    <w:rsid w:val="00FE5CE0"/>
    <w:rsid w:val="00FF0F4C"/>
    <w:rsid w:val="00FF11E3"/>
    <w:rsid w:val="00FF2104"/>
    <w:rsid w:val="00FF25AF"/>
    <w:rsid w:val="00FF2EC9"/>
    <w:rsid w:val="00FF2FFB"/>
    <w:rsid w:val="00FF40F7"/>
    <w:rsid w:val="00FF6D5B"/>
    <w:rsid w:val="00FF717A"/>
    <w:rsid w:val="00FF75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C0CAC"/>
  <w15:chartTrackingRefBased/>
  <w15:docId w15:val="{08C1082C-F0DF-40FD-8C26-193ECD745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240"/>
    <w:pPr>
      <w:ind w:firstLine="708"/>
      <w:jc w:val="both"/>
    </w:pPr>
    <w:rPr>
      <w:rFonts w:ascii="Times New Roman" w:hAnsi="Times New Roman" w:cs="Times New Roman"/>
      <w:bCs/>
      <w:kern w:val="0"/>
      <w:sz w:val="20"/>
      <w:szCs w:val="20"/>
      <w14:ligatures w14:val="none"/>
    </w:rPr>
  </w:style>
  <w:style w:type="paragraph" w:styleId="Ttulo1">
    <w:name w:val="heading 1"/>
    <w:basedOn w:val="Normal"/>
    <w:next w:val="Normal"/>
    <w:link w:val="Ttulo1Char"/>
    <w:autoRedefine/>
    <w:uiPriority w:val="99"/>
    <w:qFormat/>
    <w:rsid w:val="003009FC"/>
    <w:pPr>
      <w:keepNext/>
      <w:numPr>
        <w:numId w:val="1"/>
      </w:numPr>
      <w:autoSpaceDE w:val="0"/>
      <w:autoSpaceDN w:val="0"/>
      <w:adjustRightInd w:val="0"/>
      <w:spacing w:before="120" w:after="240" w:line="240" w:lineRule="auto"/>
      <w:outlineLvl w:val="0"/>
    </w:pPr>
    <w:rPr>
      <w:rFonts w:eastAsia="Times New Roman"/>
      <w:b/>
      <w:bCs w:val="0"/>
      <w:sz w:val="28"/>
      <w:szCs w:val="28"/>
      <w:lang w:eastAsia="pt-BR"/>
    </w:rPr>
  </w:style>
  <w:style w:type="paragraph" w:styleId="Ttulo2">
    <w:name w:val="heading 2"/>
    <w:basedOn w:val="Normal"/>
    <w:next w:val="Normal"/>
    <w:link w:val="Ttulo2Char"/>
    <w:autoRedefine/>
    <w:uiPriority w:val="99"/>
    <w:qFormat/>
    <w:rsid w:val="00093284"/>
    <w:pPr>
      <w:keepNext/>
      <w:spacing w:after="0" w:line="360" w:lineRule="auto"/>
      <w:ind w:firstLine="0"/>
      <w:outlineLvl w:val="1"/>
    </w:pPr>
    <w:rPr>
      <w:rFonts w:eastAsia="Times New Roman"/>
      <w:b/>
      <w:iCs/>
      <w:sz w:val="24"/>
      <w:szCs w:val="24"/>
      <w:lang w:eastAsia="pt-BR"/>
    </w:rPr>
  </w:style>
  <w:style w:type="paragraph" w:styleId="Ttulo3">
    <w:name w:val="heading 3"/>
    <w:basedOn w:val="Normal"/>
    <w:next w:val="Normal"/>
    <w:link w:val="Ttulo3Char"/>
    <w:autoRedefine/>
    <w:uiPriority w:val="9"/>
    <w:unhideWhenUsed/>
    <w:qFormat/>
    <w:rsid w:val="00035E95"/>
    <w:pPr>
      <w:spacing w:before="100" w:beforeAutospacing="1" w:after="0" w:line="360" w:lineRule="auto"/>
      <w:ind w:firstLine="0"/>
      <w:outlineLvl w:val="2"/>
    </w:pPr>
    <w:rPr>
      <w:rFonts w:eastAsia="Times New Roman"/>
      <w:bCs w:val="0"/>
      <w:iCs/>
      <w:sz w:val="24"/>
      <w:szCs w:val="24"/>
      <w:bdr w:val="none" w:sz="0" w:space="0" w:color="auto" w:frame="1"/>
      <w:shd w:val="clear" w:color="auto" w:fill="FFFFFF"/>
    </w:rPr>
  </w:style>
  <w:style w:type="paragraph" w:styleId="Ttulo4">
    <w:name w:val="heading 4"/>
    <w:basedOn w:val="Normal"/>
    <w:next w:val="Normal"/>
    <w:link w:val="Ttulo4Char"/>
    <w:uiPriority w:val="9"/>
    <w:unhideWhenUsed/>
    <w:qFormat/>
    <w:rsid w:val="000A49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rsid w:val="003009FC"/>
    <w:rPr>
      <w:rFonts w:ascii="Times New Roman" w:eastAsia="Times New Roman" w:hAnsi="Times New Roman" w:cs="Times New Roman"/>
      <w:b/>
      <w:kern w:val="0"/>
      <w:sz w:val="28"/>
      <w:szCs w:val="28"/>
      <w:lang w:eastAsia="pt-BR"/>
      <w14:ligatures w14:val="none"/>
    </w:rPr>
  </w:style>
  <w:style w:type="character" w:customStyle="1" w:styleId="Ttulo2Char">
    <w:name w:val="Título 2 Char"/>
    <w:basedOn w:val="Fontepargpadro"/>
    <w:link w:val="Ttulo2"/>
    <w:uiPriority w:val="99"/>
    <w:rsid w:val="00093284"/>
    <w:rPr>
      <w:rFonts w:ascii="Times New Roman" w:eastAsia="Times New Roman" w:hAnsi="Times New Roman" w:cs="Times New Roman"/>
      <w:b/>
      <w:bCs/>
      <w:iCs/>
      <w:kern w:val="0"/>
      <w:sz w:val="24"/>
      <w:szCs w:val="24"/>
      <w:lang w:eastAsia="pt-BR"/>
      <w14:ligatures w14:val="none"/>
    </w:rPr>
  </w:style>
  <w:style w:type="character" w:customStyle="1" w:styleId="Ttulo3Char">
    <w:name w:val="Título 3 Char"/>
    <w:basedOn w:val="Fontepargpadro"/>
    <w:link w:val="Ttulo3"/>
    <w:uiPriority w:val="9"/>
    <w:rsid w:val="00035E95"/>
    <w:rPr>
      <w:rFonts w:ascii="Times New Roman" w:eastAsia="Times New Roman" w:hAnsi="Times New Roman" w:cs="Times New Roman"/>
      <w:iCs/>
      <w:kern w:val="0"/>
      <w:sz w:val="24"/>
      <w:szCs w:val="24"/>
      <w:bdr w:val="none" w:sz="0" w:space="0" w:color="auto" w:frame="1"/>
      <w14:ligatures w14:val="none"/>
    </w:rPr>
  </w:style>
  <w:style w:type="character" w:customStyle="1" w:styleId="TextodenotaderodapChar">
    <w:name w:val="Texto de nota de rodapé Char"/>
    <w:basedOn w:val="Fontepargpadro"/>
    <w:link w:val="Textodenotaderodap"/>
    <w:uiPriority w:val="99"/>
    <w:semiHidden/>
    <w:rsid w:val="003009FC"/>
    <w:rPr>
      <w:rFonts w:ascii="Courier New" w:eastAsia="Times New Roman" w:hAnsi="Courier New" w:cs="Courier New"/>
      <w:color w:val="000000"/>
      <w:sz w:val="24"/>
      <w:szCs w:val="24"/>
      <w:lang w:eastAsia="pt-BR"/>
    </w:rPr>
  </w:style>
  <w:style w:type="paragraph" w:styleId="Textodenotaderodap">
    <w:name w:val="footnote text"/>
    <w:basedOn w:val="Normal"/>
    <w:link w:val="TextodenotaderodapChar"/>
    <w:uiPriority w:val="99"/>
    <w:semiHidden/>
    <w:rsid w:val="003009FC"/>
    <w:pPr>
      <w:autoSpaceDE w:val="0"/>
      <w:autoSpaceDN w:val="0"/>
      <w:adjustRightInd w:val="0"/>
      <w:spacing w:after="0" w:line="240" w:lineRule="auto"/>
    </w:pPr>
    <w:rPr>
      <w:rFonts w:ascii="Courier New" w:eastAsia="Times New Roman" w:hAnsi="Courier New" w:cs="Courier New"/>
      <w:bCs w:val="0"/>
      <w:color w:val="000000"/>
      <w:kern w:val="2"/>
      <w:sz w:val="24"/>
      <w:szCs w:val="24"/>
      <w:lang w:eastAsia="pt-BR"/>
      <w14:ligatures w14:val="standardContextual"/>
    </w:rPr>
  </w:style>
  <w:style w:type="character" w:customStyle="1" w:styleId="TextodenotaderodapChar1">
    <w:name w:val="Texto de nota de rodapé Char1"/>
    <w:basedOn w:val="Fontepargpadro"/>
    <w:uiPriority w:val="99"/>
    <w:semiHidden/>
    <w:rsid w:val="003009FC"/>
    <w:rPr>
      <w:rFonts w:ascii="Times New Roman" w:hAnsi="Times New Roman" w:cs="Times New Roman"/>
      <w:bCs/>
      <w:kern w:val="0"/>
      <w:sz w:val="20"/>
      <w:szCs w:val="20"/>
      <w14:ligatures w14:val="none"/>
    </w:rPr>
  </w:style>
  <w:style w:type="character" w:styleId="Hyperlink">
    <w:name w:val="Hyperlink"/>
    <w:basedOn w:val="Fontepargpadro"/>
    <w:uiPriority w:val="99"/>
    <w:rsid w:val="003009FC"/>
    <w:rPr>
      <w:rFonts w:cs="Times New Roman"/>
      <w:color w:val="0000FF"/>
      <w:u w:val="single"/>
    </w:rPr>
  </w:style>
  <w:style w:type="character" w:styleId="Nmerodepgina">
    <w:name w:val="page number"/>
    <w:basedOn w:val="Fontepargpadro"/>
    <w:uiPriority w:val="99"/>
    <w:rsid w:val="003009FC"/>
    <w:rPr>
      <w:rFonts w:cs="Times New Roman"/>
    </w:rPr>
  </w:style>
  <w:style w:type="paragraph" w:styleId="PargrafodaLista">
    <w:name w:val="List Paragraph"/>
    <w:basedOn w:val="Normal"/>
    <w:uiPriority w:val="34"/>
    <w:qFormat/>
    <w:rsid w:val="003009FC"/>
    <w:pPr>
      <w:spacing w:after="0" w:line="240" w:lineRule="auto"/>
      <w:ind w:left="708"/>
    </w:pPr>
    <w:rPr>
      <w:rFonts w:eastAsia="Times New Roman"/>
      <w:sz w:val="26"/>
      <w:szCs w:val="26"/>
      <w:lang w:eastAsia="pt-BR"/>
    </w:rPr>
  </w:style>
  <w:style w:type="paragraph" w:styleId="CabealhodoSumrio">
    <w:name w:val="TOC Heading"/>
    <w:basedOn w:val="Ttulo1"/>
    <w:next w:val="Normal"/>
    <w:uiPriority w:val="39"/>
    <w:unhideWhenUsed/>
    <w:qFormat/>
    <w:rsid w:val="003009FC"/>
    <w:pPr>
      <w:keepLines/>
      <w:numPr>
        <w:numId w:val="0"/>
      </w:numPr>
      <w:autoSpaceDE/>
      <w:autoSpaceDN/>
      <w:adjustRightInd/>
      <w:spacing w:before="240" w:line="259" w:lineRule="auto"/>
      <w:jc w:val="left"/>
      <w:outlineLvl w:val="9"/>
    </w:pPr>
    <w:rPr>
      <w:rFonts w:asciiTheme="majorHAnsi" w:eastAsiaTheme="majorEastAsia" w:hAnsiTheme="majorHAnsi" w:cstheme="majorBidi"/>
      <w:b w:val="0"/>
      <w:bCs/>
      <w:color w:val="2F5496" w:themeColor="accent1" w:themeShade="BF"/>
      <w:sz w:val="32"/>
      <w:szCs w:val="32"/>
    </w:rPr>
  </w:style>
  <w:style w:type="paragraph" w:styleId="Sumrio1">
    <w:name w:val="toc 1"/>
    <w:basedOn w:val="Normal"/>
    <w:next w:val="Normal"/>
    <w:autoRedefine/>
    <w:uiPriority w:val="39"/>
    <w:unhideWhenUsed/>
    <w:rsid w:val="003009FC"/>
    <w:pPr>
      <w:tabs>
        <w:tab w:val="left" w:pos="440"/>
        <w:tab w:val="left" w:pos="993"/>
        <w:tab w:val="right" w:leader="dot" w:pos="8494"/>
      </w:tabs>
      <w:spacing w:after="0" w:line="360" w:lineRule="auto"/>
      <w:ind w:firstLine="567"/>
    </w:pPr>
    <w:rPr>
      <w:b/>
      <w:bCs w:val="0"/>
      <w:noProof/>
      <w:sz w:val="22"/>
      <w:szCs w:val="22"/>
    </w:rPr>
  </w:style>
  <w:style w:type="paragraph" w:styleId="Sumrio2">
    <w:name w:val="toc 2"/>
    <w:basedOn w:val="Normal"/>
    <w:next w:val="Normal"/>
    <w:autoRedefine/>
    <w:uiPriority w:val="39"/>
    <w:unhideWhenUsed/>
    <w:rsid w:val="003009FC"/>
    <w:pPr>
      <w:tabs>
        <w:tab w:val="left" w:pos="880"/>
        <w:tab w:val="left" w:pos="1843"/>
        <w:tab w:val="right" w:leader="dot" w:pos="8494"/>
      </w:tabs>
      <w:spacing w:before="240" w:after="120" w:line="240" w:lineRule="auto"/>
      <w:ind w:left="567"/>
    </w:pPr>
    <w:rPr>
      <w:noProof/>
    </w:rPr>
  </w:style>
  <w:style w:type="paragraph" w:styleId="Sumrio3">
    <w:name w:val="toc 3"/>
    <w:basedOn w:val="Normal"/>
    <w:next w:val="Normal"/>
    <w:autoRedefine/>
    <w:uiPriority w:val="39"/>
    <w:unhideWhenUsed/>
    <w:rsid w:val="003009FC"/>
    <w:pPr>
      <w:tabs>
        <w:tab w:val="right" w:leader="dot" w:pos="8494"/>
      </w:tabs>
      <w:spacing w:before="240" w:after="120" w:line="240" w:lineRule="auto"/>
      <w:ind w:left="1843" w:firstLine="0"/>
    </w:pPr>
    <w:rPr>
      <w:b/>
      <w:bCs w:val="0"/>
      <w:i/>
      <w:iCs/>
      <w:noProof/>
    </w:rPr>
  </w:style>
  <w:style w:type="character" w:styleId="Refdenotaderodap">
    <w:name w:val="footnote reference"/>
    <w:basedOn w:val="Fontepargpadro"/>
    <w:uiPriority w:val="99"/>
    <w:semiHidden/>
    <w:unhideWhenUsed/>
    <w:rsid w:val="003009FC"/>
    <w:rPr>
      <w:vertAlign w:val="superscript"/>
    </w:rPr>
  </w:style>
  <w:style w:type="paragraph" w:styleId="Cabealho">
    <w:name w:val="header"/>
    <w:basedOn w:val="Normal"/>
    <w:link w:val="CabealhoChar"/>
    <w:uiPriority w:val="99"/>
    <w:unhideWhenUsed/>
    <w:rsid w:val="003009F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09FC"/>
    <w:rPr>
      <w:rFonts w:ascii="Times New Roman" w:hAnsi="Times New Roman" w:cs="Times New Roman"/>
      <w:bCs/>
      <w:kern w:val="0"/>
      <w:sz w:val="20"/>
      <w:szCs w:val="20"/>
      <w14:ligatures w14:val="none"/>
    </w:rPr>
  </w:style>
  <w:style w:type="paragraph" w:styleId="Rodap">
    <w:name w:val="footer"/>
    <w:basedOn w:val="Normal"/>
    <w:link w:val="RodapChar"/>
    <w:uiPriority w:val="99"/>
    <w:unhideWhenUsed/>
    <w:rsid w:val="003009FC"/>
    <w:pPr>
      <w:tabs>
        <w:tab w:val="center" w:pos="4252"/>
        <w:tab w:val="right" w:pos="8504"/>
      </w:tabs>
      <w:spacing w:after="0" w:line="240" w:lineRule="auto"/>
    </w:pPr>
  </w:style>
  <w:style w:type="character" w:customStyle="1" w:styleId="RodapChar">
    <w:name w:val="Rodapé Char"/>
    <w:basedOn w:val="Fontepargpadro"/>
    <w:link w:val="Rodap"/>
    <w:uiPriority w:val="99"/>
    <w:rsid w:val="003009FC"/>
    <w:rPr>
      <w:rFonts w:ascii="Times New Roman" w:hAnsi="Times New Roman" w:cs="Times New Roman"/>
      <w:bCs/>
      <w:kern w:val="0"/>
      <w:sz w:val="20"/>
      <w:szCs w:val="20"/>
      <w14:ligatures w14:val="none"/>
    </w:rPr>
  </w:style>
  <w:style w:type="character" w:customStyle="1" w:styleId="normaltextrun">
    <w:name w:val="normaltextrun"/>
    <w:basedOn w:val="Fontepargpadro"/>
    <w:rsid w:val="00332567"/>
  </w:style>
  <w:style w:type="character" w:customStyle="1" w:styleId="MenoPendente1">
    <w:name w:val="Menção Pendente1"/>
    <w:basedOn w:val="Fontepargpadro"/>
    <w:uiPriority w:val="99"/>
    <w:semiHidden/>
    <w:unhideWhenUsed/>
    <w:rsid w:val="00332567"/>
    <w:rPr>
      <w:color w:val="605E5C"/>
      <w:shd w:val="clear" w:color="auto" w:fill="E1DFDD"/>
    </w:rPr>
  </w:style>
  <w:style w:type="character" w:customStyle="1" w:styleId="wacimagecontainer">
    <w:name w:val="wacimagecontainer"/>
    <w:basedOn w:val="Fontepargpadro"/>
    <w:rsid w:val="00332567"/>
  </w:style>
  <w:style w:type="paragraph" w:customStyle="1" w:styleId="paragraph">
    <w:name w:val="paragraph"/>
    <w:basedOn w:val="Normal"/>
    <w:rsid w:val="001E0276"/>
    <w:pPr>
      <w:spacing w:before="100" w:beforeAutospacing="1" w:after="100" w:afterAutospacing="1" w:line="240" w:lineRule="auto"/>
      <w:ind w:firstLine="0"/>
      <w:jc w:val="left"/>
    </w:pPr>
    <w:rPr>
      <w:rFonts w:eastAsia="Times New Roman"/>
      <w:bCs w:val="0"/>
      <w:sz w:val="24"/>
      <w:szCs w:val="24"/>
      <w:lang w:eastAsia="pt-BR"/>
    </w:rPr>
  </w:style>
  <w:style w:type="character" w:customStyle="1" w:styleId="eop">
    <w:name w:val="eop"/>
    <w:basedOn w:val="Fontepargpadro"/>
    <w:rsid w:val="001E0276"/>
  </w:style>
  <w:style w:type="character" w:styleId="HiperlinkVisitado">
    <w:name w:val="FollowedHyperlink"/>
    <w:basedOn w:val="Fontepargpadro"/>
    <w:uiPriority w:val="99"/>
    <w:semiHidden/>
    <w:unhideWhenUsed/>
    <w:rsid w:val="001E0276"/>
    <w:rPr>
      <w:color w:val="954F72" w:themeColor="followedHyperlink"/>
      <w:u w:val="single"/>
    </w:rPr>
  </w:style>
  <w:style w:type="character" w:customStyle="1" w:styleId="MenoPendente2">
    <w:name w:val="Menção Pendente2"/>
    <w:basedOn w:val="Fontepargpadro"/>
    <w:uiPriority w:val="99"/>
    <w:semiHidden/>
    <w:unhideWhenUsed/>
    <w:rsid w:val="005B779A"/>
    <w:rPr>
      <w:color w:val="605E5C"/>
      <w:shd w:val="clear" w:color="auto" w:fill="E1DFDD"/>
    </w:rPr>
  </w:style>
  <w:style w:type="character" w:customStyle="1" w:styleId="MenoPendente3">
    <w:name w:val="Menção Pendente3"/>
    <w:basedOn w:val="Fontepargpadro"/>
    <w:uiPriority w:val="99"/>
    <w:semiHidden/>
    <w:unhideWhenUsed/>
    <w:rsid w:val="00B1065F"/>
    <w:rPr>
      <w:color w:val="605E5C"/>
      <w:shd w:val="clear" w:color="auto" w:fill="E1DFDD"/>
    </w:rPr>
  </w:style>
  <w:style w:type="character" w:customStyle="1" w:styleId="MenoPendente4">
    <w:name w:val="Menção Pendente4"/>
    <w:basedOn w:val="Fontepargpadro"/>
    <w:uiPriority w:val="99"/>
    <w:semiHidden/>
    <w:unhideWhenUsed/>
    <w:rsid w:val="00F8101E"/>
    <w:rPr>
      <w:color w:val="605E5C"/>
      <w:shd w:val="clear" w:color="auto" w:fill="E1DFDD"/>
    </w:rPr>
  </w:style>
  <w:style w:type="character" w:customStyle="1" w:styleId="MenoPendente5">
    <w:name w:val="Menção Pendente5"/>
    <w:basedOn w:val="Fontepargpadro"/>
    <w:uiPriority w:val="99"/>
    <w:semiHidden/>
    <w:unhideWhenUsed/>
    <w:rsid w:val="004C170A"/>
    <w:rPr>
      <w:color w:val="605E5C"/>
      <w:shd w:val="clear" w:color="auto" w:fill="E1DFDD"/>
    </w:rPr>
  </w:style>
  <w:style w:type="character" w:customStyle="1" w:styleId="MenoPendente6">
    <w:name w:val="Menção Pendente6"/>
    <w:basedOn w:val="Fontepargpadro"/>
    <w:uiPriority w:val="99"/>
    <w:semiHidden/>
    <w:unhideWhenUsed/>
    <w:rsid w:val="005C6BF0"/>
    <w:rPr>
      <w:color w:val="605E5C"/>
      <w:shd w:val="clear" w:color="auto" w:fill="E1DFDD"/>
    </w:rPr>
  </w:style>
  <w:style w:type="character" w:customStyle="1" w:styleId="MenoPendente7">
    <w:name w:val="Menção Pendente7"/>
    <w:basedOn w:val="Fontepargpadro"/>
    <w:uiPriority w:val="99"/>
    <w:semiHidden/>
    <w:unhideWhenUsed/>
    <w:rsid w:val="001F3363"/>
    <w:rPr>
      <w:color w:val="605E5C"/>
      <w:shd w:val="clear" w:color="auto" w:fill="E1DFDD"/>
    </w:rPr>
  </w:style>
  <w:style w:type="paragraph" w:customStyle="1" w:styleId="body10">
    <w:name w:val="body10"/>
    <w:link w:val="body10Char"/>
    <w:uiPriority w:val="99"/>
    <w:rsid w:val="003C7F83"/>
    <w:pPr>
      <w:autoSpaceDE w:val="0"/>
      <w:autoSpaceDN w:val="0"/>
      <w:adjustRightInd w:val="0"/>
      <w:spacing w:after="0" w:line="220" w:lineRule="atLeast"/>
      <w:ind w:firstLine="454"/>
      <w:jc w:val="both"/>
    </w:pPr>
    <w:rPr>
      <w:rFonts w:ascii="Times New Roman" w:eastAsia="Times New Roman" w:hAnsi="Times New Roman" w:cs="Times New Roman"/>
      <w:kern w:val="0"/>
      <w:sz w:val="20"/>
      <w:szCs w:val="20"/>
      <w:lang w:eastAsia="pt-BR"/>
      <w14:ligatures w14:val="none"/>
    </w:rPr>
  </w:style>
  <w:style w:type="character" w:customStyle="1" w:styleId="body10Char">
    <w:name w:val="body10 Char"/>
    <w:basedOn w:val="Fontepargpadro"/>
    <w:link w:val="body10"/>
    <w:uiPriority w:val="99"/>
    <w:locked/>
    <w:rsid w:val="003C7F83"/>
    <w:rPr>
      <w:rFonts w:ascii="Times New Roman" w:eastAsia="Times New Roman" w:hAnsi="Times New Roman" w:cs="Times New Roman"/>
      <w:kern w:val="0"/>
      <w:sz w:val="20"/>
      <w:szCs w:val="20"/>
      <w:lang w:eastAsia="pt-BR"/>
      <w14:ligatures w14:val="none"/>
    </w:rPr>
  </w:style>
  <w:style w:type="character" w:customStyle="1" w:styleId="MenoPendente8">
    <w:name w:val="Menção Pendente8"/>
    <w:basedOn w:val="Fontepargpadro"/>
    <w:uiPriority w:val="99"/>
    <w:semiHidden/>
    <w:unhideWhenUsed/>
    <w:rsid w:val="0054457B"/>
    <w:rPr>
      <w:color w:val="605E5C"/>
      <w:shd w:val="clear" w:color="auto" w:fill="E1DFDD"/>
    </w:rPr>
  </w:style>
  <w:style w:type="character" w:customStyle="1" w:styleId="MenoPendente9">
    <w:name w:val="Menção Pendente9"/>
    <w:basedOn w:val="Fontepargpadro"/>
    <w:uiPriority w:val="99"/>
    <w:semiHidden/>
    <w:unhideWhenUsed/>
    <w:rsid w:val="000A493B"/>
    <w:rPr>
      <w:color w:val="605E5C"/>
      <w:shd w:val="clear" w:color="auto" w:fill="E1DFDD"/>
    </w:rPr>
  </w:style>
  <w:style w:type="character" w:customStyle="1" w:styleId="Ttulo4Char">
    <w:name w:val="Título 4 Char"/>
    <w:basedOn w:val="Fontepargpadro"/>
    <w:link w:val="Ttulo4"/>
    <w:uiPriority w:val="9"/>
    <w:rsid w:val="000A493B"/>
    <w:rPr>
      <w:rFonts w:asciiTheme="majorHAnsi" w:eastAsiaTheme="majorEastAsia" w:hAnsiTheme="majorHAnsi" w:cstheme="majorBidi"/>
      <w:bCs/>
      <w:i/>
      <w:iCs/>
      <w:color w:val="2F5496" w:themeColor="accent1" w:themeShade="BF"/>
      <w:kern w:val="0"/>
      <w:sz w:val="20"/>
      <w:szCs w:val="20"/>
      <w14:ligatures w14:val="none"/>
    </w:rPr>
  </w:style>
  <w:style w:type="character" w:customStyle="1" w:styleId="MenoPendente10">
    <w:name w:val="Menção Pendente10"/>
    <w:basedOn w:val="Fontepargpadro"/>
    <w:uiPriority w:val="99"/>
    <w:semiHidden/>
    <w:unhideWhenUsed/>
    <w:rsid w:val="004E5282"/>
    <w:rPr>
      <w:color w:val="605E5C"/>
      <w:shd w:val="clear" w:color="auto" w:fill="E1DFDD"/>
    </w:rPr>
  </w:style>
  <w:style w:type="character" w:customStyle="1" w:styleId="MenoPendente11">
    <w:name w:val="Menção Pendente11"/>
    <w:basedOn w:val="Fontepargpadro"/>
    <w:uiPriority w:val="99"/>
    <w:semiHidden/>
    <w:unhideWhenUsed/>
    <w:rsid w:val="0062142E"/>
    <w:rPr>
      <w:color w:val="605E5C"/>
      <w:shd w:val="clear" w:color="auto" w:fill="E1DFDD"/>
    </w:rPr>
  </w:style>
  <w:style w:type="character" w:customStyle="1" w:styleId="MenoPendente12">
    <w:name w:val="Menção Pendente12"/>
    <w:basedOn w:val="Fontepargpadro"/>
    <w:uiPriority w:val="99"/>
    <w:semiHidden/>
    <w:unhideWhenUsed/>
    <w:rsid w:val="00792EA3"/>
    <w:rPr>
      <w:color w:val="605E5C"/>
      <w:shd w:val="clear" w:color="auto" w:fill="E1DFDD"/>
    </w:rPr>
  </w:style>
  <w:style w:type="paragraph" w:styleId="SemEspaamento">
    <w:name w:val="No Spacing"/>
    <w:uiPriority w:val="1"/>
    <w:qFormat/>
    <w:rsid w:val="00792EA3"/>
    <w:pPr>
      <w:spacing w:after="0" w:line="240" w:lineRule="auto"/>
      <w:ind w:firstLine="708"/>
      <w:jc w:val="both"/>
    </w:pPr>
    <w:rPr>
      <w:rFonts w:ascii="Times New Roman" w:hAnsi="Times New Roman" w:cs="Times New Roman"/>
      <w:bCs/>
      <w:kern w:val="0"/>
      <w:sz w:val="20"/>
      <w:szCs w:val="20"/>
      <w14:ligatures w14:val="none"/>
    </w:rPr>
  </w:style>
  <w:style w:type="character" w:customStyle="1" w:styleId="MenoPendente13">
    <w:name w:val="Menção Pendente13"/>
    <w:basedOn w:val="Fontepargpadro"/>
    <w:uiPriority w:val="99"/>
    <w:semiHidden/>
    <w:unhideWhenUsed/>
    <w:rsid w:val="00B42A84"/>
    <w:rPr>
      <w:color w:val="605E5C"/>
      <w:shd w:val="clear" w:color="auto" w:fill="E1DFDD"/>
    </w:rPr>
  </w:style>
  <w:style w:type="character" w:customStyle="1" w:styleId="MenoPendente14">
    <w:name w:val="Menção Pendente14"/>
    <w:basedOn w:val="Fontepargpadro"/>
    <w:uiPriority w:val="99"/>
    <w:semiHidden/>
    <w:unhideWhenUsed/>
    <w:rsid w:val="007F4712"/>
    <w:rPr>
      <w:color w:val="605E5C"/>
      <w:shd w:val="clear" w:color="auto" w:fill="E1DFDD"/>
    </w:rPr>
  </w:style>
  <w:style w:type="paragraph" w:customStyle="1" w:styleId="tita">
    <w:name w:val="tita"/>
    <w:uiPriority w:val="99"/>
    <w:rsid w:val="00665107"/>
    <w:pPr>
      <w:autoSpaceDE w:val="0"/>
      <w:autoSpaceDN w:val="0"/>
      <w:adjustRightInd w:val="0"/>
      <w:spacing w:before="170" w:after="57" w:line="240" w:lineRule="atLeast"/>
      <w:jc w:val="center"/>
    </w:pPr>
    <w:rPr>
      <w:rFonts w:ascii="Times New Roman" w:eastAsia="Times New Roman" w:hAnsi="Times New Roman" w:cs="Times New Roman"/>
      <w:b/>
      <w:bCs/>
      <w:i/>
      <w:iCs/>
      <w:kern w:val="0"/>
      <w:sz w:val="24"/>
      <w:szCs w:val="24"/>
      <w:lang w:eastAsia="pt-BR"/>
      <w14:ligatures w14:val="none"/>
    </w:rPr>
  </w:style>
  <w:style w:type="character" w:customStyle="1" w:styleId="MenoPendente15">
    <w:name w:val="Menção Pendente15"/>
    <w:basedOn w:val="Fontepargpadro"/>
    <w:uiPriority w:val="99"/>
    <w:semiHidden/>
    <w:unhideWhenUsed/>
    <w:rsid w:val="005B79E1"/>
    <w:rPr>
      <w:color w:val="605E5C"/>
      <w:shd w:val="clear" w:color="auto" w:fill="E1DFDD"/>
    </w:rPr>
  </w:style>
  <w:style w:type="character" w:customStyle="1" w:styleId="MenoPendente16">
    <w:name w:val="Menção Pendente16"/>
    <w:basedOn w:val="Fontepargpadro"/>
    <w:uiPriority w:val="99"/>
    <w:semiHidden/>
    <w:unhideWhenUsed/>
    <w:rsid w:val="00233581"/>
    <w:rPr>
      <w:color w:val="605E5C"/>
      <w:shd w:val="clear" w:color="auto" w:fill="E1DFDD"/>
    </w:rPr>
  </w:style>
  <w:style w:type="paragraph" w:styleId="Sumrio4">
    <w:name w:val="toc 4"/>
    <w:basedOn w:val="Normal"/>
    <w:next w:val="Normal"/>
    <w:autoRedefine/>
    <w:uiPriority w:val="39"/>
    <w:unhideWhenUsed/>
    <w:rsid w:val="00624855"/>
    <w:pPr>
      <w:spacing w:after="100" w:line="278" w:lineRule="auto"/>
      <w:ind w:left="72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5">
    <w:name w:val="toc 5"/>
    <w:basedOn w:val="Normal"/>
    <w:next w:val="Normal"/>
    <w:autoRedefine/>
    <w:uiPriority w:val="39"/>
    <w:unhideWhenUsed/>
    <w:rsid w:val="00624855"/>
    <w:pPr>
      <w:spacing w:after="100" w:line="278" w:lineRule="auto"/>
      <w:ind w:left="96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6">
    <w:name w:val="toc 6"/>
    <w:basedOn w:val="Normal"/>
    <w:next w:val="Normal"/>
    <w:autoRedefine/>
    <w:uiPriority w:val="39"/>
    <w:unhideWhenUsed/>
    <w:rsid w:val="00624855"/>
    <w:pPr>
      <w:spacing w:after="100" w:line="278" w:lineRule="auto"/>
      <w:ind w:left="120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7">
    <w:name w:val="toc 7"/>
    <w:basedOn w:val="Normal"/>
    <w:next w:val="Normal"/>
    <w:autoRedefine/>
    <w:uiPriority w:val="39"/>
    <w:unhideWhenUsed/>
    <w:rsid w:val="00624855"/>
    <w:pPr>
      <w:spacing w:after="100" w:line="278" w:lineRule="auto"/>
      <w:ind w:left="144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8">
    <w:name w:val="toc 8"/>
    <w:basedOn w:val="Normal"/>
    <w:next w:val="Normal"/>
    <w:autoRedefine/>
    <w:uiPriority w:val="39"/>
    <w:unhideWhenUsed/>
    <w:rsid w:val="00624855"/>
    <w:pPr>
      <w:spacing w:after="100" w:line="278" w:lineRule="auto"/>
      <w:ind w:left="1680" w:firstLine="0"/>
      <w:jc w:val="left"/>
    </w:pPr>
    <w:rPr>
      <w:rFonts w:asciiTheme="minorHAnsi" w:eastAsiaTheme="minorEastAsia" w:hAnsiTheme="minorHAnsi" w:cstheme="minorBidi"/>
      <w:bCs w:val="0"/>
      <w:kern w:val="2"/>
      <w:sz w:val="24"/>
      <w:szCs w:val="24"/>
      <w:lang w:eastAsia="pt-BR"/>
      <w14:ligatures w14:val="standardContextual"/>
    </w:rPr>
  </w:style>
  <w:style w:type="paragraph" w:styleId="Sumrio9">
    <w:name w:val="toc 9"/>
    <w:basedOn w:val="Normal"/>
    <w:next w:val="Normal"/>
    <w:autoRedefine/>
    <w:uiPriority w:val="39"/>
    <w:unhideWhenUsed/>
    <w:rsid w:val="00624855"/>
    <w:pPr>
      <w:spacing w:after="100" w:line="278" w:lineRule="auto"/>
      <w:ind w:left="1920" w:firstLine="0"/>
      <w:jc w:val="left"/>
    </w:pPr>
    <w:rPr>
      <w:rFonts w:asciiTheme="minorHAnsi" w:eastAsiaTheme="minorEastAsia" w:hAnsiTheme="minorHAnsi" w:cstheme="minorBidi"/>
      <w:bCs w:val="0"/>
      <w:kern w:val="2"/>
      <w:sz w:val="24"/>
      <w:szCs w:val="24"/>
      <w:lang w:eastAsia="pt-BR"/>
      <w14:ligatures w14:val="standardContextual"/>
    </w:rPr>
  </w:style>
  <w:style w:type="paragraph" w:customStyle="1" w:styleId="tit1">
    <w:name w:val="tit1"/>
    <w:uiPriority w:val="99"/>
    <w:rsid w:val="00FE0F5E"/>
    <w:pPr>
      <w:autoSpaceDE w:val="0"/>
      <w:autoSpaceDN w:val="0"/>
      <w:adjustRightInd w:val="0"/>
      <w:spacing w:before="113" w:after="0" w:line="240" w:lineRule="atLeast"/>
    </w:pPr>
    <w:rPr>
      <w:rFonts w:ascii="Times New Roman" w:eastAsia="Times New Roman" w:hAnsi="Times New Roman" w:cs="Times New Roman"/>
      <w:b/>
      <w:bCs/>
      <w:i/>
      <w:iCs/>
      <w:kern w:val="0"/>
      <w:lang w:eastAsia="pt-BR"/>
      <w14:ligatures w14:val="none"/>
    </w:rPr>
  </w:style>
  <w:style w:type="character" w:customStyle="1" w:styleId="MenoPendente17">
    <w:name w:val="Menção Pendente17"/>
    <w:basedOn w:val="Fontepargpadro"/>
    <w:uiPriority w:val="99"/>
    <w:semiHidden/>
    <w:unhideWhenUsed/>
    <w:rsid w:val="00A42137"/>
    <w:rPr>
      <w:color w:val="605E5C"/>
      <w:shd w:val="clear" w:color="auto" w:fill="E1DFDD"/>
    </w:rPr>
  </w:style>
  <w:style w:type="character" w:customStyle="1" w:styleId="MenoPendente18">
    <w:name w:val="Menção Pendente18"/>
    <w:basedOn w:val="Fontepargpadro"/>
    <w:uiPriority w:val="99"/>
    <w:semiHidden/>
    <w:unhideWhenUsed/>
    <w:rsid w:val="008645A7"/>
    <w:rPr>
      <w:color w:val="605E5C"/>
      <w:shd w:val="clear" w:color="auto" w:fill="E1DFDD"/>
    </w:rPr>
  </w:style>
  <w:style w:type="character" w:customStyle="1" w:styleId="MenoPendente19">
    <w:name w:val="Menção Pendente19"/>
    <w:basedOn w:val="Fontepargpadro"/>
    <w:uiPriority w:val="99"/>
    <w:semiHidden/>
    <w:unhideWhenUsed/>
    <w:rsid w:val="001F57A2"/>
    <w:rPr>
      <w:color w:val="605E5C"/>
      <w:shd w:val="clear" w:color="auto" w:fill="E1DFDD"/>
    </w:rPr>
  </w:style>
  <w:style w:type="character" w:customStyle="1" w:styleId="MenoPendente20">
    <w:name w:val="Menção Pendente20"/>
    <w:basedOn w:val="Fontepargpadro"/>
    <w:uiPriority w:val="99"/>
    <w:semiHidden/>
    <w:unhideWhenUsed/>
    <w:rsid w:val="00485DC1"/>
    <w:rPr>
      <w:color w:val="605E5C"/>
      <w:shd w:val="clear" w:color="auto" w:fill="E1DFDD"/>
    </w:rPr>
  </w:style>
  <w:style w:type="character" w:customStyle="1" w:styleId="MenoPendente21">
    <w:name w:val="Menção Pendente21"/>
    <w:basedOn w:val="Fontepargpadro"/>
    <w:uiPriority w:val="99"/>
    <w:semiHidden/>
    <w:unhideWhenUsed/>
    <w:rsid w:val="002A074B"/>
    <w:rPr>
      <w:color w:val="605E5C"/>
      <w:shd w:val="clear" w:color="auto" w:fill="E1DFDD"/>
    </w:rPr>
  </w:style>
  <w:style w:type="character" w:customStyle="1" w:styleId="MenoPendente22">
    <w:name w:val="Menção Pendente22"/>
    <w:basedOn w:val="Fontepargpadro"/>
    <w:uiPriority w:val="99"/>
    <w:semiHidden/>
    <w:unhideWhenUsed/>
    <w:rsid w:val="0028028C"/>
    <w:rPr>
      <w:color w:val="605E5C"/>
      <w:shd w:val="clear" w:color="auto" w:fill="E1DFDD"/>
    </w:rPr>
  </w:style>
  <w:style w:type="paragraph" w:customStyle="1" w:styleId="artigo">
    <w:name w:val="artigo"/>
    <w:basedOn w:val="Normal"/>
    <w:rsid w:val="008619CF"/>
    <w:pPr>
      <w:spacing w:before="100" w:beforeAutospacing="1" w:after="100" w:afterAutospacing="1" w:line="240" w:lineRule="auto"/>
      <w:ind w:firstLine="0"/>
      <w:jc w:val="left"/>
    </w:pPr>
    <w:rPr>
      <w:rFonts w:eastAsia="Times New Roman"/>
      <w:bCs w:val="0"/>
      <w:sz w:val="24"/>
      <w:szCs w:val="24"/>
      <w:lang w:eastAsia="pt-BR"/>
    </w:rPr>
  </w:style>
  <w:style w:type="character" w:customStyle="1" w:styleId="MenoPendente23">
    <w:name w:val="Menção Pendente23"/>
    <w:basedOn w:val="Fontepargpadro"/>
    <w:uiPriority w:val="99"/>
    <w:semiHidden/>
    <w:unhideWhenUsed/>
    <w:rsid w:val="00ED73BA"/>
    <w:rPr>
      <w:color w:val="605E5C"/>
      <w:shd w:val="clear" w:color="auto" w:fill="E1DFDD"/>
    </w:rPr>
  </w:style>
  <w:style w:type="character" w:customStyle="1" w:styleId="MenoPendente24">
    <w:name w:val="Menção Pendente24"/>
    <w:basedOn w:val="Fontepargpadro"/>
    <w:uiPriority w:val="99"/>
    <w:semiHidden/>
    <w:unhideWhenUsed/>
    <w:rsid w:val="00C748B0"/>
    <w:rPr>
      <w:color w:val="605E5C"/>
      <w:shd w:val="clear" w:color="auto" w:fill="E1DFDD"/>
    </w:rPr>
  </w:style>
  <w:style w:type="character" w:customStyle="1" w:styleId="MenoPendente25">
    <w:name w:val="Menção Pendente25"/>
    <w:basedOn w:val="Fontepargpadro"/>
    <w:uiPriority w:val="99"/>
    <w:semiHidden/>
    <w:unhideWhenUsed/>
    <w:rsid w:val="00722699"/>
    <w:rPr>
      <w:color w:val="605E5C"/>
      <w:shd w:val="clear" w:color="auto" w:fill="E1DFDD"/>
    </w:rPr>
  </w:style>
  <w:style w:type="paragraph" w:styleId="Textodenotadefim">
    <w:name w:val="endnote text"/>
    <w:basedOn w:val="Normal"/>
    <w:link w:val="TextodenotadefimChar"/>
    <w:uiPriority w:val="99"/>
    <w:semiHidden/>
    <w:unhideWhenUsed/>
    <w:rsid w:val="006E27AE"/>
    <w:pPr>
      <w:spacing w:after="0" w:line="240" w:lineRule="auto"/>
    </w:pPr>
  </w:style>
  <w:style w:type="character" w:customStyle="1" w:styleId="TextodenotadefimChar">
    <w:name w:val="Texto de nota de fim Char"/>
    <w:basedOn w:val="Fontepargpadro"/>
    <w:link w:val="Textodenotadefim"/>
    <w:uiPriority w:val="99"/>
    <w:semiHidden/>
    <w:rsid w:val="006E27AE"/>
    <w:rPr>
      <w:rFonts w:ascii="Times New Roman" w:hAnsi="Times New Roman" w:cs="Times New Roman"/>
      <w:bCs/>
      <w:kern w:val="0"/>
      <w:sz w:val="20"/>
      <w:szCs w:val="20"/>
      <w14:ligatures w14:val="none"/>
    </w:rPr>
  </w:style>
  <w:style w:type="character" w:styleId="Refdenotadefim">
    <w:name w:val="endnote reference"/>
    <w:basedOn w:val="Fontepargpadro"/>
    <w:uiPriority w:val="99"/>
    <w:semiHidden/>
    <w:unhideWhenUsed/>
    <w:rsid w:val="006E27AE"/>
    <w:rPr>
      <w:vertAlign w:val="superscript"/>
    </w:rPr>
  </w:style>
  <w:style w:type="paragraph" w:customStyle="1" w:styleId="tit10">
    <w:name w:val="tit 1"/>
    <w:uiPriority w:val="99"/>
    <w:rsid w:val="00363218"/>
    <w:pPr>
      <w:autoSpaceDE w:val="0"/>
      <w:autoSpaceDN w:val="0"/>
      <w:adjustRightInd w:val="0"/>
      <w:spacing w:before="100" w:after="0" w:line="260" w:lineRule="atLeast"/>
    </w:pPr>
    <w:rPr>
      <w:rFonts w:ascii="Times New Roman" w:eastAsia="Times New Roman" w:hAnsi="Times New Roman" w:cs="Times New Roman"/>
      <w:b/>
      <w:bCs/>
      <w:i/>
      <w:iCs/>
      <w:color w:val="000000"/>
      <w:kern w:val="0"/>
      <w:lang w:eastAsia="pt-BR"/>
      <w14:ligatures w14:val="none"/>
    </w:rPr>
  </w:style>
  <w:style w:type="character" w:customStyle="1" w:styleId="MenoPendente26">
    <w:name w:val="Menção Pendente26"/>
    <w:basedOn w:val="Fontepargpadro"/>
    <w:uiPriority w:val="99"/>
    <w:semiHidden/>
    <w:unhideWhenUsed/>
    <w:rsid w:val="005247E1"/>
    <w:rPr>
      <w:color w:val="605E5C"/>
      <w:shd w:val="clear" w:color="auto" w:fill="E1DFDD"/>
    </w:rPr>
  </w:style>
  <w:style w:type="character" w:customStyle="1" w:styleId="MenoPendente27">
    <w:name w:val="Menção Pendente27"/>
    <w:basedOn w:val="Fontepargpadro"/>
    <w:uiPriority w:val="99"/>
    <w:semiHidden/>
    <w:unhideWhenUsed/>
    <w:rsid w:val="00AE47C6"/>
    <w:rPr>
      <w:color w:val="605E5C"/>
      <w:shd w:val="clear" w:color="auto" w:fill="E1DFDD"/>
    </w:rPr>
  </w:style>
  <w:style w:type="character" w:customStyle="1" w:styleId="MenoPendente28">
    <w:name w:val="Menção Pendente28"/>
    <w:basedOn w:val="Fontepargpadro"/>
    <w:uiPriority w:val="99"/>
    <w:semiHidden/>
    <w:unhideWhenUsed/>
    <w:rsid w:val="00782600"/>
    <w:rPr>
      <w:color w:val="605E5C"/>
      <w:shd w:val="clear" w:color="auto" w:fill="E1DFDD"/>
    </w:rPr>
  </w:style>
  <w:style w:type="character" w:customStyle="1" w:styleId="tabchar">
    <w:name w:val="tabchar"/>
    <w:basedOn w:val="Fontepargpadro"/>
    <w:rsid w:val="006819C7"/>
  </w:style>
  <w:style w:type="character" w:customStyle="1" w:styleId="MenoPendente29">
    <w:name w:val="Menção Pendente29"/>
    <w:basedOn w:val="Fontepargpadro"/>
    <w:uiPriority w:val="99"/>
    <w:semiHidden/>
    <w:unhideWhenUsed/>
    <w:rsid w:val="00317D4D"/>
    <w:rPr>
      <w:color w:val="605E5C"/>
      <w:shd w:val="clear" w:color="auto" w:fill="E1DFDD"/>
    </w:rPr>
  </w:style>
  <w:style w:type="character" w:customStyle="1" w:styleId="MenoPendente30">
    <w:name w:val="Menção Pendente30"/>
    <w:basedOn w:val="Fontepargpadro"/>
    <w:uiPriority w:val="99"/>
    <w:semiHidden/>
    <w:unhideWhenUsed/>
    <w:rsid w:val="00301E0E"/>
    <w:rPr>
      <w:color w:val="605E5C"/>
      <w:shd w:val="clear" w:color="auto" w:fill="E1DFDD"/>
    </w:rPr>
  </w:style>
  <w:style w:type="character" w:customStyle="1" w:styleId="MenoPendente31">
    <w:name w:val="Menção Pendente31"/>
    <w:basedOn w:val="Fontepargpadro"/>
    <w:uiPriority w:val="99"/>
    <w:semiHidden/>
    <w:unhideWhenUsed/>
    <w:rsid w:val="00C41A51"/>
    <w:rPr>
      <w:color w:val="605E5C"/>
      <w:shd w:val="clear" w:color="auto" w:fill="E1DFDD"/>
    </w:rPr>
  </w:style>
  <w:style w:type="character" w:customStyle="1" w:styleId="MenoPendente32">
    <w:name w:val="Menção Pendente32"/>
    <w:basedOn w:val="Fontepargpadro"/>
    <w:uiPriority w:val="99"/>
    <w:semiHidden/>
    <w:unhideWhenUsed/>
    <w:rsid w:val="00291862"/>
    <w:rPr>
      <w:color w:val="605E5C"/>
      <w:shd w:val="clear" w:color="auto" w:fill="E1DFDD"/>
    </w:rPr>
  </w:style>
  <w:style w:type="character" w:customStyle="1" w:styleId="MenoPendente33">
    <w:name w:val="Menção Pendente33"/>
    <w:basedOn w:val="Fontepargpadro"/>
    <w:uiPriority w:val="99"/>
    <w:semiHidden/>
    <w:unhideWhenUsed/>
    <w:rsid w:val="008478D4"/>
    <w:rPr>
      <w:color w:val="605E5C"/>
      <w:shd w:val="clear" w:color="auto" w:fill="E1DFDD"/>
    </w:rPr>
  </w:style>
  <w:style w:type="character" w:customStyle="1" w:styleId="MenoPendente34">
    <w:name w:val="Menção Pendente34"/>
    <w:basedOn w:val="Fontepargpadro"/>
    <w:uiPriority w:val="99"/>
    <w:semiHidden/>
    <w:unhideWhenUsed/>
    <w:rsid w:val="00871A70"/>
    <w:rPr>
      <w:color w:val="605E5C"/>
      <w:shd w:val="clear" w:color="auto" w:fill="E1DFDD"/>
    </w:rPr>
  </w:style>
  <w:style w:type="character" w:customStyle="1" w:styleId="MenoPendente35">
    <w:name w:val="Menção Pendente35"/>
    <w:basedOn w:val="Fontepargpadro"/>
    <w:uiPriority w:val="99"/>
    <w:semiHidden/>
    <w:unhideWhenUsed/>
    <w:rsid w:val="00DF243E"/>
    <w:rPr>
      <w:color w:val="605E5C"/>
      <w:shd w:val="clear" w:color="auto" w:fill="E1DFDD"/>
    </w:rPr>
  </w:style>
  <w:style w:type="character" w:customStyle="1" w:styleId="MenoPendente36">
    <w:name w:val="Menção Pendente36"/>
    <w:basedOn w:val="Fontepargpadro"/>
    <w:uiPriority w:val="99"/>
    <w:semiHidden/>
    <w:unhideWhenUsed/>
    <w:rsid w:val="005521D3"/>
    <w:rPr>
      <w:color w:val="605E5C"/>
      <w:shd w:val="clear" w:color="auto" w:fill="E1DFDD"/>
    </w:rPr>
  </w:style>
  <w:style w:type="character" w:customStyle="1" w:styleId="MenoPendente37">
    <w:name w:val="Menção Pendente37"/>
    <w:basedOn w:val="Fontepargpadro"/>
    <w:uiPriority w:val="99"/>
    <w:semiHidden/>
    <w:unhideWhenUsed/>
    <w:rsid w:val="00CF3FE5"/>
    <w:rPr>
      <w:color w:val="605E5C"/>
      <w:shd w:val="clear" w:color="auto" w:fill="E1DFDD"/>
    </w:rPr>
  </w:style>
  <w:style w:type="character" w:customStyle="1" w:styleId="MenoPendente38">
    <w:name w:val="Menção Pendente38"/>
    <w:basedOn w:val="Fontepargpadro"/>
    <w:uiPriority w:val="99"/>
    <w:semiHidden/>
    <w:unhideWhenUsed/>
    <w:rsid w:val="00297E0F"/>
    <w:rPr>
      <w:color w:val="605E5C"/>
      <w:shd w:val="clear" w:color="auto" w:fill="E1DFDD"/>
    </w:rPr>
  </w:style>
  <w:style w:type="character" w:customStyle="1" w:styleId="MenoPendente39">
    <w:name w:val="Menção Pendente39"/>
    <w:basedOn w:val="Fontepargpadro"/>
    <w:uiPriority w:val="99"/>
    <w:semiHidden/>
    <w:unhideWhenUsed/>
    <w:rsid w:val="00AC5BBA"/>
    <w:rPr>
      <w:color w:val="605E5C"/>
      <w:shd w:val="clear" w:color="auto" w:fill="E1DFDD"/>
    </w:rPr>
  </w:style>
  <w:style w:type="character" w:customStyle="1" w:styleId="MenoPendente40">
    <w:name w:val="Menção Pendente40"/>
    <w:basedOn w:val="Fontepargpadro"/>
    <w:uiPriority w:val="99"/>
    <w:semiHidden/>
    <w:unhideWhenUsed/>
    <w:rsid w:val="00E23F71"/>
    <w:rPr>
      <w:color w:val="605E5C"/>
      <w:shd w:val="clear" w:color="auto" w:fill="E1DFDD"/>
    </w:rPr>
  </w:style>
  <w:style w:type="character" w:customStyle="1" w:styleId="MenoPendente41">
    <w:name w:val="Menção Pendente41"/>
    <w:basedOn w:val="Fontepargpadro"/>
    <w:uiPriority w:val="99"/>
    <w:semiHidden/>
    <w:unhideWhenUsed/>
    <w:rsid w:val="00B841B5"/>
    <w:rPr>
      <w:color w:val="605E5C"/>
      <w:shd w:val="clear" w:color="auto" w:fill="E1DFDD"/>
    </w:rPr>
  </w:style>
  <w:style w:type="character" w:customStyle="1" w:styleId="MenoPendente42">
    <w:name w:val="Menção Pendente42"/>
    <w:basedOn w:val="Fontepargpadro"/>
    <w:uiPriority w:val="99"/>
    <w:semiHidden/>
    <w:unhideWhenUsed/>
    <w:rsid w:val="00F66971"/>
    <w:rPr>
      <w:color w:val="605E5C"/>
      <w:shd w:val="clear" w:color="auto" w:fill="E1DFDD"/>
    </w:rPr>
  </w:style>
  <w:style w:type="character" w:customStyle="1" w:styleId="MenoPendente43">
    <w:name w:val="Menção Pendente43"/>
    <w:basedOn w:val="Fontepargpadro"/>
    <w:uiPriority w:val="99"/>
    <w:semiHidden/>
    <w:unhideWhenUsed/>
    <w:rsid w:val="00F14CCC"/>
    <w:rPr>
      <w:color w:val="605E5C"/>
      <w:shd w:val="clear" w:color="auto" w:fill="E1DFDD"/>
    </w:rPr>
  </w:style>
  <w:style w:type="character" w:customStyle="1" w:styleId="MenoPendente44">
    <w:name w:val="Menção Pendente44"/>
    <w:basedOn w:val="Fontepargpadro"/>
    <w:uiPriority w:val="99"/>
    <w:semiHidden/>
    <w:unhideWhenUsed/>
    <w:rsid w:val="00A83DEB"/>
    <w:rPr>
      <w:color w:val="605E5C"/>
      <w:shd w:val="clear" w:color="auto" w:fill="E1DFDD"/>
    </w:rPr>
  </w:style>
  <w:style w:type="character" w:customStyle="1" w:styleId="MenoPendente45">
    <w:name w:val="Menção Pendente45"/>
    <w:basedOn w:val="Fontepargpadro"/>
    <w:uiPriority w:val="99"/>
    <w:semiHidden/>
    <w:unhideWhenUsed/>
    <w:rsid w:val="006738FD"/>
    <w:rPr>
      <w:color w:val="605E5C"/>
      <w:shd w:val="clear" w:color="auto" w:fill="E1DFDD"/>
    </w:rPr>
  </w:style>
  <w:style w:type="character" w:customStyle="1" w:styleId="MenoPendente46">
    <w:name w:val="Menção Pendente46"/>
    <w:basedOn w:val="Fontepargpadro"/>
    <w:uiPriority w:val="99"/>
    <w:semiHidden/>
    <w:unhideWhenUsed/>
    <w:rsid w:val="00FF2EC9"/>
    <w:rPr>
      <w:color w:val="605E5C"/>
      <w:shd w:val="clear" w:color="auto" w:fill="E1DFDD"/>
    </w:rPr>
  </w:style>
  <w:style w:type="character" w:customStyle="1" w:styleId="MenoPendente47">
    <w:name w:val="Menção Pendente47"/>
    <w:basedOn w:val="Fontepargpadro"/>
    <w:uiPriority w:val="99"/>
    <w:semiHidden/>
    <w:unhideWhenUsed/>
    <w:rsid w:val="005A058A"/>
    <w:rPr>
      <w:color w:val="605E5C"/>
      <w:shd w:val="clear" w:color="auto" w:fill="E1DFDD"/>
    </w:rPr>
  </w:style>
  <w:style w:type="character" w:customStyle="1" w:styleId="MenoPendente48">
    <w:name w:val="Menção Pendente48"/>
    <w:basedOn w:val="Fontepargpadro"/>
    <w:uiPriority w:val="99"/>
    <w:semiHidden/>
    <w:unhideWhenUsed/>
    <w:rsid w:val="00A00710"/>
    <w:rPr>
      <w:color w:val="605E5C"/>
      <w:shd w:val="clear" w:color="auto" w:fill="E1DFDD"/>
    </w:rPr>
  </w:style>
  <w:style w:type="character" w:customStyle="1" w:styleId="MenoPendente49">
    <w:name w:val="Menção Pendente49"/>
    <w:basedOn w:val="Fontepargpadro"/>
    <w:uiPriority w:val="99"/>
    <w:semiHidden/>
    <w:unhideWhenUsed/>
    <w:rsid w:val="00E47752"/>
    <w:rPr>
      <w:color w:val="605E5C"/>
      <w:shd w:val="clear" w:color="auto" w:fill="E1DFDD"/>
    </w:rPr>
  </w:style>
  <w:style w:type="character" w:customStyle="1" w:styleId="MenoPendente50">
    <w:name w:val="Menção Pendente50"/>
    <w:basedOn w:val="Fontepargpadro"/>
    <w:uiPriority w:val="99"/>
    <w:semiHidden/>
    <w:unhideWhenUsed/>
    <w:rsid w:val="00836AB9"/>
    <w:rPr>
      <w:color w:val="605E5C"/>
      <w:shd w:val="clear" w:color="auto" w:fill="E1DFDD"/>
    </w:rPr>
  </w:style>
  <w:style w:type="paragraph" w:styleId="Reviso">
    <w:name w:val="Revision"/>
    <w:hidden/>
    <w:uiPriority w:val="99"/>
    <w:semiHidden/>
    <w:rsid w:val="004B23D0"/>
    <w:pPr>
      <w:spacing w:after="0" w:line="240" w:lineRule="auto"/>
    </w:pPr>
    <w:rPr>
      <w:rFonts w:ascii="Times New Roman" w:hAnsi="Times New Roman" w:cs="Times New Roman"/>
      <w:bCs/>
      <w:kern w:val="0"/>
      <w:sz w:val="20"/>
      <w:szCs w:val="20"/>
      <w14:ligatures w14:val="none"/>
    </w:rPr>
  </w:style>
  <w:style w:type="character" w:customStyle="1" w:styleId="MenoPendente51">
    <w:name w:val="Menção Pendente51"/>
    <w:basedOn w:val="Fontepargpadro"/>
    <w:uiPriority w:val="99"/>
    <w:semiHidden/>
    <w:unhideWhenUsed/>
    <w:rsid w:val="008A52A5"/>
    <w:rPr>
      <w:color w:val="605E5C"/>
      <w:shd w:val="clear" w:color="auto" w:fill="E1DFDD"/>
    </w:rPr>
  </w:style>
  <w:style w:type="character" w:customStyle="1" w:styleId="MenoPendente52">
    <w:name w:val="Menção Pendente52"/>
    <w:basedOn w:val="Fontepargpadro"/>
    <w:uiPriority w:val="99"/>
    <w:semiHidden/>
    <w:unhideWhenUsed/>
    <w:rsid w:val="00E87F73"/>
    <w:rPr>
      <w:color w:val="605E5C"/>
      <w:shd w:val="clear" w:color="auto" w:fill="E1DFDD"/>
    </w:rPr>
  </w:style>
  <w:style w:type="character" w:customStyle="1" w:styleId="MenoPendente53">
    <w:name w:val="Menção Pendente53"/>
    <w:basedOn w:val="Fontepargpadro"/>
    <w:uiPriority w:val="99"/>
    <w:semiHidden/>
    <w:unhideWhenUsed/>
    <w:rsid w:val="00C95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0576">
      <w:bodyDiv w:val="1"/>
      <w:marLeft w:val="0"/>
      <w:marRight w:val="0"/>
      <w:marTop w:val="0"/>
      <w:marBottom w:val="0"/>
      <w:divBdr>
        <w:top w:val="none" w:sz="0" w:space="0" w:color="auto"/>
        <w:left w:val="none" w:sz="0" w:space="0" w:color="auto"/>
        <w:bottom w:val="none" w:sz="0" w:space="0" w:color="auto"/>
        <w:right w:val="none" w:sz="0" w:space="0" w:color="auto"/>
      </w:divBdr>
    </w:div>
    <w:div w:id="9113183">
      <w:bodyDiv w:val="1"/>
      <w:marLeft w:val="0"/>
      <w:marRight w:val="0"/>
      <w:marTop w:val="0"/>
      <w:marBottom w:val="0"/>
      <w:divBdr>
        <w:top w:val="none" w:sz="0" w:space="0" w:color="auto"/>
        <w:left w:val="none" w:sz="0" w:space="0" w:color="auto"/>
        <w:bottom w:val="none" w:sz="0" w:space="0" w:color="auto"/>
        <w:right w:val="none" w:sz="0" w:space="0" w:color="auto"/>
      </w:divBdr>
      <w:divsChild>
        <w:div w:id="1171067077">
          <w:marLeft w:val="0"/>
          <w:marRight w:val="0"/>
          <w:marTop w:val="0"/>
          <w:marBottom w:val="0"/>
          <w:divBdr>
            <w:top w:val="none" w:sz="0" w:space="0" w:color="auto"/>
            <w:left w:val="none" w:sz="0" w:space="0" w:color="auto"/>
            <w:bottom w:val="none" w:sz="0" w:space="0" w:color="auto"/>
            <w:right w:val="none" w:sz="0" w:space="0" w:color="auto"/>
          </w:divBdr>
        </w:div>
        <w:div w:id="1864394736">
          <w:marLeft w:val="0"/>
          <w:marRight w:val="0"/>
          <w:marTop w:val="0"/>
          <w:marBottom w:val="0"/>
          <w:divBdr>
            <w:top w:val="none" w:sz="0" w:space="0" w:color="auto"/>
            <w:left w:val="none" w:sz="0" w:space="0" w:color="auto"/>
            <w:bottom w:val="none" w:sz="0" w:space="0" w:color="auto"/>
            <w:right w:val="none" w:sz="0" w:space="0" w:color="auto"/>
          </w:divBdr>
        </w:div>
        <w:div w:id="2012101277">
          <w:marLeft w:val="0"/>
          <w:marRight w:val="0"/>
          <w:marTop w:val="0"/>
          <w:marBottom w:val="0"/>
          <w:divBdr>
            <w:top w:val="none" w:sz="0" w:space="0" w:color="auto"/>
            <w:left w:val="none" w:sz="0" w:space="0" w:color="auto"/>
            <w:bottom w:val="none" w:sz="0" w:space="0" w:color="auto"/>
            <w:right w:val="none" w:sz="0" w:space="0" w:color="auto"/>
          </w:divBdr>
        </w:div>
        <w:div w:id="955215043">
          <w:marLeft w:val="0"/>
          <w:marRight w:val="0"/>
          <w:marTop w:val="0"/>
          <w:marBottom w:val="0"/>
          <w:divBdr>
            <w:top w:val="none" w:sz="0" w:space="0" w:color="auto"/>
            <w:left w:val="none" w:sz="0" w:space="0" w:color="auto"/>
            <w:bottom w:val="none" w:sz="0" w:space="0" w:color="auto"/>
            <w:right w:val="none" w:sz="0" w:space="0" w:color="auto"/>
          </w:divBdr>
        </w:div>
        <w:div w:id="789859738">
          <w:marLeft w:val="0"/>
          <w:marRight w:val="0"/>
          <w:marTop w:val="0"/>
          <w:marBottom w:val="0"/>
          <w:divBdr>
            <w:top w:val="none" w:sz="0" w:space="0" w:color="auto"/>
            <w:left w:val="none" w:sz="0" w:space="0" w:color="auto"/>
            <w:bottom w:val="none" w:sz="0" w:space="0" w:color="auto"/>
            <w:right w:val="none" w:sz="0" w:space="0" w:color="auto"/>
          </w:divBdr>
        </w:div>
        <w:div w:id="1033992496">
          <w:marLeft w:val="0"/>
          <w:marRight w:val="0"/>
          <w:marTop w:val="0"/>
          <w:marBottom w:val="0"/>
          <w:divBdr>
            <w:top w:val="none" w:sz="0" w:space="0" w:color="auto"/>
            <w:left w:val="none" w:sz="0" w:space="0" w:color="auto"/>
            <w:bottom w:val="none" w:sz="0" w:space="0" w:color="auto"/>
            <w:right w:val="none" w:sz="0" w:space="0" w:color="auto"/>
          </w:divBdr>
        </w:div>
        <w:div w:id="1096633977">
          <w:marLeft w:val="0"/>
          <w:marRight w:val="0"/>
          <w:marTop w:val="0"/>
          <w:marBottom w:val="0"/>
          <w:divBdr>
            <w:top w:val="none" w:sz="0" w:space="0" w:color="auto"/>
            <w:left w:val="none" w:sz="0" w:space="0" w:color="auto"/>
            <w:bottom w:val="none" w:sz="0" w:space="0" w:color="auto"/>
            <w:right w:val="none" w:sz="0" w:space="0" w:color="auto"/>
          </w:divBdr>
        </w:div>
        <w:div w:id="146440092">
          <w:marLeft w:val="0"/>
          <w:marRight w:val="0"/>
          <w:marTop w:val="0"/>
          <w:marBottom w:val="0"/>
          <w:divBdr>
            <w:top w:val="none" w:sz="0" w:space="0" w:color="auto"/>
            <w:left w:val="none" w:sz="0" w:space="0" w:color="auto"/>
            <w:bottom w:val="none" w:sz="0" w:space="0" w:color="auto"/>
            <w:right w:val="none" w:sz="0" w:space="0" w:color="auto"/>
          </w:divBdr>
        </w:div>
        <w:div w:id="678431484">
          <w:marLeft w:val="0"/>
          <w:marRight w:val="0"/>
          <w:marTop w:val="0"/>
          <w:marBottom w:val="0"/>
          <w:divBdr>
            <w:top w:val="none" w:sz="0" w:space="0" w:color="auto"/>
            <w:left w:val="none" w:sz="0" w:space="0" w:color="auto"/>
            <w:bottom w:val="none" w:sz="0" w:space="0" w:color="auto"/>
            <w:right w:val="none" w:sz="0" w:space="0" w:color="auto"/>
          </w:divBdr>
        </w:div>
        <w:div w:id="1856111960">
          <w:marLeft w:val="0"/>
          <w:marRight w:val="0"/>
          <w:marTop w:val="0"/>
          <w:marBottom w:val="0"/>
          <w:divBdr>
            <w:top w:val="none" w:sz="0" w:space="0" w:color="auto"/>
            <w:left w:val="none" w:sz="0" w:space="0" w:color="auto"/>
            <w:bottom w:val="none" w:sz="0" w:space="0" w:color="auto"/>
            <w:right w:val="none" w:sz="0" w:space="0" w:color="auto"/>
          </w:divBdr>
        </w:div>
        <w:div w:id="2003507380">
          <w:marLeft w:val="0"/>
          <w:marRight w:val="0"/>
          <w:marTop w:val="0"/>
          <w:marBottom w:val="0"/>
          <w:divBdr>
            <w:top w:val="none" w:sz="0" w:space="0" w:color="auto"/>
            <w:left w:val="none" w:sz="0" w:space="0" w:color="auto"/>
            <w:bottom w:val="none" w:sz="0" w:space="0" w:color="auto"/>
            <w:right w:val="none" w:sz="0" w:space="0" w:color="auto"/>
          </w:divBdr>
        </w:div>
        <w:div w:id="1179077929">
          <w:marLeft w:val="0"/>
          <w:marRight w:val="0"/>
          <w:marTop w:val="0"/>
          <w:marBottom w:val="0"/>
          <w:divBdr>
            <w:top w:val="none" w:sz="0" w:space="0" w:color="auto"/>
            <w:left w:val="none" w:sz="0" w:space="0" w:color="auto"/>
            <w:bottom w:val="none" w:sz="0" w:space="0" w:color="auto"/>
            <w:right w:val="none" w:sz="0" w:space="0" w:color="auto"/>
          </w:divBdr>
        </w:div>
        <w:div w:id="813520914">
          <w:marLeft w:val="0"/>
          <w:marRight w:val="0"/>
          <w:marTop w:val="0"/>
          <w:marBottom w:val="0"/>
          <w:divBdr>
            <w:top w:val="none" w:sz="0" w:space="0" w:color="auto"/>
            <w:left w:val="none" w:sz="0" w:space="0" w:color="auto"/>
            <w:bottom w:val="none" w:sz="0" w:space="0" w:color="auto"/>
            <w:right w:val="none" w:sz="0" w:space="0" w:color="auto"/>
          </w:divBdr>
        </w:div>
        <w:div w:id="1392970708">
          <w:marLeft w:val="0"/>
          <w:marRight w:val="0"/>
          <w:marTop w:val="0"/>
          <w:marBottom w:val="0"/>
          <w:divBdr>
            <w:top w:val="none" w:sz="0" w:space="0" w:color="auto"/>
            <w:left w:val="none" w:sz="0" w:space="0" w:color="auto"/>
            <w:bottom w:val="none" w:sz="0" w:space="0" w:color="auto"/>
            <w:right w:val="none" w:sz="0" w:space="0" w:color="auto"/>
          </w:divBdr>
        </w:div>
        <w:div w:id="1552422027">
          <w:marLeft w:val="0"/>
          <w:marRight w:val="0"/>
          <w:marTop w:val="0"/>
          <w:marBottom w:val="0"/>
          <w:divBdr>
            <w:top w:val="none" w:sz="0" w:space="0" w:color="auto"/>
            <w:left w:val="none" w:sz="0" w:space="0" w:color="auto"/>
            <w:bottom w:val="none" w:sz="0" w:space="0" w:color="auto"/>
            <w:right w:val="none" w:sz="0" w:space="0" w:color="auto"/>
          </w:divBdr>
        </w:div>
        <w:div w:id="897205183">
          <w:marLeft w:val="0"/>
          <w:marRight w:val="0"/>
          <w:marTop w:val="0"/>
          <w:marBottom w:val="0"/>
          <w:divBdr>
            <w:top w:val="none" w:sz="0" w:space="0" w:color="auto"/>
            <w:left w:val="none" w:sz="0" w:space="0" w:color="auto"/>
            <w:bottom w:val="none" w:sz="0" w:space="0" w:color="auto"/>
            <w:right w:val="none" w:sz="0" w:space="0" w:color="auto"/>
          </w:divBdr>
        </w:div>
      </w:divsChild>
    </w:div>
    <w:div w:id="11421649">
      <w:bodyDiv w:val="1"/>
      <w:marLeft w:val="0"/>
      <w:marRight w:val="0"/>
      <w:marTop w:val="0"/>
      <w:marBottom w:val="0"/>
      <w:divBdr>
        <w:top w:val="none" w:sz="0" w:space="0" w:color="auto"/>
        <w:left w:val="none" w:sz="0" w:space="0" w:color="auto"/>
        <w:bottom w:val="none" w:sz="0" w:space="0" w:color="auto"/>
        <w:right w:val="none" w:sz="0" w:space="0" w:color="auto"/>
      </w:divBdr>
      <w:divsChild>
        <w:div w:id="2038004736">
          <w:marLeft w:val="0"/>
          <w:marRight w:val="0"/>
          <w:marTop w:val="0"/>
          <w:marBottom w:val="0"/>
          <w:divBdr>
            <w:top w:val="none" w:sz="0" w:space="0" w:color="auto"/>
            <w:left w:val="none" w:sz="0" w:space="0" w:color="auto"/>
            <w:bottom w:val="none" w:sz="0" w:space="0" w:color="auto"/>
            <w:right w:val="none" w:sz="0" w:space="0" w:color="auto"/>
          </w:divBdr>
        </w:div>
        <w:div w:id="913391561">
          <w:marLeft w:val="0"/>
          <w:marRight w:val="0"/>
          <w:marTop w:val="0"/>
          <w:marBottom w:val="0"/>
          <w:divBdr>
            <w:top w:val="none" w:sz="0" w:space="0" w:color="auto"/>
            <w:left w:val="none" w:sz="0" w:space="0" w:color="auto"/>
            <w:bottom w:val="none" w:sz="0" w:space="0" w:color="auto"/>
            <w:right w:val="none" w:sz="0" w:space="0" w:color="auto"/>
          </w:divBdr>
        </w:div>
        <w:div w:id="568812404">
          <w:marLeft w:val="0"/>
          <w:marRight w:val="0"/>
          <w:marTop w:val="0"/>
          <w:marBottom w:val="0"/>
          <w:divBdr>
            <w:top w:val="none" w:sz="0" w:space="0" w:color="auto"/>
            <w:left w:val="none" w:sz="0" w:space="0" w:color="auto"/>
            <w:bottom w:val="none" w:sz="0" w:space="0" w:color="auto"/>
            <w:right w:val="none" w:sz="0" w:space="0" w:color="auto"/>
          </w:divBdr>
        </w:div>
        <w:div w:id="210726817">
          <w:marLeft w:val="0"/>
          <w:marRight w:val="0"/>
          <w:marTop w:val="0"/>
          <w:marBottom w:val="0"/>
          <w:divBdr>
            <w:top w:val="none" w:sz="0" w:space="0" w:color="auto"/>
            <w:left w:val="none" w:sz="0" w:space="0" w:color="auto"/>
            <w:bottom w:val="none" w:sz="0" w:space="0" w:color="auto"/>
            <w:right w:val="none" w:sz="0" w:space="0" w:color="auto"/>
          </w:divBdr>
        </w:div>
        <w:div w:id="405345431">
          <w:marLeft w:val="0"/>
          <w:marRight w:val="0"/>
          <w:marTop w:val="0"/>
          <w:marBottom w:val="0"/>
          <w:divBdr>
            <w:top w:val="none" w:sz="0" w:space="0" w:color="auto"/>
            <w:left w:val="none" w:sz="0" w:space="0" w:color="auto"/>
            <w:bottom w:val="none" w:sz="0" w:space="0" w:color="auto"/>
            <w:right w:val="none" w:sz="0" w:space="0" w:color="auto"/>
          </w:divBdr>
        </w:div>
        <w:div w:id="2032105038">
          <w:marLeft w:val="0"/>
          <w:marRight w:val="0"/>
          <w:marTop w:val="0"/>
          <w:marBottom w:val="0"/>
          <w:divBdr>
            <w:top w:val="none" w:sz="0" w:space="0" w:color="auto"/>
            <w:left w:val="none" w:sz="0" w:space="0" w:color="auto"/>
            <w:bottom w:val="none" w:sz="0" w:space="0" w:color="auto"/>
            <w:right w:val="none" w:sz="0" w:space="0" w:color="auto"/>
          </w:divBdr>
        </w:div>
        <w:div w:id="1252665084">
          <w:marLeft w:val="0"/>
          <w:marRight w:val="0"/>
          <w:marTop w:val="0"/>
          <w:marBottom w:val="0"/>
          <w:divBdr>
            <w:top w:val="none" w:sz="0" w:space="0" w:color="auto"/>
            <w:left w:val="none" w:sz="0" w:space="0" w:color="auto"/>
            <w:bottom w:val="none" w:sz="0" w:space="0" w:color="auto"/>
            <w:right w:val="none" w:sz="0" w:space="0" w:color="auto"/>
          </w:divBdr>
        </w:div>
        <w:div w:id="388849563">
          <w:marLeft w:val="0"/>
          <w:marRight w:val="0"/>
          <w:marTop w:val="0"/>
          <w:marBottom w:val="0"/>
          <w:divBdr>
            <w:top w:val="none" w:sz="0" w:space="0" w:color="auto"/>
            <w:left w:val="none" w:sz="0" w:space="0" w:color="auto"/>
            <w:bottom w:val="none" w:sz="0" w:space="0" w:color="auto"/>
            <w:right w:val="none" w:sz="0" w:space="0" w:color="auto"/>
          </w:divBdr>
        </w:div>
        <w:div w:id="1419449529">
          <w:marLeft w:val="0"/>
          <w:marRight w:val="0"/>
          <w:marTop w:val="0"/>
          <w:marBottom w:val="0"/>
          <w:divBdr>
            <w:top w:val="none" w:sz="0" w:space="0" w:color="auto"/>
            <w:left w:val="none" w:sz="0" w:space="0" w:color="auto"/>
            <w:bottom w:val="none" w:sz="0" w:space="0" w:color="auto"/>
            <w:right w:val="none" w:sz="0" w:space="0" w:color="auto"/>
          </w:divBdr>
        </w:div>
        <w:div w:id="2070808465">
          <w:marLeft w:val="0"/>
          <w:marRight w:val="0"/>
          <w:marTop w:val="0"/>
          <w:marBottom w:val="0"/>
          <w:divBdr>
            <w:top w:val="none" w:sz="0" w:space="0" w:color="auto"/>
            <w:left w:val="none" w:sz="0" w:space="0" w:color="auto"/>
            <w:bottom w:val="none" w:sz="0" w:space="0" w:color="auto"/>
            <w:right w:val="none" w:sz="0" w:space="0" w:color="auto"/>
          </w:divBdr>
        </w:div>
        <w:div w:id="1548033485">
          <w:marLeft w:val="0"/>
          <w:marRight w:val="0"/>
          <w:marTop w:val="0"/>
          <w:marBottom w:val="0"/>
          <w:divBdr>
            <w:top w:val="none" w:sz="0" w:space="0" w:color="auto"/>
            <w:left w:val="none" w:sz="0" w:space="0" w:color="auto"/>
            <w:bottom w:val="none" w:sz="0" w:space="0" w:color="auto"/>
            <w:right w:val="none" w:sz="0" w:space="0" w:color="auto"/>
          </w:divBdr>
        </w:div>
        <w:div w:id="1621955581">
          <w:marLeft w:val="0"/>
          <w:marRight w:val="0"/>
          <w:marTop w:val="0"/>
          <w:marBottom w:val="0"/>
          <w:divBdr>
            <w:top w:val="none" w:sz="0" w:space="0" w:color="auto"/>
            <w:left w:val="none" w:sz="0" w:space="0" w:color="auto"/>
            <w:bottom w:val="none" w:sz="0" w:space="0" w:color="auto"/>
            <w:right w:val="none" w:sz="0" w:space="0" w:color="auto"/>
          </w:divBdr>
        </w:div>
        <w:div w:id="1583564922">
          <w:marLeft w:val="0"/>
          <w:marRight w:val="0"/>
          <w:marTop w:val="0"/>
          <w:marBottom w:val="0"/>
          <w:divBdr>
            <w:top w:val="none" w:sz="0" w:space="0" w:color="auto"/>
            <w:left w:val="none" w:sz="0" w:space="0" w:color="auto"/>
            <w:bottom w:val="none" w:sz="0" w:space="0" w:color="auto"/>
            <w:right w:val="none" w:sz="0" w:space="0" w:color="auto"/>
          </w:divBdr>
        </w:div>
      </w:divsChild>
    </w:div>
    <w:div w:id="11886229">
      <w:bodyDiv w:val="1"/>
      <w:marLeft w:val="0"/>
      <w:marRight w:val="0"/>
      <w:marTop w:val="0"/>
      <w:marBottom w:val="0"/>
      <w:divBdr>
        <w:top w:val="none" w:sz="0" w:space="0" w:color="auto"/>
        <w:left w:val="none" w:sz="0" w:space="0" w:color="auto"/>
        <w:bottom w:val="none" w:sz="0" w:space="0" w:color="auto"/>
        <w:right w:val="none" w:sz="0" w:space="0" w:color="auto"/>
      </w:divBdr>
      <w:divsChild>
        <w:div w:id="107169423">
          <w:marLeft w:val="0"/>
          <w:marRight w:val="0"/>
          <w:marTop w:val="0"/>
          <w:marBottom w:val="0"/>
          <w:divBdr>
            <w:top w:val="none" w:sz="0" w:space="0" w:color="auto"/>
            <w:left w:val="none" w:sz="0" w:space="0" w:color="auto"/>
            <w:bottom w:val="none" w:sz="0" w:space="0" w:color="auto"/>
            <w:right w:val="none" w:sz="0" w:space="0" w:color="auto"/>
          </w:divBdr>
        </w:div>
        <w:div w:id="1768379605">
          <w:marLeft w:val="0"/>
          <w:marRight w:val="0"/>
          <w:marTop w:val="0"/>
          <w:marBottom w:val="0"/>
          <w:divBdr>
            <w:top w:val="none" w:sz="0" w:space="0" w:color="auto"/>
            <w:left w:val="none" w:sz="0" w:space="0" w:color="auto"/>
            <w:bottom w:val="none" w:sz="0" w:space="0" w:color="auto"/>
            <w:right w:val="none" w:sz="0" w:space="0" w:color="auto"/>
          </w:divBdr>
        </w:div>
        <w:div w:id="11883503">
          <w:marLeft w:val="0"/>
          <w:marRight w:val="0"/>
          <w:marTop w:val="0"/>
          <w:marBottom w:val="0"/>
          <w:divBdr>
            <w:top w:val="none" w:sz="0" w:space="0" w:color="auto"/>
            <w:left w:val="none" w:sz="0" w:space="0" w:color="auto"/>
            <w:bottom w:val="none" w:sz="0" w:space="0" w:color="auto"/>
            <w:right w:val="none" w:sz="0" w:space="0" w:color="auto"/>
          </w:divBdr>
        </w:div>
        <w:div w:id="226309854">
          <w:marLeft w:val="0"/>
          <w:marRight w:val="0"/>
          <w:marTop w:val="0"/>
          <w:marBottom w:val="0"/>
          <w:divBdr>
            <w:top w:val="none" w:sz="0" w:space="0" w:color="auto"/>
            <w:left w:val="none" w:sz="0" w:space="0" w:color="auto"/>
            <w:bottom w:val="none" w:sz="0" w:space="0" w:color="auto"/>
            <w:right w:val="none" w:sz="0" w:space="0" w:color="auto"/>
          </w:divBdr>
        </w:div>
        <w:div w:id="62607357">
          <w:marLeft w:val="0"/>
          <w:marRight w:val="0"/>
          <w:marTop w:val="0"/>
          <w:marBottom w:val="0"/>
          <w:divBdr>
            <w:top w:val="none" w:sz="0" w:space="0" w:color="auto"/>
            <w:left w:val="none" w:sz="0" w:space="0" w:color="auto"/>
            <w:bottom w:val="none" w:sz="0" w:space="0" w:color="auto"/>
            <w:right w:val="none" w:sz="0" w:space="0" w:color="auto"/>
          </w:divBdr>
        </w:div>
        <w:div w:id="839850022">
          <w:marLeft w:val="0"/>
          <w:marRight w:val="0"/>
          <w:marTop w:val="0"/>
          <w:marBottom w:val="0"/>
          <w:divBdr>
            <w:top w:val="none" w:sz="0" w:space="0" w:color="auto"/>
            <w:left w:val="none" w:sz="0" w:space="0" w:color="auto"/>
            <w:bottom w:val="none" w:sz="0" w:space="0" w:color="auto"/>
            <w:right w:val="none" w:sz="0" w:space="0" w:color="auto"/>
          </w:divBdr>
        </w:div>
        <w:div w:id="2040885198">
          <w:marLeft w:val="0"/>
          <w:marRight w:val="0"/>
          <w:marTop w:val="0"/>
          <w:marBottom w:val="0"/>
          <w:divBdr>
            <w:top w:val="none" w:sz="0" w:space="0" w:color="auto"/>
            <w:left w:val="none" w:sz="0" w:space="0" w:color="auto"/>
            <w:bottom w:val="none" w:sz="0" w:space="0" w:color="auto"/>
            <w:right w:val="none" w:sz="0" w:space="0" w:color="auto"/>
          </w:divBdr>
        </w:div>
        <w:div w:id="1462530097">
          <w:marLeft w:val="0"/>
          <w:marRight w:val="0"/>
          <w:marTop w:val="0"/>
          <w:marBottom w:val="0"/>
          <w:divBdr>
            <w:top w:val="none" w:sz="0" w:space="0" w:color="auto"/>
            <w:left w:val="none" w:sz="0" w:space="0" w:color="auto"/>
            <w:bottom w:val="none" w:sz="0" w:space="0" w:color="auto"/>
            <w:right w:val="none" w:sz="0" w:space="0" w:color="auto"/>
          </w:divBdr>
        </w:div>
        <w:div w:id="604533626">
          <w:marLeft w:val="0"/>
          <w:marRight w:val="0"/>
          <w:marTop w:val="0"/>
          <w:marBottom w:val="0"/>
          <w:divBdr>
            <w:top w:val="none" w:sz="0" w:space="0" w:color="auto"/>
            <w:left w:val="none" w:sz="0" w:space="0" w:color="auto"/>
            <w:bottom w:val="none" w:sz="0" w:space="0" w:color="auto"/>
            <w:right w:val="none" w:sz="0" w:space="0" w:color="auto"/>
          </w:divBdr>
        </w:div>
        <w:div w:id="839347111">
          <w:marLeft w:val="0"/>
          <w:marRight w:val="0"/>
          <w:marTop w:val="0"/>
          <w:marBottom w:val="0"/>
          <w:divBdr>
            <w:top w:val="none" w:sz="0" w:space="0" w:color="auto"/>
            <w:left w:val="none" w:sz="0" w:space="0" w:color="auto"/>
            <w:bottom w:val="none" w:sz="0" w:space="0" w:color="auto"/>
            <w:right w:val="none" w:sz="0" w:space="0" w:color="auto"/>
          </w:divBdr>
        </w:div>
        <w:div w:id="407963448">
          <w:marLeft w:val="0"/>
          <w:marRight w:val="0"/>
          <w:marTop w:val="0"/>
          <w:marBottom w:val="0"/>
          <w:divBdr>
            <w:top w:val="none" w:sz="0" w:space="0" w:color="auto"/>
            <w:left w:val="none" w:sz="0" w:space="0" w:color="auto"/>
            <w:bottom w:val="none" w:sz="0" w:space="0" w:color="auto"/>
            <w:right w:val="none" w:sz="0" w:space="0" w:color="auto"/>
          </w:divBdr>
        </w:div>
      </w:divsChild>
    </w:div>
    <w:div w:id="16082782">
      <w:bodyDiv w:val="1"/>
      <w:marLeft w:val="0"/>
      <w:marRight w:val="0"/>
      <w:marTop w:val="0"/>
      <w:marBottom w:val="0"/>
      <w:divBdr>
        <w:top w:val="none" w:sz="0" w:space="0" w:color="auto"/>
        <w:left w:val="none" w:sz="0" w:space="0" w:color="auto"/>
        <w:bottom w:val="none" w:sz="0" w:space="0" w:color="auto"/>
        <w:right w:val="none" w:sz="0" w:space="0" w:color="auto"/>
      </w:divBdr>
      <w:divsChild>
        <w:div w:id="635136684">
          <w:marLeft w:val="0"/>
          <w:marRight w:val="0"/>
          <w:marTop w:val="0"/>
          <w:marBottom w:val="0"/>
          <w:divBdr>
            <w:top w:val="none" w:sz="0" w:space="0" w:color="auto"/>
            <w:left w:val="none" w:sz="0" w:space="0" w:color="auto"/>
            <w:bottom w:val="none" w:sz="0" w:space="0" w:color="auto"/>
            <w:right w:val="none" w:sz="0" w:space="0" w:color="auto"/>
          </w:divBdr>
        </w:div>
        <w:div w:id="1797407741">
          <w:marLeft w:val="0"/>
          <w:marRight w:val="0"/>
          <w:marTop w:val="0"/>
          <w:marBottom w:val="0"/>
          <w:divBdr>
            <w:top w:val="none" w:sz="0" w:space="0" w:color="auto"/>
            <w:left w:val="none" w:sz="0" w:space="0" w:color="auto"/>
            <w:bottom w:val="none" w:sz="0" w:space="0" w:color="auto"/>
            <w:right w:val="none" w:sz="0" w:space="0" w:color="auto"/>
          </w:divBdr>
        </w:div>
        <w:div w:id="1347245504">
          <w:marLeft w:val="0"/>
          <w:marRight w:val="0"/>
          <w:marTop w:val="0"/>
          <w:marBottom w:val="0"/>
          <w:divBdr>
            <w:top w:val="none" w:sz="0" w:space="0" w:color="auto"/>
            <w:left w:val="none" w:sz="0" w:space="0" w:color="auto"/>
            <w:bottom w:val="none" w:sz="0" w:space="0" w:color="auto"/>
            <w:right w:val="none" w:sz="0" w:space="0" w:color="auto"/>
          </w:divBdr>
        </w:div>
        <w:div w:id="1256093946">
          <w:marLeft w:val="0"/>
          <w:marRight w:val="0"/>
          <w:marTop w:val="0"/>
          <w:marBottom w:val="0"/>
          <w:divBdr>
            <w:top w:val="none" w:sz="0" w:space="0" w:color="auto"/>
            <w:left w:val="none" w:sz="0" w:space="0" w:color="auto"/>
            <w:bottom w:val="none" w:sz="0" w:space="0" w:color="auto"/>
            <w:right w:val="none" w:sz="0" w:space="0" w:color="auto"/>
          </w:divBdr>
        </w:div>
        <w:div w:id="1243488625">
          <w:marLeft w:val="0"/>
          <w:marRight w:val="0"/>
          <w:marTop w:val="0"/>
          <w:marBottom w:val="0"/>
          <w:divBdr>
            <w:top w:val="none" w:sz="0" w:space="0" w:color="auto"/>
            <w:left w:val="none" w:sz="0" w:space="0" w:color="auto"/>
            <w:bottom w:val="none" w:sz="0" w:space="0" w:color="auto"/>
            <w:right w:val="none" w:sz="0" w:space="0" w:color="auto"/>
          </w:divBdr>
        </w:div>
        <w:div w:id="1838617725">
          <w:marLeft w:val="0"/>
          <w:marRight w:val="0"/>
          <w:marTop w:val="0"/>
          <w:marBottom w:val="0"/>
          <w:divBdr>
            <w:top w:val="none" w:sz="0" w:space="0" w:color="auto"/>
            <w:left w:val="none" w:sz="0" w:space="0" w:color="auto"/>
            <w:bottom w:val="none" w:sz="0" w:space="0" w:color="auto"/>
            <w:right w:val="none" w:sz="0" w:space="0" w:color="auto"/>
          </w:divBdr>
        </w:div>
        <w:div w:id="349141746">
          <w:marLeft w:val="0"/>
          <w:marRight w:val="0"/>
          <w:marTop w:val="0"/>
          <w:marBottom w:val="0"/>
          <w:divBdr>
            <w:top w:val="none" w:sz="0" w:space="0" w:color="auto"/>
            <w:left w:val="none" w:sz="0" w:space="0" w:color="auto"/>
            <w:bottom w:val="none" w:sz="0" w:space="0" w:color="auto"/>
            <w:right w:val="none" w:sz="0" w:space="0" w:color="auto"/>
          </w:divBdr>
        </w:div>
        <w:div w:id="1051225668">
          <w:marLeft w:val="0"/>
          <w:marRight w:val="0"/>
          <w:marTop w:val="0"/>
          <w:marBottom w:val="0"/>
          <w:divBdr>
            <w:top w:val="none" w:sz="0" w:space="0" w:color="auto"/>
            <w:left w:val="none" w:sz="0" w:space="0" w:color="auto"/>
            <w:bottom w:val="none" w:sz="0" w:space="0" w:color="auto"/>
            <w:right w:val="none" w:sz="0" w:space="0" w:color="auto"/>
          </w:divBdr>
        </w:div>
        <w:div w:id="1458134526">
          <w:marLeft w:val="0"/>
          <w:marRight w:val="0"/>
          <w:marTop w:val="0"/>
          <w:marBottom w:val="0"/>
          <w:divBdr>
            <w:top w:val="none" w:sz="0" w:space="0" w:color="auto"/>
            <w:left w:val="none" w:sz="0" w:space="0" w:color="auto"/>
            <w:bottom w:val="none" w:sz="0" w:space="0" w:color="auto"/>
            <w:right w:val="none" w:sz="0" w:space="0" w:color="auto"/>
          </w:divBdr>
        </w:div>
        <w:div w:id="167521465">
          <w:marLeft w:val="0"/>
          <w:marRight w:val="0"/>
          <w:marTop w:val="0"/>
          <w:marBottom w:val="0"/>
          <w:divBdr>
            <w:top w:val="none" w:sz="0" w:space="0" w:color="auto"/>
            <w:left w:val="none" w:sz="0" w:space="0" w:color="auto"/>
            <w:bottom w:val="none" w:sz="0" w:space="0" w:color="auto"/>
            <w:right w:val="none" w:sz="0" w:space="0" w:color="auto"/>
          </w:divBdr>
        </w:div>
        <w:div w:id="1464422808">
          <w:marLeft w:val="0"/>
          <w:marRight w:val="0"/>
          <w:marTop w:val="0"/>
          <w:marBottom w:val="0"/>
          <w:divBdr>
            <w:top w:val="none" w:sz="0" w:space="0" w:color="auto"/>
            <w:left w:val="none" w:sz="0" w:space="0" w:color="auto"/>
            <w:bottom w:val="none" w:sz="0" w:space="0" w:color="auto"/>
            <w:right w:val="none" w:sz="0" w:space="0" w:color="auto"/>
          </w:divBdr>
        </w:div>
        <w:div w:id="1321272430">
          <w:marLeft w:val="0"/>
          <w:marRight w:val="0"/>
          <w:marTop w:val="0"/>
          <w:marBottom w:val="0"/>
          <w:divBdr>
            <w:top w:val="none" w:sz="0" w:space="0" w:color="auto"/>
            <w:left w:val="none" w:sz="0" w:space="0" w:color="auto"/>
            <w:bottom w:val="none" w:sz="0" w:space="0" w:color="auto"/>
            <w:right w:val="none" w:sz="0" w:space="0" w:color="auto"/>
          </w:divBdr>
        </w:div>
        <w:div w:id="57750586">
          <w:marLeft w:val="0"/>
          <w:marRight w:val="0"/>
          <w:marTop w:val="0"/>
          <w:marBottom w:val="0"/>
          <w:divBdr>
            <w:top w:val="none" w:sz="0" w:space="0" w:color="auto"/>
            <w:left w:val="none" w:sz="0" w:space="0" w:color="auto"/>
            <w:bottom w:val="none" w:sz="0" w:space="0" w:color="auto"/>
            <w:right w:val="none" w:sz="0" w:space="0" w:color="auto"/>
          </w:divBdr>
        </w:div>
        <w:div w:id="554006346">
          <w:marLeft w:val="0"/>
          <w:marRight w:val="0"/>
          <w:marTop w:val="0"/>
          <w:marBottom w:val="0"/>
          <w:divBdr>
            <w:top w:val="none" w:sz="0" w:space="0" w:color="auto"/>
            <w:left w:val="none" w:sz="0" w:space="0" w:color="auto"/>
            <w:bottom w:val="none" w:sz="0" w:space="0" w:color="auto"/>
            <w:right w:val="none" w:sz="0" w:space="0" w:color="auto"/>
          </w:divBdr>
        </w:div>
      </w:divsChild>
    </w:div>
    <w:div w:id="16203690">
      <w:bodyDiv w:val="1"/>
      <w:marLeft w:val="0"/>
      <w:marRight w:val="0"/>
      <w:marTop w:val="0"/>
      <w:marBottom w:val="0"/>
      <w:divBdr>
        <w:top w:val="none" w:sz="0" w:space="0" w:color="auto"/>
        <w:left w:val="none" w:sz="0" w:space="0" w:color="auto"/>
        <w:bottom w:val="none" w:sz="0" w:space="0" w:color="auto"/>
        <w:right w:val="none" w:sz="0" w:space="0" w:color="auto"/>
      </w:divBdr>
    </w:div>
    <w:div w:id="21715536">
      <w:bodyDiv w:val="1"/>
      <w:marLeft w:val="0"/>
      <w:marRight w:val="0"/>
      <w:marTop w:val="0"/>
      <w:marBottom w:val="0"/>
      <w:divBdr>
        <w:top w:val="none" w:sz="0" w:space="0" w:color="auto"/>
        <w:left w:val="none" w:sz="0" w:space="0" w:color="auto"/>
        <w:bottom w:val="none" w:sz="0" w:space="0" w:color="auto"/>
        <w:right w:val="none" w:sz="0" w:space="0" w:color="auto"/>
      </w:divBdr>
    </w:div>
    <w:div w:id="53355794">
      <w:bodyDiv w:val="1"/>
      <w:marLeft w:val="0"/>
      <w:marRight w:val="0"/>
      <w:marTop w:val="0"/>
      <w:marBottom w:val="0"/>
      <w:divBdr>
        <w:top w:val="none" w:sz="0" w:space="0" w:color="auto"/>
        <w:left w:val="none" w:sz="0" w:space="0" w:color="auto"/>
        <w:bottom w:val="none" w:sz="0" w:space="0" w:color="auto"/>
        <w:right w:val="none" w:sz="0" w:space="0" w:color="auto"/>
      </w:divBdr>
      <w:divsChild>
        <w:div w:id="128985269">
          <w:marLeft w:val="0"/>
          <w:marRight w:val="0"/>
          <w:marTop w:val="0"/>
          <w:marBottom w:val="0"/>
          <w:divBdr>
            <w:top w:val="none" w:sz="0" w:space="0" w:color="auto"/>
            <w:left w:val="none" w:sz="0" w:space="0" w:color="auto"/>
            <w:bottom w:val="none" w:sz="0" w:space="0" w:color="auto"/>
            <w:right w:val="none" w:sz="0" w:space="0" w:color="auto"/>
          </w:divBdr>
        </w:div>
        <w:div w:id="1141582633">
          <w:marLeft w:val="0"/>
          <w:marRight w:val="0"/>
          <w:marTop w:val="0"/>
          <w:marBottom w:val="0"/>
          <w:divBdr>
            <w:top w:val="none" w:sz="0" w:space="0" w:color="auto"/>
            <w:left w:val="none" w:sz="0" w:space="0" w:color="auto"/>
            <w:bottom w:val="none" w:sz="0" w:space="0" w:color="auto"/>
            <w:right w:val="none" w:sz="0" w:space="0" w:color="auto"/>
          </w:divBdr>
        </w:div>
        <w:div w:id="1697581988">
          <w:marLeft w:val="0"/>
          <w:marRight w:val="0"/>
          <w:marTop w:val="0"/>
          <w:marBottom w:val="0"/>
          <w:divBdr>
            <w:top w:val="none" w:sz="0" w:space="0" w:color="auto"/>
            <w:left w:val="none" w:sz="0" w:space="0" w:color="auto"/>
            <w:bottom w:val="none" w:sz="0" w:space="0" w:color="auto"/>
            <w:right w:val="none" w:sz="0" w:space="0" w:color="auto"/>
          </w:divBdr>
        </w:div>
        <w:div w:id="579293179">
          <w:marLeft w:val="0"/>
          <w:marRight w:val="0"/>
          <w:marTop w:val="0"/>
          <w:marBottom w:val="0"/>
          <w:divBdr>
            <w:top w:val="none" w:sz="0" w:space="0" w:color="auto"/>
            <w:left w:val="none" w:sz="0" w:space="0" w:color="auto"/>
            <w:bottom w:val="none" w:sz="0" w:space="0" w:color="auto"/>
            <w:right w:val="none" w:sz="0" w:space="0" w:color="auto"/>
          </w:divBdr>
        </w:div>
        <w:div w:id="1851791177">
          <w:marLeft w:val="0"/>
          <w:marRight w:val="0"/>
          <w:marTop w:val="0"/>
          <w:marBottom w:val="0"/>
          <w:divBdr>
            <w:top w:val="none" w:sz="0" w:space="0" w:color="auto"/>
            <w:left w:val="none" w:sz="0" w:space="0" w:color="auto"/>
            <w:bottom w:val="none" w:sz="0" w:space="0" w:color="auto"/>
            <w:right w:val="none" w:sz="0" w:space="0" w:color="auto"/>
          </w:divBdr>
        </w:div>
        <w:div w:id="1525704651">
          <w:marLeft w:val="0"/>
          <w:marRight w:val="0"/>
          <w:marTop w:val="0"/>
          <w:marBottom w:val="0"/>
          <w:divBdr>
            <w:top w:val="none" w:sz="0" w:space="0" w:color="auto"/>
            <w:left w:val="none" w:sz="0" w:space="0" w:color="auto"/>
            <w:bottom w:val="none" w:sz="0" w:space="0" w:color="auto"/>
            <w:right w:val="none" w:sz="0" w:space="0" w:color="auto"/>
          </w:divBdr>
        </w:div>
        <w:div w:id="1926720122">
          <w:marLeft w:val="0"/>
          <w:marRight w:val="0"/>
          <w:marTop w:val="0"/>
          <w:marBottom w:val="0"/>
          <w:divBdr>
            <w:top w:val="none" w:sz="0" w:space="0" w:color="auto"/>
            <w:left w:val="none" w:sz="0" w:space="0" w:color="auto"/>
            <w:bottom w:val="none" w:sz="0" w:space="0" w:color="auto"/>
            <w:right w:val="none" w:sz="0" w:space="0" w:color="auto"/>
          </w:divBdr>
        </w:div>
        <w:div w:id="2011593208">
          <w:marLeft w:val="0"/>
          <w:marRight w:val="0"/>
          <w:marTop w:val="0"/>
          <w:marBottom w:val="0"/>
          <w:divBdr>
            <w:top w:val="none" w:sz="0" w:space="0" w:color="auto"/>
            <w:left w:val="none" w:sz="0" w:space="0" w:color="auto"/>
            <w:bottom w:val="none" w:sz="0" w:space="0" w:color="auto"/>
            <w:right w:val="none" w:sz="0" w:space="0" w:color="auto"/>
          </w:divBdr>
        </w:div>
        <w:div w:id="1439525093">
          <w:marLeft w:val="0"/>
          <w:marRight w:val="0"/>
          <w:marTop w:val="0"/>
          <w:marBottom w:val="0"/>
          <w:divBdr>
            <w:top w:val="none" w:sz="0" w:space="0" w:color="auto"/>
            <w:left w:val="none" w:sz="0" w:space="0" w:color="auto"/>
            <w:bottom w:val="none" w:sz="0" w:space="0" w:color="auto"/>
            <w:right w:val="none" w:sz="0" w:space="0" w:color="auto"/>
          </w:divBdr>
        </w:div>
        <w:div w:id="1011645881">
          <w:marLeft w:val="0"/>
          <w:marRight w:val="0"/>
          <w:marTop w:val="0"/>
          <w:marBottom w:val="0"/>
          <w:divBdr>
            <w:top w:val="none" w:sz="0" w:space="0" w:color="auto"/>
            <w:left w:val="none" w:sz="0" w:space="0" w:color="auto"/>
            <w:bottom w:val="none" w:sz="0" w:space="0" w:color="auto"/>
            <w:right w:val="none" w:sz="0" w:space="0" w:color="auto"/>
          </w:divBdr>
        </w:div>
        <w:div w:id="1309702459">
          <w:marLeft w:val="0"/>
          <w:marRight w:val="0"/>
          <w:marTop w:val="0"/>
          <w:marBottom w:val="0"/>
          <w:divBdr>
            <w:top w:val="none" w:sz="0" w:space="0" w:color="auto"/>
            <w:left w:val="none" w:sz="0" w:space="0" w:color="auto"/>
            <w:bottom w:val="none" w:sz="0" w:space="0" w:color="auto"/>
            <w:right w:val="none" w:sz="0" w:space="0" w:color="auto"/>
          </w:divBdr>
        </w:div>
        <w:div w:id="45489736">
          <w:marLeft w:val="0"/>
          <w:marRight w:val="0"/>
          <w:marTop w:val="0"/>
          <w:marBottom w:val="0"/>
          <w:divBdr>
            <w:top w:val="none" w:sz="0" w:space="0" w:color="auto"/>
            <w:left w:val="none" w:sz="0" w:space="0" w:color="auto"/>
            <w:bottom w:val="none" w:sz="0" w:space="0" w:color="auto"/>
            <w:right w:val="none" w:sz="0" w:space="0" w:color="auto"/>
          </w:divBdr>
        </w:div>
        <w:div w:id="1204513449">
          <w:marLeft w:val="0"/>
          <w:marRight w:val="0"/>
          <w:marTop w:val="0"/>
          <w:marBottom w:val="0"/>
          <w:divBdr>
            <w:top w:val="none" w:sz="0" w:space="0" w:color="auto"/>
            <w:left w:val="none" w:sz="0" w:space="0" w:color="auto"/>
            <w:bottom w:val="none" w:sz="0" w:space="0" w:color="auto"/>
            <w:right w:val="none" w:sz="0" w:space="0" w:color="auto"/>
          </w:divBdr>
        </w:div>
        <w:div w:id="2033872016">
          <w:marLeft w:val="0"/>
          <w:marRight w:val="0"/>
          <w:marTop w:val="0"/>
          <w:marBottom w:val="0"/>
          <w:divBdr>
            <w:top w:val="none" w:sz="0" w:space="0" w:color="auto"/>
            <w:left w:val="none" w:sz="0" w:space="0" w:color="auto"/>
            <w:bottom w:val="none" w:sz="0" w:space="0" w:color="auto"/>
            <w:right w:val="none" w:sz="0" w:space="0" w:color="auto"/>
          </w:divBdr>
        </w:div>
      </w:divsChild>
    </w:div>
    <w:div w:id="59982600">
      <w:bodyDiv w:val="1"/>
      <w:marLeft w:val="0"/>
      <w:marRight w:val="0"/>
      <w:marTop w:val="0"/>
      <w:marBottom w:val="0"/>
      <w:divBdr>
        <w:top w:val="none" w:sz="0" w:space="0" w:color="auto"/>
        <w:left w:val="none" w:sz="0" w:space="0" w:color="auto"/>
        <w:bottom w:val="none" w:sz="0" w:space="0" w:color="auto"/>
        <w:right w:val="none" w:sz="0" w:space="0" w:color="auto"/>
      </w:divBdr>
      <w:divsChild>
        <w:div w:id="9721912">
          <w:marLeft w:val="0"/>
          <w:marRight w:val="0"/>
          <w:marTop w:val="0"/>
          <w:marBottom w:val="0"/>
          <w:divBdr>
            <w:top w:val="none" w:sz="0" w:space="0" w:color="auto"/>
            <w:left w:val="none" w:sz="0" w:space="0" w:color="auto"/>
            <w:bottom w:val="none" w:sz="0" w:space="0" w:color="auto"/>
            <w:right w:val="none" w:sz="0" w:space="0" w:color="auto"/>
          </w:divBdr>
        </w:div>
        <w:div w:id="83842326">
          <w:marLeft w:val="0"/>
          <w:marRight w:val="0"/>
          <w:marTop w:val="0"/>
          <w:marBottom w:val="0"/>
          <w:divBdr>
            <w:top w:val="none" w:sz="0" w:space="0" w:color="auto"/>
            <w:left w:val="none" w:sz="0" w:space="0" w:color="auto"/>
            <w:bottom w:val="none" w:sz="0" w:space="0" w:color="auto"/>
            <w:right w:val="none" w:sz="0" w:space="0" w:color="auto"/>
          </w:divBdr>
        </w:div>
        <w:div w:id="998965784">
          <w:marLeft w:val="0"/>
          <w:marRight w:val="0"/>
          <w:marTop w:val="0"/>
          <w:marBottom w:val="0"/>
          <w:divBdr>
            <w:top w:val="none" w:sz="0" w:space="0" w:color="auto"/>
            <w:left w:val="none" w:sz="0" w:space="0" w:color="auto"/>
            <w:bottom w:val="none" w:sz="0" w:space="0" w:color="auto"/>
            <w:right w:val="none" w:sz="0" w:space="0" w:color="auto"/>
          </w:divBdr>
        </w:div>
        <w:div w:id="1808474132">
          <w:marLeft w:val="0"/>
          <w:marRight w:val="0"/>
          <w:marTop w:val="0"/>
          <w:marBottom w:val="0"/>
          <w:divBdr>
            <w:top w:val="none" w:sz="0" w:space="0" w:color="auto"/>
            <w:left w:val="none" w:sz="0" w:space="0" w:color="auto"/>
            <w:bottom w:val="none" w:sz="0" w:space="0" w:color="auto"/>
            <w:right w:val="none" w:sz="0" w:space="0" w:color="auto"/>
          </w:divBdr>
        </w:div>
        <w:div w:id="878206678">
          <w:marLeft w:val="0"/>
          <w:marRight w:val="0"/>
          <w:marTop w:val="0"/>
          <w:marBottom w:val="0"/>
          <w:divBdr>
            <w:top w:val="none" w:sz="0" w:space="0" w:color="auto"/>
            <w:left w:val="none" w:sz="0" w:space="0" w:color="auto"/>
            <w:bottom w:val="none" w:sz="0" w:space="0" w:color="auto"/>
            <w:right w:val="none" w:sz="0" w:space="0" w:color="auto"/>
          </w:divBdr>
        </w:div>
        <w:div w:id="1555241148">
          <w:marLeft w:val="0"/>
          <w:marRight w:val="0"/>
          <w:marTop w:val="0"/>
          <w:marBottom w:val="0"/>
          <w:divBdr>
            <w:top w:val="none" w:sz="0" w:space="0" w:color="auto"/>
            <w:left w:val="none" w:sz="0" w:space="0" w:color="auto"/>
            <w:bottom w:val="none" w:sz="0" w:space="0" w:color="auto"/>
            <w:right w:val="none" w:sz="0" w:space="0" w:color="auto"/>
          </w:divBdr>
        </w:div>
        <w:div w:id="98334306">
          <w:marLeft w:val="0"/>
          <w:marRight w:val="0"/>
          <w:marTop w:val="0"/>
          <w:marBottom w:val="0"/>
          <w:divBdr>
            <w:top w:val="none" w:sz="0" w:space="0" w:color="auto"/>
            <w:left w:val="none" w:sz="0" w:space="0" w:color="auto"/>
            <w:bottom w:val="none" w:sz="0" w:space="0" w:color="auto"/>
            <w:right w:val="none" w:sz="0" w:space="0" w:color="auto"/>
          </w:divBdr>
        </w:div>
        <w:div w:id="1197045138">
          <w:marLeft w:val="0"/>
          <w:marRight w:val="0"/>
          <w:marTop w:val="0"/>
          <w:marBottom w:val="0"/>
          <w:divBdr>
            <w:top w:val="none" w:sz="0" w:space="0" w:color="auto"/>
            <w:left w:val="none" w:sz="0" w:space="0" w:color="auto"/>
            <w:bottom w:val="none" w:sz="0" w:space="0" w:color="auto"/>
            <w:right w:val="none" w:sz="0" w:space="0" w:color="auto"/>
          </w:divBdr>
        </w:div>
      </w:divsChild>
    </w:div>
    <w:div w:id="99957477">
      <w:bodyDiv w:val="1"/>
      <w:marLeft w:val="0"/>
      <w:marRight w:val="0"/>
      <w:marTop w:val="0"/>
      <w:marBottom w:val="0"/>
      <w:divBdr>
        <w:top w:val="none" w:sz="0" w:space="0" w:color="auto"/>
        <w:left w:val="none" w:sz="0" w:space="0" w:color="auto"/>
        <w:bottom w:val="none" w:sz="0" w:space="0" w:color="auto"/>
        <w:right w:val="none" w:sz="0" w:space="0" w:color="auto"/>
      </w:divBdr>
      <w:divsChild>
        <w:div w:id="322317310">
          <w:marLeft w:val="0"/>
          <w:marRight w:val="0"/>
          <w:marTop w:val="0"/>
          <w:marBottom w:val="0"/>
          <w:divBdr>
            <w:top w:val="none" w:sz="0" w:space="0" w:color="auto"/>
            <w:left w:val="none" w:sz="0" w:space="0" w:color="auto"/>
            <w:bottom w:val="none" w:sz="0" w:space="0" w:color="auto"/>
            <w:right w:val="none" w:sz="0" w:space="0" w:color="auto"/>
          </w:divBdr>
        </w:div>
        <w:div w:id="1055857130">
          <w:marLeft w:val="0"/>
          <w:marRight w:val="0"/>
          <w:marTop w:val="0"/>
          <w:marBottom w:val="0"/>
          <w:divBdr>
            <w:top w:val="none" w:sz="0" w:space="0" w:color="auto"/>
            <w:left w:val="none" w:sz="0" w:space="0" w:color="auto"/>
            <w:bottom w:val="none" w:sz="0" w:space="0" w:color="auto"/>
            <w:right w:val="none" w:sz="0" w:space="0" w:color="auto"/>
          </w:divBdr>
        </w:div>
        <w:div w:id="931402705">
          <w:marLeft w:val="0"/>
          <w:marRight w:val="0"/>
          <w:marTop w:val="0"/>
          <w:marBottom w:val="0"/>
          <w:divBdr>
            <w:top w:val="none" w:sz="0" w:space="0" w:color="auto"/>
            <w:left w:val="none" w:sz="0" w:space="0" w:color="auto"/>
            <w:bottom w:val="none" w:sz="0" w:space="0" w:color="auto"/>
            <w:right w:val="none" w:sz="0" w:space="0" w:color="auto"/>
          </w:divBdr>
        </w:div>
        <w:div w:id="1037778370">
          <w:marLeft w:val="0"/>
          <w:marRight w:val="0"/>
          <w:marTop w:val="0"/>
          <w:marBottom w:val="0"/>
          <w:divBdr>
            <w:top w:val="none" w:sz="0" w:space="0" w:color="auto"/>
            <w:left w:val="none" w:sz="0" w:space="0" w:color="auto"/>
            <w:bottom w:val="none" w:sz="0" w:space="0" w:color="auto"/>
            <w:right w:val="none" w:sz="0" w:space="0" w:color="auto"/>
          </w:divBdr>
        </w:div>
        <w:div w:id="1125392296">
          <w:marLeft w:val="0"/>
          <w:marRight w:val="0"/>
          <w:marTop w:val="0"/>
          <w:marBottom w:val="0"/>
          <w:divBdr>
            <w:top w:val="none" w:sz="0" w:space="0" w:color="auto"/>
            <w:left w:val="none" w:sz="0" w:space="0" w:color="auto"/>
            <w:bottom w:val="none" w:sz="0" w:space="0" w:color="auto"/>
            <w:right w:val="none" w:sz="0" w:space="0" w:color="auto"/>
          </w:divBdr>
        </w:div>
        <w:div w:id="1936744994">
          <w:marLeft w:val="0"/>
          <w:marRight w:val="0"/>
          <w:marTop w:val="0"/>
          <w:marBottom w:val="0"/>
          <w:divBdr>
            <w:top w:val="none" w:sz="0" w:space="0" w:color="auto"/>
            <w:left w:val="none" w:sz="0" w:space="0" w:color="auto"/>
            <w:bottom w:val="none" w:sz="0" w:space="0" w:color="auto"/>
            <w:right w:val="none" w:sz="0" w:space="0" w:color="auto"/>
          </w:divBdr>
        </w:div>
        <w:div w:id="1585070877">
          <w:marLeft w:val="0"/>
          <w:marRight w:val="0"/>
          <w:marTop w:val="0"/>
          <w:marBottom w:val="0"/>
          <w:divBdr>
            <w:top w:val="none" w:sz="0" w:space="0" w:color="auto"/>
            <w:left w:val="none" w:sz="0" w:space="0" w:color="auto"/>
            <w:bottom w:val="none" w:sz="0" w:space="0" w:color="auto"/>
            <w:right w:val="none" w:sz="0" w:space="0" w:color="auto"/>
          </w:divBdr>
        </w:div>
        <w:div w:id="1373261810">
          <w:marLeft w:val="0"/>
          <w:marRight w:val="0"/>
          <w:marTop w:val="0"/>
          <w:marBottom w:val="0"/>
          <w:divBdr>
            <w:top w:val="none" w:sz="0" w:space="0" w:color="auto"/>
            <w:left w:val="none" w:sz="0" w:space="0" w:color="auto"/>
            <w:bottom w:val="none" w:sz="0" w:space="0" w:color="auto"/>
            <w:right w:val="none" w:sz="0" w:space="0" w:color="auto"/>
          </w:divBdr>
        </w:div>
        <w:div w:id="443227740">
          <w:marLeft w:val="0"/>
          <w:marRight w:val="0"/>
          <w:marTop w:val="0"/>
          <w:marBottom w:val="0"/>
          <w:divBdr>
            <w:top w:val="none" w:sz="0" w:space="0" w:color="auto"/>
            <w:left w:val="none" w:sz="0" w:space="0" w:color="auto"/>
            <w:bottom w:val="none" w:sz="0" w:space="0" w:color="auto"/>
            <w:right w:val="none" w:sz="0" w:space="0" w:color="auto"/>
          </w:divBdr>
        </w:div>
        <w:div w:id="1364861596">
          <w:marLeft w:val="0"/>
          <w:marRight w:val="0"/>
          <w:marTop w:val="0"/>
          <w:marBottom w:val="0"/>
          <w:divBdr>
            <w:top w:val="none" w:sz="0" w:space="0" w:color="auto"/>
            <w:left w:val="none" w:sz="0" w:space="0" w:color="auto"/>
            <w:bottom w:val="none" w:sz="0" w:space="0" w:color="auto"/>
            <w:right w:val="none" w:sz="0" w:space="0" w:color="auto"/>
          </w:divBdr>
        </w:div>
        <w:div w:id="1143153323">
          <w:marLeft w:val="0"/>
          <w:marRight w:val="0"/>
          <w:marTop w:val="0"/>
          <w:marBottom w:val="0"/>
          <w:divBdr>
            <w:top w:val="none" w:sz="0" w:space="0" w:color="auto"/>
            <w:left w:val="none" w:sz="0" w:space="0" w:color="auto"/>
            <w:bottom w:val="none" w:sz="0" w:space="0" w:color="auto"/>
            <w:right w:val="none" w:sz="0" w:space="0" w:color="auto"/>
          </w:divBdr>
        </w:div>
      </w:divsChild>
    </w:div>
    <w:div w:id="106046668">
      <w:bodyDiv w:val="1"/>
      <w:marLeft w:val="0"/>
      <w:marRight w:val="0"/>
      <w:marTop w:val="0"/>
      <w:marBottom w:val="0"/>
      <w:divBdr>
        <w:top w:val="none" w:sz="0" w:space="0" w:color="auto"/>
        <w:left w:val="none" w:sz="0" w:space="0" w:color="auto"/>
        <w:bottom w:val="none" w:sz="0" w:space="0" w:color="auto"/>
        <w:right w:val="none" w:sz="0" w:space="0" w:color="auto"/>
      </w:divBdr>
      <w:divsChild>
        <w:div w:id="1411191703">
          <w:marLeft w:val="0"/>
          <w:marRight w:val="0"/>
          <w:marTop w:val="0"/>
          <w:marBottom w:val="0"/>
          <w:divBdr>
            <w:top w:val="none" w:sz="0" w:space="0" w:color="auto"/>
            <w:left w:val="none" w:sz="0" w:space="0" w:color="auto"/>
            <w:bottom w:val="none" w:sz="0" w:space="0" w:color="auto"/>
            <w:right w:val="none" w:sz="0" w:space="0" w:color="auto"/>
          </w:divBdr>
        </w:div>
        <w:div w:id="268510879">
          <w:marLeft w:val="0"/>
          <w:marRight w:val="0"/>
          <w:marTop w:val="0"/>
          <w:marBottom w:val="0"/>
          <w:divBdr>
            <w:top w:val="none" w:sz="0" w:space="0" w:color="auto"/>
            <w:left w:val="none" w:sz="0" w:space="0" w:color="auto"/>
            <w:bottom w:val="none" w:sz="0" w:space="0" w:color="auto"/>
            <w:right w:val="none" w:sz="0" w:space="0" w:color="auto"/>
          </w:divBdr>
        </w:div>
        <w:div w:id="1100688050">
          <w:marLeft w:val="0"/>
          <w:marRight w:val="0"/>
          <w:marTop w:val="0"/>
          <w:marBottom w:val="0"/>
          <w:divBdr>
            <w:top w:val="none" w:sz="0" w:space="0" w:color="auto"/>
            <w:left w:val="none" w:sz="0" w:space="0" w:color="auto"/>
            <w:bottom w:val="none" w:sz="0" w:space="0" w:color="auto"/>
            <w:right w:val="none" w:sz="0" w:space="0" w:color="auto"/>
          </w:divBdr>
        </w:div>
        <w:div w:id="1928807798">
          <w:marLeft w:val="0"/>
          <w:marRight w:val="0"/>
          <w:marTop w:val="0"/>
          <w:marBottom w:val="0"/>
          <w:divBdr>
            <w:top w:val="none" w:sz="0" w:space="0" w:color="auto"/>
            <w:left w:val="none" w:sz="0" w:space="0" w:color="auto"/>
            <w:bottom w:val="none" w:sz="0" w:space="0" w:color="auto"/>
            <w:right w:val="none" w:sz="0" w:space="0" w:color="auto"/>
          </w:divBdr>
        </w:div>
        <w:div w:id="1496068475">
          <w:marLeft w:val="0"/>
          <w:marRight w:val="0"/>
          <w:marTop w:val="0"/>
          <w:marBottom w:val="0"/>
          <w:divBdr>
            <w:top w:val="none" w:sz="0" w:space="0" w:color="auto"/>
            <w:left w:val="none" w:sz="0" w:space="0" w:color="auto"/>
            <w:bottom w:val="none" w:sz="0" w:space="0" w:color="auto"/>
            <w:right w:val="none" w:sz="0" w:space="0" w:color="auto"/>
          </w:divBdr>
        </w:div>
        <w:div w:id="1305893050">
          <w:marLeft w:val="0"/>
          <w:marRight w:val="0"/>
          <w:marTop w:val="0"/>
          <w:marBottom w:val="0"/>
          <w:divBdr>
            <w:top w:val="none" w:sz="0" w:space="0" w:color="auto"/>
            <w:left w:val="none" w:sz="0" w:space="0" w:color="auto"/>
            <w:bottom w:val="none" w:sz="0" w:space="0" w:color="auto"/>
            <w:right w:val="none" w:sz="0" w:space="0" w:color="auto"/>
          </w:divBdr>
        </w:div>
        <w:div w:id="25643197">
          <w:marLeft w:val="0"/>
          <w:marRight w:val="0"/>
          <w:marTop w:val="0"/>
          <w:marBottom w:val="0"/>
          <w:divBdr>
            <w:top w:val="none" w:sz="0" w:space="0" w:color="auto"/>
            <w:left w:val="none" w:sz="0" w:space="0" w:color="auto"/>
            <w:bottom w:val="none" w:sz="0" w:space="0" w:color="auto"/>
            <w:right w:val="none" w:sz="0" w:space="0" w:color="auto"/>
          </w:divBdr>
        </w:div>
        <w:div w:id="519247063">
          <w:marLeft w:val="0"/>
          <w:marRight w:val="0"/>
          <w:marTop w:val="0"/>
          <w:marBottom w:val="0"/>
          <w:divBdr>
            <w:top w:val="none" w:sz="0" w:space="0" w:color="auto"/>
            <w:left w:val="none" w:sz="0" w:space="0" w:color="auto"/>
            <w:bottom w:val="none" w:sz="0" w:space="0" w:color="auto"/>
            <w:right w:val="none" w:sz="0" w:space="0" w:color="auto"/>
          </w:divBdr>
        </w:div>
      </w:divsChild>
    </w:div>
    <w:div w:id="114754832">
      <w:bodyDiv w:val="1"/>
      <w:marLeft w:val="0"/>
      <w:marRight w:val="0"/>
      <w:marTop w:val="0"/>
      <w:marBottom w:val="0"/>
      <w:divBdr>
        <w:top w:val="none" w:sz="0" w:space="0" w:color="auto"/>
        <w:left w:val="none" w:sz="0" w:space="0" w:color="auto"/>
        <w:bottom w:val="none" w:sz="0" w:space="0" w:color="auto"/>
        <w:right w:val="none" w:sz="0" w:space="0" w:color="auto"/>
      </w:divBdr>
      <w:divsChild>
        <w:div w:id="95370220">
          <w:marLeft w:val="0"/>
          <w:marRight w:val="0"/>
          <w:marTop w:val="0"/>
          <w:marBottom w:val="0"/>
          <w:divBdr>
            <w:top w:val="none" w:sz="0" w:space="0" w:color="auto"/>
            <w:left w:val="none" w:sz="0" w:space="0" w:color="auto"/>
            <w:bottom w:val="none" w:sz="0" w:space="0" w:color="auto"/>
            <w:right w:val="none" w:sz="0" w:space="0" w:color="auto"/>
          </w:divBdr>
        </w:div>
        <w:div w:id="1779913626">
          <w:marLeft w:val="0"/>
          <w:marRight w:val="0"/>
          <w:marTop w:val="0"/>
          <w:marBottom w:val="0"/>
          <w:divBdr>
            <w:top w:val="none" w:sz="0" w:space="0" w:color="auto"/>
            <w:left w:val="none" w:sz="0" w:space="0" w:color="auto"/>
            <w:bottom w:val="none" w:sz="0" w:space="0" w:color="auto"/>
            <w:right w:val="none" w:sz="0" w:space="0" w:color="auto"/>
          </w:divBdr>
        </w:div>
        <w:div w:id="1495799461">
          <w:marLeft w:val="0"/>
          <w:marRight w:val="0"/>
          <w:marTop w:val="0"/>
          <w:marBottom w:val="0"/>
          <w:divBdr>
            <w:top w:val="none" w:sz="0" w:space="0" w:color="auto"/>
            <w:left w:val="none" w:sz="0" w:space="0" w:color="auto"/>
            <w:bottom w:val="none" w:sz="0" w:space="0" w:color="auto"/>
            <w:right w:val="none" w:sz="0" w:space="0" w:color="auto"/>
          </w:divBdr>
        </w:div>
        <w:div w:id="1460031722">
          <w:marLeft w:val="0"/>
          <w:marRight w:val="0"/>
          <w:marTop w:val="0"/>
          <w:marBottom w:val="0"/>
          <w:divBdr>
            <w:top w:val="none" w:sz="0" w:space="0" w:color="auto"/>
            <w:left w:val="none" w:sz="0" w:space="0" w:color="auto"/>
            <w:bottom w:val="none" w:sz="0" w:space="0" w:color="auto"/>
            <w:right w:val="none" w:sz="0" w:space="0" w:color="auto"/>
          </w:divBdr>
        </w:div>
        <w:div w:id="1258828039">
          <w:marLeft w:val="0"/>
          <w:marRight w:val="0"/>
          <w:marTop w:val="0"/>
          <w:marBottom w:val="0"/>
          <w:divBdr>
            <w:top w:val="none" w:sz="0" w:space="0" w:color="auto"/>
            <w:left w:val="none" w:sz="0" w:space="0" w:color="auto"/>
            <w:bottom w:val="none" w:sz="0" w:space="0" w:color="auto"/>
            <w:right w:val="none" w:sz="0" w:space="0" w:color="auto"/>
          </w:divBdr>
        </w:div>
        <w:div w:id="49961538">
          <w:marLeft w:val="0"/>
          <w:marRight w:val="0"/>
          <w:marTop w:val="0"/>
          <w:marBottom w:val="0"/>
          <w:divBdr>
            <w:top w:val="none" w:sz="0" w:space="0" w:color="auto"/>
            <w:left w:val="none" w:sz="0" w:space="0" w:color="auto"/>
            <w:bottom w:val="none" w:sz="0" w:space="0" w:color="auto"/>
            <w:right w:val="none" w:sz="0" w:space="0" w:color="auto"/>
          </w:divBdr>
        </w:div>
        <w:div w:id="646059021">
          <w:marLeft w:val="0"/>
          <w:marRight w:val="0"/>
          <w:marTop w:val="0"/>
          <w:marBottom w:val="0"/>
          <w:divBdr>
            <w:top w:val="none" w:sz="0" w:space="0" w:color="auto"/>
            <w:left w:val="none" w:sz="0" w:space="0" w:color="auto"/>
            <w:bottom w:val="none" w:sz="0" w:space="0" w:color="auto"/>
            <w:right w:val="none" w:sz="0" w:space="0" w:color="auto"/>
          </w:divBdr>
        </w:div>
        <w:div w:id="910970515">
          <w:marLeft w:val="0"/>
          <w:marRight w:val="0"/>
          <w:marTop w:val="0"/>
          <w:marBottom w:val="0"/>
          <w:divBdr>
            <w:top w:val="none" w:sz="0" w:space="0" w:color="auto"/>
            <w:left w:val="none" w:sz="0" w:space="0" w:color="auto"/>
            <w:bottom w:val="none" w:sz="0" w:space="0" w:color="auto"/>
            <w:right w:val="none" w:sz="0" w:space="0" w:color="auto"/>
          </w:divBdr>
        </w:div>
        <w:div w:id="206845650">
          <w:marLeft w:val="0"/>
          <w:marRight w:val="0"/>
          <w:marTop w:val="0"/>
          <w:marBottom w:val="0"/>
          <w:divBdr>
            <w:top w:val="none" w:sz="0" w:space="0" w:color="auto"/>
            <w:left w:val="none" w:sz="0" w:space="0" w:color="auto"/>
            <w:bottom w:val="none" w:sz="0" w:space="0" w:color="auto"/>
            <w:right w:val="none" w:sz="0" w:space="0" w:color="auto"/>
          </w:divBdr>
        </w:div>
        <w:div w:id="919561423">
          <w:marLeft w:val="0"/>
          <w:marRight w:val="0"/>
          <w:marTop w:val="0"/>
          <w:marBottom w:val="0"/>
          <w:divBdr>
            <w:top w:val="none" w:sz="0" w:space="0" w:color="auto"/>
            <w:left w:val="none" w:sz="0" w:space="0" w:color="auto"/>
            <w:bottom w:val="none" w:sz="0" w:space="0" w:color="auto"/>
            <w:right w:val="none" w:sz="0" w:space="0" w:color="auto"/>
          </w:divBdr>
        </w:div>
      </w:divsChild>
    </w:div>
    <w:div w:id="129440007">
      <w:bodyDiv w:val="1"/>
      <w:marLeft w:val="0"/>
      <w:marRight w:val="0"/>
      <w:marTop w:val="0"/>
      <w:marBottom w:val="0"/>
      <w:divBdr>
        <w:top w:val="none" w:sz="0" w:space="0" w:color="auto"/>
        <w:left w:val="none" w:sz="0" w:space="0" w:color="auto"/>
        <w:bottom w:val="none" w:sz="0" w:space="0" w:color="auto"/>
        <w:right w:val="none" w:sz="0" w:space="0" w:color="auto"/>
      </w:divBdr>
    </w:div>
    <w:div w:id="136186374">
      <w:bodyDiv w:val="1"/>
      <w:marLeft w:val="0"/>
      <w:marRight w:val="0"/>
      <w:marTop w:val="0"/>
      <w:marBottom w:val="0"/>
      <w:divBdr>
        <w:top w:val="none" w:sz="0" w:space="0" w:color="auto"/>
        <w:left w:val="none" w:sz="0" w:space="0" w:color="auto"/>
        <w:bottom w:val="none" w:sz="0" w:space="0" w:color="auto"/>
        <w:right w:val="none" w:sz="0" w:space="0" w:color="auto"/>
      </w:divBdr>
      <w:divsChild>
        <w:div w:id="982270470">
          <w:marLeft w:val="0"/>
          <w:marRight w:val="0"/>
          <w:marTop w:val="0"/>
          <w:marBottom w:val="0"/>
          <w:divBdr>
            <w:top w:val="none" w:sz="0" w:space="0" w:color="auto"/>
            <w:left w:val="none" w:sz="0" w:space="0" w:color="auto"/>
            <w:bottom w:val="none" w:sz="0" w:space="0" w:color="auto"/>
            <w:right w:val="none" w:sz="0" w:space="0" w:color="auto"/>
          </w:divBdr>
        </w:div>
        <w:div w:id="211045692">
          <w:marLeft w:val="0"/>
          <w:marRight w:val="0"/>
          <w:marTop w:val="0"/>
          <w:marBottom w:val="0"/>
          <w:divBdr>
            <w:top w:val="none" w:sz="0" w:space="0" w:color="auto"/>
            <w:left w:val="none" w:sz="0" w:space="0" w:color="auto"/>
            <w:bottom w:val="none" w:sz="0" w:space="0" w:color="auto"/>
            <w:right w:val="none" w:sz="0" w:space="0" w:color="auto"/>
          </w:divBdr>
        </w:div>
        <w:div w:id="154148871">
          <w:marLeft w:val="0"/>
          <w:marRight w:val="0"/>
          <w:marTop w:val="0"/>
          <w:marBottom w:val="0"/>
          <w:divBdr>
            <w:top w:val="none" w:sz="0" w:space="0" w:color="auto"/>
            <w:left w:val="none" w:sz="0" w:space="0" w:color="auto"/>
            <w:bottom w:val="none" w:sz="0" w:space="0" w:color="auto"/>
            <w:right w:val="none" w:sz="0" w:space="0" w:color="auto"/>
          </w:divBdr>
        </w:div>
        <w:div w:id="792746632">
          <w:marLeft w:val="0"/>
          <w:marRight w:val="0"/>
          <w:marTop w:val="0"/>
          <w:marBottom w:val="0"/>
          <w:divBdr>
            <w:top w:val="none" w:sz="0" w:space="0" w:color="auto"/>
            <w:left w:val="none" w:sz="0" w:space="0" w:color="auto"/>
            <w:bottom w:val="none" w:sz="0" w:space="0" w:color="auto"/>
            <w:right w:val="none" w:sz="0" w:space="0" w:color="auto"/>
          </w:divBdr>
        </w:div>
        <w:div w:id="1220483064">
          <w:marLeft w:val="0"/>
          <w:marRight w:val="0"/>
          <w:marTop w:val="0"/>
          <w:marBottom w:val="0"/>
          <w:divBdr>
            <w:top w:val="none" w:sz="0" w:space="0" w:color="auto"/>
            <w:left w:val="none" w:sz="0" w:space="0" w:color="auto"/>
            <w:bottom w:val="none" w:sz="0" w:space="0" w:color="auto"/>
            <w:right w:val="none" w:sz="0" w:space="0" w:color="auto"/>
          </w:divBdr>
        </w:div>
        <w:div w:id="301813041">
          <w:marLeft w:val="0"/>
          <w:marRight w:val="0"/>
          <w:marTop w:val="0"/>
          <w:marBottom w:val="0"/>
          <w:divBdr>
            <w:top w:val="none" w:sz="0" w:space="0" w:color="auto"/>
            <w:left w:val="none" w:sz="0" w:space="0" w:color="auto"/>
            <w:bottom w:val="none" w:sz="0" w:space="0" w:color="auto"/>
            <w:right w:val="none" w:sz="0" w:space="0" w:color="auto"/>
          </w:divBdr>
        </w:div>
        <w:div w:id="2143880563">
          <w:marLeft w:val="0"/>
          <w:marRight w:val="0"/>
          <w:marTop w:val="0"/>
          <w:marBottom w:val="0"/>
          <w:divBdr>
            <w:top w:val="none" w:sz="0" w:space="0" w:color="auto"/>
            <w:left w:val="none" w:sz="0" w:space="0" w:color="auto"/>
            <w:bottom w:val="none" w:sz="0" w:space="0" w:color="auto"/>
            <w:right w:val="none" w:sz="0" w:space="0" w:color="auto"/>
          </w:divBdr>
        </w:div>
        <w:div w:id="614798548">
          <w:marLeft w:val="0"/>
          <w:marRight w:val="0"/>
          <w:marTop w:val="0"/>
          <w:marBottom w:val="0"/>
          <w:divBdr>
            <w:top w:val="none" w:sz="0" w:space="0" w:color="auto"/>
            <w:left w:val="none" w:sz="0" w:space="0" w:color="auto"/>
            <w:bottom w:val="none" w:sz="0" w:space="0" w:color="auto"/>
            <w:right w:val="none" w:sz="0" w:space="0" w:color="auto"/>
          </w:divBdr>
        </w:div>
        <w:div w:id="493647481">
          <w:marLeft w:val="0"/>
          <w:marRight w:val="0"/>
          <w:marTop w:val="0"/>
          <w:marBottom w:val="0"/>
          <w:divBdr>
            <w:top w:val="none" w:sz="0" w:space="0" w:color="auto"/>
            <w:left w:val="none" w:sz="0" w:space="0" w:color="auto"/>
            <w:bottom w:val="none" w:sz="0" w:space="0" w:color="auto"/>
            <w:right w:val="none" w:sz="0" w:space="0" w:color="auto"/>
          </w:divBdr>
        </w:div>
        <w:div w:id="580405984">
          <w:marLeft w:val="0"/>
          <w:marRight w:val="0"/>
          <w:marTop w:val="0"/>
          <w:marBottom w:val="0"/>
          <w:divBdr>
            <w:top w:val="none" w:sz="0" w:space="0" w:color="auto"/>
            <w:left w:val="none" w:sz="0" w:space="0" w:color="auto"/>
            <w:bottom w:val="none" w:sz="0" w:space="0" w:color="auto"/>
            <w:right w:val="none" w:sz="0" w:space="0" w:color="auto"/>
          </w:divBdr>
        </w:div>
        <w:div w:id="289092170">
          <w:marLeft w:val="0"/>
          <w:marRight w:val="0"/>
          <w:marTop w:val="0"/>
          <w:marBottom w:val="0"/>
          <w:divBdr>
            <w:top w:val="none" w:sz="0" w:space="0" w:color="auto"/>
            <w:left w:val="none" w:sz="0" w:space="0" w:color="auto"/>
            <w:bottom w:val="none" w:sz="0" w:space="0" w:color="auto"/>
            <w:right w:val="none" w:sz="0" w:space="0" w:color="auto"/>
          </w:divBdr>
        </w:div>
        <w:div w:id="1302425745">
          <w:marLeft w:val="0"/>
          <w:marRight w:val="0"/>
          <w:marTop w:val="0"/>
          <w:marBottom w:val="0"/>
          <w:divBdr>
            <w:top w:val="none" w:sz="0" w:space="0" w:color="auto"/>
            <w:left w:val="none" w:sz="0" w:space="0" w:color="auto"/>
            <w:bottom w:val="none" w:sz="0" w:space="0" w:color="auto"/>
            <w:right w:val="none" w:sz="0" w:space="0" w:color="auto"/>
          </w:divBdr>
        </w:div>
        <w:div w:id="341933741">
          <w:marLeft w:val="0"/>
          <w:marRight w:val="0"/>
          <w:marTop w:val="0"/>
          <w:marBottom w:val="0"/>
          <w:divBdr>
            <w:top w:val="none" w:sz="0" w:space="0" w:color="auto"/>
            <w:left w:val="none" w:sz="0" w:space="0" w:color="auto"/>
            <w:bottom w:val="none" w:sz="0" w:space="0" w:color="auto"/>
            <w:right w:val="none" w:sz="0" w:space="0" w:color="auto"/>
          </w:divBdr>
        </w:div>
        <w:div w:id="1321544732">
          <w:marLeft w:val="0"/>
          <w:marRight w:val="0"/>
          <w:marTop w:val="0"/>
          <w:marBottom w:val="0"/>
          <w:divBdr>
            <w:top w:val="none" w:sz="0" w:space="0" w:color="auto"/>
            <w:left w:val="none" w:sz="0" w:space="0" w:color="auto"/>
            <w:bottom w:val="none" w:sz="0" w:space="0" w:color="auto"/>
            <w:right w:val="none" w:sz="0" w:space="0" w:color="auto"/>
          </w:divBdr>
        </w:div>
        <w:div w:id="864753038">
          <w:marLeft w:val="0"/>
          <w:marRight w:val="0"/>
          <w:marTop w:val="0"/>
          <w:marBottom w:val="0"/>
          <w:divBdr>
            <w:top w:val="none" w:sz="0" w:space="0" w:color="auto"/>
            <w:left w:val="none" w:sz="0" w:space="0" w:color="auto"/>
            <w:bottom w:val="none" w:sz="0" w:space="0" w:color="auto"/>
            <w:right w:val="none" w:sz="0" w:space="0" w:color="auto"/>
          </w:divBdr>
        </w:div>
      </w:divsChild>
    </w:div>
    <w:div w:id="136654851">
      <w:bodyDiv w:val="1"/>
      <w:marLeft w:val="0"/>
      <w:marRight w:val="0"/>
      <w:marTop w:val="0"/>
      <w:marBottom w:val="0"/>
      <w:divBdr>
        <w:top w:val="none" w:sz="0" w:space="0" w:color="auto"/>
        <w:left w:val="none" w:sz="0" w:space="0" w:color="auto"/>
        <w:bottom w:val="none" w:sz="0" w:space="0" w:color="auto"/>
        <w:right w:val="none" w:sz="0" w:space="0" w:color="auto"/>
      </w:divBdr>
      <w:divsChild>
        <w:div w:id="91705236">
          <w:marLeft w:val="0"/>
          <w:marRight w:val="0"/>
          <w:marTop w:val="0"/>
          <w:marBottom w:val="0"/>
          <w:divBdr>
            <w:top w:val="none" w:sz="0" w:space="0" w:color="auto"/>
            <w:left w:val="none" w:sz="0" w:space="0" w:color="auto"/>
            <w:bottom w:val="none" w:sz="0" w:space="0" w:color="auto"/>
            <w:right w:val="none" w:sz="0" w:space="0" w:color="auto"/>
          </w:divBdr>
        </w:div>
        <w:div w:id="1982728167">
          <w:marLeft w:val="0"/>
          <w:marRight w:val="0"/>
          <w:marTop w:val="0"/>
          <w:marBottom w:val="0"/>
          <w:divBdr>
            <w:top w:val="none" w:sz="0" w:space="0" w:color="auto"/>
            <w:left w:val="none" w:sz="0" w:space="0" w:color="auto"/>
            <w:bottom w:val="none" w:sz="0" w:space="0" w:color="auto"/>
            <w:right w:val="none" w:sz="0" w:space="0" w:color="auto"/>
          </w:divBdr>
        </w:div>
        <w:div w:id="1029721393">
          <w:marLeft w:val="0"/>
          <w:marRight w:val="0"/>
          <w:marTop w:val="0"/>
          <w:marBottom w:val="0"/>
          <w:divBdr>
            <w:top w:val="none" w:sz="0" w:space="0" w:color="auto"/>
            <w:left w:val="none" w:sz="0" w:space="0" w:color="auto"/>
            <w:bottom w:val="none" w:sz="0" w:space="0" w:color="auto"/>
            <w:right w:val="none" w:sz="0" w:space="0" w:color="auto"/>
          </w:divBdr>
        </w:div>
        <w:div w:id="2048336492">
          <w:marLeft w:val="0"/>
          <w:marRight w:val="0"/>
          <w:marTop w:val="0"/>
          <w:marBottom w:val="0"/>
          <w:divBdr>
            <w:top w:val="none" w:sz="0" w:space="0" w:color="auto"/>
            <w:left w:val="none" w:sz="0" w:space="0" w:color="auto"/>
            <w:bottom w:val="none" w:sz="0" w:space="0" w:color="auto"/>
            <w:right w:val="none" w:sz="0" w:space="0" w:color="auto"/>
          </w:divBdr>
        </w:div>
        <w:div w:id="669793450">
          <w:marLeft w:val="0"/>
          <w:marRight w:val="0"/>
          <w:marTop w:val="0"/>
          <w:marBottom w:val="0"/>
          <w:divBdr>
            <w:top w:val="none" w:sz="0" w:space="0" w:color="auto"/>
            <w:left w:val="none" w:sz="0" w:space="0" w:color="auto"/>
            <w:bottom w:val="none" w:sz="0" w:space="0" w:color="auto"/>
            <w:right w:val="none" w:sz="0" w:space="0" w:color="auto"/>
          </w:divBdr>
        </w:div>
        <w:div w:id="1683244893">
          <w:marLeft w:val="0"/>
          <w:marRight w:val="0"/>
          <w:marTop w:val="0"/>
          <w:marBottom w:val="0"/>
          <w:divBdr>
            <w:top w:val="none" w:sz="0" w:space="0" w:color="auto"/>
            <w:left w:val="none" w:sz="0" w:space="0" w:color="auto"/>
            <w:bottom w:val="none" w:sz="0" w:space="0" w:color="auto"/>
            <w:right w:val="none" w:sz="0" w:space="0" w:color="auto"/>
          </w:divBdr>
        </w:div>
        <w:div w:id="1298995129">
          <w:marLeft w:val="0"/>
          <w:marRight w:val="0"/>
          <w:marTop w:val="0"/>
          <w:marBottom w:val="0"/>
          <w:divBdr>
            <w:top w:val="none" w:sz="0" w:space="0" w:color="auto"/>
            <w:left w:val="none" w:sz="0" w:space="0" w:color="auto"/>
            <w:bottom w:val="none" w:sz="0" w:space="0" w:color="auto"/>
            <w:right w:val="none" w:sz="0" w:space="0" w:color="auto"/>
          </w:divBdr>
        </w:div>
        <w:div w:id="540481463">
          <w:marLeft w:val="0"/>
          <w:marRight w:val="0"/>
          <w:marTop w:val="0"/>
          <w:marBottom w:val="0"/>
          <w:divBdr>
            <w:top w:val="none" w:sz="0" w:space="0" w:color="auto"/>
            <w:left w:val="none" w:sz="0" w:space="0" w:color="auto"/>
            <w:bottom w:val="none" w:sz="0" w:space="0" w:color="auto"/>
            <w:right w:val="none" w:sz="0" w:space="0" w:color="auto"/>
          </w:divBdr>
        </w:div>
        <w:div w:id="1518084517">
          <w:marLeft w:val="0"/>
          <w:marRight w:val="0"/>
          <w:marTop w:val="0"/>
          <w:marBottom w:val="0"/>
          <w:divBdr>
            <w:top w:val="none" w:sz="0" w:space="0" w:color="auto"/>
            <w:left w:val="none" w:sz="0" w:space="0" w:color="auto"/>
            <w:bottom w:val="none" w:sz="0" w:space="0" w:color="auto"/>
            <w:right w:val="none" w:sz="0" w:space="0" w:color="auto"/>
          </w:divBdr>
        </w:div>
        <w:div w:id="1249575459">
          <w:marLeft w:val="0"/>
          <w:marRight w:val="0"/>
          <w:marTop w:val="0"/>
          <w:marBottom w:val="0"/>
          <w:divBdr>
            <w:top w:val="none" w:sz="0" w:space="0" w:color="auto"/>
            <w:left w:val="none" w:sz="0" w:space="0" w:color="auto"/>
            <w:bottom w:val="none" w:sz="0" w:space="0" w:color="auto"/>
            <w:right w:val="none" w:sz="0" w:space="0" w:color="auto"/>
          </w:divBdr>
        </w:div>
        <w:div w:id="295531904">
          <w:marLeft w:val="0"/>
          <w:marRight w:val="0"/>
          <w:marTop w:val="0"/>
          <w:marBottom w:val="0"/>
          <w:divBdr>
            <w:top w:val="none" w:sz="0" w:space="0" w:color="auto"/>
            <w:left w:val="none" w:sz="0" w:space="0" w:color="auto"/>
            <w:bottom w:val="none" w:sz="0" w:space="0" w:color="auto"/>
            <w:right w:val="none" w:sz="0" w:space="0" w:color="auto"/>
          </w:divBdr>
        </w:div>
        <w:div w:id="1835026860">
          <w:marLeft w:val="0"/>
          <w:marRight w:val="0"/>
          <w:marTop w:val="0"/>
          <w:marBottom w:val="0"/>
          <w:divBdr>
            <w:top w:val="none" w:sz="0" w:space="0" w:color="auto"/>
            <w:left w:val="none" w:sz="0" w:space="0" w:color="auto"/>
            <w:bottom w:val="none" w:sz="0" w:space="0" w:color="auto"/>
            <w:right w:val="none" w:sz="0" w:space="0" w:color="auto"/>
          </w:divBdr>
        </w:div>
        <w:div w:id="2013953113">
          <w:marLeft w:val="0"/>
          <w:marRight w:val="0"/>
          <w:marTop w:val="0"/>
          <w:marBottom w:val="0"/>
          <w:divBdr>
            <w:top w:val="none" w:sz="0" w:space="0" w:color="auto"/>
            <w:left w:val="none" w:sz="0" w:space="0" w:color="auto"/>
            <w:bottom w:val="none" w:sz="0" w:space="0" w:color="auto"/>
            <w:right w:val="none" w:sz="0" w:space="0" w:color="auto"/>
          </w:divBdr>
        </w:div>
        <w:div w:id="29260189">
          <w:marLeft w:val="0"/>
          <w:marRight w:val="0"/>
          <w:marTop w:val="0"/>
          <w:marBottom w:val="0"/>
          <w:divBdr>
            <w:top w:val="none" w:sz="0" w:space="0" w:color="auto"/>
            <w:left w:val="none" w:sz="0" w:space="0" w:color="auto"/>
            <w:bottom w:val="none" w:sz="0" w:space="0" w:color="auto"/>
            <w:right w:val="none" w:sz="0" w:space="0" w:color="auto"/>
          </w:divBdr>
        </w:div>
        <w:div w:id="720786687">
          <w:marLeft w:val="0"/>
          <w:marRight w:val="0"/>
          <w:marTop w:val="0"/>
          <w:marBottom w:val="0"/>
          <w:divBdr>
            <w:top w:val="none" w:sz="0" w:space="0" w:color="auto"/>
            <w:left w:val="none" w:sz="0" w:space="0" w:color="auto"/>
            <w:bottom w:val="none" w:sz="0" w:space="0" w:color="auto"/>
            <w:right w:val="none" w:sz="0" w:space="0" w:color="auto"/>
          </w:divBdr>
        </w:div>
        <w:div w:id="1610048531">
          <w:marLeft w:val="0"/>
          <w:marRight w:val="0"/>
          <w:marTop w:val="0"/>
          <w:marBottom w:val="0"/>
          <w:divBdr>
            <w:top w:val="none" w:sz="0" w:space="0" w:color="auto"/>
            <w:left w:val="none" w:sz="0" w:space="0" w:color="auto"/>
            <w:bottom w:val="none" w:sz="0" w:space="0" w:color="auto"/>
            <w:right w:val="none" w:sz="0" w:space="0" w:color="auto"/>
          </w:divBdr>
        </w:div>
        <w:div w:id="1472016501">
          <w:marLeft w:val="0"/>
          <w:marRight w:val="0"/>
          <w:marTop w:val="0"/>
          <w:marBottom w:val="0"/>
          <w:divBdr>
            <w:top w:val="none" w:sz="0" w:space="0" w:color="auto"/>
            <w:left w:val="none" w:sz="0" w:space="0" w:color="auto"/>
            <w:bottom w:val="none" w:sz="0" w:space="0" w:color="auto"/>
            <w:right w:val="none" w:sz="0" w:space="0" w:color="auto"/>
          </w:divBdr>
        </w:div>
      </w:divsChild>
    </w:div>
    <w:div w:id="145360972">
      <w:bodyDiv w:val="1"/>
      <w:marLeft w:val="0"/>
      <w:marRight w:val="0"/>
      <w:marTop w:val="0"/>
      <w:marBottom w:val="0"/>
      <w:divBdr>
        <w:top w:val="none" w:sz="0" w:space="0" w:color="auto"/>
        <w:left w:val="none" w:sz="0" w:space="0" w:color="auto"/>
        <w:bottom w:val="none" w:sz="0" w:space="0" w:color="auto"/>
        <w:right w:val="none" w:sz="0" w:space="0" w:color="auto"/>
      </w:divBdr>
      <w:divsChild>
        <w:div w:id="785350638">
          <w:marLeft w:val="0"/>
          <w:marRight w:val="0"/>
          <w:marTop w:val="0"/>
          <w:marBottom w:val="0"/>
          <w:divBdr>
            <w:top w:val="none" w:sz="0" w:space="0" w:color="auto"/>
            <w:left w:val="none" w:sz="0" w:space="0" w:color="auto"/>
            <w:bottom w:val="none" w:sz="0" w:space="0" w:color="auto"/>
            <w:right w:val="none" w:sz="0" w:space="0" w:color="auto"/>
          </w:divBdr>
        </w:div>
        <w:div w:id="2022318170">
          <w:marLeft w:val="0"/>
          <w:marRight w:val="0"/>
          <w:marTop w:val="0"/>
          <w:marBottom w:val="0"/>
          <w:divBdr>
            <w:top w:val="none" w:sz="0" w:space="0" w:color="auto"/>
            <w:left w:val="none" w:sz="0" w:space="0" w:color="auto"/>
            <w:bottom w:val="none" w:sz="0" w:space="0" w:color="auto"/>
            <w:right w:val="none" w:sz="0" w:space="0" w:color="auto"/>
          </w:divBdr>
        </w:div>
        <w:div w:id="460612069">
          <w:marLeft w:val="0"/>
          <w:marRight w:val="0"/>
          <w:marTop w:val="0"/>
          <w:marBottom w:val="0"/>
          <w:divBdr>
            <w:top w:val="none" w:sz="0" w:space="0" w:color="auto"/>
            <w:left w:val="none" w:sz="0" w:space="0" w:color="auto"/>
            <w:bottom w:val="none" w:sz="0" w:space="0" w:color="auto"/>
            <w:right w:val="none" w:sz="0" w:space="0" w:color="auto"/>
          </w:divBdr>
        </w:div>
        <w:div w:id="865951347">
          <w:marLeft w:val="0"/>
          <w:marRight w:val="0"/>
          <w:marTop w:val="0"/>
          <w:marBottom w:val="0"/>
          <w:divBdr>
            <w:top w:val="none" w:sz="0" w:space="0" w:color="auto"/>
            <w:left w:val="none" w:sz="0" w:space="0" w:color="auto"/>
            <w:bottom w:val="none" w:sz="0" w:space="0" w:color="auto"/>
            <w:right w:val="none" w:sz="0" w:space="0" w:color="auto"/>
          </w:divBdr>
        </w:div>
        <w:div w:id="393696159">
          <w:marLeft w:val="0"/>
          <w:marRight w:val="0"/>
          <w:marTop w:val="0"/>
          <w:marBottom w:val="0"/>
          <w:divBdr>
            <w:top w:val="none" w:sz="0" w:space="0" w:color="auto"/>
            <w:left w:val="none" w:sz="0" w:space="0" w:color="auto"/>
            <w:bottom w:val="none" w:sz="0" w:space="0" w:color="auto"/>
            <w:right w:val="none" w:sz="0" w:space="0" w:color="auto"/>
          </w:divBdr>
        </w:div>
        <w:div w:id="639775101">
          <w:marLeft w:val="0"/>
          <w:marRight w:val="0"/>
          <w:marTop w:val="0"/>
          <w:marBottom w:val="0"/>
          <w:divBdr>
            <w:top w:val="none" w:sz="0" w:space="0" w:color="auto"/>
            <w:left w:val="none" w:sz="0" w:space="0" w:color="auto"/>
            <w:bottom w:val="none" w:sz="0" w:space="0" w:color="auto"/>
            <w:right w:val="none" w:sz="0" w:space="0" w:color="auto"/>
          </w:divBdr>
        </w:div>
        <w:div w:id="428241431">
          <w:marLeft w:val="0"/>
          <w:marRight w:val="0"/>
          <w:marTop w:val="0"/>
          <w:marBottom w:val="0"/>
          <w:divBdr>
            <w:top w:val="none" w:sz="0" w:space="0" w:color="auto"/>
            <w:left w:val="none" w:sz="0" w:space="0" w:color="auto"/>
            <w:bottom w:val="none" w:sz="0" w:space="0" w:color="auto"/>
            <w:right w:val="none" w:sz="0" w:space="0" w:color="auto"/>
          </w:divBdr>
        </w:div>
        <w:div w:id="341131151">
          <w:marLeft w:val="0"/>
          <w:marRight w:val="0"/>
          <w:marTop w:val="0"/>
          <w:marBottom w:val="0"/>
          <w:divBdr>
            <w:top w:val="none" w:sz="0" w:space="0" w:color="auto"/>
            <w:left w:val="none" w:sz="0" w:space="0" w:color="auto"/>
            <w:bottom w:val="none" w:sz="0" w:space="0" w:color="auto"/>
            <w:right w:val="none" w:sz="0" w:space="0" w:color="auto"/>
          </w:divBdr>
        </w:div>
        <w:div w:id="1821459195">
          <w:marLeft w:val="0"/>
          <w:marRight w:val="0"/>
          <w:marTop w:val="0"/>
          <w:marBottom w:val="0"/>
          <w:divBdr>
            <w:top w:val="none" w:sz="0" w:space="0" w:color="auto"/>
            <w:left w:val="none" w:sz="0" w:space="0" w:color="auto"/>
            <w:bottom w:val="none" w:sz="0" w:space="0" w:color="auto"/>
            <w:right w:val="none" w:sz="0" w:space="0" w:color="auto"/>
          </w:divBdr>
        </w:div>
        <w:div w:id="1005286733">
          <w:marLeft w:val="0"/>
          <w:marRight w:val="0"/>
          <w:marTop w:val="0"/>
          <w:marBottom w:val="0"/>
          <w:divBdr>
            <w:top w:val="none" w:sz="0" w:space="0" w:color="auto"/>
            <w:left w:val="none" w:sz="0" w:space="0" w:color="auto"/>
            <w:bottom w:val="none" w:sz="0" w:space="0" w:color="auto"/>
            <w:right w:val="none" w:sz="0" w:space="0" w:color="auto"/>
          </w:divBdr>
        </w:div>
        <w:div w:id="822233567">
          <w:marLeft w:val="0"/>
          <w:marRight w:val="0"/>
          <w:marTop w:val="0"/>
          <w:marBottom w:val="0"/>
          <w:divBdr>
            <w:top w:val="none" w:sz="0" w:space="0" w:color="auto"/>
            <w:left w:val="none" w:sz="0" w:space="0" w:color="auto"/>
            <w:bottom w:val="none" w:sz="0" w:space="0" w:color="auto"/>
            <w:right w:val="none" w:sz="0" w:space="0" w:color="auto"/>
          </w:divBdr>
        </w:div>
        <w:div w:id="2117602062">
          <w:marLeft w:val="0"/>
          <w:marRight w:val="0"/>
          <w:marTop w:val="0"/>
          <w:marBottom w:val="0"/>
          <w:divBdr>
            <w:top w:val="none" w:sz="0" w:space="0" w:color="auto"/>
            <w:left w:val="none" w:sz="0" w:space="0" w:color="auto"/>
            <w:bottom w:val="none" w:sz="0" w:space="0" w:color="auto"/>
            <w:right w:val="none" w:sz="0" w:space="0" w:color="auto"/>
          </w:divBdr>
        </w:div>
        <w:div w:id="327876897">
          <w:marLeft w:val="0"/>
          <w:marRight w:val="0"/>
          <w:marTop w:val="0"/>
          <w:marBottom w:val="0"/>
          <w:divBdr>
            <w:top w:val="none" w:sz="0" w:space="0" w:color="auto"/>
            <w:left w:val="none" w:sz="0" w:space="0" w:color="auto"/>
            <w:bottom w:val="none" w:sz="0" w:space="0" w:color="auto"/>
            <w:right w:val="none" w:sz="0" w:space="0" w:color="auto"/>
          </w:divBdr>
        </w:div>
        <w:div w:id="1648440908">
          <w:marLeft w:val="0"/>
          <w:marRight w:val="0"/>
          <w:marTop w:val="0"/>
          <w:marBottom w:val="0"/>
          <w:divBdr>
            <w:top w:val="none" w:sz="0" w:space="0" w:color="auto"/>
            <w:left w:val="none" w:sz="0" w:space="0" w:color="auto"/>
            <w:bottom w:val="none" w:sz="0" w:space="0" w:color="auto"/>
            <w:right w:val="none" w:sz="0" w:space="0" w:color="auto"/>
          </w:divBdr>
        </w:div>
      </w:divsChild>
    </w:div>
    <w:div w:id="153378838">
      <w:bodyDiv w:val="1"/>
      <w:marLeft w:val="0"/>
      <w:marRight w:val="0"/>
      <w:marTop w:val="0"/>
      <w:marBottom w:val="0"/>
      <w:divBdr>
        <w:top w:val="none" w:sz="0" w:space="0" w:color="auto"/>
        <w:left w:val="none" w:sz="0" w:space="0" w:color="auto"/>
        <w:bottom w:val="none" w:sz="0" w:space="0" w:color="auto"/>
        <w:right w:val="none" w:sz="0" w:space="0" w:color="auto"/>
      </w:divBdr>
      <w:divsChild>
        <w:div w:id="763188581">
          <w:marLeft w:val="0"/>
          <w:marRight w:val="0"/>
          <w:marTop w:val="0"/>
          <w:marBottom w:val="0"/>
          <w:divBdr>
            <w:top w:val="none" w:sz="0" w:space="0" w:color="auto"/>
            <w:left w:val="none" w:sz="0" w:space="0" w:color="auto"/>
            <w:bottom w:val="none" w:sz="0" w:space="0" w:color="auto"/>
            <w:right w:val="none" w:sz="0" w:space="0" w:color="auto"/>
          </w:divBdr>
        </w:div>
        <w:div w:id="527179323">
          <w:marLeft w:val="0"/>
          <w:marRight w:val="0"/>
          <w:marTop w:val="0"/>
          <w:marBottom w:val="0"/>
          <w:divBdr>
            <w:top w:val="none" w:sz="0" w:space="0" w:color="auto"/>
            <w:left w:val="none" w:sz="0" w:space="0" w:color="auto"/>
            <w:bottom w:val="none" w:sz="0" w:space="0" w:color="auto"/>
            <w:right w:val="none" w:sz="0" w:space="0" w:color="auto"/>
          </w:divBdr>
        </w:div>
        <w:div w:id="1582452044">
          <w:marLeft w:val="0"/>
          <w:marRight w:val="0"/>
          <w:marTop w:val="0"/>
          <w:marBottom w:val="0"/>
          <w:divBdr>
            <w:top w:val="none" w:sz="0" w:space="0" w:color="auto"/>
            <w:left w:val="none" w:sz="0" w:space="0" w:color="auto"/>
            <w:bottom w:val="none" w:sz="0" w:space="0" w:color="auto"/>
            <w:right w:val="none" w:sz="0" w:space="0" w:color="auto"/>
          </w:divBdr>
        </w:div>
        <w:div w:id="92358136">
          <w:marLeft w:val="0"/>
          <w:marRight w:val="0"/>
          <w:marTop w:val="0"/>
          <w:marBottom w:val="0"/>
          <w:divBdr>
            <w:top w:val="none" w:sz="0" w:space="0" w:color="auto"/>
            <w:left w:val="none" w:sz="0" w:space="0" w:color="auto"/>
            <w:bottom w:val="none" w:sz="0" w:space="0" w:color="auto"/>
            <w:right w:val="none" w:sz="0" w:space="0" w:color="auto"/>
          </w:divBdr>
        </w:div>
        <w:div w:id="1176921794">
          <w:marLeft w:val="0"/>
          <w:marRight w:val="0"/>
          <w:marTop w:val="0"/>
          <w:marBottom w:val="0"/>
          <w:divBdr>
            <w:top w:val="none" w:sz="0" w:space="0" w:color="auto"/>
            <w:left w:val="none" w:sz="0" w:space="0" w:color="auto"/>
            <w:bottom w:val="none" w:sz="0" w:space="0" w:color="auto"/>
            <w:right w:val="none" w:sz="0" w:space="0" w:color="auto"/>
          </w:divBdr>
        </w:div>
        <w:div w:id="1296912864">
          <w:marLeft w:val="0"/>
          <w:marRight w:val="0"/>
          <w:marTop w:val="0"/>
          <w:marBottom w:val="0"/>
          <w:divBdr>
            <w:top w:val="none" w:sz="0" w:space="0" w:color="auto"/>
            <w:left w:val="none" w:sz="0" w:space="0" w:color="auto"/>
            <w:bottom w:val="none" w:sz="0" w:space="0" w:color="auto"/>
            <w:right w:val="none" w:sz="0" w:space="0" w:color="auto"/>
          </w:divBdr>
        </w:div>
        <w:div w:id="829633522">
          <w:marLeft w:val="0"/>
          <w:marRight w:val="0"/>
          <w:marTop w:val="0"/>
          <w:marBottom w:val="0"/>
          <w:divBdr>
            <w:top w:val="none" w:sz="0" w:space="0" w:color="auto"/>
            <w:left w:val="none" w:sz="0" w:space="0" w:color="auto"/>
            <w:bottom w:val="none" w:sz="0" w:space="0" w:color="auto"/>
            <w:right w:val="none" w:sz="0" w:space="0" w:color="auto"/>
          </w:divBdr>
        </w:div>
        <w:div w:id="1962607066">
          <w:marLeft w:val="0"/>
          <w:marRight w:val="0"/>
          <w:marTop w:val="0"/>
          <w:marBottom w:val="0"/>
          <w:divBdr>
            <w:top w:val="none" w:sz="0" w:space="0" w:color="auto"/>
            <w:left w:val="none" w:sz="0" w:space="0" w:color="auto"/>
            <w:bottom w:val="none" w:sz="0" w:space="0" w:color="auto"/>
            <w:right w:val="none" w:sz="0" w:space="0" w:color="auto"/>
          </w:divBdr>
        </w:div>
      </w:divsChild>
    </w:div>
    <w:div w:id="156532237">
      <w:bodyDiv w:val="1"/>
      <w:marLeft w:val="0"/>
      <w:marRight w:val="0"/>
      <w:marTop w:val="0"/>
      <w:marBottom w:val="0"/>
      <w:divBdr>
        <w:top w:val="none" w:sz="0" w:space="0" w:color="auto"/>
        <w:left w:val="none" w:sz="0" w:space="0" w:color="auto"/>
        <w:bottom w:val="none" w:sz="0" w:space="0" w:color="auto"/>
        <w:right w:val="none" w:sz="0" w:space="0" w:color="auto"/>
      </w:divBdr>
      <w:divsChild>
        <w:div w:id="1389954228">
          <w:marLeft w:val="0"/>
          <w:marRight w:val="0"/>
          <w:marTop w:val="0"/>
          <w:marBottom w:val="0"/>
          <w:divBdr>
            <w:top w:val="none" w:sz="0" w:space="0" w:color="auto"/>
            <w:left w:val="none" w:sz="0" w:space="0" w:color="auto"/>
            <w:bottom w:val="none" w:sz="0" w:space="0" w:color="auto"/>
            <w:right w:val="none" w:sz="0" w:space="0" w:color="auto"/>
          </w:divBdr>
        </w:div>
        <w:div w:id="1748913981">
          <w:marLeft w:val="0"/>
          <w:marRight w:val="0"/>
          <w:marTop w:val="0"/>
          <w:marBottom w:val="0"/>
          <w:divBdr>
            <w:top w:val="none" w:sz="0" w:space="0" w:color="auto"/>
            <w:left w:val="none" w:sz="0" w:space="0" w:color="auto"/>
            <w:bottom w:val="none" w:sz="0" w:space="0" w:color="auto"/>
            <w:right w:val="none" w:sz="0" w:space="0" w:color="auto"/>
          </w:divBdr>
        </w:div>
      </w:divsChild>
    </w:div>
    <w:div w:id="169300596">
      <w:bodyDiv w:val="1"/>
      <w:marLeft w:val="0"/>
      <w:marRight w:val="0"/>
      <w:marTop w:val="0"/>
      <w:marBottom w:val="0"/>
      <w:divBdr>
        <w:top w:val="none" w:sz="0" w:space="0" w:color="auto"/>
        <w:left w:val="none" w:sz="0" w:space="0" w:color="auto"/>
        <w:bottom w:val="none" w:sz="0" w:space="0" w:color="auto"/>
        <w:right w:val="none" w:sz="0" w:space="0" w:color="auto"/>
      </w:divBdr>
      <w:divsChild>
        <w:div w:id="139612427">
          <w:marLeft w:val="0"/>
          <w:marRight w:val="0"/>
          <w:marTop w:val="0"/>
          <w:marBottom w:val="0"/>
          <w:divBdr>
            <w:top w:val="none" w:sz="0" w:space="0" w:color="auto"/>
            <w:left w:val="none" w:sz="0" w:space="0" w:color="auto"/>
            <w:bottom w:val="none" w:sz="0" w:space="0" w:color="auto"/>
            <w:right w:val="none" w:sz="0" w:space="0" w:color="auto"/>
          </w:divBdr>
        </w:div>
        <w:div w:id="769206002">
          <w:marLeft w:val="0"/>
          <w:marRight w:val="0"/>
          <w:marTop w:val="0"/>
          <w:marBottom w:val="0"/>
          <w:divBdr>
            <w:top w:val="none" w:sz="0" w:space="0" w:color="auto"/>
            <w:left w:val="none" w:sz="0" w:space="0" w:color="auto"/>
            <w:bottom w:val="none" w:sz="0" w:space="0" w:color="auto"/>
            <w:right w:val="none" w:sz="0" w:space="0" w:color="auto"/>
          </w:divBdr>
        </w:div>
        <w:div w:id="716516816">
          <w:marLeft w:val="0"/>
          <w:marRight w:val="0"/>
          <w:marTop w:val="0"/>
          <w:marBottom w:val="0"/>
          <w:divBdr>
            <w:top w:val="none" w:sz="0" w:space="0" w:color="auto"/>
            <w:left w:val="none" w:sz="0" w:space="0" w:color="auto"/>
            <w:bottom w:val="none" w:sz="0" w:space="0" w:color="auto"/>
            <w:right w:val="none" w:sz="0" w:space="0" w:color="auto"/>
          </w:divBdr>
        </w:div>
        <w:div w:id="632180560">
          <w:marLeft w:val="0"/>
          <w:marRight w:val="0"/>
          <w:marTop w:val="0"/>
          <w:marBottom w:val="0"/>
          <w:divBdr>
            <w:top w:val="none" w:sz="0" w:space="0" w:color="auto"/>
            <w:left w:val="none" w:sz="0" w:space="0" w:color="auto"/>
            <w:bottom w:val="none" w:sz="0" w:space="0" w:color="auto"/>
            <w:right w:val="none" w:sz="0" w:space="0" w:color="auto"/>
          </w:divBdr>
        </w:div>
        <w:div w:id="1167019900">
          <w:marLeft w:val="0"/>
          <w:marRight w:val="0"/>
          <w:marTop w:val="0"/>
          <w:marBottom w:val="0"/>
          <w:divBdr>
            <w:top w:val="none" w:sz="0" w:space="0" w:color="auto"/>
            <w:left w:val="none" w:sz="0" w:space="0" w:color="auto"/>
            <w:bottom w:val="none" w:sz="0" w:space="0" w:color="auto"/>
            <w:right w:val="none" w:sz="0" w:space="0" w:color="auto"/>
          </w:divBdr>
        </w:div>
        <w:div w:id="1789204487">
          <w:marLeft w:val="0"/>
          <w:marRight w:val="0"/>
          <w:marTop w:val="0"/>
          <w:marBottom w:val="0"/>
          <w:divBdr>
            <w:top w:val="none" w:sz="0" w:space="0" w:color="auto"/>
            <w:left w:val="none" w:sz="0" w:space="0" w:color="auto"/>
            <w:bottom w:val="none" w:sz="0" w:space="0" w:color="auto"/>
            <w:right w:val="none" w:sz="0" w:space="0" w:color="auto"/>
          </w:divBdr>
        </w:div>
        <w:div w:id="1242715489">
          <w:marLeft w:val="0"/>
          <w:marRight w:val="0"/>
          <w:marTop w:val="0"/>
          <w:marBottom w:val="0"/>
          <w:divBdr>
            <w:top w:val="none" w:sz="0" w:space="0" w:color="auto"/>
            <w:left w:val="none" w:sz="0" w:space="0" w:color="auto"/>
            <w:bottom w:val="none" w:sz="0" w:space="0" w:color="auto"/>
            <w:right w:val="none" w:sz="0" w:space="0" w:color="auto"/>
          </w:divBdr>
        </w:div>
        <w:div w:id="263660878">
          <w:marLeft w:val="0"/>
          <w:marRight w:val="0"/>
          <w:marTop w:val="0"/>
          <w:marBottom w:val="0"/>
          <w:divBdr>
            <w:top w:val="none" w:sz="0" w:space="0" w:color="auto"/>
            <w:left w:val="none" w:sz="0" w:space="0" w:color="auto"/>
            <w:bottom w:val="none" w:sz="0" w:space="0" w:color="auto"/>
            <w:right w:val="none" w:sz="0" w:space="0" w:color="auto"/>
          </w:divBdr>
        </w:div>
        <w:div w:id="937104490">
          <w:marLeft w:val="0"/>
          <w:marRight w:val="0"/>
          <w:marTop w:val="0"/>
          <w:marBottom w:val="0"/>
          <w:divBdr>
            <w:top w:val="none" w:sz="0" w:space="0" w:color="auto"/>
            <w:left w:val="none" w:sz="0" w:space="0" w:color="auto"/>
            <w:bottom w:val="none" w:sz="0" w:space="0" w:color="auto"/>
            <w:right w:val="none" w:sz="0" w:space="0" w:color="auto"/>
          </w:divBdr>
        </w:div>
        <w:div w:id="698706637">
          <w:marLeft w:val="0"/>
          <w:marRight w:val="0"/>
          <w:marTop w:val="0"/>
          <w:marBottom w:val="0"/>
          <w:divBdr>
            <w:top w:val="none" w:sz="0" w:space="0" w:color="auto"/>
            <w:left w:val="none" w:sz="0" w:space="0" w:color="auto"/>
            <w:bottom w:val="none" w:sz="0" w:space="0" w:color="auto"/>
            <w:right w:val="none" w:sz="0" w:space="0" w:color="auto"/>
          </w:divBdr>
        </w:div>
        <w:div w:id="1650552115">
          <w:marLeft w:val="0"/>
          <w:marRight w:val="0"/>
          <w:marTop w:val="0"/>
          <w:marBottom w:val="0"/>
          <w:divBdr>
            <w:top w:val="none" w:sz="0" w:space="0" w:color="auto"/>
            <w:left w:val="none" w:sz="0" w:space="0" w:color="auto"/>
            <w:bottom w:val="none" w:sz="0" w:space="0" w:color="auto"/>
            <w:right w:val="none" w:sz="0" w:space="0" w:color="auto"/>
          </w:divBdr>
        </w:div>
        <w:div w:id="1728842583">
          <w:marLeft w:val="0"/>
          <w:marRight w:val="0"/>
          <w:marTop w:val="0"/>
          <w:marBottom w:val="0"/>
          <w:divBdr>
            <w:top w:val="none" w:sz="0" w:space="0" w:color="auto"/>
            <w:left w:val="none" w:sz="0" w:space="0" w:color="auto"/>
            <w:bottom w:val="none" w:sz="0" w:space="0" w:color="auto"/>
            <w:right w:val="none" w:sz="0" w:space="0" w:color="auto"/>
          </w:divBdr>
        </w:div>
        <w:div w:id="334721692">
          <w:marLeft w:val="0"/>
          <w:marRight w:val="0"/>
          <w:marTop w:val="0"/>
          <w:marBottom w:val="0"/>
          <w:divBdr>
            <w:top w:val="none" w:sz="0" w:space="0" w:color="auto"/>
            <w:left w:val="none" w:sz="0" w:space="0" w:color="auto"/>
            <w:bottom w:val="none" w:sz="0" w:space="0" w:color="auto"/>
            <w:right w:val="none" w:sz="0" w:space="0" w:color="auto"/>
          </w:divBdr>
        </w:div>
        <w:div w:id="2145730695">
          <w:marLeft w:val="0"/>
          <w:marRight w:val="0"/>
          <w:marTop w:val="0"/>
          <w:marBottom w:val="0"/>
          <w:divBdr>
            <w:top w:val="none" w:sz="0" w:space="0" w:color="auto"/>
            <w:left w:val="none" w:sz="0" w:space="0" w:color="auto"/>
            <w:bottom w:val="none" w:sz="0" w:space="0" w:color="auto"/>
            <w:right w:val="none" w:sz="0" w:space="0" w:color="auto"/>
          </w:divBdr>
        </w:div>
        <w:div w:id="436216402">
          <w:marLeft w:val="0"/>
          <w:marRight w:val="0"/>
          <w:marTop w:val="0"/>
          <w:marBottom w:val="0"/>
          <w:divBdr>
            <w:top w:val="none" w:sz="0" w:space="0" w:color="auto"/>
            <w:left w:val="none" w:sz="0" w:space="0" w:color="auto"/>
            <w:bottom w:val="none" w:sz="0" w:space="0" w:color="auto"/>
            <w:right w:val="none" w:sz="0" w:space="0" w:color="auto"/>
          </w:divBdr>
        </w:div>
        <w:div w:id="1157577732">
          <w:marLeft w:val="0"/>
          <w:marRight w:val="0"/>
          <w:marTop w:val="0"/>
          <w:marBottom w:val="0"/>
          <w:divBdr>
            <w:top w:val="none" w:sz="0" w:space="0" w:color="auto"/>
            <w:left w:val="none" w:sz="0" w:space="0" w:color="auto"/>
            <w:bottom w:val="none" w:sz="0" w:space="0" w:color="auto"/>
            <w:right w:val="none" w:sz="0" w:space="0" w:color="auto"/>
          </w:divBdr>
        </w:div>
      </w:divsChild>
    </w:div>
    <w:div w:id="170487649">
      <w:bodyDiv w:val="1"/>
      <w:marLeft w:val="0"/>
      <w:marRight w:val="0"/>
      <w:marTop w:val="0"/>
      <w:marBottom w:val="0"/>
      <w:divBdr>
        <w:top w:val="none" w:sz="0" w:space="0" w:color="auto"/>
        <w:left w:val="none" w:sz="0" w:space="0" w:color="auto"/>
        <w:bottom w:val="none" w:sz="0" w:space="0" w:color="auto"/>
        <w:right w:val="none" w:sz="0" w:space="0" w:color="auto"/>
      </w:divBdr>
      <w:divsChild>
        <w:div w:id="899679621">
          <w:marLeft w:val="0"/>
          <w:marRight w:val="0"/>
          <w:marTop w:val="0"/>
          <w:marBottom w:val="0"/>
          <w:divBdr>
            <w:top w:val="none" w:sz="0" w:space="0" w:color="auto"/>
            <w:left w:val="none" w:sz="0" w:space="0" w:color="auto"/>
            <w:bottom w:val="none" w:sz="0" w:space="0" w:color="auto"/>
            <w:right w:val="none" w:sz="0" w:space="0" w:color="auto"/>
          </w:divBdr>
        </w:div>
        <w:div w:id="1374112169">
          <w:marLeft w:val="0"/>
          <w:marRight w:val="0"/>
          <w:marTop w:val="0"/>
          <w:marBottom w:val="0"/>
          <w:divBdr>
            <w:top w:val="none" w:sz="0" w:space="0" w:color="auto"/>
            <w:left w:val="none" w:sz="0" w:space="0" w:color="auto"/>
            <w:bottom w:val="none" w:sz="0" w:space="0" w:color="auto"/>
            <w:right w:val="none" w:sz="0" w:space="0" w:color="auto"/>
          </w:divBdr>
        </w:div>
        <w:div w:id="1849247992">
          <w:marLeft w:val="0"/>
          <w:marRight w:val="0"/>
          <w:marTop w:val="0"/>
          <w:marBottom w:val="0"/>
          <w:divBdr>
            <w:top w:val="none" w:sz="0" w:space="0" w:color="auto"/>
            <w:left w:val="none" w:sz="0" w:space="0" w:color="auto"/>
            <w:bottom w:val="none" w:sz="0" w:space="0" w:color="auto"/>
            <w:right w:val="none" w:sz="0" w:space="0" w:color="auto"/>
          </w:divBdr>
        </w:div>
        <w:div w:id="1579824939">
          <w:marLeft w:val="0"/>
          <w:marRight w:val="0"/>
          <w:marTop w:val="0"/>
          <w:marBottom w:val="0"/>
          <w:divBdr>
            <w:top w:val="none" w:sz="0" w:space="0" w:color="auto"/>
            <w:left w:val="none" w:sz="0" w:space="0" w:color="auto"/>
            <w:bottom w:val="none" w:sz="0" w:space="0" w:color="auto"/>
            <w:right w:val="none" w:sz="0" w:space="0" w:color="auto"/>
          </w:divBdr>
        </w:div>
        <w:div w:id="49310741">
          <w:marLeft w:val="0"/>
          <w:marRight w:val="0"/>
          <w:marTop w:val="0"/>
          <w:marBottom w:val="0"/>
          <w:divBdr>
            <w:top w:val="none" w:sz="0" w:space="0" w:color="auto"/>
            <w:left w:val="none" w:sz="0" w:space="0" w:color="auto"/>
            <w:bottom w:val="none" w:sz="0" w:space="0" w:color="auto"/>
            <w:right w:val="none" w:sz="0" w:space="0" w:color="auto"/>
          </w:divBdr>
        </w:div>
        <w:div w:id="482619161">
          <w:marLeft w:val="0"/>
          <w:marRight w:val="0"/>
          <w:marTop w:val="0"/>
          <w:marBottom w:val="0"/>
          <w:divBdr>
            <w:top w:val="none" w:sz="0" w:space="0" w:color="auto"/>
            <w:left w:val="none" w:sz="0" w:space="0" w:color="auto"/>
            <w:bottom w:val="none" w:sz="0" w:space="0" w:color="auto"/>
            <w:right w:val="none" w:sz="0" w:space="0" w:color="auto"/>
          </w:divBdr>
        </w:div>
        <w:div w:id="1495804997">
          <w:marLeft w:val="0"/>
          <w:marRight w:val="0"/>
          <w:marTop w:val="0"/>
          <w:marBottom w:val="0"/>
          <w:divBdr>
            <w:top w:val="none" w:sz="0" w:space="0" w:color="auto"/>
            <w:left w:val="none" w:sz="0" w:space="0" w:color="auto"/>
            <w:bottom w:val="none" w:sz="0" w:space="0" w:color="auto"/>
            <w:right w:val="none" w:sz="0" w:space="0" w:color="auto"/>
          </w:divBdr>
        </w:div>
        <w:div w:id="1816872263">
          <w:marLeft w:val="0"/>
          <w:marRight w:val="0"/>
          <w:marTop w:val="0"/>
          <w:marBottom w:val="0"/>
          <w:divBdr>
            <w:top w:val="none" w:sz="0" w:space="0" w:color="auto"/>
            <w:left w:val="none" w:sz="0" w:space="0" w:color="auto"/>
            <w:bottom w:val="none" w:sz="0" w:space="0" w:color="auto"/>
            <w:right w:val="none" w:sz="0" w:space="0" w:color="auto"/>
          </w:divBdr>
        </w:div>
        <w:div w:id="1065377810">
          <w:marLeft w:val="0"/>
          <w:marRight w:val="0"/>
          <w:marTop w:val="0"/>
          <w:marBottom w:val="0"/>
          <w:divBdr>
            <w:top w:val="none" w:sz="0" w:space="0" w:color="auto"/>
            <w:left w:val="none" w:sz="0" w:space="0" w:color="auto"/>
            <w:bottom w:val="none" w:sz="0" w:space="0" w:color="auto"/>
            <w:right w:val="none" w:sz="0" w:space="0" w:color="auto"/>
          </w:divBdr>
        </w:div>
        <w:div w:id="1156991615">
          <w:marLeft w:val="0"/>
          <w:marRight w:val="0"/>
          <w:marTop w:val="0"/>
          <w:marBottom w:val="0"/>
          <w:divBdr>
            <w:top w:val="none" w:sz="0" w:space="0" w:color="auto"/>
            <w:left w:val="none" w:sz="0" w:space="0" w:color="auto"/>
            <w:bottom w:val="none" w:sz="0" w:space="0" w:color="auto"/>
            <w:right w:val="none" w:sz="0" w:space="0" w:color="auto"/>
          </w:divBdr>
        </w:div>
      </w:divsChild>
    </w:div>
    <w:div w:id="171115171">
      <w:bodyDiv w:val="1"/>
      <w:marLeft w:val="0"/>
      <w:marRight w:val="0"/>
      <w:marTop w:val="0"/>
      <w:marBottom w:val="0"/>
      <w:divBdr>
        <w:top w:val="none" w:sz="0" w:space="0" w:color="auto"/>
        <w:left w:val="none" w:sz="0" w:space="0" w:color="auto"/>
        <w:bottom w:val="none" w:sz="0" w:space="0" w:color="auto"/>
        <w:right w:val="none" w:sz="0" w:space="0" w:color="auto"/>
      </w:divBdr>
      <w:divsChild>
        <w:div w:id="1239368017">
          <w:marLeft w:val="0"/>
          <w:marRight w:val="0"/>
          <w:marTop w:val="0"/>
          <w:marBottom w:val="0"/>
          <w:divBdr>
            <w:top w:val="none" w:sz="0" w:space="0" w:color="auto"/>
            <w:left w:val="none" w:sz="0" w:space="0" w:color="auto"/>
            <w:bottom w:val="none" w:sz="0" w:space="0" w:color="auto"/>
            <w:right w:val="none" w:sz="0" w:space="0" w:color="auto"/>
          </w:divBdr>
        </w:div>
        <w:div w:id="1635714632">
          <w:marLeft w:val="0"/>
          <w:marRight w:val="0"/>
          <w:marTop w:val="0"/>
          <w:marBottom w:val="0"/>
          <w:divBdr>
            <w:top w:val="none" w:sz="0" w:space="0" w:color="auto"/>
            <w:left w:val="none" w:sz="0" w:space="0" w:color="auto"/>
            <w:bottom w:val="none" w:sz="0" w:space="0" w:color="auto"/>
            <w:right w:val="none" w:sz="0" w:space="0" w:color="auto"/>
          </w:divBdr>
        </w:div>
      </w:divsChild>
    </w:div>
    <w:div w:id="179051100">
      <w:bodyDiv w:val="1"/>
      <w:marLeft w:val="0"/>
      <w:marRight w:val="0"/>
      <w:marTop w:val="0"/>
      <w:marBottom w:val="0"/>
      <w:divBdr>
        <w:top w:val="none" w:sz="0" w:space="0" w:color="auto"/>
        <w:left w:val="none" w:sz="0" w:space="0" w:color="auto"/>
        <w:bottom w:val="none" w:sz="0" w:space="0" w:color="auto"/>
        <w:right w:val="none" w:sz="0" w:space="0" w:color="auto"/>
      </w:divBdr>
    </w:div>
    <w:div w:id="206186791">
      <w:bodyDiv w:val="1"/>
      <w:marLeft w:val="0"/>
      <w:marRight w:val="0"/>
      <w:marTop w:val="0"/>
      <w:marBottom w:val="0"/>
      <w:divBdr>
        <w:top w:val="none" w:sz="0" w:space="0" w:color="auto"/>
        <w:left w:val="none" w:sz="0" w:space="0" w:color="auto"/>
        <w:bottom w:val="none" w:sz="0" w:space="0" w:color="auto"/>
        <w:right w:val="none" w:sz="0" w:space="0" w:color="auto"/>
      </w:divBdr>
      <w:divsChild>
        <w:div w:id="933980395">
          <w:marLeft w:val="0"/>
          <w:marRight w:val="0"/>
          <w:marTop w:val="0"/>
          <w:marBottom w:val="0"/>
          <w:divBdr>
            <w:top w:val="none" w:sz="0" w:space="0" w:color="auto"/>
            <w:left w:val="none" w:sz="0" w:space="0" w:color="auto"/>
            <w:bottom w:val="none" w:sz="0" w:space="0" w:color="auto"/>
            <w:right w:val="none" w:sz="0" w:space="0" w:color="auto"/>
          </w:divBdr>
        </w:div>
        <w:div w:id="779959940">
          <w:marLeft w:val="0"/>
          <w:marRight w:val="0"/>
          <w:marTop w:val="0"/>
          <w:marBottom w:val="0"/>
          <w:divBdr>
            <w:top w:val="none" w:sz="0" w:space="0" w:color="auto"/>
            <w:left w:val="none" w:sz="0" w:space="0" w:color="auto"/>
            <w:bottom w:val="none" w:sz="0" w:space="0" w:color="auto"/>
            <w:right w:val="none" w:sz="0" w:space="0" w:color="auto"/>
          </w:divBdr>
        </w:div>
        <w:div w:id="1470707962">
          <w:marLeft w:val="0"/>
          <w:marRight w:val="0"/>
          <w:marTop w:val="0"/>
          <w:marBottom w:val="0"/>
          <w:divBdr>
            <w:top w:val="none" w:sz="0" w:space="0" w:color="auto"/>
            <w:left w:val="none" w:sz="0" w:space="0" w:color="auto"/>
            <w:bottom w:val="none" w:sz="0" w:space="0" w:color="auto"/>
            <w:right w:val="none" w:sz="0" w:space="0" w:color="auto"/>
          </w:divBdr>
        </w:div>
        <w:div w:id="1949004636">
          <w:marLeft w:val="0"/>
          <w:marRight w:val="0"/>
          <w:marTop w:val="0"/>
          <w:marBottom w:val="0"/>
          <w:divBdr>
            <w:top w:val="none" w:sz="0" w:space="0" w:color="auto"/>
            <w:left w:val="none" w:sz="0" w:space="0" w:color="auto"/>
            <w:bottom w:val="none" w:sz="0" w:space="0" w:color="auto"/>
            <w:right w:val="none" w:sz="0" w:space="0" w:color="auto"/>
          </w:divBdr>
        </w:div>
        <w:div w:id="738285117">
          <w:marLeft w:val="0"/>
          <w:marRight w:val="0"/>
          <w:marTop w:val="0"/>
          <w:marBottom w:val="0"/>
          <w:divBdr>
            <w:top w:val="none" w:sz="0" w:space="0" w:color="auto"/>
            <w:left w:val="none" w:sz="0" w:space="0" w:color="auto"/>
            <w:bottom w:val="none" w:sz="0" w:space="0" w:color="auto"/>
            <w:right w:val="none" w:sz="0" w:space="0" w:color="auto"/>
          </w:divBdr>
        </w:div>
        <w:div w:id="282032902">
          <w:marLeft w:val="0"/>
          <w:marRight w:val="0"/>
          <w:marTop w:val="0"/>
          <w:marBottom w:val="0"/>
          <w:divBdr>
            <w:top w:val="none" w:sz="0" w:space="0" w:color="auto"/>
            <w:left w:val="none" w:sz="0" w:space="0" w:color="auto"/>
            <w:bottom w:val="none" w:sz="0" w:space="0" w:color="auto"/>
            <w:right w:val="none" w:sz="0" w:space="0" w:color="auto"/>
          </w:divBdr>
        </w:div>
        <w:div w:id="1249731597">
          <w:marLeft w:val="0"/>
          <w:marRight w:val="0"/>
          <w:marTop w:val="0"/>
          <w:marBottom w:val="0"/>
          <w:divBdr>
            <w:top w:val="none" w:sz="0" w:space="0" w:color="auto"/>
            <w:left w:val="none" w:sz="0" w:space="0" w:color="auto"/>
            <w:bottom w:val="none" w:sz="0" w:space="0" w:color="auto"/>
            <w:right w:val="none" w:sz="0" w:space="0" w:color="auto"/>
          </w:divBdr>
        </w:div>
        <w:div w:id="1728338140">
          <w:marLeft w:val="0"/>
          <w:marRight w:val="0"/>
          <w:marTop w:val="0"/>
          <w:marBottom w:val="0"/>
          <w:divBdr>
            <w:top w:val="none" w:sz="0" w:space="0" w:color="auto"/>
            <w:left w:val="none" w:sz="0" w:space="0" w:color="auto"/>
            <w:bottom w:val="none" w:sz="0" w:space="0" w:color="auto"/>
            <w:right w:val="none" w:sz="0" w:space="0" w:color="auto"/>
          </w:divBdr>
        </w:div>
        <w:div w:id="101533464">
          <w:marLeft w:val="0"/>
          <w:marRight w:val="0"/>
          <w:marTop w:val="0"/>
          <w:marBottom w:val="0"/>
          <w:divBdr>
            <w:top w:val="none" w:sz="0" w:space="0" w:color="auto"/>
            <w:left w:val="none" w:sz="0" w:space="0" w:color="auto"/>
            <w:bottom w:val="none" w:sz="0" w:space="0" w:color="auto"/>
            <w:right w:val="none" w:sz="0" w:space="0" w:color="auto"/>
          </w:divBdr>
        </w:div>
        <w:div w:id="1954745438">
          <w:marLeft w:val="0"/>
          <w:marRight w:val="0"/>
          <w:marTop w:val="0"/>
          <w:marBottom w:val="0"/>
          <w:divBdr>
            <w:top w:val="none" w:sz="0" w:space="0" w:color="auto"/>
            <w:left w:val="none" w:sz="0" w:space="0" w:color="auto"/>
            <w:bottom w:val="none" w:sz="0" w:space="0" w:color="auto"/>
            <w:right w:val="none" w:sz="0" w:space="0" w:color="auto"/>
          </w:divBdr>
        </w:div>
        <w:div w:id="50495470">
          <w:marLeft w:val="0"/>
          <w:marRight w:val="0"/>
          <w:marTop w:val="0"/>
          <w:marBottom w:val="0"/>
          <w:divBdr>
            <w:top w:val="none" w:sz="0" w:space="0" w:color="auto"/>
            <w:left w:val="none" w:sz="0" w:space="0" w:color="auto"/>
            <w:bottom w:val="none" w:sz="0" w:space="0" w:color="auto"/>
            <w:right w:val="none" w:sz="0" w:space="0" w:color="auto"/>
          </w:divBdr>
        </w:div>
      </w:divsChild>
    </w:div>
    <w:div w:id="286467971">
      <w:bodyDiv w:val="1"/>
      <w:marLeft w:val="0"/>
      <w:marRight w:val="0"/>
      <w:marTop w:val="0"/>
      <w:marBottom w:val="0"/>
      <w:divBdr>
        <w:top w:val="none" w:sz="0" w:space="0" w:color="auto"/>
        <w:left w:val="none" w:sz="0" w:space="0" w:color="auto"/>
        <w:bottom w:val="none" w:sz="0" w:space="0" w:color="auto"/>
        <w:right w:val="none" w:sz="0" w:space="0" w:color="auto"/>
      </w:divBdr>
      <w:divsChild>
        <w:div w:id="53743459">
          <w:marLeft w:val="0"/>
          <w:marRight w:val="0"/>
          <w:marTop w:val="0"/>
          <w:marBottom w:val="0"/>
          <w:divBdr>
            <w:top w:val="none" w:sz="0" w:space="0" w:color="auto"/>
            <w:left w:val="none" w:sz="0" w:space="0" w:color="auto"/>
            <w:bottom w:val="none" w:sz="0" w:space="0" w:color="auto"/>
            <w:right w:val="none" w:sz="0" w:space="0" w:color="auto"/>
          </w:divBdr>
        </w:div>
        <w:div w:id="1337078870">
          <w:marLeft w:val="0"/>
          <w:marRight w:val="0"/>
          <w:marTop w:val="0"/>
          <w:marBottom w:val="0"/>
          <w:divBdr>
            <w:top w:val="none" w:sz="0" w:space="0" w:color="auto"/>
            <w:left w:val="none" w:sz="0" w:space="0" w:color="auto"/>
            <w:bottom w:val="none" w:sz="0" w:space="0" w:color="auto"/>
            <w:right w:val="none" w:sz="0" w:space="0" w:color="auto"/>
          </w:divBdr>
        </w:div>
        <w:div w:id="1641300617">
          <w:marLeft w:val="0"/>
          <w:marRight w:val="0"/>
          <w:marTop w:val="0"/>
          <w:marBottom w:val="0"/>
          <w:divBdr>
            <w:top w:val="none" w:sz="0" w:space="0" w:color="auto"/>
            <w:left w:val="none" w:sz="0" w:space="0" w:color="auto"/>
            <w:bottom w:val="none" w:sz="0" w:space="0" w:color="auto"/>
            <w:right w:val="none" w:sz="0" w:space="0" w:color="auto"/>
          </w:divBdr>
        </w:div>
        <w:div w:id="770206720">
          <w:marLeft w:val="0"/>
          <w:marRight w:val="0"/>
          <w:marTop w:val="0"/>
          <w:marBottom w:val="0"/>
          <w:divBdr>
            <w:top w:val="none" w:sz="0" w:space="0" w:color="auto"/>
            <w:left w:val="none" w:sz="0" w:space="0" w:color="auto"/>
            <w:bottom w:val="none" w:sz="0" w:space="0" w:color="auto"/>
            <w:right w:val="none" w:sz="0" w:space="0" w:color="auto"/>
          </w:divBdr>
        </w:div>
        <w:div w:id="1884949063">
          <w:marLeft w:val="0"/>
          <w:marRight w:val="0"/>
          <w:marTop w:val="0"/>
          <w:marBottom w:val="0"/>
          <w:divBdr>
            <w:top w:val="none" w:sz="0" w:space="0" w:color="auto"/>
            <w:left w:val="none" w:sz="0" w:space="0" w:color="auto"/>
            <w:bottom w:val="none" w:sz="0" w:space="0" w:color="auto"/>
            <w:right w:val="none" w:sz="0" w:space="0" w:color="auto"/>
          </w:divBdr>
        </w:div>
        <w:div w:id="1607689042">
          <w:marLeft w:val="0"/>
          <w:marRight w:val="0"/>
          <w:marTop w:val="0"/>
          <w:marBottom w:val="0"/>
          <w:divBdr>
            <w:top w:val="none" w:sz="0" w:space="0" w:color="auto"/>
            <w:left w:val="none" w:sz="0" w:space="0" w:color="auto"/>
            <w:bottom w:val="none" w:sz="0" w:space="0" w:color="auto"/>
            <w:right w:val="none" w:sz="0" w:space="0" w:color="auto"/>
          </w:divBdr>
        </w:div>
        <w:div w:id="1772584305">
          <w:marLeft w:val="0"/>
          <w:marRight w:val="0"/>
          <w:marTop w:val="0"/>
          <w:marBottom w:val="0"/>
          <w:divBdr>
            <w:top w:val="none" w:sz="0" w:space="0" w:color="auto"/>
            <w:left w:val="none" w:sz="0" w:space="0" w:color="auto"/>
            <w:bottom w:val="none" w:sz="0" w:space="0" w:color="auto"/>
            <w:right w:val="none" w:sz="0" w:space="0" w:color="auto"/>
          </w:divBdr>
        </w:div>
      </w:divsChild>
    </w:div>
    <w:div w:id="305941077">
      <w:bodyDiv w:val="1"/>
      <w:marLeft w:val="0"/>
      <w:marRight w:val="0"/>
      <w:marTop w:val="0"/>
      <w:marBottom w:val="0"/>
      <w:divBdr>
        <w:top w:val="none" w:sz="0" w:space="0" w:color="auto"/>
        <w:left w:val="none" w:sz="0" w:space="0" w:color="auto"/>
        <w:bottom w:val="none" w:sz="0" w:space="0" w:color="auto"/>
        <w:right w:val="none" w:sz="0" w:space="0" w:color="auto"/>
      </w:divBdr>
    </w:div>
    <w:div w:id="380831764">
      <w:bodyDiv w:val="1"/>
      <w:marLeft w:val="0"/>
      <w:marRight w:val="0"/>
      <w:marTop w:val="0"/>
      <w:marBottom w:val="0"/>
      <w:divBdr>
        <w:top w:val="none" w:sz="0" w:space="0" w:color="auto"/>
        <w:left w:val="none" w:sz="0" w:space="0" w:color="auto"/>
        <w:bottom w:val="none" w:sz="0" w:space="0" w:color="auto"/>
        <w:right w:val="none" w:sz="0" w:space="0" w:color="auto"/>
      </w:divBdr>
      <w:divsChild>
        <w:div w:id="2104912410">
          <w:marLeft w:val="0"/>
          <w:marRight w:val="0"/>
          <w:marTop w:val="0"/>
          <w:marBottom w:val="0"/>
          <w:divBdr>
            <w:top w:val="none" w:sz="0" w:space="0" w:color="auto"/>
            <w:left w:val="none" w:sz="0" w:space="0" w:color="auto"/>
            <w:bottom w:val="none" w:sz="0" w:space="0" w:color="auto"/>
            <w:right w:val="none" w:sz="0" w:space="0" w:color="auto"/>
          </w:divBdr>
        </w:div>
        <w:div w:id="292104174">
          <w:marLeft w:val="0"/>
          <w:marRight w:val="0"/>
          <w:marTop w:val="0"/>
          <w:marBottom w:val="0"/>
          <w:divBdr>
            <w:top w:val="none" w:sz="0" w:space="0" w:color="auto"/>
            <w:left w:val="none" w:sz="0" w:space="0" w:color="auto"/>
            <w:bottom w:val="none" w:sz="0" w:space="0" w:color="auto"/>
            <w:right w:val="none" w:sz="0" w:space="0" w:color="auto"/>
          </w:divBdr>
        </w:div>
        <w:div w:id="1987319613">
          <w:marLeft w:val="0"/>
          <w:marRight w:val="0"/>
          <w:marTop w:val="0"/>
          <w:marBottom w:val="0"/>
          <w:divBdr>
            <w:top w:val="none" w:sz="0" w:space="0" w:color="auto"/>
            <w:left w:val="none" w:sz="0" w:space="0" w:color="auto"/>
            <w:bottom w:val="none" w:sz="0" w:space="0" w:color="auto"/>
            <w:right w:val="none" w:sz="0" w:space="0" w:color="auto"/>
          </w:divBdr>
        </w:div>
        <w:div w:id="68046312">
          <w:marLeft w:val="0"/>
          <w:marRight w:val="0"/>
          <w:marTop w:val="0"/>
          <w:marBottom w:val="0"/>
          <w:divBdr>
            <w:top w:val="none" w:sz="0" w:space="0" w:color="auto"/>
            <w:left w:val="none" w:sz="0" w:space="0" w:color="auto"/>
            <w:bottom w:val="none" w:sz="0" w:space="0" w:color="auto"/>
            <w:right w:val="none" w:sz="0" w:space="0" w:color="auto"/>
          </w:divBdr>
        </w:div>
        <w:div w:id="1648590435">
          <w:marLeft w:val="0"/>
          <w:marRight w:val="0"/>
          <w:marTop w:val="0"/>
          <w:marBottom w:val="0"/>
          <w:divBdr>
            <w:top w:val="none" w:sz="0" w:space="0" w:color="auto"/>
            <w:left w:val="none" w:sz="0" w:space="0" w:color="auto"/>
            <w:bottom w:val="none" w:sz="0" w:space="0" w:color="auto"/>
            <w:right w:val="none" w:sz="0" w:space="0" w:color="auto"/>
          </w:divBdr>
        </w:div>
        <w:div w:id="1275944972">
          <w:marLeft w:val="0"/>
          <w:marRight w:val="0"/>
          <w:marTop w:val="0"/>
          <w:marBottom w:val="0"/>
          <w:divBdr>
            <w:top w:val="none" w:sz="0" w:space="0" w:color="auto"/>
            <w:left w:val="none" w:sz="0" w:space="0" w:color="auto"/>
            <w:bottom w:val="none" w:sz="0" w:space="0" w:color="auto"/>
            <w:right w:val="none" w:sz="0" w:space="0" w:color="auto"/>
          </w:divBdr>
        </w:div>
        <w:div w:id="1639871868">
          <w:marLeft w:val="0"/>
          <w:marRight w:val="0"/>
          <w:marTop w:val="0"/>
          <w:marBottom w:val="0"/>
          <w:divBdr>
            <w:top w:val="none" w:sz="0" w:space="0" w:color="auto"/>
            <w:left w:val="none" w:sz="0" w:space="0" w:color="auto"/>
            <w:bottom w:val="none" w:sz="0" w:space="0" w:color="auto"/>
            <w:right w:val="none" w:sz="0" w:space="0" w:color="auto"/>
          </w:divBdr>
        </w:div>
        <w:div w:id="930116814">
          <w:marLeft w:val="0"/>
          <w:marRight w:val="0"/>
          <w:marTop w:val="0"/>
          <w:marBottom w:val="0"/>
          <w:divBdr>
            <w:top w:val="none" w:sz="0" w:space="0" w:color="auto"/>
            <w:left w:val="none" w:sz="0" w:space="0" w:color="auto"/>
            <w:bottom w:val="none" w:sz="0" w:space="0" w:color="auto"/>
            <w:right w:val="none" w:sz="0" w:space="0" w:color="auto"/>
          </w:divBdr>
        </w:div>
        <w:div w:id="633103107">
          <w:marLeft w:val="0"/>
          <w:marRight w:val="0"/>
          <w:marTop w:val="0"/>
          <w:marBottom w:val="0"/>
          <w:divBdr>
            <w:top w:val="none" w:sz="0" w:space="0" w:color="auto"/>
            <w:left w:val="none" w:sz="0" w:space="0" w:color="auto"/>
            <w:bottom w:val="none" w:sz="0" w:space="0" w:color="auto"/>
            <w:right w:val="none" w:sz="0" w:space="0" w:color="auto"/>
          </w:divBdr>
        </w:div>
        <w:div w:id="2101364556">
          <w:marLeft w:val="0"/>
          <w:marRight w:val="0"/>
          <w:marTop w:val="0"/>
          <w:marBottom w:val="0"/>
          <w:divBdr>
            <w:top w:val="none" w:sz="0" w:space="0" w:color="auto"/>
            <w:left w:val="none" w:sz="0" w:space="0" w:color="auto"/>
            <w:bottom w:val="none" w:sz="0" w:space="0" w:color="auto"/>
            <w:right w:val="none" w:sz="0" w:space="0" w:color="auto"/>
          </w:divBdr>
        </w:div>
        <w:div w:id="1408846996">
          <w:marLeft w:val="0"/>
          <w:marRight w:val="0"/>
          <w:marTop w:val="0"/>
          <w:marBottom w:val="0"/>
          <w:divBdr>
            <w:top w:val="none" w:sz="0" w:space="0" w:color="auto"/>
            <w:left w:val="none" w:sz="0" w:space="0" w:color="auto"/>
            <w:bottom w:val="none" w:sz="0" w:space="0" w:color="auto"/>
            <w:right w:val="none" w:sz="0" w:space="0" w:color="auto"/>
          </w:divBdr>
        </w:div>
        <w:div w:id="1770271578">
          <w:marLeft w:val="0"/>
          <w:marRight w:val="0"/>
          <w:marTop w:val="0"/>
          <w:marBottom w:val="0"/>
          <w:divBdr>
            <w:top w:val="none" w:sz="0" w:space="0" w:color="auto"/>
            <w:left w:val="none" w:sz="0" w:space="0" w:color="auto"/>
            <w:bottom w:val="none" w:sz="0" w:space="0" w:color="auto"/>
            <w:right w:val="none" w:sz="0" w:space="0" w:color="auto"/>
          </w:divBdr>
        </w:div>
      </w:divsChild>
    </w:div>
    <w:div w:id="410663711">
      <w:bodyDiv w:val="1"/>
      <w:marLeft w:val="0"/>
      <w:marRight w:val="0"/>
      <w:marTop w:val="0"/>
      <w:marBottom w:val="0"/>
      <w:divBdr>
        <w:top w:val="none" w:sz="0" w:space="0" w:color="auto"/>
        <w:left w:val="none" w:sz="0" w:space="0" w:color="auto"/>
        <w:bottom w:val="none" w:sz="0" w:space="0" w:color="auto"/>
        <w:right w:val="none" w:sz="0" w:space="0" w:color="auto"/>
      </w:divBdr>
      <w:divsChild>
        <w:div w:id="2056536452">
          <w:marLeft w:val="0"/>
          <w:marRight w:val="0"/>
          <w:marTop w:val="0"/>
          <w:marBottom w:val="0"/>
          <w:divBdr>
            <w:top w:val="none" w:sz="0" w:space="0" w:color="auto"/>
            <w:left w:val="none" w:sz="0" w:space="0" w:color="auto"/>
            <w:bottom w:val="none" w:sz="0" w:space="0" w:color="auto"/>
            <w:right w:val="none" w:sz="0" w:space="0" w:color="auto"/>
          </w:divBdr>
        </w:div>
        <w:div w:id="179971100">
          <w:marLeft w:val="0"/>
          <w:marRight w:val="0"/>
          <w:marTop w:val="0"/>
          <w:marBottom w:val="0"/>
          <w:divBdr>
            <w:top w:val="none" w:sz="0" w:space="0" w:color="auto"/>
            <w:left w:val="none" w:sz="0" w:space="0" w:color="auto"/>
            <w:bottom w:val="none" w:sz="0" w:space="0" w:color="auto"/>
            <w:right w:val="none" w:sz="0" w:space="0" w:color="auto"/>
          </w:divBdr>
        </w:div>
        <w:div w:id="1257061118">
          <w:marLeft w:val="0"/>
          <w:marRight w:val="0"/>
          <w:marTop w:val="0"/>
          <w:marBottom w:val="0"/>
          <w:divBdr>
            <w:top w:val="none" w:sz="0" w:space="0" w:color="auto"/>
            <w:left w:val="none" w:sz="0" w:space="0" w:color="auto"/>
            <w:bottom w:val="none" w:sz="0" w:space="0" w:color="auto"/>
            <w:right w:val="none" w:sz="0" w:space="0" w:color="auto"/>
          </w:divBdr>
        </w:div>
        <w:div w:id="862594789">
          <w:marLeft w:val="0"/>
          <w:marRight w:val="0"/>
          <w:marTop w:val="0"/>
          <w:marBottom w:val="0"/>
          <w:divBdr>
            <w:top w:val="none" w:sz="0" w:space="0" w:color="auto"/>
            <w:left w:val="none" w:sz="0" w:space="0" w:color="auto"/>
            <w:bottom w:val="none" w:sz="0" w:space="0" w:color="auto"/>
            <w:right w:val="none" w:sz="0" w:space="0" w:color="auto"/>
          </w:divBdr>
        </w:div>
        <w:div w:id="602693497">
          <w:marLeft w:val="0"/>
          <w:marRight w:val="0"/>
          <w:marTop w:val="0"/>
          <w:marBottom w:val="0"/>
          <w:divBdr>
            <w:top w:val="none" w:sz="0" w:space="0" w:color="auto"/>
            <w:left w:val="none" w:sz="0" w:space="0" w:color="auto"/>
            <w:bottom w:val="none" w:sz="0" w:space="0" w:color="auto"/>
            <w:right w:val="none" w:sz="0" w:space="0" w:color="auto"/>
          </w:divBdr>
        </w:div>
        <w:div w:id="1108937596">
          <w:marLeft w:val="0"/>
          <w:marRight w:val="0"/>
          <w:marTop w:val="0"/>
          <w:marBottom w:val="0"/>
          <w:divBdr>
            <w:top w:val="none" w:sz="0" w:space="0" w:color="auto"/>
            <w:left w:val="none" w:sz="0" w:space="0" w:color="auto"/>
            <w:bottom w:val="none" w:sz="0" w:space="0" w:color="auto"/>
            <w:right w:val="none" w:sz="0" w:space="0" w:color="auto"/>
          </w:divBdr>
        </w:div>
        <w:div w:id="606809880">
          <w:marLeft w:val="0"/>
          <w:marRight w:val="0"/>
          <w:marTop w:val="0"/>
          <w:marBottom w:val="0"/>
          <w:divBdr>
            <w:top w:val="none" w:sz="0" w:space="0" w:color="auto"/>
            <w:left w:val="none" w:sz="0" w:space="0" w:color="auto"/>
            <w:bottom w:val="none" w:sz="0" w:space="0" w:color="auto"/>
            <w:right w:val="none" w:sz="0" w:space="0" w:color="auto"/>
          </w:divBdr>
        </w:div>
        <w:div w:id="1218711879">
          <w:marLeft w:val="0"/>
          <w:marRight w:val="0"/>
          <w:marTop w:val="0"/>
          <w:marBottom w:val="0"/>
          <w:divBdr>
            <w:top w:val="none" w:sz="0" w:space="0" w:color="auto"/>
            <w:left w:val="none" w:sz="0" w:space="0" w:color="auto"/>
            <w:bottom w:val="none" w:sz="0" w:space="0" w:color="auto"/>
            <w:right w:val="none" w:sz="0" w:space="0" w:color="auto"/>
          </w:divBdr>
        </w:div>
        <w:div w:id="1630667085">
          <w:marLeft w:val="0"/>
          <w:marRight w:val="0"/>
          <w:marTop w:val="0"/>
          <w:marBottom w:val="0"/>
          <w:divBdr>
            <w:top w:val="none" w:sz="0" w:space="0" w:color="auto"/>
            <w:left w:val="none" w:sz="0" w:space="0" w:color="auto"/>
            <w:bottom w:val="none" w:sz="0" w:space="0" w:color="auto"/>
            <w:right w:val="none" w:sz="0" w:space="0" w:color="auto"/>
          </w:divBdr>
        </w:div>
        <w:div w:id="25956574">
          <w:marLeft w:val="0"/>
          <w:marRight w:val="0"/>
          <w:marTop w:val="0"/>
          <w:marBottom w:val="0"/>
          <w:divBdr>
            <w:top w:val="none" w:sz="0" w:space="0" w:color="auto"/>
            <w:left w:val="none" w:sz="0" w:space="0" w:color="auto"/>
            <w:bottom w:val="none" w:sz="0" w:space="0" w:color="auto"/>
            <w:right w:val="none" w:sz="0" w:space="0" w:color="auto"/>
          </w:divBdr>
        </w:div>
        <w:div w:id="695040112">
          <w:marLeft w:val="0"/>
          <w:marRight w:val="0"/>
          <w:marTop w:val="0"/>
          <w:marBottom w:val="0"/>
          <w:divBdr>
            <w:top w:val="none" w:sz="0" w:space="0" w:color="auto"/>
            <w:left w:val="none" w:sz="0" w:space="0" w:color="auto"/>
            <w:bottom w:val="none" w:sz="0" w:space="0" w:color="auto"/>
            <w:right w:val="none" w:sz="0" w:space="0" w:color="auto"/>
          </w:divBdr>
        </w:div>
        <w:div w:id="2055813255">
          <w:marLeft w:val="0"/>
          <w:marRight w:val="0"/>
          <w:marTop w:val="0"/>
          <w:marBottom w:val="0"/>
          <w:divBdr>
            <w:top w:val="none" w:sz="0" w:space="0" w:color="auto"/>
            <w:left w:val="none" w:sz="0" w:space="0" w:color="auto"/>
            <w:bottom w:val="none" w:sz="0" w:space="0" w:color="auto"/>
            <w:right w:val="none" w:sz="0" w:space="0" w:color="auto"/>
          </w:divBdr>
        </w:div>
        <w:div w:id="1005550102">
          <w:marLeft w:val="0"/>
          <w:marRight w:val="0"/>
          <w:marTop w:val="0"/>
          <w:marBottom w:val="0"/>
          <w:divBdr>
            <w:top w:val="none" w:sz="0" w:space="0" w:color="auto"/>
            <w:left w:val="none" w:sz="0" w:space="0" w:color="auto"/>
            <w:bottom w:val="none" w:sz="0" w:space="0" w:color="auto"/>
            <w:right w:val="none" w:sz="0" w:space="0" w:color="auto"/>
          </w:divBdr>
        </w:div>
        <w:div w:id="961687013">
          <w:marLeft w:val="0"/>
          <w:marRight w:val="0"/>
          <w:marTop w:val="0"/>
          <w:marBottom w:val="0"/>
          <w:divBdr>
            <w:top w:val="none" w:sz="0" w:space="0" w:color="auto"/>
            <w:left w:val="none" w:sz="0" w:space="0" w:color="auto"/>
            <w:bottom w:val="none" w:sz="0" w:space="0" w:color="auto"/>
            <w:right w:val="none" w:sz="0" w:space="0" w:color="auto"/>
          </w:divBdr>
        </w:div>
        <w:div w:id="1107115700">
          <w:marLeft w:val="0"/>
          <w:marRight w:val="0"/>
          <w:marTop w:val="0"/>
          <w:marBottom w:val="0"/>
          <w:divBdr>
            <w:top w:val="none" w:sz="0" w:space="0" w:color="auto"/>
            <w:left w:val="none" w:sz="0" w:space="0" w:color="auto"/>
            <w:bottom w:val="none" w:sz="0" w:space="0" w:color="auto"/>
            <w:right w:val="none" w:sz="0" w:space="0" w:color="auto"/>
          </w:divBdr>
        </w:div>
      </w:divsChild>
    </w:div>
    <w:div w:id="418597764">
      <w:bodyDiv w:val="1"/>
      <w:marLeft w:val="0"/>
      <w:marRight w:val="0"/>
      <w:marTop w:val="0"/>
      <w:marBottom w:val="0"/>
      <w:divBdr>
        <w:top w:val="none" w:sz="0" w:space="0" w:color="auto"/>
        <w:left w:val="none" w:sz="0" w:space="0" w:color="auto"/>
        <w:bottom w:val="none" w:sz="0" w:space="0" w:color="auto"/>
        <w:right w:val="none" w:sz="0" w:space="0" w:color="auto"/>
      </w:divBdr>
      <w:divsChild>
        <w:div w:id="1762098755">
          <w:marLeft w:val="0"/>
          <w:marRight w:val="0"/>
          <w:marTop w:val="0"/>
          <w:marBottom w:val="0"/>
          <w:divBdr>
            <w:top w:val="none" w:sz="0" w:space="0" w:color="auto"/>
            <w:left w:val="none" w:sz="0" w:space="0" w:color="auto"/>
            <w:bottom w:val="none" w:sz="0" w:space="0" w:color="auto"/>
            <w:right w:val="none" w:sz="0" w:space="0" w:color="auto"/>
          </w:divBdr>
        </w:div>
        <w:div w:id="213933234">
          <w:marLeft w:val="0"/>
          <w:marRight w:val="0"/>
          <w:marTop w:val="0"/>
          <w:marBottom w:val="0"/>
          <w:divBdr>
            <w:top w:val="none" w:sz="0" w:space="0" w:color="auto"/>
            <w:left w:val="none" w:sz="0" w:space="0" w:color="auto"/>
            <w:bottom w:val="none" w:sz="0" w:space="0" w:color="auto"/>
            <w:right w:val="none" w:sz="0" w:space="0" w:color="auto"/>
          </w:divBdr>
        </w:div>
        <w:div w:id="1223372902">
          <w:marLeft w:val="0"/>
          <w:marRight w:val="0"/>
          <w:marTop w:val="0"/>
          <w:marBottom w:val="0"/>
          <w:divBdr>
            <w:top w:val="none" w:sz="0" w:space="0" w:color="auto"/>
            <w:left w:val="none" w:sz="0" w:space="0" w:color="auto"/>
            <w:bottom w:val="none" w:sz="0" w:space="0" w:color="auto"/>
            <w:right w:val="none" w:sz="0" w:space="0" w:color="auto"/>
          </w:divBdr>
        </w:div>
        <w:div w:id="1158033035">
          <w:marLeft w:val="0"/>
          <w:marRight w:val="0"/>
          <w:marTop w:val="0"/>
          <w:marBottom w:val="0"/>
          <w:divBdr>
            <w:top w:val="none" w:sz="0" w:space="0" w:color="auto"/>
            <w:left w:val="none" w:sz="0" w:space="0" w:color="auto"/>
            <w:bottom w:val="none" w:sz="0" w:space="0" w:color="auto"/>
            <w:right w:val="none" w:sz="0" w:space="0" w:color="auto"/>
          </w:divBdr>
        </w:div>
        <w:div w:id="811368227">
          <w:marLeft w:val="0"/>
          <w:marRight w:val="0"/>
          <w:marTop w:val="0"/>
          <w:marBottom w:val="0"/>
          <w:divBdr>
            <w:top w:val="none" w:sz="0" w:space="0" w:color="auto"/>
            <w:left w:val="none" w:sz="0" w:space="0" w:color="auto"/>
            <w:bottom w:val="none" w:sz="0" w:space="0" w:color="auto"/>
            <w:right w:val="none" w:sz="0" w:space="0" w:color="auto"/>
          </w:divBdr>
        </w:div>
        <w:div w:id="436948697">
          <w:marLeft w:val="0"/>
          <w:marRight w:val="0"/>
          <w:marTop w:val="0"/>
          <w:marBottom w:val="0"/>
          <w:divBdr>
            <w:top w:val="none" w:sz="0" w:space="0" w:color="auto"/>
            <w:left w:val="none" w:sz="0" w:space="0" w:color="auto"/>
            <w:bottom w:val="none" w:sz="0" w:space="0" w:color="auto"/>
            <w:right w:val="none" w:sz="0" w:space="0" w:color="auto"/>
          </w:divBdr>
        </w:div>
        <w:div w:id="89085522">
          <w:marLeft w:val="0"/>
          <w:marRight w:val="0"/>
          <w:marTop w:val="0"/>
          <w:marBottom w:val="0"/>
          <w:divBdr>
            <w:top w:val="none" w:sz="0" w:space="0" w:color="auto"/>
            <w:left w:val="none" w:sz="0" w:space="0" w:color="auto"/>
            <w:bottom w:val="none" w:sz="0" w:space="0" w:color="auto"/>
            <w:right w:val="none" w:sz="0" w:space="0" w:color="auto"/>
          </w:divBdr>
        </w:div>
        <w:div w:id="521360762">
          <w:marLeft w:val="0"/>
          <w:marRight w:val="0"/>
          <w:marTop w:val="0"/>
          <w:marBottom w:val="0"/>
          <w:divBdr>
            <w:top w:val="none" w:sz="0" w:space="0" w:color="auto"/>
            <w:left w:val="none" w:sz="0" w:space="0" w:color="auto"/>
            <w:bottom w:val="none" w:sz="0" w:space="0" w:color="auto"/>
            <w:right w:val="none" w:sz="0" w:space="0" w:color="auto"/>
          </w:divBdr>
        </w:div>
        <w:div w:id="1130393840">
          <w:marLeft w:val="0"/>
          <w:marRight w:val="0"/>
          <w:marTop w:val="0"/>
          <w:marBottom w:val="0"/>
          <w:divBdr>
            <w:top w:val="none" w:sz="0" w:space="0" w:color="auto"/>
            <w:left w:val="none" w:sz="0" w:space="0" w:color="auto"/>
            <w:bottom w:val="none" w:sz="0" w:space="0" w:color="auto"/>
            <w:right w:val="none" w:sz="0" w:space="0" w:color="auto"/>
          </w:divBdr>
        </w:div>
        <w:div w:id="1179735399">
          <w:marLeft w:val="0"/>
          <w:marRight w:val="0"/>
          <w:marTop w:val="0"/>
          <w:marBottom w:val="0"/>
          <w:divBdr>
            <w:top w:val="none" w:sz="0" w:space="0" w:color="auto"/>
            <w:left w:val="none" w:sz="0" w:space="0" w:color="auto"/>
            <w:bottom w:val="none" w:sz="0" w:space="0" w:color="auto"/>
            <w:right w:val="none" w:sz="0" w:space="0" w:color="auto"/>
          </w:divBdr>
        </w:div>
        <w:div w:id="1936476903">
          <w:marLeft w:val="0"/>
          <w:marRight w:val="0"/>
          <w:marTop w:val="0"/>
          <w:marBottom w:val="0"/>
          <w:divBdr>
            <w:top w:val="none" w:sz="0" w:space="0" w:color="auto"/>
            <w:left w:val="none" w:sz="0" w:space="0" w:color="auto"/>
            <w:bottom w:val="none" w:sz="0" w:space="0" w:color="auto"/>
            <w:right w:val="none" w:sz="0" w:space="0" w:color="auto"/>
          </w:divBdr>
        </w:div>
        <w:div w:id="464810689">
          <w:marLeft w:val="0"/>
          <w:marRight w:val="0"/>
          <w:marTop w:val="0"/>
          <w:marBottom w:val="0"/>
          <w:divBdr>
            <w:top w:val="none" w:sz="0" w:space="0" w:color="auto"/>
            <w:left w:val="none" w:sz="0" w:space="0" w:color="auto"/>
            <w:bottom w:val="none" w:sz="0" w:space="0" w:color="auto"/>
            <w:right w:val="none" w:sz="0" w:space="0" w:color="auto"/>
          </w:divBdr>
        </w:div>
        <w:div w:id="2018731742">
          <w:marLeft w:val="0"/>
          <w:marRight w:val="0"/>
          <w:marTop w:val="0"/>
          <w:marBottom w:val="0"/>
          <w:divBdr>
            <w:top w:val="none" w:sz="0" w:space="0" w:color="auto"/>
            <w:left w:val="none" w:sz="0" w:space="0" w:color="auto"/>
            <w:bottom w:val="none" w:sz="0" w:space="0" w:color="auto"/>
            <w:right w:val="none" w:sz="0" w:space="0" w:color="auto"/>
          </w:divBdr>
        </w:div>
        <w:div w:id="2045980396">
          <w:marLeft w:val="0"/>
          <w:marRight w:val="0"/>
          <w:marTop w:val="0"/>
          <w:marBottom w:val="0"/>
          <w:divBdr>
            <w:top w:val="none" w:sz="0" w:space="0" w:color="auto"/>
            <w:left w:val="none" w:sz="0" w:space="0" w:color="auto"/>
            <w:bottom w:val="none" w:sz="0" w:space="0" w:color="auto"/>
            <w:right w:val="none" w:sz="0" w:space="0" w:color="auto"/>
          </w:divBdr>
        </w:div>
        <w:div w:id="801193076">
          <w:marLeft w:val="0"/>
          <w:marRight w:val="0"/>
          <w:marTop w:val="0"/>
          <w:marBottom w:val="0"/>
          <w:divBdr>
            <w:top w:val="none" w:sz="0" w:space="0" w:color="auto"/>
            <w:left w:val="none" w:sz="0" w:space="0" w:color="auto"/>
            <w:bottom w:val="none" w:sz="0" w:space="0" w:color="auto"/>
            <w:right w:val="none" w:sz="0" w:space="0" w:color="auto"/>
          </w:divBdr>
        </w:div>
        <w:div w:id="1242912972">
          <w:marLeft w:val="0"/>
          <w:marRight w:val="0"/>
          <w:marTop w:val="0"/>
          <w:marBottom w:val="0"/>
          <w:divBdr>
            <w:top w:val="none" w:sz="0" w:space="0" w:color="auto"/>
            <w:left w:val="none" w:sz="0" w:space="0" w:color="auto"/>
            <w:bottom w:val="none" w:sz="0" w:space="0" w:color="auto"/>
            <w:right w:val="none" w:sz="0" w:space="0" w:color="auto"/>
          </w:divBdr>
        </w:div>
        <w:div w:id="881526678">
          <w:marLeft w:val="0"/>
          <w:marRight w:val="0"/>
          <w:marTop w:val="0"/>
          <w:marBottom w:val="0"/>
          <w:divBdr>
            <w:top w:val="none" w:sz="0" w:space="0" w:color="auto"/>
            <w:left w:val="none" w:sz="0" w:space="0" w:color="auto"/>
            <w:bottom w:val="none" w:sz="0" w:space="0" w:color="auto"/>
            <w:right w:val="none" w:sz="0" w:space="0" w:color="auto"/>
          </w:divBdr>
        </w:div>
      </w:divsChild>
    </w:div>
    <w:div w:id="437675342">
      <w:bodyDiv w:val="1"/>
      <w:marLeft w:val="0"/>
      <w:marRight w:val="0"/>
      <w:marTop w:val="0"/>
      <w:marBottom w:val="0"/>
      <w:divBdr>
        <w:top w:val="none" w:sz="0" w:space="0" w:color="auto"/>
        <w:left w:val="none" w:sz="0" w:space="0" w:color="auto"/>
        <w:bottom w:val="none" w:sz="0" w:space="0" w:color="auto"/>
        <w:right w:val="none" w:sz="0" w:space="0" w:color="auto"/>
      </w:divBdr>
    </w:div>
    <w:div w:id="446240801">
      <w:bodyDiv w:val="1"/>
      <w:marLeft w:val="0"/>
      <w:marRight w:val="0"/>
      <w:marTop w:val="0"/>
      <w:marBottom w:val="0"/>
      <w:divBdr>
        <w:top w:val="none" w:sz="0" w:space="0" w:color="auto"/>
        <w:left w:val="none" w:sz="0" w:space="0" w:color="auto"/>
        <w:bottom w:val="none" w:sz="0" w:space="0" w:color="auto"/>
        <w:right w:val="none" w:sz="0" w:space="0" w:color="auto"/>
      </w:divBdr>
      <w:divsChild>
        <w:div w:id="1110508726">
          <w:marLeft w:val="0"/>
          <w:marRight w:val="0"/>
          <w:marTop w:val="0"/>
          <w:marBottom w:val="0"/>
          <w:divBdr>
            <w:top w:val="none" w:sz="0" w:space="0" w:color="auto"/>
            <w:left w:val="none" w:sz="0" w:space="0" w:color="auto"/>
            <w:bottom w:val="none" w:sz="0" w:space="0" w:color="auto"/>
            <w:right w:val="none" w:sz="0" w:space="0" w:color="auto"/>
          </w:divBdr>
        </w:div>
        <w:div w:id="984969279">
          <w:marLeft w:val="0"/>
          <w:marRight w:val="0"/>
          <w:marTop w:val="0"/>
          <w:marBottom w:val="0"/>
          <w:divBdr>
            <w:top w:val="none" w:sz="0" w:space="0" w:color="auto"/>
            <w:left w:val="none" w:sz="0" w:space="0" w:color="auto"/>
            <w:bottom w:val="none" w:sz="0" w:space="0" w:color="auto"/>
            <w:right w:val="none" w:sz="0" w:space="0" w:color="auto"/>
          </w:divBdr>
        </w:div>
        <w:div w:id="1028484729">
          <w:marLeft w:val="0"/>
          <w:marRight w:val="0"/>
          <w:marTop w:val="0"/>
          <w:marBottom w:val="0"/>
          <w:divBdr>
            <w:top w:val="none" w:sz="0" w:space="0" w:color="auto"/>
            <w:left w:val="none" w:sz="0" w:space="0" w:color="auto"/>
            <w:bottom w:val="none" w:sz="0" w:space="0" w:color="auto"/>
            <w:right w:val="none" w:sz="0" w:space="0" w:color="auto"/>
          </w:divBdr>
        </w:div>
        <w:div w:id="1277634486">
          <w:marLeft w:val="0"/>
          <w:marRight w:val="0"/>
          <w:marTop w:val="0"/>
          <w:marBottom w:val="0"/>
          <w:divBdr>
            <w:top w:val="none" w:sz="0" w:space="0" w:color="auto"/>
            <w:left w:val="none" w:sz="0" w:space="0" w:color="auto"/>
            <w:bottom w:val="none" w:sz="0" w:space="0" w:color="auto"/>
            <w:right w:val="none" w:sz="0" w:space="0" w:color="auto"/>
          </w:divBdr>
        </w:div>
        <w:div w:id="142815140">
          <w:marLeft w:val="0"/>
          <w:marRight w:val="0"/>
          <w:marTop w:val="0"/>
          <w:marBottom w:val="0"/>
          <w:divBdr>
            <w:top w:val="none" w:sz="0" w:space="0" w:color="auto"/>
            <w:left w:val="none" w:sz="0" w:space="0" w:color="auto"/>
            <w:bottom w:val="none" w:sz="0" w:space="0" w:color="auto"/>
            <w:right w:val="none" w:sz="0" w:space="0" w:color="auto"/>
          </w:divBdr>
        </w:div>
        <w:div w:id="955986126">
          <w:marLeft w:val="0"/>
          <w:marRight w:val="0"/>
          <w:marTop w:val="0"/>
          <w:marBottom w:val="0"/>
          <w:divBdr>
            <w:top w:val="none" w:sz="0" w:space="0" w:color="auto"/>
            <w:left w:val="none" w:sz="0" w:space="0" w:color="auto"/>
            <w:bottom w:val="none" w:sz="0" w:space="0" w:color="auto"/>
            <w:right w:val="none" w:sz="0" w:space="0" w:color="auto"/>
          </w:divBdr>
        </w:div>
        <w:div w:id="2018461619">
          <w:marLeft w:val="0"/>
          <w:marRight w:val="0"/>
          <w:marTop w:val="0"/>
          <w:marBottom w:val="0"/>
          <w:divBdr>
            <w:top w:val="none" w:sz="0" w:space="0" w:color="auto"/>
            <w:left w:val="none" w:sz="0" w:space="0" w:color="auto"/>
            <w:bottom w:val="none" w:sz="0" w:space="0" w:color="auto"/>
            <w:right w:val="none" w:sz="0" w:space="0" w:color="auto"/>
          </w:divBdr>
        </w:div>
        <w:div w:id="1006515229">
          <w:marLeft w:val="0"/>
          <w:marRight w:val="0"/>
          <w:marTop w:val="0"/>
          <w:marBottom w:val="0"/>
          <w:divBdr>
            <w:top w:val="none" w:sz="0" w:space="0" w:color="auto"/>
            <w:left w:val="none" w:sz="0" w:space="0" w:color="auto"/>
            <w:bottom w:val="none" w:sz="0" w:space="0" w:color="auto"/>
            <w:right w:val="none" w:sz="0" w:space="0" w:color="auto"/>
          </w:divBdr>
        </w:div>
        <w:div w:id="1540241886">
          <w:marLeft w:val="0"/>
          <w:marRight w:val="0"/>
          <w:marTop w:val="0"/>
          <w:marBottom w:val="0"/>
          <w:divBdr>
            <w:top w:val="none" w:sz="0" w:space="0" w:color="auto"/>
            <w:left w:val="none" w:sz="0" w:space="0" w:color="auto"/>
            <w:bottom w:val="none" w:sz="0" w:space="0" w:color="auto"/>
            <w:right w:val="none" w:sz="0" w:space="0" w:color="auto"/>
          </w:divBdr>
        </w:div>
        <w:div w:id="562370031">
          <w:marLeft w:val="0"/>
          <w:marRight w:val="0"/>
          <w:marTop w:val="0"/>
          <w:marBottom w:val="0"/>
          <w:divBdr>
            <w:top w:val="none" w:sz="0" w:space="0" w:color="auto"/>
            <w:left w:val="none" w:sz="0" w:space="0" w:color="auto"/>
            <w:bottom w:val="none" w:sz="0" w:space="0" w:color="auto"/>
            <w:right w:val="none" w:sz="0" w:space="0" w:color="auto"/>
          </w:divBdr>
        </w:div>
        <w:div w:id="181171490">
          <w:marLeft w:val="0"/>
          <w:marRight w:val="0"/>
          <w:marTop w:val="0"/>
          <w:marBottom w:val="0"/>
          <w:divBdr>
            <w:top w:val="none" w:sz="0" w:space="0" w:color="auto"/>
            <w:left w:val="none" w:sz="0" w:space="0" w:color="auto"/>
            <w:bottom w:val="none" w:sz="0" w:space="0" w:color="auto"/>
            <w:right w:val="none" w:sz="0" w:space="0" w:color="auto"/>
          </w:divBdr>
        </w:div>
        <w:div w:id="1287082811">
          <w:marLeft w:val="0"/>
          <w:marRight w:val="0"/>
          <w:marTop w:val="0"/>
          <w:marBottom w:val="0"/>
          <w:divBdr>
            <w:top w:val="none" w:sz="0" w:space="0" w:color="auto"/>
            <w:left w:val="none" w:sz="0" w:space="0" w:color="auto"/>
            <w:bottom w:val="none" w:sz="0" w:space="0" w:color="auto"/>
            <w:right w:val="none" w:sz="0" w:space="0" w:color="auto"/>
          </w:divBdr>
        </w:div>
        <w:div w:id="506216520">
          <w:marLeft w:val="0"/>
          <w:marRight w:val="0"/>
          <w:marTop w:val="0"/>
          <w:marBottom w:val="0"/>
          <w:divBdr>
            <w:top w:val="none" w:sz="0" w:space="0" w:color="auto"/>
            <w:left w:val="none" w:sz="0" w:space="0" w:color="auto"/>
            <w:bottom w:val="none" w:sz="0" w:space="0" w:color="auto"/>
            <w:right w:val="none" w:sz="0" w:space="0" w:color="auto"/>
          </w:divBdr>
        </w:div>
        <w:div w:id="642082328">
          <w:marLeft w:val="0"/>
          <w:marRight w:val="0"/>
          <w:marTop w:val="0"/>
          <w:marBottom w:val="0"/>
          <w:divBdr>
            <w:top w:val="none" w:sz="0" w:space="0" w:color="auto"/>
            <w:left w:val="none" w:sz="0" w:space="0" w:color="auto"/>
            <w:bottom w:val="none" w:sz="0" w:space="0" w:color="auto"/>
            <w:right w:val="none" w:sz="0" w:space="0" w:color="auto"/>
          </w:divBdr>
        </w:div>
        <w:div w:id="1462840189">
          <w:marLeft w:val="0"/>
          <w:marRight w:val="0"/>
          <w:marTop w:val="0"/>
          <w:marBottom w:val="0"/>
          <w:divBdr>
            <w:top w:val="none" w:sz="0" w:space="0" w:color="auto"/>
            <w:left w:val="none" w:sz="0" w:space="0" w:color="auto"/>
            <w:bottom w:val="none" w:sz="0" w:space="0" w:color="auto"/>
            <w:right w:val="none" w:sz="0" w:space="0" w:color="auto"/>
          </w:divBdr>
        </w:div>
        <w:div w:id="1839425480">
          <w:marLeft w:val="0"/>
          <w:marRight w:val="0"/>
          <w:marTop w:val="0"/>
          <w:marBottom w:val="0"/>
          <w:divBdr>
            <w:top w:val="none" w:sz="0" w:space="0" w:color="auto"/>
            <w:left w:val="none" w:sz="0" w:space="0" w:color="auto"/>
            <w:bottom w:val="none" w:sz="0" w:space="0" w:color="auto"/>
            <w:right w:val="none" w:sz="0" w:space="0" w:color="auto"/>
          </w:divBdr>
        </w:div>
        <w:div w:id="128861303">
          <w:marLeft w:val="0"/>
          <w:marRight w:val="0"/>
          <w:marTop w:val="0"/>
          <w:marBottom w:val="0"/>
          <w:divBdr>
            <w:top w:val="none" w:sz="0" w:space="0" w:color="auto"/>
            <w:left w:val="none" w:sz="0" w:space="0" w:color="auto"/>
            <w:bottom w:val="none" w:sz="0" w:space="0" w:color="auto"/>
            <w:right w:val="none" w:sz="0" w:space="0" w:color="auto"/>
          </w:divBdr>
        </w:div>
      </w:divsChild>
    </w:div>
    <w:div w:id="490217816">
      <w:bodyDiv w:val="1"/>
      <w:marLeft w:val="0"/>
      <w:marRight w:val="0"/>
      <w:marTop w:val="0"/>
      <w:marBottom w:val="0"/>
      <w:divBdr>
        <w:top w:val="none" w:sz="0" w:space="0" w:color="auto"/>
        <w:left w:val="none" w:sz="0" w:space="0" w:color="auto"/>
        <w:bottom w:val="none" w:sz="0" w:space="0" w:color="auto"/>
        <w:right w:val="none" w:sz="0" w:space="0" w:color="auto"/>
      </w:divBdr>
      <w:divsChild>
        <w:div w:id="196893302">
          <w:marLeft w:val="0"/>
          <w:marRight w:val="0"/>
          <w:marTop w:val="0"/>
          <w:marBottom w:val="0"/>
          <w:divBdr>
            <w:top w:val="none" w:sz="0" w:space="0" w:color="auto"/>
            <w:left w:val="none" w:sz="0" w:space="0" w:color="auto"/>
            <w:bottom w:val="none" w:sz="0" w:space="0" w:color="auto"/>
            <w:right w:val="none" w:sz="0" w:space="0" w:color="auto"/>
          </w:divBdr>
        </w:div>
        <w:div w:id="368771365">
          <w:marLeft w:val="0"/>
          <w:marRight w:val="0"/>
          <w:marTop w:val="0"/>
          <w:marBottom w:val="0"/>
          <w:divBdr>
            <w:top w:val="none" w:sz="0" w:space="0" w:color="auto"/>
            <w:left w:val="none" w:sz="0" w:space="0" w:color="auto"/>
            <w:bottom w:val="none" w:sz="0" w:space="0" w:color="auto"/>
            <w:right w:val="none" w:sz="0" w:space="0" w:color="auto"/>
          </w:divBdr>
        </w:div>
        <w:div w:id="1788700352">
          <w:marLeft w:val="0"/>
          <w:marRight w:val="0"/>
          <w:marTop w:val="0"/>
          <w:marBottom w:val="0"/>
          <w:divBdr>
            <w:top w:val="none" w:sz="0" w:space="0" w:color="auto"/>
            <w:left w:val="none" w:sz="0" w:space="0" w:color="auto"/>
            <w:bottom w:val="none" w:sz="0" w:space="0" w:color="auto"/>
            <w:right w:val="none" w:sz="0" w:space="0" w:color="auto"/>
          </w:divBdr>
        </w:div>
        <w:div w:id="99306237">
          <w:marLeft w:val="0"/>
          <w:marRight w:val="0"/>
          <w:marTop w:val="0"/>
          <w:marBottom w:val="0"/>
          <w:divBdr>
            <w:top w:val="none" w:sz="0" w:space="0" w:color="auto"/>
            <w:left w:val="none" w:sz="0" w:space="0" w:color="auto"/>
            <w:bottom w:val="none" w:sz="0" w:space="0" w:color="auto"/>
            <w:right w:val="none" w:sz="0" w:space="0" w:color="auto"/>
          </w:divBdr>
        </w:div>
        <w:div w:id="1819029976">
          <w:marLeft w:val="0"/>
          <w:marRight w:val="0"/>
          <w:marTop w:val="0"/>
          <w:marBottom w:val="0"/>
          <w:divBdr>
            <w:top w:val="none" w:sz="0" w:space="0" w:color="auto"/>
            <w:left w:val="none" w:sz="0" w:space="0" w:color="auto"/>
            <w:bottom w:val="none" w:sz="0" w:space="0" w:color="auto"/>
            <w:right w:val="none" w:sz="0" w:space="0" w:color="auto"/>
          </w:divBdr>
        </w:div>
        <w:div w:id="1319337198">
          <w:marLeft w:val="0"/>
          <w:marRight w:val="0"/>
          <w:marTop w:val="0"/>
          <w:marBottom w:val="0"/>
          <w:divBdr>
            <w:top w:val="none" w:sz="0" w:space="0" w:color="auto"/>
            <w:left w:val="none" w:sz="0" w:space="0" w:color="auto"/>
            <w:bottom w:val="none" w:sz="0" w:space="0" w:color="auto"/>
            <w:right w:val="none" w:sz="0" w:space="0" w:color="auto"/>
          </w:divBdr>
        </w:div>
        <w:div w:id="1763256792">
          <w:marLeft w:val="0"/>
          <w:marRight w:val="0"/>
          <w:marTop w:val="0"/>
          <w:marBottom w:val="0"/>
          <w:divBdr>
            <w:top w:val="none" w:sz="0" w:space="0" w:color="auto"/>
            <w:left w:val="none" w:sz="0" w:space="0" w:color="auto"/>
            <w:bottom w:val="none" w:sz="0" w:space="0" w:color="auto"/>
            <w:right w:val="none" w:sz="0" w:space="0" w:color="auto"/>
          </w:divBdr>
        </w:div>
        <w:div w:id="1509710659">
          <w:marLeft w:val="0"/>
          <w:marRight w:val="0"/>
          <w:marTop w:val="0"/>
          <w:marBottom w:val="0"/>
          <w:divBdr>
            <w:top w:val="none" w:sz="0" w:space="0" w:color="auto"/>
            <w:left w:val="none" w:sz="0" w:space="0" w:color="auto"/>
            <w:bottom w:val="none" w:sz="0" w:space="0" w:color="auto"/>
            <w:right w:val="none" w:sz="0" w:space="0" w:color="auto"/>
          </w:divBdr>
        </w:div>
        <w:div w:id="1254702242">
          <w:marLeft w:val="0"/>
          <w:marRight w:val="0"/>
          <w:marTop w:val="0"/>
          <w:marBottom w:val="0"/>
          <w:divBdr>
            <w:top w:val="none" w:sz="0" w:space="0" w:color="auto"/>
            <w:left w:val="none" w:sz="0" w:space="0" w:color="auto"/>
            <w:bottom w:val="none" w:sz="0" w:space="0" w:color="auto"/>
            <w:right w:val="none" w:sz="0" w:space="0" w:color="auto"/>
          </w:divBdr>
        </w:div>
        <w:div w:id="539517741">
          <w:marLeft w:val="0"/>
          <w:marRight w:val="0"/>
          <w:marTop w:val="0"/>
          <w:marBottom w:val="0"/>
          <w:divBdr>
            <w:top w:val="none" w:sz="0" w:space="0" w:color="auto"/>
            <w:left w:val="none" w:sz="0" w:space="0" w:color="auto"/>
            <w:bottom w:val="none" w:sz="0" w:space="0" w:color="auto"/>
            <w:right w:val="none" w:sz="0" w:space="0" w:color="auto"/>
          </w:divBdr>
        </w:div>
        <w:div w:id="1280644701">
          <w:marLeft w:val="0"/>
          <w:marRight w:val="0"/>
          <w:marTop w:val="0"/>
          <w:marBottom w:val="0"/>
          <w:divBdr>
            <w:top w:val="none" w:sz="0" w:space="0" w:color="auto"/>
            <w:left w:val="none" w:sz="0" w:space="0" w:color="auto"/>
            <w:bottom w:val="none" w:sz="0" w:space="0" w:color="auto"/>
            <w:right w:val="none" w:sz="0" w:space="0" w:color="auto"/>
          </w:divBdr>
        </w:div>
        <w:div w:id="115949372">
          <w:marLeft w:val="0"/>
          <w:marRight w:val="0"/>
          <w:marTop w:val="0"/>
          <w:marBottom w:val="0"/>
          <w:divBdr>
            <w:top w:val="none" w:sz="0" w:space="0" w:color="auto"/>
            <w:left w:val="none" w:sz="0" w:space="0" w:color="auto"/>
            <w:bottom w:val="none" w:sz="0" w:space="0" w:color="auto"/>
            <w:right w:val="none" w:sz="0" w:space="0" w:color="auto"/>
          </w:divBdr>
        </w:div>
        <w:div w:id="2003386645">
          <w:marLeft w:val="0"/>
          <w:marRight w:val="0"/>
          <w:marTop w:val="0"/>
          <w:marBottom w:val="0"/>
          <w:divBdr>
            <w:top w:val="none" w:sz="0" w:space="0" w:color="auto"/>
            <w:left w:val="none" w:sz="0" w:space="0" w:color="auto"/>
            <w:bottom w:val="none" w:sz="0" w:space="0" w:color="auto"/>
            <w:right w:val="none" w:sz="0" w:space="0" w:color="auto"/>
          </w:divBdr>
        </w:div>
        <w:div w:id="1480925970">
          <w:marLeft w:val="0"/>
          <w:marRight w:val="0"/>
          <w:marTop w:val="0"/>
          <w:marBottom w:val="0"/>
          <w:divBdr>
            <w:top w:val="none" w:sz="0" w:space="0" w:color="auto"/>
            <w:left w:val="none" w:sz="0" w:space="0" w:color="auto"/>
            <w:bottom w:val="none" w:sz="0" w:space="0" w:color="auto"/>
            <w:right w:val="none" w:sz="0" w:space="0" w:color="auto"/>
          </w:divBdr>
        </w:div>
        <w:div w:id="2098288085">
          <w:marLeft w:val="0"/>
          <w:marRight w:val="0"/>
          <w:marTop w:val="0"/>
          <w:marBottom w:val="0"/>
          <w:divBdr>
            <w:top w:val="none" w:sz="0" w:space="0" w:color="auto"/>
            <w:left w:val="none" w:sz="0" w:space="0" w:color="auto"/>
            <w:bottom w:val="none" w:sz="0" w:space="0" w:color="auto"/>
            <w:right w:val="none" w:sz="0" w:space="0" w:color="auto"/>
          </w:divBdr>
        </w:div>
        <w:div w:id="1573197366">
          <w:marLeft w:val="0"/>
          <w:marRight w:val="0"/>
          <w:marTop w:val="0"/>
          <w:marBottom w:val="0"/>
          <w:divBdr>
            <w:top w:val="none" w:sz="0" w:space="0" w:color="auto"/>
            <w:left w:val="none" w:sz="0" w:space="0" w:color="auto"/>
            <w:bottom w:val="none" w:sz="0" w:space="0" w:color="auto"/>
            <w:right w:val="none" w:sz="0" w:space="0" w:color="auto"/>
          </w:divBdr>
        </w:div>
      </w:divsChild>
    </w:div>
    <w:div w:id="523399856">
      <w:bodyDiv w:val="1"/>
      <w:marLeft w:val="0"/>
      <w:marRight w:val="0"/>
      <w:marTop w:val="0"/>
      <w:marBottom w:val="0"/>
      <w:divBdr>
        <w:top w:val="none" w:sz="0" w:space="0" w:color="auto"/>
        <w:left w:val="none" w:sz="0" w:space="0" w:color="auto"/>
        <w:bottom w:val="none" w:sz="0" w:space="0" w:color="auto"/>
        <w:right w:val="none" w:sz="0" w:space="0" w:color="auto"/>
      </w:divBdr>
      <w:divsChild>
        <w:div w:id="138151903">
          <w:marLeft w:val="0"/>
          <w:marRight w:val="0"/>
          <w:marTop w:val="0"/>
          <w:marBottom w:val="0"/>
          <w:divBdr>
            <w:top w:val="none" w:sz="0" w:space="0" w:color="auto"/>
            <w:left w:val="none" w:sz="0" w:space="0" w:color="auto"/>
            <w:bottom w:val="none" w:sz="0" w:space="0" w:color="auto"/>
            <w:right w:val="none" w:sz="0" w:space="0" w:color="auto"/>
          </w:divBdr>
        </w:div>
        <w:div w:id="278024865">
          <w:marLeft w:val="0"/>
          <w:marRight w:val="0"/>
          <w:marTop w:val="0"/>
          <w:marBottom w:val="0"/>
          <w:divBdr>
            <w:top w:val="none" w:sz="0" w:space="0" w:color="auto"/>
            <w:left w:val="none" w:sz="0" w:space="0" w:color="auto"/>
            <w:bottom w:val="none" w:sz="0" w:space="0" w:color="auto"/>
            <w:right w:val="none" w:sz="0" w:space="0" w:color="auto"/>
          </w:divBdr>
        </w:div>
        <w:div w:id="2107843138">
          <w:marLeft w:val="0"/>
          <w:marRight w:val="0"/>
          <w:marTop w:val="0"/>
          <w:marBottom w:val="0"/>
          <w:divBdr>
            <w:top w:val="none" w:sz="0" w:space="0" w:color="auto"/>
            <w:left w:val="none" w:sz="0" w:space="0" w:color="auto"/>
            <w:bottom w:val="none" w:sz="0" w:space="0" w:color="auto"/>
            <w:right w:val="none" w:sz="0" w:space="0" w:color="auto"/>
          </w:divBdr>
        </w:div>
        <w:div w:id="1395272884">
          <w:marLeft w:val="0"/>
          <w:marRight w:val="0"/>
          <w:marTop w:val="0"/>
          <w:marBottom w:val="0"/>
          <w:divBdr>
            <w:top w:val="none" w:sz="0" w:space="0" w:color="auto"/>
            <w:left w:val="none" w:sz="0" w:space="0" w:color="auto"/>
            <w:bottom w:val="none" w:sz="0" w:space="0" w:color="auto"/>
            <w:right w:val="none" w:sz="0" w:space="0" w:color="auto"/>
          </w:divBdr>
        </w:div>
        <w:div w:id="2049573323">
          <w:marLeft w:val="0"/>
          <w:marRight w:val="0"/>
          <w:marTop w:val="0"/>
          <w:marBottom w:val="0"/>
          <w:divBdr>
            <w:top w:val="none" w:sz="0" w:space="0" w:color="auto"/>
            <w:left w:val="none" w:sz="0" w:space="0" w:color="auto"/>
            <w:bottom w:val="none" w:sz="0" w:space="0" w:color="auto"/>
            <w:right w:val="none" w:sz="0" w:space="0" w:color="auto"/>
          </w:divBdr>
        </w:div>
        <w:div w:id="1615092393">
          <w:marLeft w:val="0"/>
          <w:marRight w:val="0"/>
          <w:marTop w:val="0"/>
          <w:marBottom w:val="0"/>
          <w:divBdr>
            <w:top w:val="none" w:sz="0" w:space="0" w:color="auto"/>
            <w:left w:val="none" w:sz="0" w:space="0" w:color="auto"/>
            <w:bottom w:val="none" w:sz="0" w:space="0" w:color="auto"/>
            <w:right w:val="none" w:sz="0" w:space="0" w:color="auto"/>
          </w:divBdr>
        </w:div>
        <w:div w:id="417099304">
          <w:marLeft w:val="0"/>
          <w:marRight w:val="0"/>
          <w:marTop w:val="0"/>
          <w:marBottom w:val="0"/>
          <w:divBdr>
            <w:top w:val="none" w:sz="0" w:space="0" w:color="auto"/>
            <w:left w:val="none" w:sz="0" w:space="0" w:color="auto"/>
            <w:bottom w:val="none" w:sz="0" w:space="0" w:color="auto"/>
            <w:right w:val="none" w:sz="0" w:space="0" w:color="auto"/>
          </w:divBdr>
        </w:div>
        <w:div w:id="446658284">
          <w:marLeft w:val="0"/>
          <w:marRight w:val="0"/>
          <w:marTop w:val="0"/>
          <w:marBottom w:val="0"/>
          <w:divBdr>
            <w:top w:val="none" w:sz="0" w:space="0" w:color="auto"/>
            <w:left w:val="none" w:sz="0" w:space="0" w:color="auto"/>
            <w:bottom w:val="none" w:sz="0" w:space="0" w:color="auto"/>
            <w:right w:val="none" w:sz="0" w:space="0" w:color="auto"/>
          </w:divBdr>
        </w:div>
        <w:div w:id="1508059113">
          <w:marLeft w:val="0"/>
          <w:marRight w:val="0"/>
          <w:marTop w:val="0"/>
          <w:marBottom w:val="0"/>
          <w:divBdr>
            <w:top w:val="none" w:sz="0" w:space="0" w:color="auto"/>
            <w:left w:val="none" w:sz="0" w:space="0" w:color="auto"/>
            <w:bottom w:val="none" w:sz="0" w:space="0" w:color="auto"/>
            <w:right w:val="none" w:sz="0" w:space="0" w:color="auto"/>
          </w:divBdr>
        </w:div>
        <w:div w:id="486097133">
          <w:marLeft w:val="0"/>
          <w:marRight w:val="0"/>
          <w:marTop w:val="0"/>
          <w:marBottom w:val="0"/>
          <w:divBdr>
            <w:top w:val="none" w:sz="0" w:space="0" w:color="auto"/>
            <w:left w:val="none" w:sz="0" w:space="0" w:color="auto"/>
            <w:bottom w:val="none" w:sz="0" w:space="0" w:color="auto"/>
            <w:right w:val="none" w:sz="0" w:space="0" w:color="auto"/>
          </w:divBdr>
        </w:div>
        <w:div w:id="1869638784">
          <w:marLeft w:val="0"/>
          <w:marRight w:val="0"/>
          <w:marTop w:val="0"/>
          <w:marBottom w:val="0"/>
          <w:divBdr>
            <w:top w:val="none" w:sz="0" w:space="0" w:color="auto"/>
            <w:left w:val="none" w:sz="0" w:space="0" w:color="auto"/>
            <w:bottom w:val="none" w:sz="0" w:space="0" w:color="auto"/>
            <w:right w:val="none" w:sz="0" w:space="0" w:color="auto"/>
          </w:divBdr>
        </w:div>
      </w:divsChild>
    </w:div>
    <w:div w:id="552735859">
      <w:bodyDiv w:val="1"/>
      <w:marLeft w:val="0"/>
      <w:marRight w:val="0"/>
      <w:marTop w:val="0"/>
      <w:marBottom w:val="0"/>
      <w:divBdr>
        <w:top w:val="none" w:sz="0" w:space="0" w:color="auto"/>
        <w:left w:val="none" w:sz="0" w:space="0" w:color="auto"/>
        <w:bottom w:val="none" w:sz="0" w:space="0" w:color="auto"/>
        <w:right w:val="none" w:sz="0" w:space="0" w:color="auto"/>
      </w:divBdr>
      <w:divsChild>
        <w:div w:id="1278025263">
          <w:marLeft w:val="0"/>
          <w:marRight w:val="0"/>
          <w:marTop w:val="0"/>
          <w:marBottom w:val="0"/>
          <w:divBdr>
            <w:top w:val="none" w:sz="0" w:space="0" w:color="auto"/>
            <w:left w:val="none" w:sz="0" w:space="0" w:color="auto"/>
            <w:bottom w:val="none" w:sz="0" w:space="0" w:color="auto"/>
            <w:right w:val="none" w:sz="0" w:space="0" w:color="auto"/>
          </w:divBdr>
        </w:div>
        <w:div w:id="198974428">
          <w:marLeft w:val="0"/>
          <w:marRight w:val="0"/>
          <w:marTop w:val="0"/>
          <w:marBottom w:val="0"/>
          <w:divBdr>
            <w:top w:val="none" w:sz="0" w:space="0" w:color="auto"/>
            <w:left w:val="none" w:sz="0" w:space="0" w:color="auto"/>
            <w:bottom w:val="none" w:sz="0" w:space="0" w:color="auto"/>
            <w:right w:val="none" w:sz="0" w:space="0" w:color="auto"/>
          </w:divBdr>
        </w:div>
        <w:div w:id="1586256270">
          <w:marLeft w:val="0"/>
          <w:marRight w:val="0"/>
          <w:marTop w:val="0"/>
          <w:marBottom w:val="0"/>
          <w:divBdr>
            <w:top w:val="none" w:sz="0" w:space="0" w:color="auto"/>
            <w:left w:val="none" w:sz="0" w:space="0" w:color="auto"/>
            <w:bottom w:val="none" w:sz="0" w:space="0" w:color="auto"/>
            <w:right w:val="none" w:sz="0" w:space="0" w:color="auto"/>
          </w:divBdr>
        </w:div>
        <w:div w:id="999042926">
          <w:marLeft w:val="0"/>
          <w:marRight w:val="0"/>
          <w:marTop w:val="0"/>
          <w:marBottom w:val="0"/>
          <w:divBdr>
            <w:top w:val="none" w:sz="0" w:space="0" w:color="auto"/>
            <w:left w:val="none" w:sz="0" w:space="0" w:color="auto"/>
            <w:bottom w:val="none" w:sz="0" w:space="0" w:color="auto"/>
            <w:right w:val="none" w:sz="0" w:space="0" w:color="auto"/>
          </w:divBdr>
        </w:div>
        <w:div w:id="610623830">
          <w:marLeft w:val="0"/>
          <w:marRight w:val="0"/>
          <w:marTop w:val="0"/>
          <w:marBottom w:val="0"/>
          <w:divBdr>
            <w:top w:val="none" w:sz="0" w:space="0" w:color="auto"/>
            <w:left w:val="none" w:sz="0" w:space="0" w:color="auto"/>
            <w:bottom w:val="none" w:sz="0" w:space="0" w:color="auto"/>
            <w:right w:val="none" w:sz="0" w:space="0" w:color="auto"/>
          </w:divBdr>
        </w:div>
        <w:div w:id="1327785181">
          <w:marLeft w:val="0"/>
          <w:marRight w:val="0"/>
          <w:marTop w:val="0"/>
          <w:marBottom w:val="0"/>
          <w:divBdr>
            <w:top w:val="none" w:sz="0" w:space="0" w:color="auto"/>
            <w:left w:val="none" w:sz="0" w:space="0" w:color="auto"/>
            <w:bottom w:val="none" w:sz="0" w:space="0" w:color="auto"/>
            <w:right w:val="none" w:sz="0" w:space="0" w:color="auto"/>
          </w:divBdr>
        </w:div>
        <w:div w:id="203179966">
          <w:marLeft w:val="0"/>
          <w:marRight w:val="0"/>
          <w:marTop w:val="0"/>
          <w:marBottom w:val="0"/>
          <w:divBdr>
            <w:top w:val="none" w:sz="0" w:space="0" w:color="auto"/>
            <w:left w:val="none" w:sz="0" w:space="0" w:color="auto"/>
            <w:bottom w:val="none" w:sz="0" w:space="0" w:color="auto"/>
            <w:right w:val="none" w:sz="0" w:space="0" w:color="auto"/>
          </w:divBdr>
        </w:div>
        <w:div w:id="1805655615">
          <w:marLeft w:val="0"/>
          <w:marRight w:val="0"/>
          <w:marTop w:val="0"/>
          <w:marBottom w:val="0"/>
          <w:divBdr>
            <w:top w:val="none" w:sz="0" w:space="0" w:color="auto"/>
            <w:left w:val="none" w:sz="0" w:space="0" w:color="auto"/>
            <w:bottom w:val="none" w:sz="0" w:space="0" w:color="auto"/>
            <w:right w:val="none" w:sz="0" w:space="0" w:color="auto"/>
          </w:divBdr>
        </w:div>
        <w:div w:id="1893542460">
          <w:marLeft w:val="0"/>
          <w:marRight w:val="0"/>
          <w:marTop w:val="0"/>
          <w:marBottom w:val="0"/>
          <w:divBdr>
            <w:top w:val="none" w:sz="0" w:space="0" w:color="auto"/>
            <w:left w:val="none" w:sz="0" w:space="0" w:color="auto"/>
            <w:bottom w:val="none" w:sz="0" w:space="0" w:color="auto"/>
            <w:right w:val="none" w:sz="0" w:space="0" w:color="auto"/>
          </w:divBdr>
        </w:div>
        <w:div w:id="1422294483">
          <w:marLeft w:val="0"/>
          <w:marRight w:val="0"/>
          <w:marTop w:val="0"/>
          <w:marBottom w:val="0"/>
          <w:divBdr>
            <w:top w:val="none" w:sz="0" w:space="0" w:color="auto"/>
            <w:left w:val="none" w:sz="0" w:space="0" w:color="auto"/>
            <w:bottom w:val="none" w:sz="0" w:space="0" w:color="auto"/>
            <w:right w:val="none" w:sz="0" w:space="0" w:color="auto"/>
          </w:divBdr>
        </w:div>
        <w:div w:id="741803307">
          <w:marLeft w:val="0"/>
          <w:marRight w:val="0"/>
          <w:marTop w:val="0"/>
          <w:marBottom w:val="0"/>
          <w:divBdr>
            <w:top w:val="none" w:sz="0" w:space="0" w:color="auto"/>
            <w:left w:val="none" w:sz="0" w:space="0" w:color="auto"/>
            <w:bottom w:val="none" w:sz="0" w:space="0" w:color="auto"/>
            <w:right w:val="none" w:sz="0" w:space="0" w:color="auto"/>
          </w:divBdr>
        </w:div>
        <w:div w:id="1184637371">
          <w:marLeft w:val="0"/>
          <w:marRight w:val="0"/>
          <w:marTop w:val="0"/>
          <w:marBottom w:val="0"/>
          <w:divBdr>
            <w:top w:val="none" w:sz="0" w:space="0" w:color="auto"/>
            <w:left w:val="none" w:sz="0" w:space="0" w:color="auto"/>
            <w:bottom w:val="none" w:sz="0" w:space="0" w:color="auto"/>
            <w:right w:val="none" w:sz="0" w:space="0" w:color="auto"/>
          </w:divBdr>
        </w:div>
        <w:div w:id="660277887">
          <w:marLeft w:val="0"/>
          <w:marRight w:val="0"/>
          <w:marTop w:val="0"/>
          <w:marBottom w:val="0"/>
          <w:divBdr>
            <w:top w:val="none" w:sz="0" w:space="0" w:color="auto"/>
            <w:left w:val="none" w:sz="0" w:space="0" w:color="auto"/>
            <w:bottom w:val="none" w:sz="0" w:space="0" w:color="auto"/>
            <w:right w:val="none" w:sz="0" w:space="0" w:color="auto"/>
          </w:divBdr>
        </w:div>
        <w:div w:id="1207719399">
          <w:marLeft w:val="0"/>
          <w:marRight w:val="0"/>
          <w:marTop w:val="0"/>
          <w:marBottom w:val="0"/>
          <w:divBdr>
            <w:top w:val="none" w:sz="0" w:space="0" w:color="auto"/>
            <w:left w:val="none" w:sz="0" w:space="0" w:color="auto"/>
            <w:bottom w:val="none" w:sz="0" w:space="0" w:color="auto"/>
            <w:right w:val="none" w:sz="0" w:space="0" w:color="auto"/>
          </w:divBdr>
        </w:div>
      </w:divsChild>
    </w:div>
    <w:div w:id="556477446">
      <w:bodyDiv w:val="1"/>
      <w:marLeft w:val="0"/>
      <w:marRight w:val="0"/>
      <w:marTop w:val="0"/>
      <w:marBottom w:val="0"/>
      <w:divBdr>
        <w:top w:val="none" w:sz="0" w:space="0" w:color="auto"/>
        <w:left w:val="none" w:sz="0" w:space="0" w:color="auto"/>
        <w:bottom w:val="none" w:sz="0" w:space="0" w:color="auto"/>
        <w:right w:val="none" w:sz="0" w:space="0" w:color="auto"/>
      </w:divBdr>
    </w:div>
    <w:div w:id="57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33733939">
          <w:marLeft w:val="0"/>
          <w:marRight w:val="0"/>
          <w:marTop w:val="0"/>
          <w:marBottom w:val="0"/>
          <w:divBdr>
            <w:top w:val="none" w:sz="0" w:space="0" w:color="auto"/>
            <w:left w:val="none" w:sz="0" w:space="0" w:color="auto"/>
            <w:bottom w:val="none" w:sz="0" w:space="0" w:color="auto"/>
            <w:right w:val="none" w:sz="0" w:space="0" w:color="auto"/>
          </w:divBdr>
        </w:div>
        <w:div w:id="1878544816">
          <w:marLeft w:val="0"/>
          <w:marRight w:val="0"/>
          <w:marTop w:val="0"/>
          <w:marBottom w:val="0"/>
          <w:divBdr>
            <w:top w:val="none" w:sz="0" w:space="0" w:color="auto"/>
            <w:left w:val="none" w:sz="0" w:space="0" w:color="auto"/>
            <w:bottom w:val="none" w:sz="0" w:space="0" w:color="auto"/>
            <w:right w:val="none" w:sz="0" w:space="0" w:color="auto"/>
          </w:divBdr>
        </w:div>
        <w:div w:id="1535268523">
          <w:marLeft w:val="0"/>
          <w:marRight w:val="0"/>
          <w:marTop w:val="0"/>
          <w:marBottom w:val="0"/>
          <w:divBdr>
            <w:top w:val="none" w:sz="0" w:space="0" w:color="auto"/>
            <w:left w:val="none" w:sz="0" w:space="0" w:color="auto"/>
            <w:bottom w:val="none" w:sz="0" w:space="0" w:color="auto"/>
            <w:right w:val="none" w:sz="0" w:space="0" w:color="auto"/>
          </w:divBdr>
        </w:div>
        <w:div w:id="11421640">
          <w:marLeft w:val="0"/>
          <w:marRight w:val="0"/>
          <w:marTop w:val="0"/>
          <w:marBottom w:val="0"/>
          <w:divBdr>
            <w:top w:val="none" w:sz="0" w:space="0" w:color="auto"/>
            <w:left w:val="none" w:sz="0" w:space="0" w:color="auto"/>
            <w:bottom w:val="none" w:sz="0" w:space="0" w:color="auto"/>
            <w:right w:val="none" w:sz="0" w:space="0" w:color="auto"/>
          </w:divBdr>
        </w:div>
        <w:div w:id="1654332134">
          <w:marLeft w:val="0"/>
          <w:marRight w:val="0"/>
          <w:marTop w:val="0"/>
          <w:marBottom w:val="0"/>
          <w:divBdr>
            <w:top w:val="none" w:sz="0" w:space="0" w:color="auto"/>
            <w:left w:val="none" w:sz="0" w:space="0" w:color="auto"/>
            <w:bottom w:val="none" w:sz="0" w:space="0" w:color="auto"/>
            <w:right w:val="none" w:sz="0" w:space="0" w:color="auto"/>
          </w:divBdr>
        </w:div>
        <w:div w:id="16464739">
          <w:marLeft w:val="0"/>
          <w:marRight w:val="0"/>
          <w:marTop w:val="0"/>
          <w:marBottom w:val="0"/>
          <w:divBdr>
            <w:top w:val="none" w:sz="0" w:space="0" w:color="auto"/>
            <w:left w:val="none" w:sz="0" w:space="0" w:color="auto"/>
            <w:bottom w:val="none" w:sz="0" w:space="0" w:color="auto"/>
            <w:right w:val="none" w:sz="0" w:space="0" w:color="auto"/>
          </w:divBdr>
        </w:div>
        <w:div w:id="1655647375">
          <w:marLeft w:val="0"/>
          <w:marRight w:val="0"/>
          <w:marTop w:val="0"/>
          <w:marBottom w:val="0"/>
          <w:divBdr>
            <w:top w:val="none" w:sz="0" w:space="0" w:color="auto"/>
            <w:left w:val="none" w:sz="0" w:space="0" w:color="auto"/>
            <w:bottom w:val="none" w:sz="0" w:space="0" w:color="auto"/>
            <w:right w:val="none" w:sz="0" w:space="0" w:color="auto"/>
          </w:divBdr>
        </w:div>
        <w:div w:id="2000572069">
          <w:marLeft w:val="0"/>
          <w:marRight w:val="0"/>
          <w:marTop w:val="0"/>
          <w:marBottom w:val="0"/>
          <w:divBdr>
            <w:top w:val="none" w:sz="0" w:space="0" w:color="auto"/>
            <w:left w:val="none" w:sz="0" w:space="0" w:color="auto"/>
            <w:bottom w:val="none" w:sz="0" w:space="0" w:color="auto"/>
            <w:right w:val="none" w:sz="0" w:space="0" w:color="auto"/>
          </w:divBdr>
        </w:div>
        <w:div w:id="879323207">
          <w:marLeft w:val="0"/>
          <w:marRight w:val="0"/>
          <w:marTop w:val="0"/>
          <w:marBottom w:val="0"/>
          <w:divBdr>
            <w:top w:val="none" w:sz="0" w:space="0" w:color="auto"/>
            <w:left w:val="none" w:sz="0" w:space="0" w:color="auto"/>
            <w:bottom w:val="none" w:sz="0" w:space="0" w:color="auto"/>
            <w:right w:val="none" w:sz="0" w:space="0" w:color="auto"/>
          </w:divBdr>
        </w:div>
      </w:divsChild>
    </w:div>
    <w:div w:id="582377858">
      <w:bodyDiv w:val="1"/>
      <w:marLeft w:val="0"/>
      <w:marRight w:val="0"/>
      <w:marTop w:val="0"/>
      <w:marBottom w:val="0"/>
      <w:divBdr>
        <w:top w:val="none" w:sz="0" w:space="0" w:color="auto"/>
        <w:left w:val="none" w:sz="0" w:space="0" w:color="auto"/>
        <w:bottom w:val="none" w:sz="0" w:space="0" w:color="auto"/>
        <w:right w:val="none" w:sz="0" w:space="0" w:color="auto"/>
      </w:divBdr>
      <w:divsChild>
        <w:div w:id="1900239393">
          <w:marLeft w:val="0"/>
          <w:marRight w:val="0"/>
          <w:marTop w:val="0"/>
          <w:marBottom w:val="0"/>
          <w:divBdr>
            <w:top w:val="none" w:sz="0" w:space="0" w:color="auto"/>
            <w:left w:val="none" w:sz="0" w:space="0" w:color="auto"/>
            <w:bottom w:val="none" w:sz="0" w:space="0" w:color="auto"/>
            <w:right w:val="none" w:sz="0" w:space="0" w:color="auto"/>
          </w:divBdr>
        </w:div>
        <w:div w:id="1494487425">
          <w:marLeft w:val="0"/>
          <w:marRight w:val="0"/>
          <w:marTop w:val="0"/>
          <w:marBottom w:val="0"/>
          <w:divBdr>
            <w:top w:val="none" w:sz="0" w:space="0" w:color="auto"/>
            <w:left w:val="none" w:sz="0" w:space="0" w:color="auto"/>
            <w:bottom w:val="none" w:sz="0" w:space="0" w:color="auto"/>
            <w:right w:val="none" w:sz="0" w:space="0" w:color="auto"/>
          </w:divBdr>
        </w:div>
        <w:div w:id="542983322">
          <w:marLeft w:val="0"/>
          <w:marRight w:val="0"/>
          <w:marTop w:val="0"/>
          <w:marBottom w:val="0"/>
          <w:divBdr>
            <w:top w:val="none" w:sz="0" w:space="0" w:color="auto"/>
            <w:left w:val="none" w:sz="0" w:space="0" w:color="auto"/>
            <w:bottom w:val="none" w:sz="0" w:space="0" w:color="auto"/>
            <w:right w:val="none" w:sz="0" w:space="0" w:color="auto"/>
          </w:divBdr>
        </w:div>
        <w:div w:id="1435443392">
          <w:marLeft w:val="0"/>
          <w:marRight w:val="0"/>
          <w:marTop w:val="0"/>
          <w:marBottom w:val="0"/>
          <w:divBdr>
            <w:top w:val="none" w:sz="0" w:space="0" w:color="auto"/>
            <w:left w:val="none" w:sz="0" w:space="0" w:color="auto"/>
            <w:bottom w:val="none" w:sz="0" w:space="0" w:color="auto"/>
            <w:right w:val="none" w:sz="0" w:space="0" w:color="auto"/>
          </w:divBdr>
        </w:div>
        <w:div w:id="1886407257">
          <w:marLeft w:val="0"/>
          <w:marRight w:val="0"/>
          <w:marTop w:val="0"/>
          <w:marBottom w:val="0"/>
          <w:divBdr>
            <w:top w:val="none" w:sz="0" w:space="0" w:color="auto"/>
            <w:left w:val="none" w:sz="0" w:space="0" w:color="auto"/>
            <w:bottom w:val="none" w:sz="0" w:space="0" w:color="auto"/>
            <w:right w:val="none" w:sz="0" w:space="0" w:color="auto"/>
          </w:divBdr>
        </w:div>
        <w:div w:id="1463426263">
          <w:marLeft w:val="0"/>
          <w:marRight w:val="0"/>
          <w:marTop w:val="0"/>
          <w:marBottom w:val="0"/>
          <w:divBdr>
            <w:top w:val="none" w:sz="0" w:space="0" w:color="auto"/>
            <w:left w:val="none" w:sz="0" w:space="0" w:color="auto"/>
            <w:bottom w:val="none" w:sz="0" w:space="0" w:color="auto"/>
            <w:right w:val="none" w:sz="0" w:space="0" w:color="auto"/>
          </w:divBdr>
        </w:div>
        <w:div w:id="1693529113">
          <w:marLeft w:val="0"/>
          <w:marRight w:val="0"/>
          <w:marTop w:val="0"/>
          <w:marBottom w:val="0"/>
          <w:divBdr>
            <w:top w:val="none" w:sz="0" w:space="0" w:color="auto"/>
            <w:left w:val="none" w:sz="0" w:space="0" w:color="auto"/>
            <w:bottom w:val="none" w:sz="0" w:space="0" w:color="auto"/>
            <w:right w:val="none" w:sz="0" w:space="0" w:color="auto"/>
          </w:divBdr>
        </w:div>
        <w:div w:id="1197088155">
          <w:marLeft w:val="0"/>
          <w:marRight w:val="0"/>
          <w:marTop w:val="0"/>
          <w:marBottom w:val="0"/>
          <w:divBdr>
            <w:top w:val="none" w:sz="0" w:space="0" w:color="auto"/>
            <w:left w:val="none" w:sz="0" w:space="0" w:color="auto"/>
            <w:bottom w:val="none" w:sz="0" w:space="0" w:color="auto"/>
            <w:right w:val="none" w:sz="0" w:space="0" w:color="auto"/>
          </w:divBdr>
        </w:div>
        <w:div w:id="1335769335">
          <w:marLeft w:val="0"/>
          <w:marRight w:val="0"/>
          <w:marTop w:val="0"/>
          <w:marBottom w:val="0"/>
          <w:divBdr>
            <w:top w:val="none" w:sz="0" w:space="0" w:color="auto"/>
            <w:left w:val="none" w:sz="0" w:space="0" w:color="auto"/>
            <w:bottom w:val="none" w:sz="0" w:space="0" w:color="auto"/>
            <w:right w:val="none" w:sz="0" w:space="0" w:color="auto"/>
          </w:divBdr>
        </w:div>
        <w:div w:id="1672021752">
          <w:marLeft w:val="0"/>
          <w:marRight w:val="0"/>
          <w:marTop w:val="0"/>
          <w:marBottom w:val="0"/>
          <w:divBdr>
            <w:top w:val="none" w:sz="0" w:space="0" w:color="auto"/>
            <w:left w:val="none" w:sz="0" w:space="0" w:color="auto"/>
            <w:bottom w:val="none" w:sz="0" w:space="0" w:color="auto"/>
            <w:right w:val="none" w:sz="0" w:space="0" w:color="auto"/>
          </w:divBdr>
        </w:div>
        <w:div w:id="1514569430">
          <w:marLeft w:val="0"/>
          <w:marRight w:val="0"/>
          <w:marTop w:val="0"/>
          <w:marBottom w:val="0"/>
          <w:divBdr>
            <w:top w:val="none" w:sz="0" w:space="0" w:color="auto"/>
            <w:left w:val="none" w:sz="0" w:space="0" w:color="auto"/>
            <w:bottom w:val="none" w:sz="0" w:space="0" w:color="auto"/>
            <w:right w:val="none" w:sz="0" w:space="0" w:color="auto"/>
          </w:divBdr>
        </w:div>
        <w:div w:id="370150826">
          <w:marLeft w:val="0"/>
          <w:marRight w:val="0"/>
          <w:marTop w:val="0"/>
          <w:marBottom w:val="0"/>
          <w:divBdr>
            <w:top w:val="none" w:sz="0" w:space="0" w:color="auto"/>
            <w:left w:val="none" w:sz="0" w:space="0" w:color="auto"/>
            <w:bottom w:val="none" w:sz="0" w:space="0" w:color="auto"/>
            <w:right w:val="none" w:sz="0" w:space="0" w:color="auto"/>
          </w:divBdr>
        </w:div>
        <w:div w:id="1263881652">
          <w:marLeft w:val="0"/>
          <w:marRight w:val="0"/>
          <w:marTop w:val="0"/>
          <w:marBottom w:val="0"/>
          <w:divBdr>
            <w:top w:val="none" w:sz="0" w:space="0" w:color="auto"/>
            <w:left w:val="none" w:sz="0" w:space="0" w:color="auto"/>
            <w:bottom w:val="none" w:sz="0" w:space="0" w:color="auto"/>
            <w:right w:val="none" w:sz="0" w:space="0" w:color="auto"/>
          </w:divBdr>
        </w:div>
      </w:divsChild>
    </w:div>
    <w:div w:id="598945857">
      <w:bodyDiv w:val="1"/>
      <w:marLeft w:val="0"/>
      <w:marRight w:val="0"/>
      <w:marTop w:val="0"/>
      <w:marBottom w:val="0"/>
      <w:divBdr>
        <w:top w:val="none" w:sz="0" w:space="0" w:color="auto"/>
        <w:left w:val="none" w:sz="0" w:space="0" w:color="auto"/>
        <w:bottom w:val="none" w:sz="0" w:space="0" w:color="auto"/>
        <w:right w:val="none" w:sz="0" w:space="0" w:color="auto"/>
      </w:divBdr>
      <w:divsChild>
        <w:div w:id="358512437">
          <w:marLeft w:val="0"/>
          <w:marRight w:val="0"/>
          <w:marTop w:val="0"/>
          <w:marBottom w:val="0"/>
          <w:divBdr>
            <w:top w:val="none" w:sz="0" w:space="0" w:color="auto"/>
            <w:left w:val="none" w:sz="0" w:space="0" w:color="auto"/>
            <w:bottom w:val="none" w:sz="0" w:space="0" w:color="auto"/>
            <w:right w:val="none" w:sz="0" w:space="0" w:color="auto"/>
          </w:divBdr>
        </w:div>
        <w:div w:id="1348219606">
          <w:marLeft w:val="0"/>
          <w:marRight w:val="0"/>
          <w:marTop w:val="0"/>
          <w:marBottom w:val="0"/>
          <w:divBdr>
            <w:top w:val="none" w:sz="0" w:space="0" w:color="auto"/>
            <w:left w:val="none" w:sz="0" w:space="0" w:color="auto"/>
            <w:bottom w:val="none" w:sz="0" w:space="0" w:color="auto"/>
            <w:right w:val="none" w:sz="0" w:space="0" w:color="auto"/>
          </w:divBdr>
        </w:div>
        <w:div w:id="1504736536">
          <w:marLeft w:val="0"/>
          <w:marRight w:val="0"/>
          <w:marTop w:val="0"/>
          <w:marBottom w:val="0"/>
          <w:divBdr>
            <w:top w:val="none" w:sz="0" w:space="0" w:color="auto"/>
            <w:left w:val="none" w:sz="0" w:space="0" w:color="auto"/>
            <w:bottom w:val="none" w:sz="0" w:space="0" w:color="auto"/>
            <w:right w:val="none" w:sz="0" w:space="0" w:color="auto"/>
          </w:divBdr>
        </w:div>
        <w:div w:id="1275211137">
          <w:marLeft w:val="0"/>
          <w:marRight w:val="0"/>
          <w:marTop w:val="0"/>
          <w:marBottom w:val="0"/>
          <w:divBdr>
            <w:top w:val="none" w:sz="0" w:space="0" w:color="auto"/>
            <w:left w:val="none" w:sz="0" w:space="0" w:color="auto"/>
            <w:bottom w:val="none" w:sz="0" w:space="0" w:color="auto"/>
            <w:right w:val="none" w:sz="0" w:space="0" w:color="auto"/>
          </w:divBdr>
        </w:div>
        <w:div w:id="1329090319">
          <w:marLeft w:val="0"/>
          <w:marRight w:val="0"/>
          <w:marTop w:val="0"/>
          <w:marBottom w:val="0"/>
          <w:divBdr>
            <w:top w:val="none" w:sz="0" w:space="0" w:color="auto"/>
            <w:left w:val="none" w:sz="0" w:space="0" w:color="auto"/>
            <w:bottom w:val="none" w:sz="0" w:space="0" w:color="auto"/>
            <w:right w:val="none" w:sz="0" w:space="0" w:color="auto"/>
          </w:divBdr>
        </w:div>
        <w:div w:id="28183767">
          <w:marLeft w:val="0"/>
          <w:marRight w:val="0"/>
          <w:marTop w:val="0"/>
          <w:marBottom w:val="0"/>
          <w:divBdr>
            <w:top w:val="none" w:sz="0" w:space="0" w:color="auto"/>
            <w:left w:val="none" w:sz="0" w:space="0" w:color="auto"/>
            <w:bottom w:val="none" w:sz="0" w:space="0" w:color="auto"/>
            <w:right w:val="none" w:sz="0" w:space="0" w:color="auto"/>
          </w:divBdr>
        </w:div>
        <w:div w:id="326980293">
          <w:marLeft w:val="0"/>
          <w:marRight w:val="0"/>
          <w:marTop w:val="0"/>
          <w:marBottom w:val="0"/>
          <w:divBdr>
            <w:top w:val="none" w:sz="0" w:space="0" w:color="auto"/>
            <w:left w:val="none" w:sz="0" w:space="0" w:color="auto"/>
            <w:bottom w:val="none" w:sz="0" w:space="0" w:color="auto"/>
            <w:right w:val="none" w:sz="0" w:space="0" w:color="auto"/>
          </w:divBdr>
        </w:div>
        <w:div w:id="23406137">
          <w:marLeft w:val="0"/>
          <w:marRight w:val="0"/>
          <w:marTop w:val="0"/>
          <w:marBottom w:val="0"/>
          <w:divBdr>
            <w:top w:val="none" w:sz="0" w:space="0" w:color="auto"/>
            <w:left w:val="none" w:sz="0" w:space="0" w:color="auto"/>
            <w:bottom w:val="none" w:sz="0" w:space="0" w:color="auto"/>
            <w:right w:val="none" w:sz="0" w:space="0" w:color="auto"/>
          </w:divBdr>
        </w:div>
        <w:div w:id="2106146692">
          <w:marLeft w:val="0"/>
          <w:marRight w:val="0"/>
          <w:marTop w:val="0"/>
          <w:marBottom w:val="0"/>
          <w:divBdr>
            <w:top w:val="none" w:sz="0" w:space="0" w:color="auto"/>
            <w:left w:val="none" w:sz="0" w:space="0" w:color="auto"/>
            <w:bottom w:val="none" w:sz="0" w:space="0" w:color="auto"/>
            <w:right w:val="none" w:sz="0" w:space="0" w:color="auto"/>
          </w:divBdr>
        </w:div>
        <w:div w:id="1281036659">
          <w:marLeft w:val="0"/>
          <w:marRight w:val="0"/>
          <w:marTop w:val="0"/>
          <w:marBottom w:val="0"/>
          <w:divBdr>
            <w:top w:val="none" w:sz="0" w:space="0" w:color="auto"/>
            <w:left w:val="none" w:sz="0" w:space="0" w:color="auto"/>
            <w:bottom w:val="none" w:sz="0" w:space="0" w:color="auto"/>
            <w:right w:val="none" w:sz="0" w:space="0" w:color="auto"/>
          </w:divBdr>
        </w:div>
        <w:div w:id="2901330">
          <w:marLeft w:val="0"/>
          <w:marRight w:val="0"/>
          <w:marTop w:val="0"/>
          <w:marBottom w:val="0"/>
          <w:divBdr>
            <w:top w:val="none" w:sz="0" w:space="0" w:color="auto"/>
            <w:left w:val="none" w:sz="0" w:space="0" w:color="auto"/>
            <w:bottom w:val="none" w:sz="0" w:space="0" w:color="auto"/>
            <w:right w:val="none" w:sz="0" w:space="0" w:color="auto"/>
          </w:divBdr>
        </w:div>
        <w:div w:id="36662162">
          <w:marLeft w:val="0"/>
          <w:marRight w:val="0"/>
          <w:marTop w:val="0"/>
          <w:marBottom w:val="0"/>
          <w:divBdr>
            <w:top w:val="none" w:sz="0" w:space="0" w:color="auto"/>
            <w:left w:val="none" w:sz="0" w:space="0" w:color="auto"/>
            <w:bottom w:val="none" w:sz="0" w:space="0" w:color="auto"/>
            <w:right w:val="none" w:sz="0" w:space="0" w:color="auto"/>
          </w:divBdr>
        </w:div>
        <w:div w:id="2016570167">
          <w:marLeft w:val="0"/>
          <w:marRight w:val="0"/>
          <w:marTop w:val="0"/>
          <w:marBottom w:val="0"/>
          <w:divBdr>
            <w:top w:val="none" w:sz="0" w:space="0" w:color="auto"/>
            <w:left w:val="none" w:sz="0" w:space="0" w:color="auto"/>
            <w:bottom w:val="none" w:sz="0" w:space="0" w:color="auto"/>
            <w:right w:val="none" w:sz="0" w:space="0" w:color="auto"/>
          </w:divBdr>
        </w:div>
        <w:div w:id="1070083530">
          <w:marLeft w:val="0"/>
          <w:marRight w:val="0"/>
          <w:marTop w:val="0"/>
          <w:marBottom w:val="0"/>
          <w:divBdr>
            <w:top w:val="none" w:sz="0" w:space="0" w:color="auto"/>
            <w:left w:val="none" w:sz="0" w:space="0" w:color="auto"/>
            <w:bottom w:val="none" w:sz="0" w:space="0" w:color="auto"/>
            <w:right w:val="none" w:sz="0" w:space="0" w:color="auto"/>
          </w:divBdr>
        </w:div>
        <w:div w:id="970135638">
          <w:marLeft w:val="0"/>
          <w:marRight w:val="0"/>
          <w:marTop w:val="0"/>
          <w:marBottom w:val="0"/>
          <w:divBdr>
            <w:top w:val="none" w:sz="0" w:space="0" w:color="auto"/>
            <w:left w:val="none" w:sz="0" w:space="0" w:color="auto"/>
            <w:bottom w:val="none" w:sz="0" w:space="0" w:color="auto"/>
            <w:right w:val="none" w:sz="0" w:space="0" w:color="auto"/>
          </w:divBdr>
        </w:div>
      </w:divsChild>
    </w:div>
    <w:div w:id="606737031">
      <w:bodyDiv w:val="1"/>
      <w:marLeft w:val="0"/>
      <w:marRight w:val="0"/>
      <w:marTop w:val="0"/>
      <w:marBottom w:val="0"/>
      <w:divBdr>
        <w:top w:val="none" w:sz="0" w:space="0" w:color="auto"/>
        <w:left w:val="none" w:sz="0" w:space="0" w:color="auto"/>
        <w:bottom w:val="none" w:sz="0" w:space="0" w:color="auto"/>
        <w:right w:val="none" w:sz="0" w:space="0" w:color="auto"/>
      </w:divBdr>
      <w:divsChild>
        <w:div w:id="2129083547">
          <w:marLeft w:val="0"/>
          <w:marRight w:val="0"/>
          <w:marTop w:val="0"/>
          <w:marBottom w:val="0"/>
          <w:divBdr>
            <w:top w:val="none" w:sz="0" w:space="0" w:color="auto"/>
            <w:left w:val="none" w:sz="0" w:space="0" w:color="auto"/>
            <w:bottom w:val="none" w:sz="0" w:space="0" w:color="auto"/>
            <w:right w:val="none" w:sz="0" w:space="0" w:color="auto"/>
          </w:divBdr>
        </w:div>
        <w:div w:id="688675899">
          <w:marLeft w:val="0"/>
          <w:marRight w:val="0"/>
          <w:marTop w:val="0"/>
          <w:marBottom w:val="0"/>
          <w:divBdr>
            <w:top w:val="none" w:sz="0" w:space="0" w:color="auto"/>
            <w:left w:val="none" w:sz="0" w:space="0" w:color="auto"/>
            <w:bottom w:val="none" w:sz="0" w:space="0" w:color="auto"/>
            <w:right w:val="none" w:sz="0" w:space="0" w:color="auto"/>
          </w:divBdr>
        </w:div>
        <w:div w:id="1998457006">
          <w:marLeft w:val="0"/>
          <w:marRight w:val="0"/>
          <w:marTop w:val="0"/>
          <w:marBottom w:val="0"/>
          <w:divBdr>
            <w:top w:val="none" w:sz="0" w:space="0" w:color="auto"/>
            <w:left w:val="none" w:sz="0" w:space="0" w:color="auto"/>
            <w:bottom w:val="none" w:sz="0" w:space="0" w:color="auto"/>
            <w:right w:val="none" w:sz="0" w:space="0" w:color="auto"/>
          </w:divBdr>
        </w:div>
        <w:div w:id="2140605208">
          <w:marLeft w:val="0"/>
          <w:marRight w:val="0"/>
          <w:marTop w:val="0"/>
          <w:marBottom w:val="0"/>
          <w:divBdr>
            <w:top w:val="none" w:sz="0" w:space="0" w:color="auto"/>
            <w:left w:val="none" w:sz="0" w:space="0" w:color="auto"/>
            <w:bottom w:val="none" w:sz="0" w:space="0" w:color="auto"/>
            <w:right w:val="none" w:sz="0" w:space="0" w:color="auto"/>
          </w:divBdr>
        </w:div>
        <w:div w:id="402340097">
          <w:marLeft w:val="0"/>
          <w:marRight w:val="0"/>
          <w:marTop w:val="0"/>
          <w:marBottom w:val="0"/>
          <w:divBdr>
            <w:top w:val="none" w:sz="0" w:space="0" w:color="auto"/>
            <w:left w:val="none" w:sz="0" w:space="0" w:color="auto"/>
            <w:bottom w:val="none" w:sz="0" w:space="0" w:color="auto"/>
            <w:right w:val="none" w:sz="0" w:space="0" w:color="auto"/>
          </w:divBdr>
        </w:div>
        <w:div w:id="25450143">
          <w:marLeft w:val="0"/>
          <w:marRight w:val="0"/>
          <w:marTop w:val="0"/>
          <w:marBottom w:val="0"/>
          <w:divBdr>
            <w:top w:val="none" w:sz="0" w:space="0" w:color="auto"/>
            <w:left w:val="none" w:sz="0" w:space="0" w:color="auto"/>
            <w:bottom w:val="none" w:sz="0" w:space="0" w:color="auto"/>
            <w:right w:val="none" w:sz="0" w:space="0" w:color="auto"/>
          </w:divBdr>
        </w:div>
        <w:div w:id="1116409806">
          <w:marLeft w:val="0"/>
          <w:marRight w:val="0"/>
          <w:marTop w:val="0"/>
          <w:marBottom w:val="0"/>
          <w:divBdr>
            <w:top w:val="none" w:sz="0" w:space="0" w:color="auto"/>
            <w:left w:val="none" w:sz="0" w:space="0" w:color="auto"/>
            <w:bottom w:val="none" w:sz="0" w:space="0" w:color="auto"/>
            <w:right w:val="none" w:sz="0" w:space="0" w:color="auto"/>
          </w:divBdr>
        </w:div>
        <w:div w:id="1327707434">
          <w:marLeft w:val="0"/>
          <w:marRight w:val="0"/>
          <w:marTop w:val="0"/>
          <w:marBottom w:val="0"/>
          <w:divBdr>
            <w:top w:val="none" w:sz="0" w:space="0" w:color="auto"/>
            <w:left w:val="none" w:sz="0" w:space="0" w:color="auto"/>
            <w:bottom w:val="none" w:sz="0" w:space="0" w:color="auto"/>
            <w:right w:val="none" w:sz="0" w:space="0" w:color="auto"/>
          </w:divBdr>
        </w:div>
        <w:div w:id="724253892">
          <w:marLeft w:val="0"/>
          <w:marRight w:val="0"/>
          <w:marTop w:val="0"/>
          <w:marBottom w:val="0"/>
          <w:divBdr>
            <w:top w:val="none" w:sz="0" w:space="0" w:color="auto"/>
            <w:left w:val="none" w:sz="0" w:space="0" w:color="auto"/>
            <w:bottom w:val="none" w:sz="0" w:space="0" w:color="auto"/>
            <w:right w:val="none" w:sz="0" w:space="0" w:color="auto"/>
          </w:divBdr>
        </w:div>
        <w:div w:id="1458834546">
          <w:marLeft w:val="0"/>
          <w:marRight w:val="0"/>
          <w:marTop w:val="0"/>
          <w:marBottom w:val="0"/>
          <w:divBdr>
            <w:top w:val="none" w:sz="0" w:space="0" w:color="auto"/>
            <w:left w:val="none" w:sz="0" w:space="0" w:color="auto"/>
            <w:bottom w:val="none" w:sz="0" w:space="0" w:color="auto"/>
            <w:right w:val="none" w:sz="0" w:space="0" w:color="auto"/>
          </w:divBdr>
        </w:div>
        <w:div w:id="237568097">
          <w:marLeft w:val="0"/>
          <w:marRight w:val="0"/>
          <w:marTop w:val="0"/>
          <w:marBottom w:val="0"/>
          <w:divBdr>
            <w:top w:val="none" w:sz="0" w:space="0" w:color="auto"/>
            <w:left w:val="none" w:sz="0" w:space="0" w:color="auto"/>
            <w:bottom w:val="none" w:sz="0" w:space="0" w:color="auto"/>
            <w:right w:val="none" w:sz="0" w:space="0" w:color="auto"/>
          </w:divBdr>
        </w:div>
      </w:divsChild>
    </w:div>
    <w:div w:id="606817787">
      <w:bodyDiv w:val="1"/>
      <w:marLeft w:val="0"/>
      <w:marRight w:val="0"/>
      <w:marTop w:val="0"/>
      <w:marBottom w:val="0"/>
      <w:divBdr>
        <w:top w:val="none" w:sz="0" w:space="0" w:color="auto"/>
        <w:left w:val="none" w:sz="0" w:space="0" w:color="auto"/>
        <w:bottom w:val="none" w:sz="0" w:space="0" w:color="auto"/>
        <w:right w:val="none" w:sz="0" w:space="0" w:color="auto"/>
      </w:divBdr>
    </w:div>
    <w:div w:id="639068073">
      <w:bodyDiv w:val="1"/>
      <w:marLeft w:val="0"/>
      <w:marRight w:val="0"/>
      <w:marTop w:val="0"/>
      <w:marBottom w:val="0"/>
      <w:divBdr>
        <w:top w:val="none" w:sz="0" w:space="0" w:color="auto"/>
        <w:left w:val="none" w:sz="0" w:space="0" w:color="auto"/>
        <w:bottom w:val="none" w:sz="0" w:space="0" w:color="auto"/>
        <w:right w:val="none" w:sz="0" w:space="0" w:color="auto"/>
      </w:divBdr>
      <w:divsChild>
        <w:div w:id="828910372">
          <w:marLeft w:val="0"/>
          <w:marRight w:val="0"/>
          <w:marTop w:val="0"/>
          <w:marBottom w:val="0"/>
          <w:divBdr>
            <w:top w:val="none" w:sz="0" w:space="0" w:color="auto"/>
            <w:left w:val="none" w:sz="0" w:space="0" w:color="auto"/>
            <w:bottom w:val="none" w:sz="0" w:space="0" w:color="auto"/>
            <w:right w:val="none" w:sz="0" w:space="0" w:color="auto"/>
          </w:divBdr>
        </w:div>
        <w:div w:id="543177267">
          <w:marLeft w:val="0"/>
          <w:marRight w:val="0"/>
          <w:marTop w:val="0"/>
          <w:marBottom w:val="0"/>
          <w:divBdr>
            <w:top w:val="none" w:sz="0" w:space="0" w:color="auto"/>
            <w:left w:val="none" w:sz="0" w:space="0" w:color="auto"/>
            <w:bottom w:val="none" w:sz="0" w:space="0" w:color="auto"/>
            <w:right w:val="none" w:sz="0" w:space="0" w:color="auto"/>
          </w:divBdr>
        </w:div>
        <w:div w:id="1608848447">
          <w:marLeft w:val="0"/>
          <w:marRight w:val="0"/>
          <w:marTop w:val="0"/>
          <w:marBottom w:val="0"/>
          <w:divBdr>
            <w:top w:val="none" w:sz="0" w:space="0" w:color="auto"/>
            <w:left w:val="none" w:sz="0" w:space="0" w:color="auto"/>
            <w:bottom w:val="none" w:sz="0" w:space="0" w:color="auto"/>
            <w:right w:val="none" w:sz="0" w:space="0" w:color="auto"/>
          </w:divBdr>
        </w:div>
        <w:div w:id="1051684650">
          <w:marLeft w:val="0"/>
          <w:marRight w:val="0"/>
          <w:marTop w:val="0"/>
          <w:marBottom w:val="0"/>
          <w:divBdr>
            <w:top w:val="none" w:sz="0" w:space="0" w:color="auto"/>
            <w:left w:val="none" w:sz="0" w:space="0" w:color="auto"/>
            <w:bottom w:val="none" w:sz="0" w:space="0" w:color="auto"/>
            <w:right w:val="none" w:sz="0" w:space="0" w:color="auto"/>
          </w:divBdr>
        </w:div>
        <w:div w:id="1305811097">
          <w:marLeft w:val="0"/>
          <w:marRight w:val="0"/>
          <w:marTop w:val="0"/>
          <w:marBottom w:val="0"/>
          <w:divBdr>
            <w:top w:val="none" w:sz="0" w:space="0" w:color="auto"/>
            <w:left w:val="none" w:sz="0" w:space="0" w:color="auto"/>
            <w:bottom w:val="none" w:sz="0" w:space="0" w:color="auto"/>
            <w:right w:val="none" w:sz="0" w:space="0" w:color="auto"/>
          </w:divBdr>
        </w:div>
        <w:div w:id="1068962671">
          <w:marLeft w:val="0"/>
          <w:marRight w:val="0"/>
          <w:marTop w:val="0"/>
          <w:marBottom w:val="0"/>
          <w:divBdr>
            <w:top w:val="none" w:sz="0" w:space="0" w:color="auto"/>
            <w:left w:val="none" w:sz="0" w:space="0" w:color="auto"/>
            <w:bottom w:val="none" w:sz="0" w:space="0" w:color="auto"/>
            <w:right w:val="none" w:sz="0" w:space="0" w:color="auto"/>
          </w:divBdr>
        </w:div>
        <w:div w:id="614480542">
          <w:marLeft w:val="0"/>
          <w:marRight w:val="0"/>
          <w:marTop w:val="0"/>
          <w:marBottom w:val="0"/>
          <w:divBdr>
            <w:top w:val="none" w:sz="0" w:space="0" w:color="auto"/>
            <w:left w:val="none" w:sz="0" w:space="0" w:color="auto"/>
            <w:bottom w:val="none" w:sz="0" w:space="0" w:color="auto"/>
            <w:right w:val="none" w:sz="0" w:space="0" w:color="auto"/>
          </w:divBdr>
        </w:div>
        <w:div w:id="1349792589">
          <w:marLeft w:val="0"/>
          <w:marRight w:val="0"/>
          <w:marTop w:val="0"/>
          <w:marBottom w:val="0"/>
          <w:divBdr>
            <w:top w:val="none" w:sz="0" w:space="0" w:color="auto"/>
            <w:left w:val="none" w:sz="0" w:space="0" w:color="auto"/>
            <w:bottom w:val="none" w:sz="0" w:space="0" w:color="auto"/>
            <w:right w:val="none" w:sz="0" w:space="0" w:color="auto"/>
          </w:divBdr>
        </w:div>
      </w:divsChild>
    </w:div>
    <w:div w:id="639308664">
      <w:bodyDiv w:val="1"/>
      <w:marLeft w:val="0"/>
      <w:marRight w:val="0"/>
      <w:marTop w:val="0"/>
      <w:marBottom w:val="0"/>
      <w:divBdr>
        <w:top w:val="none" w:sz="0" w:space="0" w:color="auto"/>
        <w:left w:val="none" w:sz="0" w:space="0" w:color="auto"/>
        <w:bottom w:val="none" w:sz="0" w:space="0" w:color="auto"/>
        <w:right w:val="none" w:sz="0" w:space="0" w:color="auto"/>
      </w:divBdr>
    </w:div>
    <w:div w:id="642200283">
      <w:bodyDiv w:val="1"/>
      <w:marLeft w:val="0"/>
      <w:marRight w:val="0"/>
      <w:marTop w:val="0"/>
      <w:marBottom w:val="0"/>
      <w:divBdr>
        <w:top w:val="none" w:sz="0" w:space="0" w:color="auto"/>
        <w:left w:val="none" w:sz="0" w:space="0" w:color="auto"/>
        <w:bottom w:val="none" w:sz="0" w:space="0" w:color="auto"/>
        <w:right w:val="none" w:sz="0" w:space="0" w:color="auto"/>
      </w:divBdr>
      <w:divsChild>
        <w:div w:id="470483998">
          <w:marLeft w:val="0"/>
          <w:marRight w:val="0"/>
          <w:marTop w:val="0"/>
          <w:marBottom w:val="0"/>
          <w:divBdr>
            <w:top w:val="none" w:sz="0" w:space="0" w:color="auto"/>
            <w:left w:val="none" w:sz="0" w:space="0" w:color="auto"/>
            <w:bottom w:val="none" w:sz="0" w:space="0" w:color="auto"/>
            <w:right w:val="none" w:sz="0" w:space="0" w:color="auto"/>
          </w:divBdr>
        </w:div>
        <w:div w:id="1964537856">
          <w:marLeft w:val="0"/>
          <w:marRight w:val="0"/>
          <w:marTop w:val="0"/>
          <w:marBottom w:val="0"/>
          <w:divBdr>
            <w:top w:val="none" w:sz="0" w:space="0" w:color="auto"/>
            <w:left w:val="none" w:sz="0" w:space="0" w:color="auto"/>
            <w:bottom w:val="none" w:sz="0" w:space="0" w:color="auto"/>
            <w:right w:val="none" w:sz="0" w:space="0" w:color="auto"/>
          </w:divBdr>
        </w:div>
        <w:div w:id="1159734656">
          <w:marLeft w:val="0"/>
          <w:marRight w:val="0"/>
          <w:marTop w:val="0"/>
          <w:marBottom w:val="0"/>
          <w:divBdr>
            <w:top w:val="none" w:sz="0" w:space="0" w:color="auto"/>
            <w:left w:val="none" w:sz="0" w:space="0" w:color="auto"/>
            <w:bottom w:val="none" w:sz="0" w:space="0" w:color="auto"/>
            <w:right w:val="none" w:sz="0" w:space="0" w:color="auto"/>
          </w:divBdr>
        </w:div>
        <w:div w:id="577635839">
          <w:marLeft w:val="0"/>
          <w:marRight w:val="0"/>
          <w:marTop w:val="0"/>
          <w:marBottom w:val="0"/>
          <w:divBdr>
            <w:top w:val="none" w:sz="0" w:space="0" w:color="auto"/>
            <w:left w:val="none" w:sz="0" w:space="0" w:color="auto"/>
            <w:bottom w:val="none" w:sz="0" w:space="0" w:color="auto"/>
            <w:right w:val="none" w:sz="0" w:space="0" w:color="auto"/>
          </w:divBdr>
        </w:div>
        <w:div w:id="462776766">
          <w:marLeft w:val="0"/>
          <w:marRight w:val="0"/>
          <w:marTop w:val="0"/>
          <w:marBottom w:val="0"/>
          <w:divBdr>
            <w:top w:val="none" w:sz="0" w:space="0" w:color="auto"/>
            <w:left w:val="none" w:sz="0" w:space="0" w:color="auto"/>
            <w:bottom w:val="none" w:sz="0" w:space="0" w:color="auto"/>
            <w:right w:val="none" w:sz="0" w:space="0" w:color="auto"/>
          </w:divBdr>
        </w:div>
        <w:div w:id="1030495783">
          <w:marLeft w:val="0"/>
          <w:marRight w:val="0"/>
          <w:marTop w:val="0"/>
          <w:marBottom w:val="0"/>
          <w:divBdr>
            <w:top w:val="none" w:sz="0" w:space="0" w:color="auto"/>
            <w:left w:val="none" w:sz="0" w:space="0" w:color="auto"/>
            <w:bottom w:val="none" w:sz="0" w:space="0" w:color="auto"/>
            <w:right w:val="none" w:sz="0" w:space="0" w:color="auto"/>
          </w:divBdr>
        </w:div>
        <w:div w:id="1031220724">
          <w:marLeft w:val="0"/>
          <w:marRight w:val="0"/>
          <w:marTop w:val="0"/>
          <w:marBottom w:val="0"/>
          <w:divBdr>
            <w:top w:val="none" w:sz="0" w:space="0" w:color="auto"/>
            <w:left w:val="none" w:sz="0" w:space="0" w:color="auto"/>
            <w:bottom w:val="none" w:sz="0" w:space="0" w:color="auto"/>
            <w:right w:val="none" w:sz="0" w:space="0" w:color="auto"/>
          </w:divBdr>
        </w:div>
        <w:div w:id="242495050">
          <w:marLeft w:val="0"/>
          <w:marRight w:val="0"/>
          <w:marTop w:val="0"/>
          <w:marBottom w:val="0"/>
          <w:divBdr>
            <w:top w:val="none" w:sz="0" w:space="0" w:color="auto"/>
            <w:left w:val="none" w:sz="0" w:space="0" w:color="auto"/>
            <w:bottom w:val="none" w:sz="0" w:space="0" w:color="auto"/>
            <w:right w:val="none" w:sz="0" w:space="0" w:color="auto"/>
          </w:divBdr>
        </w:div>
        <w:div w:id="1908684016">
          <w:marLeft w:val="0"/>
          <w:marRight w:val="0"/>
          <w:marTop w:val="0"/>
          <w:marBottom w:val="0"/>
          <w:divBdr>
            <w:top w:val="none" w:sz="0" w:space="0" w:color="auto"/>
            <w:left w:val="none" w:sz="0" w:space="0" w:color="auto"/>
            <w:bottom w:val="none" w:sz="0" w:space="0" w:color="auto"/>
            <w:right w:val="none" w:sz="0" w:space="0" w:color="auto"/>
          </w:divBdr>
        </w:div>
        <w:div w:id="2049455435">
          <w:marLeft w:val="0"/>
          <w:marRight w:val="0"/>
          <w:marTop w:val="0"/>
          <w:marBottom w:val="0"/>
          <w:divBdr>
            <w:top w:val="none" w:sz="0" w:space="0" w:color="auto"/>
            <w:left w:val="none" w:sz="0" w:space="0" w:color="auto"/>
            <w:bottom w:val="none" w:sz="0" w:space="0" w:color="auto"/>
            <w:right w:val="none" w:sz="0" w:space="0" w:color="auto"/>
          </w:divBdr>
        </w:div>
        <w:div w:id="181943397">
          <w:marLeft w:val="0"/>
          <w:marRight w:val="0"/>
          <w:marTop w:val="0"/>
          <w:marBottom w:val="0"/>
          <w:divBdr>
            <w:top w:val="none" w:sz="0" w:space="0" w:color="auto"/>
            <w:left w:val="none" w:sz="0" w:space="0" w:color="auto"/>
            <w:bottom w:val="none" w:sz="0" w:space="0" w:color="auto"/>
            <w:right w:val="none" w:sz="0" w:space="0" w:color="auto"/>
          </w:divBdr>
        </w:div>
        <w:div w:id="367071034">
          <w:marLeft w:val="0"/>
          <w:marRight w:val="0"/>
          <w:marTop w:val="0"/>
          <w:marBottom w:val="0"/>
          <w:divBdr>
            <w:top w:val="none" w:sz="0" w:space="0" w:color="auto"/>
            <w:left w:val="none" w:sz="0" w:space="0" w:color="auto"/>
            <w:bottom w:val="none" w:sz="0" w:space="0" w:color="auto"/>
            <w:right w:val="none" w:sz="0" w:space="0" w:color="auto"/>
          </w:divBdr>
        </w:div>
        <w:div w:id="712115886">
          <w:marLeft w:val="0"/>
          <w:marRight w:val="0"/>
          <w:marTop w:val="0"/>
          <w:marBottom w:val="0"/>
          <w:divBdr>
            <w:top w:val="none" w:sz="0" w:space="0" w:color="auto"/>
            <w:left w:val="none" w:sz="0" w:space="0" w:color="auto"/>
            <w:bottom w:val="none" w:sz="0" w:space="0" w:color="auto"/>
            <w:right w:val="none" w:sz="0" w:space="0" w:color="auto"/>
          </w:divBdr>
        </w:div>
        <w:div w:id="1481339510">
          <w:marLeft w:val="0"/>
          <w:marRight w:val="0"/>
          <w:marTop w:val="0"/>
          <w:marBottom w:val="0"/>
          <w:divBdr>
            <w:top w:val="none" w:sz="0" w:space="0" w:color="auto"/>
            <w:left w:val="none" w:sz="0" w:space="0" w:color="auto"/>
            <w:bottom w:val="none" w:sz="0" w:space="0" w:color="auto"/>
            <w:right w:val="none" w:sz="0" w:space="0" w:color="auto"/>
          </w:divBdr>
        </w:div>
        <w:div w:id="830488193">
          <w:marLeft w:val="0"/>
          <w:marRight w:val="0"/>
          <w:marTop w:val="0"/>
          <w:marBottom w:val="0"/>
          <w:divBdr>
            <w:top w:val="none" w:sz="0" w:space="0" w:color="auto"/>
            <w:left w:val="none" w:sz="0" w:space="0" w:color="auto"/>
            <w:bottom w:val="none" w:sz="0" w:space="0" w:color="auto"/>
            <w:right w:val="none" w:sz="0" w:space="0" w:color="auto"/>
          </w:divBdr>
        </w:div>
        <w:div w:id="2111270171">
          <w:marLeft w:val="0"/>
          <w:marRight w:val="0"/>
          <w:marTop w:val="0"/>
          <w:marBottom w:val="0"/>
          <w:divBdr>
            <w:top w:val="none" w:sz="0" w:space="0" w:color="auto"/>
            <w:left w:val="none" w:sz="0" w:space="0" w:color="auto"/>
            <w:bottom w:val="none" w:sz="0" w:space="0" w:color="auto"/>
            <w:right w:val="none" w:sz="0" w:space="0" w:color="auto"/>
          </w:divBdr>
        </w:div>
        <w:div w:id="1387341701">
          <w:marLeft w:val="0"/>
          <w:marRight w:val="0"/>
          <w:marTop w:val="0"/>
          <w:marBottom w:val="0"/>
          <w:divBdr>
            <w:top w:val="none" w:sz="0" w:space="0" w:color="auto"/>
            <w:left w:val="none" w:sz="0" w:space="0" w:color="auto"/>
            <w:bottom w:val="none" w:sz="0" w:space="0" w:color="auto"/>
            <w:right w:val="none" w:sz="0" w:space="0" w:color="auto"/>
          </w:divBdr>
        </w:div>
      </w:divsChild>
    </w:div>
    <w:div w:id="650447950">
      <w:bodyDiv w:val="1"/>
      <w:marLeft w:val="0"/>
      <w:marRight w:val="0"/>
      <w:marTop w:val="0"/>
      <w:marBottom w:val="0"/>
      <w:divBdr>
        <w:top w:val="none" w:sz="0" w:space="0" w:color="auto"/>
        <w:left w:val="none" w:sz="0" w:space="0" w:color="auto"/>
        <w:bottom w:val="none" w:sz="0" w:space="0" w:color="auto"/>
        <w:right w:val="none" w:sz="0" w:space="0" w:color="auto"/>
      </w:divBdr>
      <w:divsChild>
        <w:div w:id="950862277">
          <w:marLeft w:val="0"/>
          <w:marRight w:val="0"/>
          <w:marTop w:val="0"/>
          <w:marBottom w:val="0"/>
          <w:divBdr>
            <w:top w:val="none" w:sz="0" w:space="0" w:color="auto"/>
            <w:left w:val="none" w:sz="0" w:space="0" w:color="auto"/>
            <w:bottom w:val="none" w:sz="0" w:space="0" w:color="auto"/>
            <w:right w:val="none" w:sz="0" w:space="0" w:color="auto"/>
          </w:divBdr>
        </w:div>
        <w:div w:id="1954508592">
          <w:marLeft w:val="0"/>
          <w:marRight w:val="0"/>
          <w:marTop w:val="0"/>
          <w:marBottom w:val="0"/>
          <w:divBdr>
            <w:top w:val="none" w:sz="0" w:space="0" w:color="auto"/>
            <w:left w:val="none" w:sz="0" w:space="0" w:color="auto"/>
            <w:bottom w:val="none" w:sz="0" w:space="0" w:color="auto"/>
            <w:right w:val="none" w:sz="0" w:space="0" w:color="auto"/>
          </w:divBdr>
        </w:div>
        <w:div w:id="697048759">
          <w:marLeft w:val="0"/>
          <w:marRight w:val="0"/>
          <w:marTop w:val="0"/>
          <w:marBottom w:val="0"/>
          <w:divBdr>
            <w:top w:val="none" w:sz="0" w:space="0" w:color="auto"/>
            <w:left w:val="none" w:sz="0" w:space="0" w:color="auto"/>
            <w:bottom w:val="none" w:sz="0" w:space="0" w:color="auto"/>
            <w:right w:val="none" w:sz="0" w:space="0" w:color="auto"/>
          </w:divBdr>
        </w:div>
        <w:div w:id="1879002151">
          <w:marLeft w:val="0"/>
          <w:marRight w:val="0"/>
          <w:marTop w:val="0"/>
          <w:marBottom w:val="0"/>
          <w:divBdr>
            <w:top w:val="none" w:sz="0" w:space="0" w:color="auto"/>
            <w:left w:val="none" w:sz="0" w:space="0" w:color="auto"/>
            <w:bottom w:val="none" w:sz="0" w:space="0" w:color="auto"/>
            <w:right w:val="none" w:sz="0" w:space="0" w:color="auto"/>
          </w:divBdr>
        </w:div>
        <w:div w:id="486483080">
          <w:marLeft w:val="0"/>
          <w:marRight w:val="0"/>
          <w:marTop w:val="0"/>
          <w:marBottom w:val="0"/>
          <w:divBdr>
            <w:top w:val="none" w:sz="0" w:space="0" w:color="auto"/>
            <w:left w:val="none" w:sz="0" w:space="0" w:color="auto"/>
            <w:bottom w:val="none" w:sz="0" w:space="0" w:color="auto"/>
            <w:right w:val="none" w:sz="0" w:space="0" w:color="auto"/>
          </w:divBdr>
        </w:div>
        <w:div w:id="2120945756">
          <w:marLeft w:val="0"/>
          <w:marRight w:val="0"/>
          <w:marTop w:val="0"/>
          <w:marBottom w:val="0"/>
          <w:divBdr>
            <w:top w:val="none" w:sz="0" w:space="0" w:color="auto"/>
            <w:left w:val="none" w:sz="0" w:space="0" w:color="auto"/>
            <w:bottom w:val="none" w:sz="0" w:space="0" w:color="auto"/>
            <w:right w:val="none" w:sz="0" w:space="0" w:color="auto"/>
          </w:divBdr>
        </w:div>
        <w:div w:id="577793514">
          <w:marLeft w:val="0"/>
          <w:marRight w:val="0"/>
          <w:marTop w:val="0"/>
          <w:marBottom w:val="0"/>
          <w:divBdr>
            <w:top w:val="none" w:sz="0" w:space="0" w:color="auto"/>
            <w:left w:val="none" w:sz="0" w:space="0" w:color="auto"/>
            <w:bottom w:val="none" w:sz="0" w:space="0" w:color="auto"/>
            <w:right w:val="none" w:sz="0" w:space="0" w:color="auto"/>
          </w:divBdr>
        </w:div>
        <w:div w:id="1072198406">
          <w:marLeft w:val="0"/>
          <w:marRight w:val="0"/>
          <w:marTop w:val="0"/>
          <w:marBottom w:val="0"/>
          <w:divBdr>
            <w:top w:val="none" w:sz="0" w:space="0" w:color="auto"/>
            <w:left w:val="none" w:sz="0" w:space="0" w:color="auto"/>
            <w:bottom w:val="none" w:sz="0" w:space="0" w:color="auto"/>
            <w:right w:val="none" w:sz="0" w:space="0" w:color="auto"/>
          </w:divBdr>
        </w:div>
        <w:div w:id="1379283376">
          <w:marLeft w:val="0"/>
          <w:marRight w:val="0"/>
          <w:marTop w:val="0"/>
          <w:marBottom w:val="0"/>
          <w:divBdr>
            <w:top w:val="none" w:sz="0" w:space="0" w:color="auto"/>
            <w:left w:val="none" w:sz="0" w:space="0" w:color="auto"/>
            <w:bottom w:val="none" w:sz="0" w:space="0" w:color="auto"/>
            <w:right w:val="none" w:sz="0" w:space="0" w:color="auto"/>
          </w:divBdr>
        </w:div>
        <w:div w:id="1004667876">
          <w:marLeft w:val="0"/>
          <w:marRight w:val="0"/>
          <w:marTop w:val="0"/>
          <w:marBottom w:val="0"/>
          <w:divBdr>
            <w:top w:val="none" w:sz="0" w:space="0" w:color="auto"/>
            <w:left w:val="none" w:sz="0" w:space="0" w:color="auto"/>
            <w:bottom w:val="none" w:sz="0" w:space="0" w:color="auto"/>
            <w:right w:val="none" w:sz="0" w:space="0" w:color="auto"/>
          </w:divBdr>
        </w:div>
        <w:div w:id="1139567197">
          <w:marLeft w:val="0"/>
          <w:marRight w:val="0"/>
          <w:marTop w:val="0"/>
          <w:marBottom w:val="0"/>
          <w:divBdr>
            <w:top w:val="none" w:sz="0" w:space="0" w:color="auto"/>
            <w:left w:val="none" w:sz="0" w:space="0" w:color="auto"/>
            <w:bottom w:val="none" w:sz="0" w:space="0" w:color="auto"/>
            <w:right w:val="none" w:sz="0" w:space="0" w:color="auto"/>
          </w:divBdr>
        </w:div>
      </w:divsChild>
    </w:div>
    <w:div w:id="678577884">
      <w:bodyDiv w:val="1"/>
      <w:marLeft w:val="0"/>
      <w:marRight w:val="0"/>
      <w:marTop w:val="0"/>
      <w:marBottom w:val="0"/>
      <w:divBdr>
        <w:top w:val="none" w:sz="0" w:space="0" w:color="auto"/>
        <w:left w:val="none" w:sz="0" w:space="0" w:color="auto"/>
        <w:bottom w:val="none" w:sz="0" w:space="0" w:color="auto"/>
        <w:right w:val="none" w:sz="0" w:space="0" w:color="auto"/>
      </w:divBdr>
    </w:div>
    <w:div w:id="689601872">
      <w:bodyDiv w:val="1"/>
      <w:marLeft w:val="0"/>
      <w:marRight w:val="0"/>
      <w:marTop w:val="0"/>
      <w:marBottom w:val="0"/>
      <w:divBdr>
        <w:top w:val="none" w:sz="0" w:space="0" w:color="auto"/>
        <w:left w:val="none" w:sz="0" w:space="0" w:color="auto"/>
        <w:bottom w:val="none" w:sz="0" w:space="0" w:color="auto"/>
        <w:right w:val="none" w:sz="0" w:space="0" w:color="auto"/>
      </w:divBdr>
      <w:divsChild>
        <w:div w:id="1960066380">
          <w:marLeft w:val="0"/>
          <w:marRight w:val="0"/>
          <w:marTop w:val="0"/>
          <w:marBottom w:val="0"/>
          <w:divBdr>
            <w:top w:val="none" w:sz="0" w:space="0" w:color="auto"/>
            <w:left w:val="none" w:sz="0" w:space="0" w:color="auto"/>
            <w:bottom w:val="none" w:sz="0" w:space="0" w:color="auto"/>
            <w:right w:val="none" w:sz="0" w:space="0" w:color="auto"/>
          </w:divBdr>
        </w:div>
        <w:div w:id="598293725">
          <w:marLeft w:val="0"/>
          <w:marRight w:val="0"/>
          <w:marTop w:val="0"/>
          <w:marBottom w:val="0"/>
          <w:divBdr>
            <w:top w:val="none" w:sz="0" w:space="0" w:color="auto"/>
            <w:left w:val="none" w:sz="0" w:space="0" w:color="auto"/>
            <w:bottom w:val="none" w:sz="0" w:space="0" w:color="auto"/>
            <w:right w:val="none" w:sz="0" w:space="0" w:color="auto"/>
          </w:divBdr>
        </w:div>
        <w:div w:id="1901359176">
          <w:marLeft w:val="0"/>
          <w:marRight w:val="0"/>
          <w:marTop w:val="0"/>
          <w:marBottom w:val="0"/>
          <w:divBdr>
            <w:top w:val="none" w:sz="0" w:space="0" w:color="auto"/>
            <w:left w:val="none" w:sz="0" w:space="0" w:color="auto"/>
            <w:bottom w:val="none" w:sz="0" w:space="0" w:color="auto"/>
            <w:right w:val="none" w:sz="0" w:space="0" w:color="auto"/>
          </w:divBdr>
        </w:div>
        <w:div w:id="467894165">
          <w:marLeft w:val="0"/>
          <w:marRight w:val="0"/>
          <w:marTop w:val="0"/>
          <w:marBottom w:val="0"/>
          <w:divBdr>
            <w:top w:val="none" w:sz="0" w:space="0" w:color="auto"/>
            <w:left w:val="none" w:sz="0" w:space="0" w:color="auto"/>
            <w:bottom w:val="none" w:sz="0" w:space="0" w:color="auto"/>
            <w:right w:val="none" w:sz="0" w:space="0" w:color="auto"/>
          </w:divBdr>
        </w:div>
        <w:div w:id="558128706">
          <w:marLeft w:val="0"/>
          <w:marRight w:val="0"/>
          <w:marTop w:val="0"/>
          <w:marBottom w:val="0"/>
          <w:divBdr>
            <w:top w:val="none" w:sz="0" w:space="0" w:color="auto"/>
            <w:left w:val="none" w:sz="0" w:space="0" w:color="auto"/>
            <w:bottom w:val="none" w:sz="0" w:space="0" w:color="auto"/>
            <w:right w:val="none" w:sz="0" w:space="0" w:color="auto"/>
          </w:divBdr>
        </w:div>
        <w:div w:id="606429876">
          <w:marLeft w:val="0"/>
          <w:marRight w:val="0"/>
          <w:marTop w:val="0"/>
          <w:marBottom w:val="0"/>
          <w:divBdr>
            <w:top w:val="none" w:sz="0" w:space="0" w:color="auto"/>
            <w:left w:val="none" w:sz="0" w:space="0" w:color="auto"/>
            <w:bottom w:val="none" w:sz="0" w:space="0" w:color="auto"/>
            <w:right w:val="none" w:sz="0" w:space="0" w:color="auto"/>
          </w:divBdr>
        </w:div>
        <w:div w:id="1103262885">
          <w:marLeft w:val="0"/>
          <w:marRight w:val="0"/>
          <w:marTop w:val="0"/>
          <w:marBottom w:val="0"/>
          <w:divBdr>
            <w:top w:val="none" w:sz="0" w:space="0" w:color="auto"/>
            <w:left w:val="none" w:sz="0" w:space="0" w:color="auto"/>
            <w:bottom w:val="none" w:sz="0" w:space="0" w:color="auto"/>
            <w:right w:val="none" w:sz="0" w:space="0" w:color="auto"/>
          </w:divBdr>
        </w:div>
        <w:div w:id="2059547490">
          <w:marLeft w:val="0"/>
          <w:marRight w:val="0"/>
          <w:marTop w:val="0"/>
          <w:marBottom w:val="0"/>
          <w:divBdr>
            <w:top w:val="none" w:sz="0" w:space="0" w:color="auto"/>
            <w:left w:val="none" w:sz="0" w:space="0" w:color="auto"/>
            <w:bottom w:val="none" w:sz="0" w:space="0" w:color="auto"/>
            <w:right w:val="none" w:sz="0" w:space="0" w:color="auto"/>
          </w:divBdr>
        </w:div>
        <w:div w:id="1534272156">
          <w:marLeft w:val="0"/>
          <w:marRight w:val="0"/>
          <w:marTop w:val="0"/>
          <w:marBottom w:val="0"/>
          <w:divBdr>
            <w:top w:val="none" w:sz="0" w:space="0" w:color="auto"/>
            <w:left w:val="none" w:sz="0" w:space="0" w:color="auto"/>
            <w:bottom w:val="none" w:sz="0" w:space="0" w:color="auto"/>
            <w:right w:val="none" w:sz="0" w:space="0" w:color="auto"/>
          </w:divBdr>
        </w:div>
        <w:div w:id="1169174856">
          <w:marLeft w:val="0"/>
          <w:marRight w:val="0"/>
          <w:marTop w:val="0"/>
          <w:marBottom w:val="0"/>
          <w:divBdr>
            <w:top w:val="none" w:sz="0" w:space="0" w:color="auto"/>
            <w:left w:val="none" w:sz="0" w:space="0" w:color="auto"/>
            <w:bottom w:val="none" w:sz="0" w:space="0" w:color="auto"/>
            <w:right w:val="none" w:sz="0" w:space="0" w:color="auto"/>
          </w:divBdr>
        </w:div>
        <w:div w:id="453520984">
          <w:marLeft w:val="0"/>
          <w:marRight w:val="0"/>
          <w:marTop w:val="0"/>
          <w:marBottom w:val="0"/>
          <w:divBdr>
            <w:top w:val="none" w:sz="0" w:space="0" w:color="auto"/>
            <w:left w:val="none" w:sz="0" w:space="0" w:color="auto"/>
            <w:bottom w:val="none" w:sz="0" w:space="0" w:color="auto"/>
            <w:right w:val="none" w:sz="0" w:space="0" w:color="auto"/>
          </w:divBdr>
        </w:div>
        <w:div w:id="120614089">
          <w:marLeft w:val="0"/>
          <w:marRight w:val="0"/>
          <w:marTop w:val="0"/>
          <w:marBottom w:val="0"/>
          <w:divBdr>
            <w:top w:val="none" w:sz="0" w:space="0" w:color="auto"/>
            <w:left w:val="none" w:sz="0" w:space="0" w:color="auto"/>
            <w:bottom w:val="none" w:sz="0" w:space="0" w:color="auto"/>
            <w:right w:val="none" w:sz="0" w:space="0" w:color="auto"/>
          </w:divBdr>
        </w:div>
        <w:div w:id="2018194396">
          <w:marLeft w:val="0"/>
          <w:marRight w:val="0"/>
          <w:marTop w:val="0"/>
          <w:marBottom w:val="0"/>
          <w:divBdr>
            <w:top w:val="none" w:sz="0" w:space="0" w:color="auto"/>
            <w:left w:val="none" w:sz="0" w:space="0" w:color="auto"/>
            <w:bottom w:val="none" w:sz="0" w:space="0" w:color="auto"/>
            <w:right w:val="none" w:sz="0" w:space="0" w:color="auto"/>
          </w:divBdr>
        </w:div>
        <w:div w:id="424231007">
          <w:marLeft w:val="0"/>
          <w:marRight w:val="0"/>
          <w:marTop w:val="0"/>
          <w:marBottom w:val="0"/>
          <w:divBdr>
            <w:top w:val="none" w:sz="0" w:space="0" w:color="auto"/>
            <w:left w:val="none" w:sz="0" w:space="0" w:color="auto"/>
            <w:bottom w:val="none" w:sz="0" w:space="0" w:color="auto"/>
            <w:right w:val="none" w:sz="0" w:space="0" w:color="auto"/>
          </w:divBdr>
        </w:div>
      </w:divsChild>
    </w:div>
    <w:div w:id="694040850">
      <w:bodyDiv w:val="1"/>
      <w:marLeft w:val="0"/>
      <w:marRight w:val="0"/>
      <w:marTop w:val="0"/>
      <w:marBottom w:val="0"/>
      <w:divBdr>
        <w:top w:val="none" w:sz="0" w:space="0" w:color="auto"/>
        <w:left w:val="none" w:sz="0" w:space="0" w:color="auto"/>
        <w:bottom w:val="none" w:sz="0" w:space="0" w:color="auto"/>
        <w:right w:val="none" w:sz="0" w:space="0" w:color="auto"/>
      </w:divBdr>
      <w:divsChild>
        <w:div w:id="923612290">
          <w:marLeft w:val="0"/>
          <w:marRight w:val="0"/>
          <w:marTop w:val="0"/>
          <w:marBottom w:val="0"/>
          <w:divBdr>
            <w:top w:val="none" w:sz="0" w:space="0" w:color="auto"/>
            <w:left w:val="none" w:sz="0" w:space="0" w:color="auto"/>
            <w:bottom w:val="none" w:sz="0" w:space="0" w:color="auto"/>
            <w:right w:val="none" w:sz="0" w:space="0" w:color="auto"/>
          </w:divBdr>
        </w:div>
        <w:div w:id="2008092811">
          <w:marLeft w:val="0"/>
          <w:marRight w:val="0"/>
          <w:marTop w:val="0"/>
          <w:marBottom w:val="0"/>
          <w:divBdr>
            <w:top w:val="none" w:sz="0" w:space="0" w:color="auto"/>
            <w:left w:val="none" w:sz="0" w:space="0" w:color="auto"/>
            <w:bottom w:val="none" w:sz="0" w:space="0" w:color="auto"/>
            <w:right w:val="none" w:sz="0" w:space="0" w:color="auto"/>
          </w:divBdr>
        </w:div>
        <w:div w:id="984748210">
          <w:marLeft w:val="0"/>
          <w:marRight w:val="0"/>
          <w:marTop w:val="0"/>
          <w:marBottom w:val="0"/>
          <w:divBdr>
            <w:top w:val="none" w:sz="0" w:space="0" w:color="auto"/>
            <w:left w:val="none" w:sz="0" w:space="0" w:color="auto"/>
            <w:bottom w:val="none" w:sz="0" w:space="0" w:color="auto"/>
            <w:right w:val="none" w:sz="0" w:space="0" w:color="auto"/>
          </w:divBdr>
        </w:div>
        <w:div w:id="2111197190">
          <w:marLeft w:val="0"/>
          <w:marRight w:val="0"/>
          <w:marTop w:val="0"/>
          <w:marBottom w:val="0"/>
          <w:divBdr>
            <w:top w:val="none" w:sz="0" w:space="0" w:color="auto"/>
            <w:left w:val="none" w:sz="0" w:space="0" w:color="auto"/>
            <w:bottom w:val="none" w:sz="0" w:space="0" w:color="auto"/>
            <w:right w:val="none" w:sz="0" w:space="0" w:color="auto"/>
          </w:divBdr>
        </w:div>
        <w:div w:id="264650598">
          <w:marLeft w:val="0"/>
          <w:marRight w:val="0"/>
          <w:marTop w:val="0"/>
          <w:marBottom w:val="0"/>
          <w:divBdr>
            <w:top w:val="none" w:sz="0" w:space="0" w:color="auto"/>
            <w:left w:val="none" w:sz="0" w:space="0" w:color="auto"/>
            <w:bottom w:val="none" w:sz="0" w:space="0" w:color="auto"/>
            <w:right w:val="none" w:sz="0" w:space="0" w:color="auto"/>
          </w:divBdr>
        </w:div>
        <w:div w:id="1299337142">
          <w:marLeft w:val="0"/>
          <w:marRight w:val="0"/>
          <w:marTop w:val="0"/>
          <w:marBottom w:val="0"/>
          <w:divBdr>
            <w:top w:val="none" w:sz="0" w:space="0" w:color="auto"/>
            <w:left w:val="none" w:sz="0" w:space="0" w:color="auto"/>
            <w:bottom w:val="none" w:sz="0" w:space="0" w:color="auto"/>
            <w:right w:val="none" w:sz="0" w:space="0" w:color="auto"/>
          </w:divBdr>
        </w:div>
        <w:div w:id="564687260">
          <w:marLeft w:val="0"/>
          <w:marRight w:val="0"/>
          <w:marTop w:val="0"/>
          <w:marBottom w:val="0"/>
          <w:divBdr>
            <w:top w:val="none" w:sz="0" w:space="0" w:color="auto"/>
            <w:left w:val="none" w:sz="0" w:space="0" w:color="auto"/>
            <w:bottom w:val="none" w:sz="0" w:space="0" w:color="auto"/>
            <w:right w:val="none" w:sz="0" w:space="0" w:color="auto"/>
          </w:divBdr>
        </w:div>
        <w:div w:id="305744440">
          <w:marLeft w:val="0"/>
          <w:marRight w:val="0"/>
          <w:marTop w:val="0"/>
          <w:marBottom w:val="0"/>
          <w:divBdr>
            <w:top w:val="none" w:sz="0" w:space="0" w:color="auto"/>
            <w:left w:val="none" w:sz="0" w:space="0" w:color="auto"/>
            <w:bottom w:val="none" w:sz="0" w:space="0" w:color="auto"/>
            <w:right w:val="none" w:sz="0" w:space="0" w:color="auto"/>
          </w:divBdr>
        </w:div>
        <w:div w:id="1667439869">
          <w:marLeft w:val="0"/>
          <w:marRight w:val="0"/>
          <w:marTop w:val="0"/>
          <w:marBottom w:val="0"/>
          <w:divBdr>
            <w:top w:val="none" w:sz="0" w:space="0" w:color="auto"/>
            <w:left w:val="none" w:sz="0" w:space="0" w:color="auto"/>
            <w:bottom w:val="none" w:sz="0" w:space="0" w:color="auto"/>
            <w:right w:val="none" w:sz="0" w:space="0" w:color="auto"/>
          </w:divBdr>
        </w:div>
        <w:div w:id="401147833">
          <w:marLeft w:val="0"/>
          <w:marRight w:val="0"/>
          <w:marTop w:val="0"/>
          <w:marBottom w:val="0"/>
          <w:divBdr>
            <w:top w:val="none" w:sz="0" w:space="0" w:color="auto"/>
            <w:left w:val="none" w:sz="0" w:space="0" w:color="auto"/>
            <w:bottom w:val="none" w:sz="0" w:space="0" w:color="auto"/>
            <w:right w:val="none" w:sz="0" w:space="0" w:color="auto"/>
          </w:divBdr>
        </w:div>
        <w:div w:id="1462991232">
          <w:marLeft w:val="0"/>
          <w:marRight w:val="0"/>
          <w:marTop w:val="0"/>
          <w:marBottom w:val="0"/>
          <w:divBdr>
            <w:top w:val="none" w:sz="0" w:space="0" w:color="auto"/>
            <w:left w:val="none" w:sz="0" w:space="0" w:color="auto"/>
            <w:bottom w:val="none" w:sz="0" w:space="0" w:color="auto"/>
            <w:right w:val="none" w:sz="0" w:space="0" w:color="auto"/>
          </w:divBdr>
        </w:div>
        <w:div w:id="1580287816">
          <w:marLeft w:val="0"/>
          <w:marRight w:val="0"/>
          <w:marTop w:val="0"/>
          <w:marBottom w:val="0"/>
          <w:divBdr>
            <w:top w:val="none" w:sz="0" w:space="0" w:color="auto"/>
            <w:left w:val="none" w:sz="0" w:space="0" w:color="auto"/>
            <w:bottom w:val="none" w:sz="0" w:space="0" w:color="auto"/>
            <w:right w:val="none" w:sz="0" w:space="0" w:color="auto"/>
          </w:divBdr>
        </w:div>
        <w:div w:id="543294304">
          <w:marLeft w:val="0"/>
          <w:marRight w:val="0"/>
          <w:marTop w:val="0"/>
          <w:marBottom w:val="0"/>
          <w:divBdr>
            <w:top w:val="none" w:sz="0" w:space="0" w:color="auto"/>
            <w:left w:val="none" w:sz="0" w:space="0" w:color="auto"/>
            <w:bottom w:val="none" w:sz="0" w:space="0" w:color="auto"/>
            <w:right w:val="none" w:sz="0" w:space="0" w:color="auto"/>
          </w:divBdr>
        </w:div>
        <w:div w:id="114642491">
          <w:marLeft w:val="0"/>
          <w:marRight w:val="0"/>
          <w:marTop w:val="0"/>
          <w:marBottom w:val="0"/>
          <w:divBdr>
            <w:top w:val="none" w:sz="0" w:space="0" w:color="auto"/>
            <w:left w:val="none" w:sz="0" w:space="0" w:color="auto"/>
            <w:bottom w:val="none" w:sz="0" w:space="0" w:color="auto"/>
            <w:right w:val="none" w:sz="0" w:space="0" w:color="auto"/>
          </w:divBdr>
        </w:div>
        <w:div w:id="1034693905">
          <w:marLeft w:val="0"/>
          <w:marRight w:val="0"/>
          <w:marTop w:val="0"/>
          <w:marBottom w:val="0"/>
          <w:divBdr>
            <w:top w:val="none" w:sz="0" w:space="0" w:color="auto"/>
            <w:left w:val="none" w:sz="0" w:space="0" w:color="auto"/>
            <w:bottom w:val="none" w:sz="0" w:space="0" w:color="auto"/>
            <w:right w:val="none" w:sz="0" w:space="0" w:color="auto"/>
          </w:divBdr>
        </w:div>
        <w:div w:id="157842338">
          <w:marLeft w:val="0"/>
          <w:marRight w:val="0"/>
          <w:marTop w:val="0"/>
          <w:marBottom w:val="0"/>
          <w:divBdr>
            <w:top w:val="none" w:sz="0" w:space="0" w:color="auto"/>
            <w:left w:val="none" w:sz="0" w:space="0" w:color="auto"/>
            <w:bottom w:val="none" w:sz="0" w:space="0" w:color="auto"/>
            <w:right w:val="none" w:sz="0" w:space="0" w:color="auto"/>
          </w:divBdr>
        </w:div>
      </w:divsChild>
    </w:div>
    <w:div w:id="725958196">
      <w:bodyDiv w:val="1"/>
      <w:marLeft w:val="0"/>
      <w:marRight w:val="0"/>
      <w:marTop w:val="0"/>
      <w:marBottom w:val="0"/>
      <w:divBdr>
        <w:top w:val="none" w:sz="0" w:space="0" w:color="auto"/>
        <w:left w:val="none" w:sz="0" w:space="0" w:color="auto"/>
        <w:bottom w:val="none" w:sz="0" w:space="0" w:color="auto"/>
        <w:right w:val="none" w:sz="0" w:space="0" w:color="auto"/>
      </w:divBdr>
      <w:divsChild>
        <w:div w:id="1799448995">
          <w:marLeft w:val="0"/>
          <w:marRight w:val="0"/>
          <w:marTop w:val="0"/>
          <w:marBottom w:val="0"/>
          <w:divBdr>
            <w:top w:val="none" w:sz="0" w:space="0" w:color="auto"/>
            <w:left w:val="none" w:sz="0" w:space="0" w:color="auto"/>
            <w:bottom w:val="none" w:sz="0" w:space="0" w:color="auto"/>
            <w:right w:val="none" w:sz="0" w:space="0" w:color="auto"/>
          </w:divBdr>
        </w:div>
        <w:div w:id="790779043">
          <w:marLeft w:val="0"/>
          <w:marRight w:val="0"/>
          <w:marTop w:val="0"/>
          <w:marBottom w:val="0"/>
          <w:divBdr>
            <w:top w:val="none" w:sz="0" w:space="0" w:color="auto"/>
            <w:left w:val="none" w:sz="0" w:space="0" w:color="auto"/>
            <w:bottom w:val="none" w:sz="0" w:space="0" w:color="auto"/>
            <w:right w:val="none" w:sz="0" w:space="0" w:color="auto"/>
          </w:divBdr>
        </w:div>
        <w:div w:id="171458610">
          <w:marLeft w:val="0"/>
          <w:marRight w:val="0"/>
          <w:marTop w:val="0"/>
          <w:marBottom w:val="0"/>
          <w:divBdr>
            <w:top w:val="none" w:sz="0" w:space="0" w:color="auto"/>
            <w:left w:val="none" w:sz="0" w:space="0" w:color="auto"/>
            <w:bottom w:val="none" w:sz="0" w:space="0" w:color="auto"/>
            <w:right w:val="none" w:sz="0" w:space="0" w:color="auto"/>
          </w:divBdr>
        </w:div>
        <w:div w:id="1753307042">
          <w:marLeft w:val="0"/>
          <w:marRight w:val="0"/>
          <w:marTop w:val="0"/>
          <w:marBottom w:val="0"/>
          <w:divBdr>
            <w:top w:val="none" w:sz="0" w:space="0" w:color="auto"/>
            <w:left w:val="none" w:sz="0" w:space="0" w:color="auto"/>
            <w:bottom w:val="none" w:sz="0" w:space="0" w:color="auto"/>
            <w:right w:val="none" w:sz="0" w:space="0" w:color="auto"/>
          </w:divBdr>
        </w:div>
        <w:div w:id="38209723">
          <w:marLeft w:val="0"/>
          <w:marRight w:val="0"/>
          <w:marTop w:val="0"/>
          <w:marBottom w:val="0"/>
          <w:divBdr>
            <w:top w:val="none" w:sz="0" w:space="0" w:color="auto"/>
            <w:left w:val="none" w:sz="0" w:space="0" w:color="auto"/>
            <w:bottom w:val="none" w:sz="0" w:space="0" w:color="auto"/>
            <w:right w:val="none" w:sz="0" w:space="0" w:color="auto"/>
          </w:divBdr>
        </w:div>
        <w:div w:id="1769542453">
          <w:marLeft w:val="0"/>
          <w:marRight w:val="0"/>
          <w:marTop w:val="0"/>
          <w:marBottom w:val="0"/>
          <w:divBdr>
            <w:top w:val="none" w:sz="0" w:space="0" w:color="auto"/>
            <w:left w:val="none" w:sz="0" w:space="0" w:color="auto"/>
            <w:bottom w:val="none" w:sz="0" w:space="0" w:color="auto"/>
            <w:right w:val="none" w:sz="0" w:space="0" w:color="auto"/>
          </w:divBdr>
        </w:div>
        <w:div w:id="1994526223">
          <w:marLeft w:val="0"/>
          <w:marRight w:val="0"/>
          <w:marTop w:val="0"/>
          <w:marBottom w:val="0"/>
          <w:divBdr>
            <w:top w:val="none" w:sz="0" w:space="0" w:color="auto"/>
            <w:left w:val="none" w:sz="0" w:space="0" w:color="auto"/>
            <w:bottom w:val="none" w:sz="0" w:space="0" w:color="auto"/>
            <w:right w:val="none" w:sz="0" w:space="0" w:color="auto"/>
          </w:divBdr>
        </w:div>
        <w:div w:id="1569418578">
          <w:marLeft w:val="0"/>
          <w:marRight w:val="0"/>
          <w:marTop w:val="0"/>
          <w:marBottom w:val="0"/>
          <w:divBdr>
            <w:top w:val="none" w:sz="0" w:space="0" w:color="auto"/>
            <w:left w:val="none" w:sz="0" w:space="0" w:color="auto"/>
            <w:bottom w:val="none" w:sz="0" w:space="0" w:color="auto"/>
            <w:right w:val="none" w:sz="0" w:space="0" w:color="auto"/>
          </w:divBdr>
        </w:div>
        <w:div w:id="281570036">
          <w:marLeft w:val="0"/>
          <w:marRight w:val="0"/>
          <w:marTop w:val="0"/>
          <w:marBottom w:val="0"/>
          <w:divBdr>
            <w:top w:val="none" w:sz="0" w:space="0" w:color="auto"/>
            <w:left w:val="none" w:sz="0" w:space="0" w:color="auto"/>
            <w:bottom w:val="none" w:sz="0" w:space="0" w:color="auto"/>
            <w:right w:val="none" w:sz="0" w:space="0" w:color="auto"/>
          </w:divBdr>
        </w:div>
        <w:div w:id="1207910768">
          <w:marLeft w:val="0"/>
          <w:marRight w:val="0"/>
          <w:marTop w:val="0"/>
          <w:marBottom w:val="0"/>
          <w:divBdr>
            <w:top w:val="none" w:sz="0" w:space="0" w:color="auto"/>
            <w:left w:val="none" w:sz="0" w:space="0" w:color="auto"/>
            <w:bottom w:val="none" w:sz="0" w:space="0" w:color="auto"/>
            <w:right w:val="none" w:sz="0" w:space="0" w:color="auto"/>
          </w:divBdr>
        </w:div>
        <w:div w:id="817618">
          <w:marLeft w:val="0"/>
          <w:marRight w:val="0"/>
          <w:marTop w:val="0"/>
          <w:marBottom w:val="0"/>
          <w:divBdr>
            <w:top w:val="none" w:sz="0" w:space="0" w:color="auto"/>
            <w:left w:val="none" w:sz="0" w:space="0" w:color="auto"/>
            <w:bottom w:val="none" w:sz="0" w:space="0" w:color="auto"/>
            <w:right w:val="none" w:sz="0" w:space="0" w:color="auto"/>
          </w:divBdr>
        </w:div>
      </w:divsChild>
    </w:div>
    <w:div w:id="730467473">
      <w:bodyDiv w:val="1"/>
      <w:marLeft w:val="0"/>
      <w:marRight w:val="0"/>
      <w:marTop w:val="0"/>
      <w:marBottom w:val="0"/>
      <w:divBdr>
        <w:top w:val="none" w:sz="0" w:space="0" w:color="auto"/>
        <w:left w:val="none" w:sz="0" w:space="0" w:color="auto"/>
        <w:bottom w:val="none" w:sz="0" w:space="0" w:color="auto"/>
        <w:right w:val="none" w:sz="0" w:space="0" w:color="auto"/>
      </w:divBdr>
      <w:divsChild>
        <w:div w:id="1368720804">
          <w:marLeft w:val="0"/>
          <w:marRight w:val="0"/>
          <w:marTop w:val="0"/>
          <w:marBottom w:val="0"/>
          <w:divBdr>
            <w:top w:val="none" w:sz="0" w:space="0" w:color="auto"/>
            <w:left w:val="none" w:sz="0" w:space="0" w:color="auto"/>
            <w:bottom w:val="none" w:sz="0" w:space="0" w:color="auto"/>
            <w:right w:val="none" w:sz="0" w:space="0" w:color="auto"/>
          </w:divBdr>
        </w:div>
        <w:div w:id="10374873">
          <w:marLeft w:val="0"/>
          <w:marRight w:val="0"/>
          <w:marTop w:val="0"/>
          <w:marBottom w:val="0"/>
          <w:divBdr>
            <w:top w:val="none" w:sz="0" w:space="0" w:color="auto"/>
            <w:left w:val="none" w:sz="0" w:space="0" w:color="auto"/>
            <w:bottom w:val="none" w:sz="0" w:space="0" w:color="auto"/>
            <w:right w:val="none" w:sz="0" w:space="0" w:color="auto"/>
          </w:divBdr>
        </w:div>
        <w:div w:id="1831748086">
          <w:marLeft w:val="0"/>
          <w:marRight w:val="0"/>
          <w:marTop w:val="0"/>
          <w:marBottom w:val="0"/>
          <w:divBdr>
            <w:top w:val="none" w:sz="0" w:space="0" w:color="auto"/>
            <w:left w:val="none" w:sz="0" w:space="0" w:color="auto"/>
            <w:bottom w:val="none" w:sz="0" w:space="0" w:color="auto"/>
            <w:right w:val="none" w:sz="0" w:space="0" w:color="auto"/>
          </w:divBdr>
        </w:div>
        <w:div w:id="485828437">
          <w:marLeft w:val="0"/>
          <w:marRight w:val="0"/>
          <w:marTop w:val="0"/>
          <w:marBottom w:val="0"/>
          <w:divBdr>
            <w:top w:val="none" w:sz="0" w:space="0" w:color="auto"/>
            <w:left w:val="none" w:sz="0" w:space="0" w:color="auto"/>
            <w:bottom w:val="none" w:sz="0" w:space="0" w:color="auto"/>
            <w:right w:val="none" w:sz="0" w:space="0" w:color="auto"/>
          </w:divBdr>
        </w:div>
        <w:div w:id="1929385548">
          <w:marLeft w:val="0"/>
          <w:marRight w:val="0"/>
          <w:marTop w:val="0"/>
          <w:marBottom w:val="0"/>
          <w:divBdr>
            <w:top w:val="none" w:sz="0" w:space="0" w:color="auto"/>
            <w:left w:val="none" w:sz="0" w:space="0" w:color="auto"/>
            <w:bottom w:val="none" w:sz="0" w:space="0" w:color="auto"/>
            <w:right w:val="none" w:sz="0" w:space="0" w:color="auto"/>
          </w:divBdr>
        </w:div>
        <w:div w:id="1847596151">
          <w:marLeft w:val="0"/>
          <w:marRight w:val="0"/>
          <w:marTop w:val="0"/>
          <w:marBottom w:val="0"/>
          <w:divBdr>
            <w:top w:val="none" w:sz="0" w:space="0" w:color="auto"/>
            <w:left w:val="none" w:sz="0" w:space="0" w:color="auto"/>
            <w:bottom w:val="none" w:sz="0" w:space="0" w:color="auto"/>
            <w:right w:val="none" w:sz="0" w:space="0" w:color="auto"/>
          </w:divBdr>
        </w:div>
        <w:div w:id="897325106">
          <w:marLeft w:val="0"/>
          <w:marRight w:val="0"/>
          <w:marTop w:val="0"/>
          <w:marBottom w:val="0"/>
          <w:divBdr>
            <w:top w:val="none" w:sz="0" w:space="0" w:color="auto"/>
            <w:left w:val="none" w:sz="0" w:space="0" w:color="auto"/>
            <w:bottom w:val="none" w:sz="0" w:space="0" w:color="auto"/>
            <w:right w:val="none" w:sz="0" w:space="0" w:color="auto"/>
          </w:divBdr>
        </w:div>
        <w:div w:id="878129389">
          <w:marLeft w:val="0"/>
          <w:marRight w:val="0"/>
          <w:marTop w:val="0"/>
          <w:marBottom w:val="0"/>
          <w:divBdr>
            <w:top w:val="none" w:sz="0" w:space="0" w:color="auto"/>
            <w:left w:val="none" w:sz="0" w:space="0" w:color="auto"/>
            <w:bottom w:val="none" w:sz="0" w:space="0" w:color="auto"/>
            <w:right w:val="none" w:sz="0" w:space="0" w:color="auto"/>
          </w:divBdr>
        </w:div>
        <w:div w:id="323972225">
          <w:marLeft w:val="0"/>
          <w:marRight w:val="0"/>
          <w:marTop w:val="0"/>
          <w:marBottom w:val="0"/>
          <w:divBdr>
            <w:top w:val="none" w:sz="0" w:space="0" w:color="auto"/>
            <w:left w:val="none" w:sz="0" w:space="0" w:color="auto"/>
            <w:bottom w:val="none" w:sz="0" w:space="0" w:color="auto"/>
            <w:right w:val="none" w:sz="0" w:space="0" w:color="auto"/>
          </w:divBdr>
        </w:div>
        <w:div w:id="761881223">
          <w:marLeft w:val="0"/>
          <w:marRight w:val="0"/>
          <w:marTop w:val="0"/>
          <w:marBottom w:val="0"/>
          <w:divBdr>
            <w:top w:val="none" w:sz="0" w:space="0" w:color="auto"/>
            <w:left w:val="none" w:sz="0" w:space="0" w:color="auto"/>
            <w:bottom w:val="none" w:sz="0" w:space="0" w:color="auto"/>
            <w:right w:val="none" w:sz="0" w:space="0" w:color="auto"/>
          </w:divBdr>
        </w:div>
        <w:div w:id="82193431">
          <w:marLeft w:val="0"/>
          <w:marRight w:val="0"/>
          <w:marTop w:val="0"/>
          <w:marBottom w:val="0"/>
          <w:divBdr>
            <w:top w:val="none" w:sz="0" w:space="0" w:color="auto"/>
            <w:left w:val="none" w:sz="0" w:space="0" w:color="auto"/>
            <w:bottom w:val="none" w:sz="0" w:space="0" w:color="auto"/>
            <w:right w:val="none" w:sz="0" w:space="0" w:color="auto"/>
          </w:divBdr>
        </w:div>
        <w:div w:id="2080244528">
          <w:marLeft w:val="0"/>
          <w:marRight w:val="0"/>
          <w:marTop w:val="0"/>
          <w:marBottom w:val="0"/>
          <w:divBdr>
            <w:top w:val="none" w:sz="0" w:space="0" w:color="auto"/>
            <w:left w:val="none" w:sz="0" w:space="0" w:color="auto"/>
            <w:bottom w:val="none" w:sz="0" w:space="0" w:color="auto"/>
            <w:right w:val="none" w:sz="0" w:space="0" w:color="auto"/>
          </w:divBdr>
        </w:div>
        <w:div w:id="1648049584">
          <w:marLeft w:val="0"/>
          <w:marRight w:val="0"/>
          <w:marTop w:val="0"/>
          <w:marBottom w:val="0"/>
          <w:divBdr>
            <w:top w:val="none" w:sz="0" w:space="0" w:color="auto"/>
            <w:left w:val="none" w:sz="0" w:space="0" w:color="auto"/>
            <w:bottom w:val="none" w:sz="0" w:space="0" w:color="auto"/>
            <w:right w:val="none" w:sz="0" w:space="0" w:color="auto"/>
          </w:divBdr>
        </w:div>
        <w:div w:id="552080783">
          <w:marLeft w:val="0"/>
          <w:marRight w:val="0"/>
          <w:marTop w:val="0"/>
          <w:marBottom w:val="0"/>
          <w:divBdr>
            <w:top w:val="none" w:sz="0" w:space="0" w:color="auto"/>
            <w:left w:val="none" w:sz="0" w:space="0" w:color="auto"/>
            <w:bottom w:val="none" w:sz="0" w:space="0" w:color="auto"/>
            <w:right w:val="none" w:sz="0" w:space="0" w:color="auto"/>
          </w:divBdr>
        </w:div>
        <w:div w:id="413863718">
          <w:marLeft w:val="0"/>
          <w:marRight w:val="0"/>
          <w:marTop w:val="0"/>
          <w:marBottom w:val="0"/>
          <w:divBdr>
            <w:top w:val="none" w:sz="0" w:space="0" w:color="auto"/>
            <w:left w:val="none" w:sz="0" w:space="0" w:color="auto"/>
            <w:bottom w:val="none" w:sz="0" w:space="0" w:color="auto"/>
            <w:right w:val="none" w:sz="0" w:space="0" w:color="auto"/>
          </w:divBdr>
        </w:div>
      </w:divsChild>
    </w:div>
    <w:div w:id="748308514">
      <w:bodyDiv w:val="1"/>
      <w:marLeft w:val="0"/>
      <w:marRight w:val="0"/>
      <w:marTop w:val="0"/>
      <w:marBottom w:val="0"/>
      <w:divBdr>
        <w:top w:val="none" w:sz="0" w:space="0" w:color="auto"/>
        <w:left w:val="none" w:sz="0" w:space="0" w:color="auto"/>
        <w:bottom w:val="none" w:sz="0" w:space="0" w:color="auto"/>
        <w:right w:val="none" w:sz="0" w:space="0" w:color="auto"/>
      </w:divBdr>
      <w:divsChild>
        <w:div w:id="574438359">
          <w:marLeft w:val="0"/>
          <w:marRight w:val="0"/>
          <w:marTop w:val="0"/>
          <w:marBottom w:val="0"/>
          <w:divBdr>
            <w:top w:val="none" w:sz="0" w:space="0" w:color="auto"/>
            <w:left w:val="none" w:sz="0" w:space="0" w:color="auto"/>
            <w:bottom w:val="none" w:sz="0" w:space="0" w:color="auto"/>
            <w:right w:val="none" w:sz="0" w:space="0" w:color="auto"/>
          </w:divBdr>
        </w:div>
        <w:div w:id="1190989235">
          <w:marLeft w:val="0"/>
          <w:marRight w:val="0"/>
          <w:marTop w:val="0"/>
          <w:marBottom w:val="0"/>
          <w:divBdr>
            <w:top w:val="none" w:sz="0" w:space="0" w:color="auto"/>
            <w:left w:val="none" w:sz="0" w:space="0" w:color="auto"/>
            <w:bottom w:val="none" w:sz="0" w:space="0" w:color="auto"/>
            <w:right w:val="none" w:sz="0" w:space="0" w:color="auto"/>
          </w:divBdr>
        </w:div>
        <w:div w:id="159274300">
          <w:marLeft w:val="0"/>
          <w:marRight w:val="0"/>
          <w:marTop w:val="0"/>
          <w:marBottom w:val="0"/>
          <w:divBdr>
            <w:top w:val="none" w:sz="0" w:space="0" w:color="auto"/>
            <w:left w:val="none" w:sz="0" w:space="0" w:color="auto"/>
            <w:bottom w:val="none" w:sz="0" w:space="0" w:color="auto"/>
            <w:right w:val="none" w:sz="0" w:space="0" w:color="auto"/>
          </w:divBdr>
        </w:div>
        <w:div w:id="2078361308">
          <w:marLeft w:val="0"/>
          <w:marRight w:val="0"/>
          <w:marTop w:val="0"/>
          <w:marBottom w:val="0"/>
          <w:divBdr>
            <w:top w:val="none" w:sz="0" w:space="0" w:color="auto"/>
            <w:left w:val="none" w:sz="0" w:space="0" w:color="auto"/>
            <w:bottom w:val="none" w:sz="0" w:space="0" w:color="auto"/>
            <w:right w:val="none" w:sz="0" w:space="0" w:color="auto"/>
          </w:divBdr>
        </w:div>
        <w:div w:id="249775697">
          <w:marLeft w:val="0"/>
          <w:marRight w:val="0"/>
          <w:marTop w:val="0"/>
          <w:marBottom w:val="0"/>
          <w:divBdr>
            <w:top w:val="none" w:sz="0" w:space="0" w:color="auto"/>
            <w:left w:val="none" w:sz="0" w:space="0" w:color="auto"/>
            <w:bottom w:val="none" w:sz="0" w:space="0" w:color="auto"/>
            <w:right w:val="none" w:sz="0" w:space="0" w:color="auto"/>
          </w:divBdr>
        </w:div>
        <w:div w:id="657153257">
          <w:marLeft w:val="0"/>
          <w:marRight w:val="0"/>
          <w:marTop w:val="0"/>
          <w:marBottom w:val="0"/>
          <w:divBdr>
            <w:top w:val="none" w:sz="0" w:space="0" w:color="auto"/>
            <w:left w:val="none" w:sz="0" w:space="0" w:color="auto"/>
            <w:bottom w:val="none" w:sz="0" w:space="0" w:color="auto"/>
            <w:right w:val="none" w:sz="0" w:space="0" w:color="auto"/>
          </w:divBdr>
        </w:div>
        <w:div w:id="2110198033">
          <w:marLeft w:val="0"/>
          <w:marRight w:val="0"/>
          <w:marTop w:val="0"/>
          <w:marBottom w:val="0"/>
          <w:divBdr>
            <w:top w:val="none" w:sz="0" w:space="0" w:color="auto"/>
            <w:left w:val="none" w:sz="0" w:space="0" w:color="auto"/>
            <w:bottom w:val="none" w:sz="0" w:space="0" w:color="auto"/>
            <w:right w:val="none" w:sz="0" w:space="0" w:color="auto"/>
          </w:divBdr>
        </w:div>
        <w:div w:id="1392072783">
          <w:marLeft w:val="0"/>
          <w:marRight w:val="0"/>
          <w:marTop w:val="0"/>
          <w:marBottom w:val="0"/>
          <w:divBdr>
            <w:top w:val="none" w:sz="0" w:space="0" w:color="auto"/>
            <w:left w:val="none" w:sz="0" w:space="0" w:color="auto"/>
            <w:bottom w:val="none" w:sz="0" w:space="0" w:color="auto"/>
            <w:right w:val="none" w:sz="0" w:space="0" w:color="auto"/>
          </w:divBdr>
        </w:div>
        <w:div w:id="1833135089">
          <w:marLeft w:val="0"/>
          <w:marRight w:val="0"/>
          <w:marTop w:val="0"/>
          <w:marBottom w:val="0"/>
          <w:divBdr>
            <w:top w:val="none" w:sz="0" w:space="0" w:color="auto"/>
            <w:left w:val="none" w:sz="0" w:space="0" w:color="auto"/>
            <w:bottom w:val="none" w:sz="0" w:space="0" w:color="auto"/>
            <w:right w:val="none" w:sz="0" w:space="0" w:color="auto"/>
          </w:divBdr>
        </w:div>
        <w:div w:id="810174988">
          <w:marLeft w:val="0"/>
          <w:marRight w:val="0"/>
          <w:marTop w:val="0"/>
          <w:marBottom w:val="0"/>
          <w:divBdr>
            <w:top w:val="none" w:sz="0" w:space="0" w:color="auto"/>
            <w:left w:val="none" w:sz="0" w:space="0" w:color="auto"/>
            <w:bottom w:val="none" w:sz="0" w:space="0" w:color="auto"/>
            <w:right w:val="none" w:sz="0" w:space="0" w:color="auto"/>
          </w:divBdr>
        </w:div>
        <w:div w:id="1243180897">
          <w:marLeft w:val="0"/>
          <w:marRight w:val="0"/>
          <w:marTop w:val="0"/>
          <w:marBottom w:val="0"/>
          <w:divBdr>
            <w:top w:val="none" w:sz="0" w:space="0" w:color="auto"/>
            <w:left w:val="none" w:sz="0" w:space="0" w:color="auto"/>
            <w:bottom w:val="none" w:sz="0" w:space="0" w:color="auto"/>
            <w:right w:val="none" w:sz="0" w:space="0" w:color="auto"/>
          </w:divBdr>
        </w:div>
        <w:div w:id="2102337085">
          <w:marLeft w:val="0"/>
          <w:marRight w:val="0"/>
          <w:marTop w:val="0"/>
          <w:marBottom w:val="0"/>
          <w:divBdr>
            <w:top w:val="none" w:sz="0" w:space="0" w:color="auto"/>
            <w:left w:val="none" w:sz="0" w:space="0" w:color="auto"/>
            <w:bottom w:val="none" w:sz="0" w:space="0" w:color="auto"/>
            <w:right w:val="none" w:sz="0" w:space="0" w:color="auto"/>
          </w:divBdr>
        </w:div>
      </w:divsChild>
    </w:div>
    <w:div w:id="760300965">
      <w:bodyDiv w:val="1"/>
      <w:marLeft w:val="0"/>
      <w:marRight w:val="0"/>
      <w:marTop w:val="0"/>
      <w:marBottom w:val="0"/>
      <w:divBdr>
        <w:top w:val="none" w:sz="0" w:space="0" w:color="auto"/>
        <w:left w:val="none" w:sz="0" w:space="0" w:color="auto"/>
        <w:bottom w:val="none" w:sz="0" w:space="0" w:color="auto"/>
        <w:right w:val="none" w:sz="0" w:space="0" w:color="auto"/>
      </w:divBdr>
      <w:divsChild>
        <w:div w:id="1071925167">
          <w:marLeft w:val="0"/>
          <w:marRight w:val="0"/>
          <w:marTop w:val="0"/>
          <w:marBottom w:val="0"/>
          <w:divBdr>
            <w:top w:val="none" w:sz="0" w:space="0" w:color="auto"/>
            <w:left w:val="none" w:sz="0" w:space="0" w:color="auto"/>
            <w:bottom w:val="none" w:sz="0" w:space="0" w:color="auto"/>
            <w:right w:val="none" w:sz="0" w:space="0" w:color="auto"/>
          </w:divBdr>
        </w:div>
        <w:div w:id="476727440">
          <w:marLeft w:val="0"/>
          <w:marRight w:val="0"/>
          <w:marTop w:val="0"/>
          <w:marBottom w:val="0"/>
          <w:divBdr>
            <w:top w:val="none" w:sz="0" w:space="0" w:color="auto"/>
            <w:left w:val="none" w:sz="0" w:space="0" w:color="auto"/>
            <w:bottom w:val="none" w:sz="0" w:space="0" w:color="auto"/>
            <w:right w:val="none" w:sz="0" w:space="0" w:color="auto"/>
          </w:divBdr>
        </w:div>
        <w:div w:id="1376278118">
          <w:marLeft w:val="0"/>
          <w:marRight w:val="0"/>
          <w:marTop w:val="0"/>
          <w:marBottom w:val="0"/>
          <w:divBdr>
            <w:top w:val="none" w:sz="0" w:space="0" w:color="auto"/>
            <w:left w:val="none" w:sz="0" w:space="0" w:color="auto"/>
            <w:bottom w:val="none" w:sz="0" w:space="0" w:color="auto"/>
            <w:right w:val="none" w:sz="0" w:space="0" w:color="auto"/>
          </w:divBdr>
        </w:div>
        <w:div w:id="837423285">
          <w:marLeft w:val="0"/>
          <w:marRight w:val="0"/>
          <w:marTop w:val="0"/>
          <w:marBottom w:val="0"/>
          <w:divBdr>
            <w:top w:val="none" w:sz="0" w:space="0" w:color="auto"/>
            <w:left w:val="none" w:sz="0" w:space="0" w:color="auto"/>
            <w:bottom w:val="none" w:sz="0" w:space="0" w:color="auto"/>
            <w:right w:val="none" w:sz="0" w:space="0" w:color="auto"/>
          </w:divBdr>
        </w:div>
        <w:div w:id="65997908">
          <w:marLeft w:val="0"/>
          <w:marRight w:val="0"/>
          <w:marTop w:val="0"/>
          <w:marBottom w:val="0"/>
          <w:divBdr>
            <w:top w:val="none" w:sz="0" w:space="0" w:color="auto"/>
            <w:left w:val="none" w:sz="0" w:space="0" w:color="auto"/>
            <w:bottom w:val="none" w:sz="0" w:space="0" w:color="auto"/>
            <w:right w:val="none" w:sz="0" w:space="0" w:color="auto"/>
          </w:divBdr>
        </w:div>
        <w:div w:id="1949266988">
          <w:marLeft w:val="0"/>
          <w:marRight w:val="0"/>
          <w:marTop w:val="0"/>
          <w:marBottom w:val="0"/>
          <w:divBdr>
            <w:top w:val="none" w:sz="0" w:space="0" w:color="auto"/>
            <w:left w:val="none" w:sz="0" w:space="0" w:color="auto"/>
            <w:bottom w:val="none" w:sz="0" w:space="0" w:color="auto"/>
            <w:right w:val="none" w:sz="0" w:space="0" w:color="auto"/>
          </w:divBdr>
        </w:div>
        <w:div w:id="1533373327">
          <w:marLeft w:val="0"/>
          <w:marRight w:val="0"/>
          <w:marTop w:val="0"/>
          <w:marBottom w:val="0"/>
          <w:divBdr>
            <w:top w:val="none" w:sz="0" w:space="0" w:color="auto"/>
            <w:left w:val="none" w:sz="0" w:space="0" w:color="auto"/>
            <w:bottom w:val="none" w:sz="0" w:space="0" w:color="auto"/>
            <w:right w:val="none" w:sz="0" w:space="0" w:color="auto"/>
          </w:divBdr>
        </w:div>
        <w:div w:id="2076777648">
          <w:marLeft w:val="0"/>
          <w:marRight w:val="0"/>
          <w:marTop w:val="0"/>
          <w:marBottom w:val="0"/>
          <w:divBdr>
            <w:top w:val="none" w:sz="0" w:space="0" w:color="auto"/>
            <w:left w:val="none" w:sz="0" w:space="0" w:color="auto"/>
            <w:bottom w:val="none" w:sz="0" w:space="0" w:color="auto"/>
            <w:right w:val="none" w:sz="0" w:space="0" w:color="auto"/>
          </w:divBdr>
        </w:div>
        <w:div w:id="493178893">
          <w:marLeft w:val="0"/>
          <w:marRight w:val="0"/>
          <w:marTop w:val="0"/>
          <w:marBottom w:val="0"/>
          <w:divBdr>
            <w:top w:val="none" w:sz="0" w:space="0" w:color="auto"/>
            <w:left w:val="none" w:sz="0" w:space="0" w:color="auto"/>
            <w:bottom w:val="none" w:sz="0" w:space="0" w:color="auto"/>
            <w:right w:val="none" w:sz="0" w:space="0" w:color="auto"/>
          </w:divBdr>
        </w:div>
        <w:div w:id="653026478">
          <w:marLeft w:val="0"/>
          <w:marRight w:val="0"/>
          <w:marTop w:val="0"/>
          <w:marBottom w:val="0"/>
          <w:divBdr>
            <w:top w:val="none" w:sz="0" w:space="0" w:color="auto"/>
            <w:left w:val="none" w:sz="0" w:space="0" w:color="auto"/>
            <w:bottom w:val="none" w:sz="0" w:space="0" w:color="auto"/>
            <w:right w:val="none" w:sz="0" w:space="0" w:color="auto"/>
          </w:divBdr>
        </w:div>
        <w:div w:id="512110488">
          <w:marLeft w:val="0"/>
          <w:marRight w:val="0"/>
          <w:marTop w:val="0"/>
          <w:marBottom w:val="0"/>
          <w:divBdr>
            <w:top w:val="none" w:sz="0" w:space="0" w:color="auto"/>
            <w:left w:val="none" w:sz="0" w:space="0" w:color="auto"/>
            <w:bottom w:val="none" w:sz="0" w:space="0" w:color="auto"/>
            <w:right w:val="none" w:sz="0" w:space="0" w:color="auto"/>
          </w:divBdr>
        </w:div>
        <w:div w:id="1564022093">
          <w:marLeft w:val="0"/>
          <w:marRight w:val="0"/>
          <w:marTop w:val="0"/>
          <w:marBottom w:val="0"/>
          <w:divBdr>
            <w:top w:val="none" w:sz="0" w:space="0" w:color="auto"/>
            <w:left w:val="none" w:sz="0" w:space="0" w:color="auto"/>
            <w:bottom w:val="none" w:sz="0" w:space="0" w:color="auto"/>
            <w:right w:val="none" w:sz="0" w:space="0" w:color="auto"/>
          </w:divBdr>
        </w:div>
      </w:divsChild>
    </w:div>
    <w:div w:id="763113734">
      <w:bodyDiv w:val="1"/>
      <w:marLeft w:val="0"/>
      <w:marRight w:val="0"/>
      <w:marTop w:val="0"/>
      <w:marBottom w:val="0"/>
      <w:divBdr>
        <w:top w:val="none" w:sz="0" w:space="0" w:color="auto"/>
        <w:left w:val="none" w:sz="0" w:space="0" w:color="auto"/>
        <w:bottom w:val="none" w:sz="0" w:space="0" w:color="auto"/>
        <w:right w:val="none" w:sz="0" w:space="0" w:color="auto"/>
      </w:divBdr>
    </w:div>
    <w:div w:id="764155006">
      <w:bodyDiv w:val="1"/>
      <w:marLeft w:val="0"/>
      <w:marRight w:val="0"/>
      <w:marTop w:val="0"/>
      <w:marBottom w:val="0"/>
      <w:divBdr>
        <w:top w:val="none" w:sz="0" w:space="0" w:color="auto"/>
        <w:left w:val="none" w:sz="0" w:space="0" w:color="auto"/>
        <w:bottom w:val="none" w:sz="0" w:space="0" w:color="auto"/>
        <w:right w:val="none" w:sz="0" w:space="0" w:color="auto"/>
      </w:divBdr>
      <w:divsChild>
        <w:div w:id="1872378737">
          <w:marLeft w:val="0"/>
          <w:marRight w:val="0"/>
          <w:marTop w:val="0"/>
          <w:marBottom w:val="0"/>
          <w:divBdr>
            <w:top w:val="none" w:sz="0" w:space="0" w:color="auto"/>
            <w:left w:val="none" w:sz="0" w:space="0" w:color="auto"/>
            <w:bottom w:val="none" w:sz="0" w:space="0" w:color="auto"/>
            <w:right w:val="none" w:sz="0" w:space="0" w:color="auto"/>
          </w:divBdr>
        </w:div>
        <w:div w:id="160043884">
          <w:marLeft w:val="0"/>
          <w:marRight w:val="0"/>
          <w:marTop w:val="0"/>
          <w:marBottom w:val="0"/>
          <w:divBdr>
            <w:top w:val="none" w:sz="0" w:space="0" w:color="auto"/>
            <w:left w:val="none" w:sz="0" w:space="0" w:color="auto"/>
            <w:bottom w:val="none" w:sz="0" w:space="0" w:color="auto"/>
            <w:right w:val="none" w:sz="0" w:space="0" w:color="auto"/>
          </w:divBdr>
        </w:div>
        <w:div w:id="594479494">
          <w:marLeft w:val="0"/>
          <w:marRight w:val="0"/>
          <w:marTop w:val="0"/>
          <w:marBottom w:val="0"/>
          <w:divBdr>
            <w:top w:val="none" w:sz="0" w:space="0" w:color="auto"/>
            <w:left w:val="none" w:sz="0" w:space="0" w:color="auto"/>
            <w:bottom w:val="none" w:sz="0" w:space="0" w:color="auto"/>
            <w:right w:val="none" w:sz="0" w:space="0" w:color="auto"/>
          </w:divBdr>
        </w:div>
        <w:div w:id="1984581228">
          <w:marLeft w:val="0"/>
          <w:marRight w:val="0"/>
          <w:marTop w:val="0"/>
          <w:marBottom w:val="0"/>
          <w:divBdr>
            <w:top w:val="none" w:sz="0" w:space="0" w:color="auto"/>
            <w:left w:val="none" w:sz="0" w:space="0" w:color="auto"/>
            <w:bottom w:val="none" w:sz="0" w:space="0" w:color="auto"/>
            <w:right w:val="none" w:sz="0" w:space="0" w:color="auto"/>
          </w:divBdr>
        </w:div>
        <w:div w:id="464005199">
          <w:marLeft w:val="0"/>
          <w:marRight w:val="0"/>
          <w:marTop w:val="0"/>
          <w:marBottom w:val="0"/>
          <w:divBdr>
            <w:top w:val="none" w:sz="0" w:space="0" w:color="auto"/>
            <w:left w:val="none" w:sz="0" w:space="0" w:color="auto"/>
            <w:bottom w:val="none" w:sz="0" w:space="0" w:color="auto"/>
            <w:right w:val="none" w:sz="0" w:space="0" w:color="auto"/>
          </w:divBdr>
        </w:div>
        <w:div w:id="1812365070">
          <w:marLeft w:val="0"/>
          <w:marRight w:val="0"/>
          <w:marTop w:val="0"/>
          <w:marBottom w:val="0"/>
          <w:divBdr>
            <w:top w:val="none" w:sz="0" w:space="0" w:color="auto"/>
            <w:left w:val="none" w:sz="0" w:space="0" w:color="auto"/>
            <w:bottom w:val="none" w:sz="0" w:space="0" w:color="auto"/>
            <w:right w:val="none" w:sz="0" w:space="0" w:color="auto"/>
          </w:divBdr>
        </w:div>
        <w:div w:id="1493335122">
          <w:marLeft w:val="0"/>
          <w:marRight w:val="0"/>
          <w:marTop w:val="0"/>
          <w:marBottom w:val="0"/>
          <w:divBdr>
            <w:top w:val="none" w:sz="0" w:space="0" w:color="auto"/>
            <w:left w:val="none" w:sz="0" w:space="0" w:color="auto"/>
            <w:bottom w:val="none" w:sz="0" w:space="0" w:color="auto"/>
            <w:right w:val="none" w:sz="0" w:space="0" w:color="auto"/>
          </w:divBdr>
        </w:div>
        <w:div w:id="1894731618">
          <w:marLeft w:val="0"/>
          <w:marRight w:val="0"/>
          <w:marTop w:val="0"/>
          <w:marBottom w:val="0"/>
          <w:divBdr>
            <w:top w:val="none" w:sz="0" w:space="0" w:color="auto"/>
            <w:left w:val="none" w:sz="0" w:space="0" w:color="auto"/>
            <w:bottom w:val="none" w:sz="0" w:space="0" w:color="auto"/>
            <w:right w:val="none" w:sz="0" w:space="0" w:color="auto"/>
          </w:divBdr>
        </w:div>
        <w:div w:id="2106224958">
          <w:marLeft w:val="0"/>
          <w:marRight w:val="0"/>
          <w:marTop w:val="0"/>
          <w:marBottom w:val="0"/>
          <w:divBdr>
            <w:top w:val="none" w:sz="0" w:space="0" w:color="auto"/>
            <w:left w:val="none" w:sz="0" w:space="0" w:color="auto"/>
            <w:bottom w:val="none" w:sz="0" w:space="0" w:color="auto"/>
            <w:right w:val="none" w:sz="0" w:space="0" w:color="auto"/>
          </w:divBdr>
        </w:div>
        <w:div w:id="2134323912">
          <w:marLeft w:val="0"/>
          <w:marRight w:val="0"/>
          <w:marTop w:val="0"/>
          <w:marBottom w:val="0"/>
          <w:divBdr>
            <w:top w:val="none" w:sz="0" w:space="0" w:color="auto"/>
            <w:left w:val="none" w:sz="0" w:space="0" w:color="auto"/>
            <w:bottom w:val="none" w:sz="0" w:space="0" w:color="auto"/>
            <w:right w:val="none" w:sz="0" w:space="0" w:color="auto"/>
          </w:divBdr>
        </w:div>
        <w:div w:id="925264067">
          <w:marLeft w:val="0"/>
          <w:marRight w:val="0"/>
          <w:marTop w:val="0"/>
          <w:marBottom w:val="0"/>
          <w:divBdr>
            <w:top w:val="none" w:sz="0" w:space="0" w:color="auto"/>
            <w:left w:val="none" w:sz="0" w:space="0" w:color="auto"/>
            <w:bottom w:val="none" w:sz="0" w:space="0" w:color="auto"/>
            <w:right w:val="none" w:sz="0" w:space="0" w:color="auto"/>
          </w:divBdr>
        </w:div>
        <w:div w:id="518466345">
          <w:marLeft w:val="0"/>
          <w:marRight w:val="0"/>
          <w:marTop w:val="0"/>
          <w:marBottom w:val="0"/>
          <w:divBdr>
            <w:top w:val="none" w:sz="0" w:space="0" w:color="auto"/>
            <w:left w:val="none" w:sz="0" w:space="0" w:color="auto"/>
            <w:bottom w:val="none" w:sz="0" w:space="0" w:color="auto"/>
            <w:right w:val="none" w:sz="0" w:space="0" w:color="auto"/>
          </w:divBdr>
        </w:div>
        <w:div w:id="1639217418">
          <w:marLeft w:val="0"/>
          <w:marRight w:val="0"/>
          <w:marTop w:val="0"/>
          <w:marBottom w:val="0"/>
          <w:divBdr>
            <w:top w:val="none" w:sz="0" w:space="0" w:color="auto"/>
            <w:left w:val="none" w:sz="0" w:space="0" w:color="auto"/>
            <w:bottom w:val="none" w:sz="0" w:space="0" w:color="auto"/>
            <w:right w:val="none" w:sz="0" w:space="0" w:color="auto"/>
          </w:divBdr>
        </w:div>
      </w:divsChild>
    </w:div>
    <w:div w:id="788469660">
      <w:bodyDiv w:val="1"/>
      <w:marLeft w:val="0"/>
      <w:marRight w:val="0"/>
      <w:marTop w:val="0"/>
      <w:marBottom w:val="0"/>
      <w:divBdr>
        <w:top w:val="none" w:sz="0" w:space="0" w:color="auto"/>
        <w:left w:val="none" w:sz="0" w:space="0" w:color="auto"/>
        <w:bottom w:val="none" w:sz="0" w:space="0" w:color="auto"/>
        <w:right w:val="none" w:sz="0" w:space="0" w:color="auto"/>
      </w:divBdr>
      <w:divsChild>
        <w:div w:id="159345977">
          <w:marLeft w:val="0"/>
          <w:marRight w:val="0"/>
          <w:marTop w:val="0"/>
          <w:marBottom w:val="0"/>
          <w:divBdr>
            <w:top w:val="none" w:sz="0" w:space="0" w:color="auto"/>
            <w:left w:val="none" w:sz="0" w:space="0" w:color="auto"/>
            <w:bottom w:val="none" w:sz="0" w:space="0" w:color="auto"/>
            <w:right w:val="none" w:sz="0" w:space="0" w:color="auto"/>
          </w:divBdr>
        </w:div>
        <w:div w:id="1464039450">
          <w:marLeft w:val="0"/>
          <w:marRight w:val="0"/>
          <w:marTop w:val="0"/>
          <w:marBottom w:val="0"/>
          <w:divBdr>
            <w:top w:val="none" w:sz="0" w:space="0" w:color="auto"/>
            <w:left w:val="none" w:sz="0" w:space="0" w:color="auto"/>
            <w:bottom w:val="none" w:sz="0" w:space="0" w:color="auto"/>
            <w:right w:val="none" w:sz="0" w:space="0" w:color="auto"/>
          </w:divBdr>
        </w:div>
        <w:div w:id="612245822">
          <w:marLeft w:val="0"/>
          <w:marRight w:val="0"/>
          <w:marTop w:val="0"/>
          <w:marBottom w:val="0"/>
          <w:divBdr>
            <w:top w:val="none" w:sz="0" w:space="0" w:color="auto"/>
            <w:left w:val="none" w:sz="0" w:space="0" w:color="auto"/>
            <w:bottom w:val="none" w:sz="0" w:space="0" w:color="auto"/>
            <w:right w:val="none" w:sz="0" w:space="0" w:color="auto"/>
          </w:divBdr>
        </w:div>
        <w:div w:id="1311520258">
          <w:marLeft w:val="0"/>
          <w:marRight w:val="0"/>
          <w:marTop w:val="0"/>
          <w:marBottom w:val="0"/>
          <w:divBdr>
            <w:top w:val="none" w:sz="0" w:space="0" w:color="auto"/>
            <w:left w:val="none" w:sz="0" w:space="0" w:color="auto"/>
            <w:bottom w:val="none" w:sz="0" w:space="0" w:color="auto"/>
            <w:right w:val="none" w:sz="0" w:space="0" w:color="auto"/>
          </w:divBdr>
        </w:div>
        <w:div w:id="153573360">
          <w:marLeft w:val="0"/>
          <w:marRight w:val="0"/>
          <w:marTop w:val="0"/>
          <w:marBottom w:val="0"/>
          <w:divBdr>
            <w:top w:val="none" w:sz="0" w:space="0" w:color="auto"/>
            <w:left w:val="none" w:sz="0" w:space="0" w:color="auto"/>
            <w:bottom w:val="none" w:sz="0" w:space="0" w:color="auto"/>
            <w:right w:val="none" w:sz="0" w:space="0" w:color="auto"/>
          </w:divBdr>
        </w:div>
        <w:div w:id="952588537">
          <w:marLeft w:val="0"/>
          <w:marRight w:val="0"/>
          <w:marTop w:val="0"/>
          <w:marBottom w:val="0"/>
          <w:divBdr>
            <w:top w:val="none" w:sz="0" w:space="0" w:color="auto"/>
            <w:left w:val="none" w:sz="0" w:space="0" w:color="auto"/>
            <w:bottom w:val="none" w:sz="0" w:space="0" w:color="auto"/>
            <w:right w:val="none" w:sz="0" w:space="0" w:color="auto"/>
          </w:divBdr>
        </w:div>
        <w:div w:id="1839688657">
          <w:marLeft w:val="0"/>
          <w:marRight w:val="0"/>
          <w:marTop w:val="0"/>
          <w:marBottom w:val="0"/>
          <w:divBdr>
            <w:top w:val="none" w:sz="0" w:space="0" w:color="auto"/>
            <w:left w:val="none" w:sz="0" w:space="0" w:color="auto"/>
            <w:bottom w:val="none" w:sz="0" w:space="0" w:color="auto"/>
            <w:right w:val="none" w:sz="0" w:space="0" w:color="auto"/>
          </w:divBdr>
        </w:div>
        <w:div w:id="1190410376">
          <w:marLeft w:val="0"/>
          <w:marRight w:val="0"/>
          <w:marTop w:val="0"/>
          <w:marBottom w:val="0"/>
          <w:divBdr>
            <w:top w:val="none" w:sz="0" w:space="0" w:color="auto"/>
            <w:left w:val="none" w:sz="0" w:space="0" w:color="auto"/>
            <w:bottom w:val="none" w:sz="0" w:space="0" w:color="auto"/>
            <w:right w:val="none" w:sz="0" w:space="0" w:color="auto"/>
          </w:divBdr>
        </w:div>
        <w:div w:id="1645772375">
          <w:marLeft w:val="0"/>
          <w:marRight w:val="0"/>
          <w:marTop w:val="0"/>
          <w:marBottom w:val="0"/>
          <w:divBdr>
            <w:top w:val="none" w:sz="0" w:space="0" w:color="auto"/>
            <w:left w:val="none" w:sz="0" w:space="0" w:color="auto"/>
            <w:bottom w:val="none" w:sz="0" w:space="0" w:color="auto"/>
            <w:right w:val="none" w:sz="0" w:space="0" w:color="auto"/>
          </w:divBdr>
        </w:div>
        <w:div w:id="29958770">
          <w:marLeft w:val="0"/>
          <w:marRight w:val="0"/>
          <w:marTop w:val="0"/>
          <w:marBottom w:val="0"/>
          <w:divBdr>
            <w:top w:val="none" w:sz="0" w:space="0" w:color="auto"/>
            <w:left w:val="none" w:sz="0" w:space="0" w:color="auto"/>
            <w:bottom w:val="none" w:sz="0" w:space="0" w:color="auto"/>
            <w:right w:val="none" w:sz="0" w:space="0" w:color="auto"/>
          </w:divBdr>
        </w:div>
        <w:div w:id="84109596">
          <w:marLeft w:val="0"/>
          <w:marRight w:val="0"/>
          <w:marTop w:val="0"/>
          <w:marBottom w:val="0"/>
          <w:divBdr>
            <w:top w:val="none" w:sz="0" w:space="0" w:color="auto"/>
            <w:left w:val="none" w:sz="0" w:space="0" w:color="auto"/>
            <w:bottom w:val="none" w:sz="0" w:space="0" w:color="auto"/>
            <w:right w:val="none" w:sz="0" w:space="0" w:color="auto"/>
          </w:divBdr>
        </w:div>
        <w:div w:id="1831822465">
          <w:marLeft w:val="0"/>
          <w:marRight w:val="0"/>
          <w:marTop w:val="0"/>
          <w:marBottom w:val="0"/>
          <w:divBdr>
            <w:top w:val="none" w:sz="0" w:space="0" w:color="auto"/>
            <w:left w:val="none" w:sz="0" w:space="0" w:color="auto"/>
            <w:bottom w:val="none" w:sz="0" w:space="0" w:color="auto"/>
            <w:right w:val="none" w:sz="0" w:space="0" w:color="auto"/>
          </w:divBdr>
        </w:div>
        <w:div w:id="1438676734">
          <w:marLeft w:val="0"/>
          <w:marRight w:val="0"/>
          <w:marTop w:val="0"/>
          <w:marBottom w:val="0"/>
          <w:divBdr>
            <w:top w:val="none" w:sz="0" w:space="0" w:color="auto"/>
            <w:left w:val="none" w:sz="0" w:space="0" w:color="auto"/>
            <w:bottom w:val="none" w:sz="0" w:space="0" w:color="auto"/>
            <w:right w:val="none" w:sz="0" w:space="0" w:color="auto"/>
          </w:divBdr>
        </w:div>
        <w:div w:id="687408186">
          <w:marLeft w:val="0"/>
          <w:marRight w:val="0"/>
          <w:marTop w:val="0"/>
          <w:marBottom w:val="0"/>
          <w:divBdr>
            <w:top w:val="none" w:sz="0" w:space="0" w:color="auto"/>
            <w:left w:val="none" w:sz="0" w:space="0" w:color="auto"/>
            <w:bottom w:val="none" w:sz="0" w:space="0" w:color="auto"/>
            <w:right w:val="none" w:sz="0" w:space="0" w:color="auto"/>
          </w:divBdr>
        </w:div>
        <w:div w:id="494611483">
          <w:marLeft w:val="0"/>
          <w:marRight w:val="0"/>
          <w:marTop w:val="0"/>
          <w:marBottom w:val="0"/>
          <w:divBdr>
            <w:top w:val="none" w:sz="0" w:space="0" w:color="auto"/>
            <w:left w:val="none" w:sz="0" w:space="0" w:color="auto"/>
            <w:bottom w:val="none" w:sz="0" w:space="0" w:color="auto"/>
            <w:right w:val="none" w:sz="0" w:space="0" w:color="auto"/>
          </w:divBdr>
        </w:div>
        <w:div w:id="567347569">
          <w:marLeft w:val="0"/>
          <w:marRight w:val="0"/>
          <w:marTop w:val="0"/>
          <w:marBottom w:val="0"/>
          <w:divBdr>
            <w:top w:val="none" w:sz="0" w:space="0" w:color="auto"/>
            <w:left w:val="none" w:sz="0" w:space="0" w:color="auto"/>
            <w:bottom w:val="none" w:sz="0" w:space="0" w:color="auto"/>
            <w:right w:val="none" w:sz="0" w:space="0" w:color="auto"/>
          </w:divBdr>
        </w:div>
      </w:divsChild>
    </w:div>
    <w:div w:id="824473247">
      <w:bodyDiv w:val="1"/>
      <w:marLeft w:val="0"/>
      <w:marRight w:val="0"/>
      <w:marTop w:val="0"/>
      <w:marBottom w:val="0"/>
      <w:divBdr>
        <w:top w:val="none" w:sz="0" w:space="0" w:color="auto"/>
        <w:left w:val="none" w:sz="0" w:space="0" w:color="auto"/>
        <w:bottom w:val="none" w:sz="0" w:space="0" w:color="auto"/>
        <w:right w:val="none" w:sz="0" w:space="0" w:color="auto"/>
      </w:divBdr>
      <w:divsChild>
        <w:div w:id="1529106164">
          <w:marLeft w:val="0"/>
          <w:marRight w:val="0"/>
          <w:marTop w:val="0"/>
          <w:marBottom w:val="0"/>
          <w:divBdr>
            <w:top w:val="none" w:sz="0" w:space="0" w:color="auto"/>
            <w:left w:val="none" w:sz="0" w:space="0" w:color="auto"/>
            <w:bottom w:val="none" w:sz="0" w:space="0" w:color="auto"/>
            <w:right w:val="none" w:sz="0" w:space="0" w:color="auto"/>
          </w:divBdr>
        </w:div>
        <w:div w:id="226041371">
          <w:marLeft w:val="0"/>
          <w:marRight w:val="0"/>
          <w:marTop w:val="0"/>
          <w:marBottom w:val="0"/>
          <w:divBdr>
            <w:top w:val="none" w:sz="0" w:space="0" w:color="auto"/>
            <w:left w:val="none" w:sz="0" w:space="0" w:color="auto"/>
            <w:bottom w:val="none" w:sz="0" w:space="0" w:color="auto"/>
            <w:right w:val="none" w:sz="0" w:space="0" w:color="auto"/>
          </w:divBdr>
        </w:div>
        <w:div w:id="107624316">
          <w:marLeft w:val="0"/>
          <w:marRight w:val="0"/>
          <w:marTop w:val="0"/>
          <w:marBottom w:val="0"/>
          <w:divBdr>
            <w:top w:val="none" w:sz="0" w:space="0" w:color="auto"/>
            <w:left w:val="none" w:sz="0" w:space="0" w:color="auto"/>
            <w:bottom w:val="none" w:sz="0" w:space="0" w:color="auto"/>
            <w:right w:val="none" w:sz="0" w:space="0" w:color="auto"/>
          </w:divBdr>
        </w:div>
        <w:div w:id="944118016">
          <w:marLeft w:val="0"/>
          <w:marRight w:val="0"/>
          <w:marTop w:val="0"/>
          <w:marBottom w:val="0"/>
          <w:divBdr>
            <w:top w:val="none" w:sz="0" w:space="0" w:color="auto"/>
            <w:left w:val="none" w:sz="0" w:space="0" w:color="auto"/>
            <w:bottom w:val="none" w:sz="0" w:space="0" w:color="auto"/>
            <w:right w:val="none" w:sz="0" w:space="0" w:color="auto"/>
          </w:divBdr>
        </w:div>
        <w:div w:id="891501747">
          <w:marLeft w:val="0"/>
          <w:marRight w:val="0"/>
          <w:marTop w:val="0"/>
          <w:marBottom w:val="0"/>
          <w:divBdr>
            <w:top w:val="none" w:sz="0" w:space="0" w:color="auto"/>
            <w:left w:val="none" w:sz="0" w:space="0" w:color="auto"/>
            <w:bottom w:val="none" w:sz="0" w:space="0" w:color="auto"/>
            <w:right w:val="none" w:sz="0" w:space="0" w:color="auto"/>
          </w:divBdr>
        </w:div>
        <w:div w:id="791165765">
          <w:marLeft w:val="0"/>
          <w:marRight w:val="0"/>
          <w:marTop w:val="0"/>
          <w:marBottom w:val="0"/>
          <w:divBdr>
            <w:top w:val="none" w:sz="0" w:space="0" w:color="auto"/>
            <w:left w:val="none" w:sz="0" w:space="0" w:color="auto"/>
            <w:bottom w:val="none" w:sz="0" w:space="0" w:color="auto"/>
            <w:right w:val="none" w:sz="0" w:space="0" w:color="auto"/>
          </w:divBdr>
        </w:div>
        <w:div w:id="1925265214">
          <w:marLeft w:val="0"/>
          <w:marRight w:val="0"/>
          <w:marTop w:val="0"/>
          <w:marBottom w:val="0"/>
          <w:divBdr>
            <w:top w:val="none" w:sz="0" w:space="0" w:color="auto"/>
            <w:left w:val="none" w:sz="0" w:space="0" w:color="auto"/>
            <w:bottom w:val="none" w:sz="0" w:space="0" w:color="auto"/>
            <w:right w:val="none" w:sz="0" w:space="0" w:color="auto"/>
          </w:divBdr>
        </w:div>
        <w:div w:id="1598438085">
          <w:marLeft w:val="0"/>
          <w:marRight w:val="0"/>
          <w:marTop w:val="0"/>
          <w:marBottom w:val="0"/>
          <w:divBdr>
            <w:top w:val="none" w:sz="0" w:space="0" w:color="auto"/>
            <w:left w:val="none" w:sz="0" w:space="0" w:color="auto"/>
            <w:bottom w:val="none" w:sz="0" w:space="0" w:color="auto"/>
            <w:right w:val="none" w:sz="0" w:space="0" w:color="auto"/>
          </w:divBdr>
        </w:div>
      </w:divsChild>
    </w:div>
    <w:div w:id="850030091">
      <w:bodyDiv w:val="1"/>
      <w:marLeft w:val="0"/>
      <w:marRight w:val="0"/>
      <w:marTop w:val="0"/>
      <w:marBottom w:val="0"/>
      <w:divBdr>
        <w:top w:val="none" w:sz="0" w:space="0" w:color="auto"/>
        <w:left w:val="none" w:sz="0" w:space="0" w:color="auto"/>
        <w:bottom w:val="none" w:sz="0" w:space="0" w:color="auto"/>
        <w:right w:val="none" w:sz="0" w:space="0" w:color="auto"/>
      </w:divBdr>
    </w:div>
    <w:div w:id="850411721">
      <w:bodyDiv w:val="1"/>
      <w:marLeft w:val="0"/>
      <w:marRight w:val="0"/>
      <w:marTop w:val="0"/>
      <w:marBottom w:val="0"/>
      <w:divBdr>
        <w:top w:val="none" w:sz="0" w:space="0" w:color="auto"/>
        <w:left w:val="none" w:sz="0" w:space="0" w:color="auto"/>
        <w:bottom w:val="none" w:sz="0" w:space="0" w:color="auto"/>
        <w:right w:val="none" w:sz="0" w:space="0" w:color="auto"/>
      </w:divBdr>
      <w:divsChild>
        <w:div w:id="1185512608">
          <w:marLeft w:val="0"/>
          <w:marRight w:val="0"/>
          <w:marTop w:val="0"/>
          <w:marBottom w:val="0"/>
          <w:divBdr>
            <w:top w:val="none" w:sz="0" w:space="0" w:color="auto"/>
            <w:left w:val="none" w:sz="0" w:space="0" w:color="auto"/>
            <w:bottom w:val="none" w:sz="0" w:space="0" w:color="auto"/>
            <w:right w:val="none" w:sz="0" w:space="0" w:color="auto"/>
          </w:divBdr>
        </w:div>
        <w:div w:id="814643911">
          <w:marLeft w:val="0"/>
          <w:marRight w:val="0"/>
          <w:marTop w:val="0"/>
          <w:marBottom w:val="0"/>
          <w:divBdr>
            <w:top w:val="none" w:sz="0" w:space="0" w:color="auto"/>
            <w:left w:val="none" w:sz="0" w:space="0" w:color="auto"/>
            <w:bottom w:val="none" w:sz="0" w:space="0" w:color="auto"/>
            <w:right w:val="none" w:sz="0" w:space="0" w:color="auto"/>
          </w:divBdr>
        </w:div>
        <w:div w:id="1425415061">
          <w:marLeft w:val="0"/>
          <w:marRight w:val="0"/>
          <w:marTop w:val="0"/>
          <w:marBottom w:val="0"/>
          <w:divBdr>
            <w:top w:val="none" w:sz="0" w:space="0" w:color="auto"/>
            <w:left w:val="none" w:sz="0" w:space="0" w:color="auto"/>
            <w:bottom w:val="none" w:sz="0" w:space="0" w:color="auto"/>
            <w:right w:val="none" w:sz="0" w:space="0" w:color="auto"/>
          </w:divBdr>
        </w:div>
        <w:div w:id="836118263">
          <w:marLeft w:val="0"/>
          <w:marRight w:val="0"/>
          <w:marTop w:val="0"/>
          <w:marBottom w:val="0"/>
          <w:divBdr>
            <w:top w:val="none" w:sz="0" w:space="0" w:color="auto"/>
            <w:left w:val="none" w:sz="0" w:space="0" w:color="auto"/>
            <w:bottom w:val="none" w:sz="0" w:space="0" w:color="auto"/>
            <w:right w:val="none" w:sz="0" w:space="0" w:color="auto"/>
          </w:divBdr>
        </w:div>
        <w:div w:id="1407220891">
          <w:marLeft w:val="0"/>
          <w:marRight w:val="0"/>
          <w:marTop w:val="0"/>
          <w:marBottom w:val="0"/>
          <w:divBdr>
            <w:top w:val="none" w:sz="0" w:space="0" w:color="auto"/>
            <w:left w:val="none" w:sz="0" w:space="0" w:color="auto"/>
            <w:bottom w:val="none" w:sz="0" w:space="0" w:color="auto"/>
            <w:right w:val="none" w:sz="0" w:space="0" w:color="auto"/>
          </w:divBdr>
        </w:div>
        <w:div w:id="1685670835">
          <w:marLeft w:val="0"/>
          <w:marRight w:val="0"/>
          <w:marTop w:val="0"/>
          <w:marBottom w:val="0"/>
          <w:divBdr>
            <w:top w:val="none" w:sz="0" w:space="0" w:color="auto"/>
            <w:left w:val="none" w:sz="0" w:space="0" w:color="auto"/>
            <w:bottom w:val="none" w:sz="0" w:space="0" w:color="auto"/>
            <w:right w:val="none" w:sz="0" w:space="0" w:color="auto"/>
          </w:divBdr>
        </w:div>
        <w:div w:id="1064909587">
          <w:marLeft w:val="0"/>
          <w:marRight w:val="0"/>
          <w:marTop w:val="0"/>
          <w:marBottom w:val="0"/>
          <w:divBdr>
            <w:top w:val="none" w:sz="0" w:space="0" w:color="auto"/>
            <w:left w:val="none" w:sz="0" w:space="0" w:color="auto"/>
            <w:bottom w:val="none" w:sz="0" w:space="0" w:color="auto"/>
            <w:right w:val="none" w:sz="0" w:space="0" w:color="auto"/>
          </w:divBdr>
        </w:div>
        <w:div w:id="1858423984">
          <w:marLeft w:val="0"/>
          <w:marRight w:val="0"/>
          <w:marTop w:val="0"/>
          <w:marBottom w:val="0"/>
          <w:divBdr>
            <w:top w:val="none" w:sz="0" w:space="0" w:color="auto"/>
            <w:left w:val="none" w:sz="0" w:space="0" w:color="auto"/>
            <w:bottom w:val="none" w:sz="0" w:space="0" w:color="auto"/>
            <w:right w:val="none" w:sz="0" w:space="0" w:color="auto"/>
          </w:divBdr>
        </w:div>
        <w:div w:id="655500590">
          <w:marLeft w:val="0"/>
          <w:marRight w:val="0"/>
          <w:marTop w:val="0"/>
          <w:marBottom w:val="0"/>
          <w:divBdr>
            <w:top w:val="none" w:sz="0" w:space="0" w:color="auto"/>
            <w:left w:val="none" w:sz="0" w:space="0" w:color="auto"/>
            <w:bottom w:val="none" w:sz="0" w:space="0" w:color="auto"/>
            <w:right w:val="none" w:sz="0" w:space="0" w:color="auto"/>
          </w:divBdr>
        </w:div>
        <w:div w:id="1688410009">
          <w:marLeft w:val="0"/>
          <w:marRight w:val="0"/>
          <w:marTop w:val="0"/>
          <w:marBottom w:val="0"/>
          <w:divBdr>
            <w:top w:val="none" w:sz="0" w:space="0" w:color="auto"/>
            <w:left w:val="none" w:sz="0" w:space="0" w:color="auto"/>
            <w:bottom w:val="none" w:sz="0" w:space="0" w:color="auto"/>
            <w:right w:val="none" w:sz="0" w:space="0" w:color="auto"/>
          </w:divBdr>
        </w:div>
        <w:div w:id="1789202858">
          <w:marLeft w:val="0"/>
          <w:marRight w:val="0"/>
          <w:marTop w:val="0"/>
          <w:marBottom w:val="0"/>
          <w:divBdr>
            <w:top w:val="none" w:sz="0" w:space="0" w:color="auto"/>
            <w:left w:val="none" w:sz="0" w:space="0" w:color="auto"/>
            <w:bottom w:val="none" w:sz="0" w:space="0" w:color="auto"/>
            <w:right w:val="none" w:sz="0" w:space="0" w:color="auto"/>
          </w:divBdr>
        </w:div>
        <w:div w:id="661079997">
          <w:marLeft w:val="0"/>
          <w:marRight w:val="0"/>
          <w:marTop w:val="0"/>
          <w:marBottom w:val="0"/>
          <w:divBdr>
            <w:top w:val="none" w:sz="0" w:space="0" w:color="auto"/>
            <w:left w:val="none" w:sz="0" w:space="0" w:color="auto"/>
            <w:bottom w:val="none" w:sz="0" w:space="0" w:color="auto"/>
            <w:right w:val="none" w:sz="0" w:space="0" w:color="auto"/>
          </w:divBdr>
        </w:div>
        <w:div w:id="802960780">
          <w:marLeft w:val="0"/>
          <w:marRight w:val="0"/>
          <w:marTop w:val="0"/>
          <w:marBottom w:val="0"/>
          <w:divBdr>
            <w:top w:val="none" w:sz="0" w:space="0" w:color="auto"/>
            <w:left w:val="none" w:sz="0" w:space="0" w:color="auto"/>
            <w:bottom w:val="none" w:sz="0" w:space="0" w:color="auto"/>
            <w:right w:val="none" w:sz="0" w:space="0" w:color="auto"/>
          </w:divBdr>
        </w:div>
        <w:div w:id="1469326250">
          <w:marLeft w:val="0"/>
          <w:marRight w:val="0"/>
          <w:marTop w:val="0"/>
          <w:marBottom w:val="0"/>
          <w:divBdr>
            <w:top w:val="none" w:sz="0" w:space="0" w:color="auto"/>
            <w:left w:val="none" w:sz="0" w:space="0" w:color="auto"/>
            <w:bottom w:val="none" w:sz="0" w:space="0" w:color="auto"/>
            <w:right w:val="none" w:sz="0" w:space="0" w:color="auto"/>
          </w:divBdr>
        </w:div>
      </w:divsChild>
    </w:div>
    <w:div w:id="86856820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37">
          <w:marLeft w:val="0"/>
          <w:marRight w:val="0"/>
          <w:marTop w:val="0"/>
          <w:marBottom w:val="0"/>
          <w:divBdr>
            <w:top w:val="none" w:sz="0" w:space="0" w:color="auto"/>
            <w:left w:val="none" w:sz="0" w:space="0" w:color="auto"/>
            <w:bottom w:val="none" w:sz="0" w:space="0" w:color="auto"/>
            <w:right w:val="none" w:sz="0" w:space="0" w:color="auto"/>
          </w:divBdr>
        </w:div>
        <w:div w:id="1157650330">
          <w:marLeft w:val="0"/>
          <w:marRight w:val="0"/>
          <w:marTop w:val="0"/>
          <w:marBottom w:val="0"/>
          <w:divBdr>
            <w:top w:val="none" w:sz="0" w:space="0" w:color="auto"/>
            <w:left w:val="none" w:sz="0" w:space="0" w:color="auto"/>
            <w:bottom w:val="none" w:sz="0" w:space="0" w:color="auto"/>
            <w:right w:val="none" w:sz="0" w:space="0" w:color="auto"/>
          </w:divBdr>
        </w:div>
        <w:div w:id="1346976647">
          <w:marLeft w:val="0"/>
          <w:marRight w:val="0"/>
          <w:marTop w:val="0"/>
          <w:marBottom w:val="0"/>
          <w:divBdr>
            <w:top w:val="none" w:sz="0" w:space="0" w:color="auto"/>
            <w:left w:val="none" w:sz="0" w:space="0" w:color="auto"/>
            <w:bottom w:val="none" w:sz="0" w:space="0" w:color="auto"/>
            <w:right w:val="none" w:sz="0" w:space="0" w:color="auto"/>
          </w:divBdr>
        </w:div>
        <w:div w:id="1205874886">
          <w:marLeft w:val="0"/>
          <w:marRight w:val="0"/>
          <w:marTop w:val="0"/>
          <w:marBottom w:val="0"/>
          <w:divBdr>
            <w:top w:val="none" w:sz="0" w:space="0" w:color="auto"/>
            <w:left w:val="none" w:sz="0" w:space="0" w:color="auto"/>
            <w:bottom w:val="none" w:sz="0" w:space="0" w:color="auto"/>
            <w:right w:val="none" w:sz="0" w:space="0" w:color="auto"/>
          </w:divBdr>
        </w:div>
        <w:div w:id="680474945">
          <w:marLeft w:val="0"/>
          <w:marRight w:val="0"/>
          <w:marTop w:val="0"/>
          <w:marBottom w:val="0"/>
          <w:divBdr>
            <w:top w:val="none" w:sz="0" w:space="0" w:color="auto"/>
            <w:left w:val="none" w:sz="0" w:space="0" w:color="auto"/>
            <w:bottom w:val="none" w:sz="0" w:space="0" w:color="auto"/>
            <w:right w:val="none" w:sz="0" w:space="0" w:color="auto"/>
          </w:divBdr>
        </w:div>
        <w:div w:id="503739757">
          <w:marLeft w:val="0"/>
          <w:marRight w:val="0"/>
          <w:marTop w:val="0"/>
          <w:marBottom w:val="0"/>
          <w:divBdr>
            <w:top w:val="none" w:sz="0" w:space="0" w:color="auto"/>
            <w:left w:val="none" w:sz="0" w:space="0" w:color="auto"/>
            <w:bottom w:val="none" w:sz="0" w:space="0" w:color="auto"/>
            <w:right w:val="none" w:sz="0" w:space="0" w:color="auto"/>
          </w:divBdr>
        </w:div>
        <w:div w:id="84763272">
          <w:marLeft w:val="0"/>
          <w:marRight w:val="0"/>
          <w:marTop w:val="0"/>
          <w:marBottom w:val="0"/>
          <w:divBdr>
            <w:top w:val="none" w:sz="0" w:space="0" w:color="auto"/>
            <w:left w:val="none" w:sz="0" w:space="0" w:color="auto"/>
            <w:bottom w:val="none" w:sz="0" w:space="0" w:color="auto"/>
            <w:right w:val="none" w:sz="0" w:space="0" w:color="auto"/>
          </w:divBdr>
        </w:div>
        <w:div w:id="489567484">
          <w:marLeft w:val="0"/>
          <w:marRight w:val="0"/>
          <w:marTop w:val="0"/>
          <w:marBottom w:val="0"/>
          <w:divBdr>
            <w:top w:val="none" w:sz="0" w:space="0" w:color="auto"/>
            <w:left w:val="none" w:sz="0" w:space="0" w:color="auto"/>
            <w:bottom w:val="none" w:sz="0" w:space="0" w:color="auto"/>
            <w:right w:val="none" w:sz="0" w:space="0" w:color="auto"/>
          </w:divBdr>
        </w:div>
        <w:div w:id="1156074875">
          <w:marLeft w:val="0"/>
          <w:marRight w:val="0"/>
          <w:marTop w:val="0"/>
          <w:marBottom w:val="0"/>
          <w:divBdr>
            <w:top w:val="none" w:sz="0" w:space="0" w:color="auto"/>
            <w:left w:val="none" w:sz="0" w:space="0" w:color="auto"/>
            <w:bottom w:val="none" w:sz="0" w:space="0" w:color="auto"/>
            <w:right w:val="none" w:sz="0" w:space="0" w:color="auto"/>
          </w:divBdr>
        </w:div>
        <w:div w:id="405297795">
          <w:marLeft w:val="0"/>
          <w:marRight w:val="0"/>
          <w:marTop w:val="0"/>
          <w:marBottom w:val="0"/>
          <w:divBdr>
            <w:top w:val="none" w:sz="0" w:space="0" w:color="auto"/>
            <w:left w:val="none" w:sz="0" w:space="0" w:color="auto"/>
            <w:bottom w:val="none" w:sz="0" w:space="0" w:color="auto"/>
            <w:right w:val="none" w:sz="0" w:space="0" w:color="auto"/>
          </w:divBdr>
        </w:div>
        <w:div w:id="2002805481">
          <w:marLeft w:val="0"/>
          <w:marRight w:val="0"/>
          <w:marTop w:val="0"/>
          <w:marBottom w:val="0"/>
          <w:divBdr>
            <w:top w:val="none" w:sz="0" w:space="0" w:color="auto"/>
            <w:left w:val="none" w:sz="0" w:space="0" w:color="auto"/>
            <w:bottom w:val="none" w:sz="0" w:space="0" w:color="auto"/>
            <w:right w:val="none" w:sz="0" w:space="0" w:color="auto"/>
          </w:divBdr>
        </w:div>
      </w:divsChild>
    </w:div>
    <w:div w:id="905917189">
      <w:bodyDiv w:val="1"/>
      <w:marLeft w:val="0"/>
      <w:marRight w:val="0"/>
      <w:marTop w:val="0"/>
      <w:marBottom w:val="0"/>
      <w:divBdr>
        <w:top w:val="none" w:sz="0" w:space="0" w:color="auto"/>
        <w:left w:val="none" w:sz="0" w:space="0" w:color="auto"/>
        <w:bottom w:val="none" w:sz="0" w:space="0" w:color="auto"/>
        <w:right w:val="none" w:sz="0" w:space="0" w:color="auto"/>
      </w:divBdr>
      <w:divsChild>
        <w:div w:id="698967386">
          <w:marLeft w:val="0"/>
          <w:marRight w:val="0"/>
          <w:marTop w:val="0"/>
          <w:marBottom w:val="0"/>
          <w:divBdr>
            <w:top w:val="none" w:sz="0" w:space="0" w:color="auto"/>
            <w:left w:val="none" w:sz="0" w:space="0" w:color="auto"/>
            <w:bottom w:val="none" w:sz="0" w:space="0" w:color="auto"/>
            <w:right w:val="none" w:sz="0" w:space="0" w:color="auto"/>
          </w:divBdr>
        </w:div>
        <w:div w:id="1528526602">
          <w:marLeft w:val="0"/>
          <w:marRight w:val="0"/>
          <w:marTop w:val="0"/>
          <w:marBottom w:val="0"/>
          <w:divBdr>
            <w:top w:val="none" w:sz="0" w:space="0" w:color="auto"/>
            <w:left w:val="none" w:sz="0" w:space="0" w:color="auto"/>
            <w:bottom w:val="none" w:sz="0" w:space="0" w:color="auto"/>
            <w:right w:val="none" w:sz="0" w:space="0" w:color="auto"/>
          </w:divBdr>
        </w:div>
        <w:div w:id="1760756618">
          <w:marLeft w:val="0"/>
          <w:marRight w:val="0"/>
          <w:marTop w:val="0"/>
          <w:marBottom w:val="0"/>
          <w:divBdr>
            <w:top w:val="none" w:sz="0" w:space="0" w:color="auto"/>
            <w:left w:val="none" w:sz="0" w:space="0" w:color="auto"/>
            <w:bottom w:val="none" w:sz="0" w:space="0" w:color="auto"/>
            <w:right w:val="none" w:sz="0" w:space="0" w:color="auto"/>
          </w:divBdr>
        </w:div>
        <w:div w:id="1173061008">
          <w:marLeft w:val="0"/>
          <w:marRight w:val="0"/>
          <w:marTop w:val="0"/>
          <w:marBottom w:val="0"/>
          <w:divBdr>
            <w:top w:val="none" w:sz="0" w:space="0" w:color="auto"/>
            <w:left w:val="none" w:sz="0" w:space="0" w:color="auto"/>
            <w:bottom w:val="none" w:sz="0" w:space="0" w:color="auto"/>
            <w:right w:val="none" w:sz="0" w:space="0" w:color="auto"/>
          </w:divBdr>
        </w:div>
        <w:div w:id="990671090">
          <w:marLeft w:val="0"/>
          <w:marRight w:val="0"/>
          <w:marTop w:val="0"/>
          <w:marBottom w:val="0"/>
          <w:divBdr>
            <w:top w:val="none" w:sz="0" w:space="0" w:color="auto"/>
            <w:left w:val="none" w:sz="0" w:space="0" w:color="auto"/>
            <w:bottom w:val="none" w:sz="0" w:space="0" w:color="auto"/>
            <w:right w:val="none" w:sz="0" w:space="0" w:color="auto"/>
          </w:divBdr>
        </w:div>
        <w:div w:id="207453105">
          <w:marLeft w:val="0"/>
          <w:marRight w:val="0"/>
          <w:marTop w:val="0"/>
          <w:marBottom w:val="0"/>
          <w:divBdr>
            <w:top w:val="none" w:sz="0" w:space="0" w:color="auto"/>
            <w:left w:val="none" w:sz="0" w:space="0" w:color="auto"/>
            <w:bottom w:val="none" w:sz="0" w:space="0" w:color="auto"/>
            <w:right w:val="none" w:sz="0" w:space="0" w:color="auto"/>
          </w:divBdr>
        </w:div>
        <w:div w:id="1549488088">
          <w:marLeft w:val="0"/>
          <w:marRight w:val="0"/>
          <w:marTop w:val="0"/>
          <w:marBottom w:val="0"/>
          <w:divBdr>
            <w:top w:val="none" w:sz="0" w:space="0" w:color="auto"/>
            <w:left w:val="none" w:sz="0" w:space="0" w:color="auto"/>
            <w:bottom w:val="none" w:sz="0" w:space="0" w:color="auto"/>
            <w:right w:val="none" w:sz="0" w:space="0" w:color="auto"/>
          </w:divBdr>
        </w:div>
        <w:div w:id="1105421384">
          <w:marLeft w:val="0"/>
          <w:marRight w:val="0"/>
          <w:marTop w:val="0"/>
          <w:marBottom w:val="0"/>
          <w:divBdr>
            <w:top w:val="none" w:sz="0" w:space="0" w:color="auto"/>
            <w:left w:val="none" w:sz="0" w:space="0" w:color="auto"/>
            <w:bottom w:val="none" w:sz="0" w:space="0" w:color="auto"/>
            <w:right w:val="none" w:sz="0" w:space="0" w:color="auto"/>
          </w:divBdr>
        </w:div>
        <w:div w:id="1445224897">
          <w:marLeft w:val="0"/>
          <w:marRight w:val="0"/>
          <w:marTop w:val="0"/>
          <w:marBottom w:val="0"/>
          <w:divBdr>
            <w:top w:val="none" w:sz="0" w:space="0" w:color="auto"/>
            <w:left w:val="none" w:sz="0" w:space="0" w:color="auto"/>
            <w:bottom w:val="none" w:sz="0" w:space="0" w:color="auto"/>
            <w:right w:val="none" w:sz="0" w:space="0" w:color="auto"/>
          </w:divBdr>
        </w:div>
        <w:div w:id="1425296798">
          <w:marLeft w:val="0"/>
          <w:marRight w:val="0"/>
          <w:marTop w:val="0"/>
          <w:marBottom w:val="0"/>
          <w:divBdr>
            <w:top w:val="none" w:sz="0" w:space="0" w:color="auto"/>
            <w:left w:val="none" w:sz="0" w:space="0" w:color="auto"/>
            <w:bottom w:val="none" w:sz="0" w:space="0" w:color="auto"/>
            <w:right w:val="none" w:sz="0" w:space="0" w:color="auto"/>
          </w:divBdr>
        </w:div>
        <w:div w:id="1460688626">
          <w:marLeft w:val="0"/>
          <w:marRight w:val="0"/>
          <w:marTop w:val="0"/>
          <w:marBottom w:val="0"/>
          <w:divBdr>
            <w:top w:val="none" w:sz="0" w:space="0" w:color="auto"/>
            <w:left w:val="none" w:sz="0" w:space="0" w:color="auto"/>
            <w:bottom w:val="none" w:sz="0" w:space="0" w:color="auto"/>
            <w:right w:val="none" w:sz="0" w:space="0" w:color="auto"/>
          </w:divBdr>
        </w:div>
        <w:div w:id="741831093">
          <w:marLeft w:val="0"/>
          <w:marRight w:val="0"/>
          <w:marTop w:val="0"/>
          <w:marBottom w:val="0"/>
          <w:divBdr>
            <w:top w:val="none" w:sz="0" w:space="0" w:color="auto"/>
            <w:left w:val="none" w:sz="0" w:space="0" w:color="auto"/>
            <w:bottom w:val="none" w:sz="0" w:space="0" w:color="auto"/>
            <w:right w:val="none" w:sz="0" w:space="0" w:color="auto"/>
          </w:divBdr>
        </w:div>
        <w:div w:id="1308898009">
          <w:marLeft w:val="0"/>
          <w:marRight w:val="0"/>
          <w:marTop w:val="0"/>
          <w:marBottom w:val="0"/>
          <w:divBdr>
            <w:top w:val="none" w:sz="0" w:space="0" w:color="auto"/>
            <w:left w:val="none" w:sz="0" w:space="0" w:color="auto"/>
            <w:bottom w:val="none" w:sz="0" w:space="0" w:color="auto"/>
            <w:right w:val="none" w:sz="0" w:space="0" w:color="auto"/>
          </w:divBdr>
        </w:div>
        <w:div w:id="1458448335">
          <w:marLeft w:val="0"/>
          <w:marRight w:val="0"/>
          <w:marTop w:val="0"/>
          <w:marBottom w:val="0"/>
          <w:divBdr>
            <w:top w:val="none" w:sz="0" w:space="0" w:color="auto"/>
            <w:left w:val="none" w:sz="0" w:space="0" w:color="auto"/>
            <w:bottom w:val="none" w:sz="0" w:space="0" w:color="auto"/>
            <w:right w:val="none" w:sz="0" w:space="0" w:color="auto"/>
          </w:divBdr>
        </w:div>
        <w:div w:id="1121220734">
          <w:marLeft w:val="0"/>
          <w:marRight w:val="0"/>
          <w:marTop w:val="0"/>
          <w:marBottom w:val="0"/>
          <w:divBdr>
            <w:top w:val="none" w:sz="0" w:space="0" w:color="auto"/>
            <w:left w:val="none" w:sz="0" w:space="0" w:color="auto"/>
            <w:bottom w:val="none" w:sz="0" w:space="0" w:color="auto"/>
            <w:right w:val="none" w:sz="0" w:space="0" w:color="auto"/>
          </w:divBdr>
        </w:div>
      </w:divsChild>
    </w:div>
    <w:div w:id="920600300">
      <w:bodyDiv w:val="1"/>
      <w:marLeft w:val="0"/>
      <w:marRight w:val="0"/>
      <w:marTop w:val="0"/>
      <w:marBottom w:val="0"/>
      <w:divBdr>
        <w:top w:val="none" w:sz="0" w:space="0" w:color="auto"/>
        <w:left w:val="none" w:sz="0" w:space="0" w:color="auto"/>
        <w:bottom w:val="none" w:sz="0" w:space="0" w:color="auto"/>
        <w:right w:val="none" w:sz="0" w:space="0" w:color="auto"/>
      </w:divBdr>
      <w:divsChild>
        <w:div w:id="1336224647">
          <w:marLeft w:val="0"/>
          <w:marRight w:val="0"/>
          <w:marTop w:val="0"/>
          <w:marBottom w:val="0"/>
          <w:divBdr>
            <w:top w:val="none" w:sz="0" w:space="0" w:color="auto"/>
            <w:left w:val="none" w:sz="0" w:space="0" w:color="auto"/>
            <w:bottom w:val="none" w:sz="0" w:space="0" w:color="auto"/>
            <w:right w:val="none" w:sz="0" w:space="0" w:color="auto"/>
          </w:divBdr>
        </w:div>
        <w:div w:id="1920820707">
          <w:marLeft w:val="0"/>
          <w:marRight w:val="0"/>
          <w:marTop w:val="0"/>
          <w:marBottom w:val="0"/>
          <w:divBdr>
            <w:top w:val="none" w:sz="0" w:space="0" w:color="auto"/>
            <w:left w:val="none" w:sz="0" w:space="0" w:color="auto"/>
            <w:bottom w:val="none" w:sz="0" w:space="0" w:color="auto"/>
            <w:right w:val="none" w:sz="0" w:space="0" w:color="auto"/>
          </w:divBdr>
        </w:div>
        <w:div w:id="1297954901">
          <w:marLeft w:val="0"/>
          <w:marRight w:val="0"/>
          <w:marTop w:val="0"/>
          <w:marBottom w:val="0"/>
          <w:divBdr>
            <w:top w:val="none" w:sz="0" w:space="0" w:color="auto"/>
            <w:left w:val="none" w:sz="0" w:space="0" w:color="auto"/>
            <w:bottom w:val="none" w:sz="0" w:space="0" w:color="auto"/>
            <w:right w:val="none" w:sz="0" w:space="0" w:color="auto"/>
          </w:divBdr>
        </w:div>
        <w:div w:id="565531566">
          <w:marLeft w:val="0"/>
          <w:marRight w:val="0"/>
          <w:marTop w:val="0"/>
          <w:marBottom w:val="0"/>
          <w:divBdr>
            <w:top w:val="none" w:sz="0" w:space="0" w:color="auto"/>
            <w:left w:val="none" w:sz="0" w:space="0" w:color="auto"/>
            <w:bottom w:val="none" w:sz="0" w:space="0" w:color="auto"/>
            <w:right w:val="none" w:sz="0" w:space="0" w:color="auto"/>
          </w:divBdr>
        </w:div>
        <w:div w:id="1403211825">
          <w:marLeft w:val="0"/>
          <w:marRight w:val="0"/>
          <w:marTop w:val="0"/>
          <w:marBottom w:val="0"/>
          <w:divBdr>
            <w:top w:val="none" w:sz="0" w:space="0" w:color="auto"/>
            <w:left w:val="none" w:sz="0" w:space="0" w:color="auto"/>
            <w:bottom w:val="none" w:sz="0" w:space="0" w:color="auto"/>
            <w:right w:val="none" w:sz="0" w:space="0" w:color="auto"/>
          </w:divBdr>
        </w:div>
        <w:div w:id="141507411">
          <w:marLeft w:val="0"/>
          <w:marRight w:val="0"/>
          <w:marTop w:val="0"/>
          <w:marBottom w:val="0"/>
          <w:divBdr>
            <w:top w:val="none" w:sz="0" w:space="0" w:color="auto"/>
            <w:left w:val="none" w:sz="0" w:space="0" w:color="auto"/>
            <w:bottom w:val="none" w:sz="0" w:space="0" w:color="auto"/>
            <w:right w:val="none" w:sz="0" w:space="0" w:color="auto"/>
          </w:divBdr>
        </w:div>
        <w:div w:id="2003853736">
          <w:marLeft w:val="0"/>
          <w:marRight w:val="0"/>
          <w:marTop w:val="0"/>
          <w:marBottom w:val="0"/>
          <w:divBdr>
            <w:top w:val="none" w:sz="0" w:space="0" w:color="auto"/>
            <w:left w:val="none" w:sz="0" w:space="0" w:color="auto"/>
            <w:bottom w:val="none" w:sz="0" w:space="0" w:color="auto"/>
            <w:right w:val="none" w:sz="0" w:space="0" w:color="auto"/>
          </w:divBdr>
        </w:div>
        <w:div w:id="154032391">
          <w:marLeft w:val="0"/>
          <w:marRight w:val="0"/>
          <w:marTop w:val="0"/>
          <w:marBottom w:val="0"/>
          <w:divBdr>
            <w:top w:val="none" w:sz="0" w:space="0" w:color="auto"/>
            <w:left w:val="none" w:sz="0" w:space="0" w:color="auto"/>
            <w:bottom w:val="none" w:sz="0" w:space="0" w:color="auto"/>
            <w:right w:val="none" w:sz="0" w:space="0" w:color="auto"/>
          </w:divBdr>
        </w:div>
        <w:div w:id="27802123">
          <w:marLeft w:val="0"/>
          <w:marRight w:val="0"/>
          <w:marTop w:val="0"/>
          <w:marBottom w:val="0"/>
          <w:divBdr>
            <w:top w:val="none" w:sz="0" w:space="0" w:color="auto"/>
            <w:left w:val="none" w:sz="0" w:space="0" w:color="auto"/>
            <w:bottom w:val="none" w:sz="0" w:space="0" w:color="auto"/>
            <w:right w:val="none" w:sz="0" w:space="0" w:color="auto"/>
          </w:divBdr>
        </w:div>
        <w:div w:id="1090737576">
          <w:marLeft w:val="0"/>
          <w:marRight w:val="0"/>
          <w:marTop w:val="0"/>
          <w:marBottom w:val="0"/>
          <w:divBdr>
            <w:top w:val="none" w:sz="0" w:space="0" w:color="auto"/>
            <w:left w:val="none" w:sz="0" w:space="0" w:color="auto"/>
            <w:bottom w:val="none" w:sz="0" w:space="0" w:color="auto"/>
            <w:right w:val="none" w:sz="0" w:space="0" w:color="auto"/>
          </w:divBdr>
        </w:div>
        <w:div w:id="795561405">
          <w:marLeft w:val="0"/>
          <w:marRight w:val="0"/>
          <w:marTop w:val="0"/>
          <w:marBottom w:val="0"/>
          <w:divBdr>
            <w:top w:val="none" w:sz="0" w:space="0" w:color="auto"/>
            <w:left w:val="none" w:sz="0" w:space="0" w:color="auto"/>
            <w:bottom w:val="none" w:sz="0" w:space="0" w:color="auto"/>
            <w:right w:val="none" w:sz="0" w:space="0" w:color="auto"/>
          </w:divBdr>
        </w:div>
        <w:div w:id="1495953997">
          <w:marLeft w:val="0"/>
          <w:marRight w:val="0"/>
          <w:marTop w:val="0"/>
          <w:marBottom w:val="0"/>
          <w:divBdr>
            <w:top w:val="none" w:sz="0" w:space="0" w:color="auto"/>
            <w:left w:val="none" w:sz="0" w:space="0" w:color="auto"/>
            <w:bottom w:val="none" w:sz="0" w:space="0" w:color="auto"/>
            <w:right w:val="none" w:sz="0" w:space="0" w:color="auto"/>
          </w:divBdr>
        </w:div>
        <w:div w:id="422847708">
          <w:marLeft w:val="0"/>
          <w:marRight w:val="0"/>
          <w:marTop w:val="0"/>
          <w:marBottom w:val="0"/>
          <w:divBdr>
            <w:top w:val="none" w:sz="0" w:space="0" w:color="auto"/>
            <w:left w:val="none" w:sz="0" w:space="0" w:color="auto"/>
            <w:bottom w:val="none" w:sz="0" w:space="0" w:color="auto"/>
            <w:right w:val="none" w:sz="0" w:space="0" w:color="auto"/>
          </w:divBdr>
        </w:div>
        <w:div w:id="595097703">
          <w:marLeft w:val="0"/>
          <w:marRight w:val="0"/>
          <w:marTop w:val="0"/>
          <w:marBottom w:val="0"/>
          <w:divBdr>
            <w:top w:val="none" w:sz="0" w:space="0" w:color="auto"/>
            <w:left w:val="none" w:sz="0" w:space="0" w:color="auto"/>
            <w:bottom w:val="none" w:sz="0" w:space="0" w:color="auto"/>
            <w:right w:val="none" w:sz="0" w:space="0" w:color="auto"/>
          </w:divBdr>
        </w:div>
      </w:divsChild>
    </w:div>
    <w:div w:id="924800829">
      <w:bodyDiv w:val="1"/>
      <w:marLeft w:val="0"/>
      <w:marRight w:val="0"/>
      <w:marTop w:val="0"/>
      <w:marBottom w:val="0"/>
      <w:divBdr>
        <w:top w:val="none" w:sz="0" w:space="0" w:color="auto"/>
        <w:left w:val="none" w:sz="0" w:space="0" w:color="auto"/>
        <w:bottom w:val="none" w:sz="0" w:space="0" w:color="auto"/>
        <w:right w:val="none" w:sz="0" w:space="0" w:color="auto"/>
      </w:divBdr>
      <w:divsChild>
        <w:div w:id="1420325839">
          <w:marLeft w:val="0"/>
          <w:marRight w:val="0"/>
          <w:marTop w:val="0"/>
          <w:marBottom w:val="0"/>
          <w:divBdr>
            <w:top w:val="none" w:sz="0" w:space="0" w:color="auto"/>
            <w:left w:val="none" w:sz="0" w:space="0" w:color="auto"/>
            <w:bottom w:val="none" w:sz="0" w:space="0" w:color="auto"/>
            <w:right w:val="none" w:sz="0" w:space="0" w:color="auto"/>
          </w:divBdr>
        </w:div>
        <w:div w:id="1696612694">
          <w:marLeft w:val="0"/>
          <w:marRight w:val="0"/>
          <w:marTop w:val="0"/>
          <w:marBottom w:val="0"/>
          <w:divBdr>
            <w:top w:val="none" w:sz="0" w:space="0" w:color="auto"/>
            <w:left w:val="none" w:sz="0" w:space="0" w:color="auto"/>
            <w:bottom w:val="none" w:sz="0" w:space="0" w:color="auto"/>
            <w:right w:val="none" w:sz="0" w:space="0" w:color="auto"/>
          </w:divBdr>
        </w:div>
        <w:div w:id="493297185">
          <w:marLeft w:val="0"/>
          <w:marRight w:val="0"/>
          <w:marTop w:val="0"/>
          <w:marBottom w:val="0"/>
          <w:divBdr>
            <w:top w:val="none" w:sz="0" w:space="0" w:color="auto"/>
            <w:left w:val="none" w:sz="0" w:space="0" w:color="auto"/>
            <w:bottom w:val="none" w:sz="0" w:space="0" w:color="auto"/>
            <w:right w:val="none" w:sz="0" w:space="0" w:color="auto"/>
          </w:divBdr>
        </w:div>
        <w:div w:id="2072071810">
          <w:marLeft w:val="0"/>
          <w:marRight w:val="0"/>
          <w:marTop w:val="0"/>
          <w:marBottom w:val="0"/>
          <w:divBdr>
            <w:top w:val="none" w:sz="0" w:space="0" w:color="auto"/>
            <w:left w:val="none" w:sz="0" w:space="0" w:color="auto"/>
            <w:bottom w:val="none" w:sz="0" w:space="0" w:color="auto"/>
            <w:right w:val="none" w:sz="0" w:space="0" w:color="auto"/>
          </w:divBdr>
        </w:div>
        <w:div w:id="1890408953">
          <w:marLeft w:val="0"/>
          <w:marRight w:val="0"/>
          <w:marTop w:val="0"/>
          <w:marBottom w:val="0"/>
          <w:divBdr>
            <w:top w:val="none" w:sz="0" w:space="0" w:color="auto"/>
            <w:left w:val="none" w:sz="0" w:space="0" w:color="auto"/>
            <w:bottom w:val="none" w:sz="0" w:space="0" w:color="auto"/>
            <w:right w:val="none" w:sz="0" w:space="0" w:color="auto"/>
          </w:divBdr>
        </w:div>
        <w:div w:id="1152479216">
          <w:marLeft w:val="0"/>
          <w:marRight w:val="0"/>
          <w:marTop w:val="0"/>
          <w:marBottom w:val="0"/>
          <w:divBdr>
            <w:top w:val="none" w:sz="0" w:space="0" w:color="auto"/>
            <w:left w:val="none" w:sz="0" w:space="0" w:color="auto"/>
            <w:bottom w:val="none" w:sz="0" w:space="0" w:color="auto"/>
            <w:right w:val="none" w:sz="0" w:space="0" w:color="auto"/>
          </w:divBdr>
        </w:div>
        <w:div w:id="1618487705">
          <w:marLeft w:val="0"/>
          <w:marRight w:val="0"/>
          <w:marTop w:val="0"/>
          <w:marBottom w:val="0"/>
          <w:divBdr>
            <w:top w:val="none" w:sz="0" w:space="0" w:color="auto"/>
            <w:left w:val="none" w:sz="0" w:space="0" w:color="auto"/>
            <w:bottom w:val="none" w:sz="0" w:space="0" w:color="auto"/>
            <w:right w:val="none" w:sz="0" w:space="0" w:color="auto"/>
          </w:divBdr>
        </w:div>
        <w:div w:id="1524661767">
          <w:marLeft w:val="0"/>
          <w:marRight w:val="0"/>
          <w:marTop w:val="0"/>
          <w:marBottom w:val="0"/>
          <w:divBdr>
            <w:top w:val="none" w:sz="0" w:space="0" w:color="auto"/>
            <w:left w:val="none" w:sz="0" w:space="0" w:color="auto"/>
            <w:bottom w:val="none" w:sz="0" w:space="0" w:color="auto"/>
            <w:right w:val="none" w:sz="0" w:space="0" w:color="auto"/>
          </w:divBdr>
        </w:div>
        <w:div w:id="2028829754">
          <w:marLeft w:val="0"/>
          <w:marRight w:val="0"/>
          <w:marTop w:val="0"/>
          <w:marBottom w:val="0"/>
          <w:divBdr>
            <w:top w:val="none" w:sz="0" w:space="0" w:color="auto"/>
            <w:left w:val="none" w:sz="0" w:space="0" w:color="auto"/>
            <w:bottom w:val="none" w:sz="0" w:space="0" w:color="auto"/>
            <w:right w:val="none" w:sz="0" w:space="0" w:color="auto"/>
          </w:divBdr>
        </w:div>
        <w:div w:id="1490058048">
          <w:marLeft w:val="0"/>
          <w:marRight w:val="0"/>
          <w:marTop w:val="0"/>
          <w:marBottom w:val="0"/>
          <w:divBdr>
            <w:top w:val="none" w:sz="0" w:space="0" w:color="auto"/>
            <w:left w:val="none" w:sz="0" w:space="0" w:color="auto"/>
            <w:bottom w:val="none" w:sz="0" w:space="0" w:color="auto"/>
            <w:right w:val="none" w:sz="0" w:space="0" w:color="auto"/>
          </w:divBdr>
        </w:div>
        <w:div w:id="1879396578">
          <w:marLeft w:val="0"/>
          <w:marRight w:val="0"/>
          <w:marTop w:val="0"/>
          <w:marBottom w:val="0"/>
          <w:divBdr>
            <w:top w:val="none" w:sz="0" w:space="0" w:color="auto"/>
            <w:left w:val="none" w:sz="0" w:space="0" w:color="auto"/>
            <w:bottom w:val="none" w:sz="0" w:space="0" w:color="auto"/>
            <w:right w:val="none" w:sz="0" w:space="0" w:color="auto"/>
          </w:divBdr>
        </w:div>
        <w:div w:id="178011315">
          <w:marLeft w:val="0"/>
          <w:marRight w:val="0"/>
          <w:marTop w:val="0"/>
          <w:marBottom w:val="0"/>
          <w:divBdr>
            <w:top w:val="none" w:sz="0" w:space="0" w:color="auto"/>
            <w:left w:val="none" w:sz="0" w:space="0" w:color="auto"/>
            <w:bottom w:val="none" w:sz="0" w:space="0" w:color="auto"/>
            <w:right w:val="none" w:sz="0" w:space="0" w:color="auto"/>
          </w:divBdr>
        </w:div>
      </w:divsChild>
    </w:div>
    <w:div w:id="951209345">
      <w:bodyDiv w:val="1"/>
      <w:marLeft w:val="0"/>
      <w:marRight w:val="0"/>
      <w:marTop w:val="0"/>
      <w:marBottom w:val="0"/>
      <w:divBdr>
        <w:top w:val="none" w:sz="0" w:space="0" w:color="auto"/>
        <w:left w:val="none" w:sz="0" w:space="0" w:color="auto"/>
        <w:bottom w:val="none" w:sz="0" w:space="0" w:color="auto"/>
        <w:right w:val="none" w:sz="0" w:space="0" w:color="auto"/>
      </w:divBdr>
      <w:divsChild>
        <w:div w:id="1782919030">
          <w:marLeft w:val="0"/>
          <w:marRight w:val="0"/>
          <w:marTop w:val="0"/>
          <w:marBottom w:val="0"/>
          <w:divBdr>
            <w:top w:val="none" w:sz="0" w:space="0" w:color="auto"/>
            <w:left w:val="none" w:sz="0" w:space="0" w:color="auto"/>
            <w:bottom w:val="none" w:sz="0" w:space="0" w:color="auto"/>
            <w:right w:val="none" w:sz="0" w:space="0" w:color="auto"/>
          </w:divBdr>
        </w:div>
        <w:div w:id="1626152224">
          <w:marLeft w:val="0"/>
          <w:marRight w:val="0"/>
          <w:marTop w:val="0"/>
          <w:marBottom w:val="0"/>
          <w:divBdr>
            <w:top w:val="none" w:sz="0" w:space="0" w:color="auto"/>
            <w:left w:val="none" w:sz="0" w:space="0" w:color="auto"/>
            <w:bottom w:val="none" w:sz="0" w:space="0" w:color="auto"/>
            <w:right w:val="none" w:sz="0" w:space="0" w:color="auto"/>
          </w:divBdr>
        </w:div>
        <w:div w:id="1885168352">
          <w:marLeft w:val="0"/>
          <w:marRight w:val="0"/>
          <w:marTop w:val="0"/>
          <w:marBottom w:val="0"/>
          <w:divBdr>
            <w:top w:val="none" w:sz="0" w:space="0" w:color="auto"/>
            <w:left w:val="none" w:sz="0" w:space="0" w:color="auto"/>
            <w:bottom w:val="none" w:sz="0" w:space="0" w:color="auto"/>
            <w:right w:val="none" w:sz="0" w:space="0" w:color="auto"/>
          </w:divBdr>
        </w:div>
        <w:div w:id="1446191636">
          <w:marLeft w:val="0"/>
          <w:marRight w:val="0"/>
          <w:marTop w:val="0"/>
          <w:marBottom w:val="0"/>
          <w:divBdr>
            <w:top w:val="none" w:sz="0" w:space="0" w:color="auto"/>
            <w:left w:val="none" w:sz="0" w:space="0" w:color="auto"/>
            <w:bottom w:val="none" w:sz="0" w:space="0" w:color="auto"/>
            <w:right w:val="none" w:sz="0" w:space="0" w:color="auto"/>
          </w:divBdr>
        </w:div>
        <w:div w:id="1566337462">
          <w:marLeft w:val="0"/>
          <w:marRight w:val="0"/>
          <w:marTop w:val="0"/>
          <w:marBottom w:val="0"/>
          <w:divBdr>
            <w:top w:val="none" w:sz="0" w:space="0" w:color="auto"/>
            <w:left w:val="none" w:sz="0" w:space="0" w:color="auto"/>
            <w:bottom w:val="none" w:sz="0" w:space="0" w:color="auto"/>
            <w:right w:val="none" w:sz="0" w:space="0" w:color="auto"/>
          </w:divBdr>
        </w:div>
        <w:div w:id="313995807">
          <w:marLeft w:val="0"/>
          <w:marRight w:val="0"/>
          <w:marTop w:val="0"/>
          <w:marBottom w:val="0"/>
          <w:divBdr>
            <w:top w:val="none" w:sz="0" w:space="0" w:color="auto"/>
            <w:left w:val="none" w:sz="0" w:space="0" w:color="auto"/>
            <w:bottom w:val="none" w:sz="0" w:space="0" w:color="auto"/>
            <w:right w:val="none" w:sz="0" w:space="0" w:color="auto"/>
          </w:divBdr>
        </w:div>
        <w:div w:id="1622493310">
          <w:marLeft w:val="0"/>
          <w:marRight w:val="0"/>
          <w:marTop w:val="0"/>
          <w:marBottom w:val="0"/>
          <w:divBdr>
            <w:top w:val="none" w:sz="0" w:space="0" w:color="auto"/>
            <w:left w:val="none" w:sz="0" w:space="0" w:color="auto"/>
            <w:bottom w:val="none" w:sz="0" w:space="0" w:color="auto"/>
            <w:right w:val="none" w:sz="0" w:space="0" w:color="auto"/>
          </w:divBdr>
        </w:div>
        <w:div w:id="636960162">
          <w:marLeft w:val="0"/>
          <w:marRight w:val="0"/>
          <w:marTop w:val="0"/>
          <w:marBottom w:val="0"/>
          <w:divBdr>
            <w:top w:val="none" w:sz="0" w:space="0" w:color="auto"/>
            <w:left w:val="none" w:sz="0" w:space="0" w:color="auto"/>
            <w:bottom w:val="none" w:sz="0" w:space="0" w:color="auto"/>
            <w:right w:val="none" w:sz="0" w:space="0" w:color="auto"/>
          </w:divBdr>
        </w:div>
        <w:div w:id="2046785338">
          <w:marLeft w:val="0"/>
          <w:marRight w:val="0"/>
          <w:marTop w:val="0"/>
          <w:marBottom w:val="0"/>
          <w:divBdr>
            <w:top w:val="none" w:sz="0" w:space="0" w:color="auto"/>
            <w:left w:val="none" w:sz="0" w:space="0" w:color="auto"/>
            <w:bottom w:val="none" w:sz="0" w:space="0" w:color="auto"/>
            <w:right w:val="none" w:sz="0" w:space="0" w:color="auto"/>
          </w:divBdr>
        </w:div>
        <w:div w:id="304043230">
          <w:marLeft w:val="0"/>
          <w:marRight w:val="0"/>
          <w:marTop w:val="0"/>
          <w:marBottom w:val="0"/>
          <w:divBdr>
            <w:top w:val="none" w:sz="0" w:space="0" w:color="auto"/>
            <w:left w:val="none" w:sz="0" w:space="0" w:color="auto"/>
            <w:bottom w:val="none" w:sz="0" w:space="0" w:color="auto"/>
            <w:right w:val="none" w:sz="0" w:space="0" w:color="auto"/>
          </w:divBdr>
        </w:div>
        <w:div w:id="1824158397">
          <w:marLeft w:val="0"/>
          <w:marRight w:val="0"/>
          <w:marTop w:val="0"/>
          <w:marBottom w:val="0"/>
          <w:divBdr>
            <w:top w:val="none" w:sz="0" w:space="0" w:color="auto"/>
            <w:left w:val="none" w:sz="0" w:space="0" w:color="auto"/>
            <w:bottom w:val="none" w:sz="0" w:space="0" w:color="auto"/>
            <w:right w:val="none" w:sz="0" w:space="0" w:color="auto"/>
          </w:divBdr>
        </w:div>
        <w:div w:id="1959288212">
          <w:marLeft w:val="0"/>
          <w:marRight w:val="0"/>
          <w:marTop w:val="0"/>
          <w:marBottom w:val="0"/>
          <w:divBdr>
            <w:top w:val="none" w:sz="0" w:space="0" w:color="auto"/>
            <w:left w:val="none" w:sz="0" w:space="0" w:color="auto"/>
            <w:bottom w:val="none" w:sz="0" w:space="0" w:color="auto"/>
            <w:right w:val="none" w:sz="0" w:space="0" w:color="auto"/>
          </w:divBdr>
        </w:div>
        <w:div w:id="493372927">
          <w:marLeft w:val="0"/>
          <w:marRight w:val="0"/>
          <w:marTop w:val="0"/>
          <w:marBottom w:val="0"/>
          <w:divBdr>
            <w:top w:val="none" w:sz="0" w:space="0" w:color="auto"/>
            <w:left w:val="none" w:sz="0" w:space="0" w:color="auto"/>
            <w:bottom w:val="none" w:sz="0" w:space="0" w:color="auto"/>
            <w:right w:val="none" w:sz="0" w:space="0" w:color="auto"/>
          </w:divBdr>
        </w:div>
        <w:div w:id="1840654804">
          <w:marLeft w:val="0"/>
          <w:marRight w:val="0"/>
          <w:marTop w:val="0"/>
          <w:marBottom w:val="0"/>
          <w:divBdr>
            <w:top w:val="none" w:sz="0" w:space="0" w:color="auto"/>
            <w:left w:val="none" w:sz="0" w:space="0" w:color="auto"/>
            <w:bottom w:val="none" w:sz="0" w:space="0" w:color="auto"/>
            <w:right w:val="none" w:sz="0" w:space="0" w:color="auto"/>
          </w:divBdr>
        </w:div>
        <w:div w:id="971981380">
          <w:marLeft w:val="0"/>
          <w:marRight w:val="0"/>
          <w:marTop w:val="0"/>
          <w:marBottom w:val="0"/>
          <w:divBdr>
            <w:top w:val="none" w:sz="0" w:space="0" w:color="auto"/>
            <w:left w:val="none" w:sz="0" w:space="0" w:color="auto"/>
            <w:bottom w:val="none" w:sz="0" w:space="0" w:color="auto"/>
            <w:right w:val="none" w:sz="0" w:space="0" w:color="auto"/>
          </w:divBdr>
        </w:div>
        <w:div w:id="975381372">
          <w:marLeft w:val="0"/>
          <w:marRight w:val="0"/>
          <w:marTop w:val="0"/>
          <w:marBottom w:val="0"/>
          <w:divBdr>
            <w:top w:val="none" w:sz="0" w:space="0" w:color="auto"/>
            <w:left w:val="none" w:sz="0" w:space="0" w:color="auto"/>
            <w:bottom w:val="none" w:sz="0" w:space="0" w:color="auto"/>
            <w:right w:val="none" w:sz="0" w:space="0" w:color="auto"/>
          </w:divBdr>
        </w:div>
        <w:div w:id="1386099098">
          <w:marLeft w:val="0"/>
          <w:marRight w:val="0"/>
          <w:marTop w:val="0"/>
          <w:marBottom w:val="0"/>
          <w:divBdr>
            <w:top w:val="none" w:sz="0" w:space="0" w:color="auto"/>
            <w:left w:val="none" w:sz="0" w:space="0" w:color="auto"/>
            <w:bottom w:val="none" w:sz="0" w:space="0" w:color="auto"/>
            <w:right w:val="none" w:sz="0" w:space="0" w:color="auto"/>
          </w:divBdr>
        </w:div>
        <w:div w:id="1825926376">
          <w:marLeft w:val="0"/>
          <w:marRight w:val="0"/>
          <w:marTop w:val="0"/>
          <w:marBottom w:val="0"/>
          <w:divBdr>
            <w:top w:val="none" w:sz="0" w:space="0" w:color="auto"/>
            <w:left w:val="none" w:sz="0" w:space="0" w:color="auto"/>
            <w:bottom w:val="none" w:sz="0" w:space="0" w:color="auto"/>
            <w:right w:val="none" w:sz="0" w:space="0" w:color="auto"/>
          </w:divBdr>
        </w:div>
      </w:divsChild>
    </w:div>
    <w:div w:id="952976696">
      <w:bodyDiv w:val="1"/>
      <w:marLeft w:val="0"/>
      <w:marRight w:val="0"/>
      <w:marTop w:val="0"/>
      <w:marBottom w:val="0"/>
      <w:divBdr>
        <w:top w:val="none" w:sz="0" w:space="0" w:color="auto"/>
        <w:left w:val="none" w:sz="0" w:space="0" w:color="auto"/>
        <w:bottom w:val="none" w:sz="0" w:space="0" w:color="auto"/>
        <w:right w:val="none" w:sz="0" w:space="0" w:color="auto"/>
      </w:divBdr>
      <w:divsChild>
        <w:div w:id="1689872895">
          <w:marLeft w:val="0"/>
          <w:marRight w:val="0"/>
          <w:marTop w:val="0"/>
          <w:marBottom w:val="0"/>
          <w:divBdr>
            <w:top w:val="none" w:sz="0" w:space="0" w:color="auto"/>
            <w:left w:val="none" w:sz="0" w:space="0" w:color="auto"/>
            <w:bottom w:val="none" w:sz="0" w:space="0" w:color="auto"/>
            <w:right w:val="none" w:sz="0" w:space="0" w:color="auto"/>
          </w:divBdr>
        </w:div>
        <w:div w:id="344747231">
          <w:marLeft w:val="0"/>
          <w:marRight w:val="0"/>
          <w:marTop w:val="0"/>
          <w:marBottom w:val="0"/>
          <w:divBdr>
            <w:top w:val="none" w:sz="0" w:space="0" w:color="auto"/>
            <w:left w:val="none" w:sz="0" w:space="0" w:color="auto"/>
            <w:bottom w:val="none" w:sz="0" w:space="0" w:color="auto"/>
            <w:right w:val="none" w:sz="0" w:space="0" w:color="auto"/>
          </w:divBdr>
        </w:div>
        <w:div w:id="1028944223">
          <w:marLeft w:val="0"/>
          <w:marRight w:val="0"/>
          <w:marTop w:val="0"/>
          <w:marBottom w:val="0"/>
          <w:divBdr>
            <w:top w:val="none" w:sz="0" w:space="0" w:color="auto"/>
            <w:left w:val="none" w:sz="0" w:space="0" w:color="auto"/>
            <w:bottom w:val="none" w:sz="0" w:space="0" w:color="auto"/>
            <w:right w:val="none" w:sz="0" w:space="0" w:color="auto"/>
          </w:divBdr>
        </w:div>
        <w:div w:id="98374677">
          <w:marLeft w:val="0"/>
          <w:marRight w:val="0"/>
          <w:marTop w:val="0"/>
          <w:marBottom w:val="0"/>
          <w:divBdr>
            <w:top w:val="none" w:sz="0" w:space="0" w:color="auto"/>
            <w:left w:val="none" w:sz="0" w:space="0" w:color="auto"/>
            <w:bottom w:val="none" w:sz="0" w:space="0" w:color="auto"/>
            <w:right w:val="none" w:sz="0" w:space="0" w:color="auto"/>
          </w:divBdr>
        </w:div>
        <w:div w:id="1704599397">
          <w:marLeft w:val="0"/>
          <w:marRight w:val="0"/>
          <w:marTop w:val="0"/>
          <w:marBottom w:val="0"/>
          <w:divBdr>
            <w:top w:val="none" w:sz="0" w:space="0" w:color="auto"/>
            <w:left w:val="none" w:sz="0" w:space="0" w:color="auto"/>
            <w:bottom w:val="none" w:sz="0" w:space="0" w:color="auto"/>
            <w:right w:val="none" w:sz="0" w:space="0" w:color="auto"/>
          </w:divBdr>
        </w:div>
        <w:div w:id="1776516495">
          <w:marLeft w:val="0"/>
          <w:marRight w:val="0"/>
          <w:marTop w:val="0"/>
          <w:marBottom w:val="0"/>
          <w:divBdr>
            <w:top w:val="none" w:sz="0" w:space="0" w:color="auto"/>
            <w:left w:val="none" w:sz="0" w:space="0" w:color="auto"/>
            <w:bottom w:val="none" w:sz="0" w:space="0" w:color="auto"/>
            <w:right w:val="none" w:sz="0" w:space="0" w:color="auto"/>
          </w:divBdr>
        </w:div>
        <w:div w:id="2054184193">
          <w:marLeft w:val="0"/>
          <w:marRight w:val="0"/>
          <w:marTop w:val="0"/>
          <w:marBottom w:val="0"/>
          <w:divBdr>
            <w:top w:val="none" w:sz="0" w:space="0" w:color="auto"/>
            <w:left w:val="none" w:sz="0" w:space="0" w:color="auto"/>
            <w:bottom w:val="none" w:sz="0" w:space="0" w:color="auto"/>
            <w:right w:val="none" w:sz="0" w:space="0" w:color="auto"/>
          </w:divBdr>
        </w:div>
        <w:div w:id="60175567">
          <w:marLeft w:val="0"/>
          <w:marRight w:val="0"/>
          <w:marTop w:val="0"/>
          <w:marBottom w:val="0"/>
          <w:divBdr>
            <w:top w:val="none" w:sz="0" w:space="0" w:color="auto"/>
            <w:left w:val="none" w:sz="0" w:space="0" w:color="auto"/>
            <w:bottom w:val="none" w:sz="0" w:space="0" w:color="auto"/>
            <w:right w:val="none" w:sz="0" w:space="0" w:color="auto"/>
          </w:divBdr>
        </w:div>
        <w:div w:id="2077631762">
          <w:marLeft w:val="0"/>
          <w:marRight w:val="0"/>
          <w:marTop w:val="0"/>
          <w:marBottom w:val="0"/>
          <w:divBdr>
            <w:top w:val="none" w:sz="0" w:space="0" w:color="auto"/>
            <w:left w:val="none" w:sz="0" w:space="0" w:color="auto"/>
            <w:bottom w:val="none" w:sz="0" w:space="0" w:color="auto"/>
            <w:right w:val="none" w:sz="0" w:space="0" w:color="auto"/>
          </w:divBdr>
        </w:div>
        <w:div w:id="638189946">
          <w:marLeft w:val="0"/>
          <w:marRight w:val="0"/>
          <w:marTop w:val="0"/>
          <w:marBottom w:val="0"/>
          <w:divBdr>
            <w:top w:val="none" w:sz="0" w:space="0" w:color="auto"/>
            <w:left w:val="none" w:sz="0" w:space="0" w:color="auto"/>
            <w:bottom w:val="none" w:sz="0" w:space="0" w:color="auto"/>
            <w:right w:val="none" w:sz="0" w:space="0" w:color="auto"/>
          </w:divBdr>
        </w:div>
        <w:div w:id="679695543">
          <w:marLeft w:val="0"/>
          <w:marRight w:val="0"/>
          <w:marTop w:val="0"/>
          <w:marBottom w:val="0"/>
          <w:divBdr>
            <w:top w:val="none" w:sz="0" w:space="0" w:color="auto"/>
            <w:left w:val="none" w:sz="0" w:space="0" w:color="auto"/>
            <w:bottom w:val="none" w:sz="0" w:space="0" w:color="auto"/>
            <w:right w:val="none" w:sz="0" w:space="0" w:color="auto"/>
          </w:divBdr>
        </w:div>
        <w:div w:id="205723057">
          <w:marLeft w:val="0"/>
          <w:marRight w:val="0"/>
          <w:marTop w:val="0"/>
          <w:marBottom w:val="0"/>
          <w:divBdr>
            <w:top w:val="none" w:sz="0" w:space="0" w:color="auto"/>
            <w:left w:val="none" w:sz="0" w:space="0" w:color="auto"/>
            <w:bottom w:val="none" w:sz="0" w:space="0" w:color="auto"/>
            <w:right w:val="none" w:sz="0" w:space="0" w:color="auto"/>
          </w:divBdr>
        </w:div>
      </w:divsChild>
    </w:div>
    <w:div w:id="953948038">
      <w:bodyDiv w:val="1"/>
      <w:marLeft w:val="0"/>
      <w:marRight w:val="0"/>
      <w:marTop w:val="0"/>
      <w:marBottom w:val="0"/>
      <w:divBdr>
        <w:top w:val="none" w:sz="0" w:space="0" w:color="auto"/>
        <w:left w:val="none" w:sz="0" w:space="0" w:color="auto"/>
        <w:bottom w:val="none" w:sz="0" w:space="0" w:color="auto"/>
        <w:right w:val="none" w:sz="0" w:space="0" w:color="auto"/>
      </w:divBdr>
      <w:divsChild>
        <w:div w:id="647977179">
          <w:marLeft w:val="0"/>
          <w:marRight w:val="0"/>
          <w:marTop w:val="0"/>
          <w:marBottom w:val="0"/>
          <w:divBdr>
            <w:top w:val="none" w:sz="0" w:space="0" w:color="auto"/>
            <w:left w:val="none" w:sz="0" w:space="0" w:color="auto"/>
            <w:bottom w:val="none" w:sz="0" w:space="0" w:color="auto"/>
            <w:right w:val="none" w:sz="0" w:space="0" w:color="auto"/>
          </w:divBdr>
        </w:div>
        <w:div w:id="1982810183">
          <w:marLeft w:val="0"/>
          <w:marRight w:val="0"/>
          <w:marTop w:val="0"/>
          <w:marBottom w:val="0"/>
          <w:divBdr>
            <w:top w:val="none" w:sz="0" w:space="0" w:color="auto"/>
            <w:left w:val="none" w:sz="0" w:space="0" w:color="auto"/>
            <w:bottom w:val="none" w:sz="0" w:space="0" w:color="auto"/>
            <w:right w:val="none" w:sz="0" w:space="0" w:color="auto"/>
          </w:divBdr>
        </w:div>
        <w:div w:id="1914389094">
          <w:marLeft w:val="0"/>
          <w:marRight w:val="0"/>
          <w:marTop w:val="0"/>
          <w:marBottom w:val="0"/>
          <w:divBdr>
            <w:top w:val="none" w:sz="0" w:space="0" w:color="auto"/>
            <w:left w:val="none" w:sz="0" w:space="0" w:color="auto"/>
            <w:bottom w:val="none" w:sz="0" w:space="0" w:color="auto"/>
            <w:right w:val="none" w:sz="0" w:space="0" w:color="auto"/>
          </w:divBdr>
        </w:div>
        <w:div w:id="1475560574">
          <w:marLeft w:val="0"/>
          <w:marRight w:val="0"/>
          <w:marTop w:val="0"/>
          <w:marBottom w:val="0"/>
          <w:divBdr>
            <w:top w:val="none" w:sz="0" w:space="0" w:color="auto"/>
            <w:left w:val="none" w:sz="0" w:space="0" w:color="auto"/>
            <w:bottom w:val="none" w:sz="0" w:space="0" w:color="auto"/>
            <w:right w:val="none" w:sz="0" w:space="0" w:color="auto"/>
          </w:divBdr>
        </w:div>
        <w:div w:id="918516620">
          <w:marLeft w:val="0"/>
          <w:marRight w:val="0"/>
          <w:marTop w:val="0"/>
          <w:marBottom w:val="0"/>
          <w:divBdr>
            <w:top w:val="none" w:sz="0" w:space="0" w:color="auto"/>
            <w:left w:val="none" w:sz="0" w:space="0" w:color="auto"/>
            <w:bottom w:val="none" w:sz="0" w:space="0" w:color="auto"/>
            <w:right w:val="none" w:sz="0" w:space="0" w:color="auto"/>
          </w:divBdr>
        </w:div>
        <w:div w:id="1902522554">
          <w:marLeft w:val="0"/>
          <w:marRight w:val="0"/>
          <w:marTop w:val="0"/>
          <w:marBottom w:val="0"/>
          <w:divBdr>
            <w:top w:val="none" w:sz="0" w:space="0" w:color="auto"/>
            <w:left w:val="none" w:sz="0" w:space="0" w:color="auto"/>
            <w:bottom w:val="none" w:sz="0" w:space="0" w:color="auto"/>
            <w:right w:val="none" w:sz="0" w:space="0" w:color="auto"/>
          </w:divBdr>
        </w:div>
        <w:div w:id="1406106413">
          <w:marLeft w:val="0"/>
          <w:marRight w:val="0"/>
          <w:marTop w:val="0"/>
          <w:marBottom w:val="0"/>
          <w:divBdr>
            <w:top w:val="none" w:sz="0" w:space="0" w:color="auto"/>
            <w:left w:val="none" w:sz="0" w:space="0" w:color="auto"/>
            <w:bottom w:val="none" w:sz="0" w:space="0" w:color="auto"/>
            <w:right w:val="none" w:sz="0" w:space="0" w:color="auto"/>
          </w:divBdr>
        </w:div>
        <w:div w:id="520095466">
          <w:marLeft w:val="0"/>
          <w:marRight w:val="0"/>
          <w:marTop w:val="0"/>
          <w:marBottom w:val="0"/>
          <w:divBdr>
            <w:top w:val="none" w:sz="0" w:space="0" w:color="auto"/>
            <w:left w:val="none" w:sz="0" w:space="0" w:color="auto"/>
            <w:bottom w:val="none" w:sz="0" w:space="0" w:color="auto"/>
            <w:right w:val="none" w:sz="0" w:space="0" w:color="auto"/>
          </w:divBdr>
        </w:div>
        <w:div w:id="1134980739">
          <w:marLeft w:val="0"/>
          <w:marRight w:val="0"/>
          <w:marTop w:val="0"/>
          <w:marBottom w:val="0"/>
          <w:divBdr>
            <w:top w:val="none" w:sz="0" w:space="0" w:color="auto"/>
            <w:left w:val="none" w:sz="0" w:space="0" w:color="auto"/>
            <w:bottom w:val="none" w:sz="0" w:space="0" w:color="auto"/>
            <w:right w:val="none" w:sz="0" w:space="0" w:color="auto"/>
          </w:divBdr>
        </w:div>
        <w:div w:id="1336223737">
          <w:marLeft w:val="0"/>
          <w:marRight w:val="0"/>
          <w:marTop w:val="0"/>
          <w:marBottom w:val="0"/>
          <w:divBdr>
            <w:top w:val="none" w:sz="0" w:space="0" w:color="auto"/>
            <w:left w:val="none" w:sz="0" w:space="0" w:color="auto"/>
            <w:bottom w:val="none" w:sz="0" w:space="0" w:color="auto"/>
            <w:right w:val="none" w:sz="0" w:space="0" w:color="auto"/>
          </w:divBdr>
        </w:div>
        <w:div w:id="238903099">
          <w:marLeft w:val="0"/>
          <w:marRight w:val="0"/>
          <w:marTop w:val="0"/>
          <w:marBottom w:val="0"/>
          <w:divBdr>
            <w:top w:val="none" w:sz="0" w:space="0" w:color="auto"/>
            <w:left w:val="none" w:sz="0" w:space="0" w:color="auto"/>
            <w:bottom w:val="none" w:sz="0" w:space="0" w:color="auto"/>
            <w:right w:val="none" w:sz="0" w:space="0" w:color="auto"/>
          </w:divBdr>
        </w:div>
        <w:div w:id="286357615">
          <w:marLeft w:val="0"/>
          <w:marRight w:val="0"/>
          <w:marTop w:val="0"/>
          <w:marBottom w:val="0"/>
          <w:divBdr>
            <w:top w:val="none" w:sz="0" w:space="0" w:color="auto"/>
            <w:left w:val="none" w:sz="0" w:space="0" w:color="auto"/>
            <w:bottom w:val="none" w:sz="0" w:space="0" w:color="auto"/>
            <w:right w:val="none" w:sz="0" w:space="0" w:color="auto"/>
          </w:divBdr>
        </w:div>
        <w:div w:id="1500467917">
          <w:marLeft w:val="0"/>
          <w:marRight w:val="0"/>
          <w:marTop w:val="0"/>
          <w:marBottom w:val="0"/>
          <w:divBdr>
            <w:top w:val="none" w:sz="0" w:space="0" w:color="auto"/>
            <w:left w:val="none" w:sz="0" w:space="0" w:color="auto"/>
            <w:bottom w:val="none" w:sz="0" w:space="0" w:color="auto"/>
            <w:right w:val="none" w:sz="0" w:space="0" w:color="auto"/>
          </w:divBdr>
        </w:div>
        <w:div w:id="836845731">
          <w:marLeft w:val="0"/>
          <w:marRight w:val="0"/>
          <w:marTop w:val="0"/>
          <w:marBottom w:val="0"/>
          <w:divBdr>
            <w:top w:val="none" w:sz="0" w:space="0" w:color="auto"/>
            <w:left w:val="none" w:sz="0" w:space="0" w:color="auto"/>
            <w:bottom w:val="none" w:sz="0" w:space="0" w:color="auto"/>
            <w:right w:val="none" w:sz="0" w:space="0" w:color="auto"/>
          </w:divBdr>
        </w:div>
      </w:divsChild>
    </w:div>
    <w:div w:id="961687775">
      <w:bodyDiv w:val="1"/>
      <w:marLeft w:val="0"/>
      <w:marRight w:val="0"/>
      <w:marTop w:val="0"/>
      <w:marBottom w:val="0"/>
      <w:divBdr>
        <w:top w:val="none" w:sz="0" w:space="0" w:color="auto"/>
        <w:left w:val="none" w:sz="0" w:space="0" w:color="auto"/>
        <w:bottom w:val="none" w:sz="0" w:space="0" w:color="auto"/>
        <w:right w:val="none" w:sz="0" w:space="0" w:color="auto"/>
      </w:divBdr>
      <w:divsChild>
        <w:div w:id="1811744817">
          <w:marLeft w:val="0"/>
          <w:marRight w:val="0"/>
          <w:marTop w:val="0"/>
          <w:marBottom w:val="0"/>
          <w:divBdr>
            <w:top w:val="none" w:sz="0" w:space="0" w:color="auto"/>
            <w:left w:val="none" w:sz="0" w:space="0" w:color="auto"/>
            <w:bottom w:val="none" w:sz="0" w:space="0" w:color="auto"/>
            <w:right w:val="none" w:sz="0" w:space="0" w:color="auto"/>
          </w:divBdr>
        </w:div>
        <w:div w:id="1364675965">
          <w:marLeft w:val="0"/>
          <w:marRight w:val="0"/>
          <w:marTop w:val="0"/>
          <w:marBottom w:val="0"/>
          <w:divBdr>
            <w:top w:val="none" w:sz="0" w:space="0" w:color="auto"/>
            <w:left w:val="none" w:sz="0" w:space="0" w:color="auto"/>
            <w:bottom w:val="none" w:sz="0" w:space="0" w:color="auto"/>
            <w:right w:val="none" w:sz="0" w:space="0" w:color="auto"/>
          </w:divBdr>
        </w:div>
        <w:div w:id="1152672111">
          <w:marLeft w:val="0"/>
          <w:marRight w:val="0"/>
          <w:marTop w:val="0"/>
          <w:marBottom w:val="0"/>
          <w:divBdr>
            <w:top w:val="none" w:sz="0" w:space="0" w:color="auto"/>
            <w:left w:val="none" w:sz="0" w:space="0" w:color="auto"/>
            <w:bottom w:val="none" w:sz="0" w:space="0" w:color="auto"/>
            <w:right w:val="none" w:sz="0" w:space="0" w:color="auto"/>
          </w:divBdr>
        </w:div>
        <w:div w:id="310720792">
          <w:marLeft w:val="0"/>
          <w:marRight w:val="0"/>
          <w:marTop w:val="0"/>
          <w:marBottom w:val="0"/>
          <w:divBdr>
            <w:top w:val="none" w:sz="0" w:space="0" w:color="auto"/>
            <w:left w:val="none" w:sz="0" w:space="0" w:color="auto"/>
            <w:bottom w:val="none" w:sz="0" w:space="0" w:color="auto"/>
            <w:right w:val="none" w:sz="0" w:space="0" w:color="auto"/>
          </w:divBdr>
        </w:div>
        <w:div w:id="1782451782">
          <w:marLeft w:val="0"/>
          <w:marRight w:val="0"/>
          <w:marTop w:val="0"/>
          <w:marBottom w:val="0"/>
          <w:divBdr>
            <w:top w:val="none" w:sz="0" w:space="0" w:color="auto"/>
            <w:left w:val="none" w:sz="0" w:space="0" w:color="auto"/>
            <w:bottom w:val="none" w:sz="0" w:space="0" w:color="auto"/>
            <w:right w:val="none" w:sz="0" w:space="0" w:color="auto"/>
          </w:divBdr>
        </w:div>
        <w:div w:id="407507517">
          <w:marLeft w:val="0"/>
          <w:marRight w:val="0"/>
          <w:marTop w:val="0"/>
          <w:marBottom w:val="0"/>
          <w:divBdr>
            <w:top w:val="none" w:sz="0" w:space="0" w:color="auto"/>
            <w:left w:val="none" w:sz="0" w:space="0" w:color="auto"/>
            <w:bottom w:val="none" w:sz="0" w:space="0" w:color="auto"/>
            <w:right w:val="none" w:sz="0" w:space="0" w:color="auto"/>
          </w:divBdr>
        </w:div>
        <w:div w:id="699862162">
          <w:marLeft w:val="0"/>
          <w:marRight w:val="0"/>
          <w:marTop w:val="0"/>
          <w:marBottom w:val="0"/>
          <w:divBdr>
            <w:top w:val="none" w:sz="0" w:space="0" w:color="auto"/>
            <w:left w:val="none" w:sz="0" w:space="0" w:color="auto"/>
            <w:bottom w:val="none" w:sz="0" w:space="0" w:color="auto"/>
            <w:right w:val="none" w:sz="0" w:space="0" w:color="auto"/>
          </w:divBdr>
        </w:div>
        <w:div w:id="1234390748">
          <w:marLeft w:val="0"/>
          <w:marRight w:val="0"/>
          <w:marTop w:val="0"/>
          <w:marBottom w:val="0"/>
          <w:divBdr>
            <w:top w:val="none" w:sz="0" w:space="0" w:color="auto"/>
            <w:left w:val="none" w:sz="0" w:space="0" w:color="auto"/>
            <w:bottom w:val="none" w:sz="0" w:space="0" w:color="auto"/>
            <w:right w:val="none" w:sz="0" w:space="0" w:color="auto"/>
          </w:divBdr>
        </w:div>
        <w:div w:id="1850219217">
          <w:marLeft w:val="0"/>
          <w:marRight w:val="0"/>
          <w:marTop w:val="0"/>
          <w:marBottom w:val="0"/>
          <w:divBdr>
            <w:top w:val="none" w:sz="0" w:space="0" w:color="auto"/>
            <w:left w:val="none" w:sz="0" w:space="0" w:color="auto"/>
            <w:bottom w:val="none" w:sz="0" w:space="0" w:color="auto"/>
            <w:right w:val="none" w:sz="0" w:space="0" w:color="auto"/>
          </w:divBdr>
        </w:div>
        <w:div w:id="1190148174">
          <w:marLeft w:val="0"/>
          <w:marRight w:val="0"/>
          <w:marTop w:val="0"/>
          <w:marBottom w:val="0"/>
          <w:divBdr>
            <w:top w:val="none" w:sz="0" w:space="0" w:color="auto"/>
            <w:left w:val="none" w:sz="0" w:space="0" w:color="auto"/>
            <w:bottom w:val="none" w:sz="0" w:space="0" w:color="auto"/>
            <w:right w:val="none" w:sz="0" w:space="0" w:color="auto"/>
          </w:divBdr>
        </w:div>
        <w:div w:id="507208300">
          <w:marLeft w:val="0"/>
          <w:marRight w:val="0"/>
          <w:marTop w:val="0"/>
          <w:marBottom w:val="0"/>
          <w:divBdr>
            <w:top w:val="none" w:sz="0" w:space="0" w:color="auto"/>
            <w:left w:val="none" w:sz="0" w:space="0" w:color="auto"/>
            <w:bottom w:val="none" w:sz="0" w:space="0" w:color="auto"/>
            <w:right w:val="none" w:sz="0" w:space="0" w:color="auto"/>
          </w:divBdr>
        </w:div>
        <w:div w:id="1830174646">
          <w:marLeft w:val="0"/>
          <w:marRight w:val="0"/>
          <w:marTop w:val="0"/>
          <w:marBottom w:val="0"/>
          <w:divBdr>
            <w:top w:val="none" w:sz="0" w:space="0" w:color="auto"/>
            <w:left w:val="none" w:sz="0" w:space="0" w:color="auto"/>
            <w:bottom w:val="none" w:sz="0" w:space="0" w:color="auto"/>
            <w:right w:val="none" w:sz="0" w:space="0" w:color="auto"/>
          </w:divBdr>
        </w:div>
        <w:div w:id="873998737">
          <w:marLeft w:val="0"/>
          <w:marRight w:val="0"/>
          <w:marTop w:val="0"/>
          <w:marBottom w:val="0"/>
          <w:divBdr>
            <w:top w:val="none" w:sz="0" w:space="0" w:color="auto"/>
            <w:left w:val="none" w:sz="0" w:space="0" w:color="auto"/>
            <w:bottom w:val="none" w:sz="0" w:space="0" w:color="auto"/>
            <w:right w:val="none" w:sz="0" w:space="0" w:color="auto"/>
          </w:divBdr>
        </w:div>
        <w:div w:id="1167285818">
          <w:marLeft w:val="0"/>
          <w:marRight w:val="0"/>
          <w:marTop w:val="0"/>
          <w:marBottom w:val="0"/>
          <w:divBdr>
            <w:top w:val="none" w:sz="0" w:space="0" w:color="auto"/>
            <w:left w:val="none" w:sz="0" w:space="0" w:color="auto"/>
            <w:bottom w:val="none" w:sz="0" w:space="0" w:color="auto"/>
            <w:right w:val="none" w:sz="0" w:space="0" w:color="auto"/>
          </w:divBdr>
        </w:div>
        <w:div w:id="2139451128">
          <w:marLeft w:val="0"/>
          <w:marRight w:val="0"/>
          <w:marTop w:val="0"/>
          <w:marBottom w:val="0"/>
          <w:divBdr>
            <w:top w:val="none" w:sz="0" w:space="0" w:color="auto"/>
            <w:left w:val="none" w:sz="0" w:space="0" w:color="auto"/>
            <w:bottom w:val="none" w:sz="0" w:space="0" w:color="auto"/>
            <w:right w:val="none" w:sz="0" w:space="0" w:color="auto"/>
          </w:divBdr>
        </w:div>
      </w:divsChild>
    </w:div>
    <w:div w:id="963728581">
      <w:bodyDiv w:val="1"/>
      <w:marLeft w:val="0"/>
      <w:marRight w:val="0"/>
      <w:marTop w:val="0"/>
      <w:marBottom w:val="0"/>
      <w:divBdr>
        <w:top w:val="none" w:sz="0" w:space="0" w:color="auto"/>
        <w:left w:val="none" w:sz="0" w:space="0" w:color="auto"/>
        <w:bottom w:val="none" w:sz="0" w:space="0" w:color="auto"/>
        <w:right w:val="none" w:sz="0" w:space="0" w:color="auto"/>
      </w:divBdr>
      <w:divsChild>
        <w:div w:id="708795774">
          <w:marLeft w:val="0"/>
          <w:marRight w:val="0"/>
          <w:marTop w:val="0"/>
          <w:marBottom w:val="0"/>
          <w:divBdr>
            <w:top w:val="none" w:sz="0" w:space="0" w:color="auto"/>
            <w:left w:val="none" w:sz="0" w:space="0" w:color="auto"/>
            <w:bottom w:val="none" w:sz="0" w:space="0" w:color="auto"/>
            <w:right w:val="none" w:sz="0" w:space="0" w:color="auto"/>
          </w:divBdr>
        </w:div>
        <w:div w:id="1067068922">
          <w:marLeft w:val="0"/>
          <w:marRight w:val="0"/>
          <w:marTop w:val="0"/>
          <w:marBottom w:val="0"/>
          <w:divBdr>
            <w:top w:val="none" w:sz="0" w:space="0" w:color="auto"/>
            <w:left w:val="none" w:sz="0" w:space="0" w:color="auto"/>
            <w:bottom w:val="none" w:sz="0" w:space="0" w:color="auto"/>
            <w:right w:val="none" w:sz="0" w:space="0" w:color="auto"/>
          </w:divBdr>
        </w:div>
        <w:div w:id="1947078056">
          <w:marLeft w:val="0"/>
          <w:marRight w:val="0"/>
          <w:marTop w:val="0"/>
          <w:marBottom w:val="0"/>
          <w:divBdr>
            <w:top w:val="none" w:sz="0" w:space="0" w:color="auto"/>
            <w:left w:val="none" w:sz="0" w:space="0" w:color="auto"/>
            <w:bottom w:val="none" w:sz="0" w:space="0" w:color="auto"/>
            <w:right w:val="none" w:sz="0" w:space="0" w:color="auto"/>
          </w:divBdr>
        </w:div>
        <w:div w:id="1853454727">
          <w:marLeft w:val="0"/>
          <w:marRight w:val="0"/>
          <w:marTop w:val="0"/>
          <w:marBottom w:val="0"/>
          <w:divBdr>
            <w:top w:val="none" w:sz="0" w:space="0" w:color="auto"/>
            <w:left w:val="none" w:sz="0" w:space="0" w:color="auto"/>
            <w:bottom w:val="none" w:sz="0" w:space="0" w:color="auto"/>
            <w:right w:val="none" w:sz="0" w:space="0" w:color="auto"/>
          </w:divBdr>
        </w:div>
        <w:div w:id="1795096614">
          <w:marLeft w:val="0"/>
          <w:marRight w:val="0"/>
          <w:marTop w:val="0"/>
          <w:marBottom w:val="0"/>
          <w:divBdr>
            <w:top w:val="none" w:sz="0" w:space="0" w:color="auto"/>
            <w:left w:val="none" w:sz="0" w:space="0" w:color="auto"/>
            <w:bottom w:val="none" w:sz="0" w:space="0" w:color="auto"/>
            <w:right w:val="none" w:sz="0" w:space="0" w:color="auto"/>
          </w:divBdr>
        </w:div>
        <w:div w:id="1230850317">
          <w:marLeft w:val="0"/>
          <w:marRight w:val="0"/>
          <w:marTop w:val="0"/>
          <w:marBottom w:val="0"/>
          <w:divBdr>
            <w:top w:val="none" w:sz="0" w:space="0" w:color="auto"/>
            <w:left w:val="none" w:sz="0" w:space="0" w:color="auto"/>
            <w:bottom w:val="none" w:sz="0" w:space="0" w:color="auto"/>
            <w:right w:val="none" w:sz="0" w:space="0" w:color="auto"/>
          </w:divBdr>
        </w:div>
        <w:div w:id="43724968">
          <w:marLeft w:val="0"/>
          <w:marRight w:val="0"/>
          <w:marTop w:val="0"/>
          <w:marBottom w:val="0"/>
          <w:divBdr>
            <w:top w:val="none" w:sz="0" w:space="0" w:color="auto"/>
            <w:left w:val="none" w:sz="0" w:space="0" w:color="auto"/>
            <w:bottom w:val="none" w:sz="0" w:space="0" w:color="auto"/>
            <w:right w:val="none" w:sz="0" w:space="0" w:color="auto"/>
          </w:divBdr>
        </w:div>
        <w:div w:id="1107845408">
          <w:marLeft w:val="0"/>
          <w:marRight w:val="0"/>
          <w:marTop w:val="0"/>
          <w:marBottom w:val="0"/>
          <w:divBdr>
            <w:top w:val="none" w:sz="0" w:space="0" w:color="auto"/>
            <w:left w:val="none" w:sz="0" w:space="0" w:color="auto"/>
            <w:bottom w:val="none" w:sz="0" w:space="0" w:color="auto"/>
            <w:right w:val="none" w:sz="0" w:space="0" w:color="auto"/>
          </w:divBdr>
        </w:div>
        <w:div w:id="894774110">
          <w:marLeft w:val="0"/>
          <w:marRight w:val="0"/>
          <w:marTop w:val="0"/>
          <w:marBottom w:val="0"/>
          <w:divBdr>
            <w:top w:val="none" w:sz="0" w:space="0" w:color="auto"/>
            <w:left w:val="none" w:sz="0" w:space="0" w:color="auto"/>
            <w:bottom w:val="none" w:sz="0" w:space="0" w:color="auto"/>
            <w:right w:val="none" w:sz="0" w:space="0" w:color="auto"/>
          </w:divBdr>
        </w:div>
        <w:div w:id="1448088837">
          <w:marLeft w:val="0"/>
          <w:marRight w:val="0"/>
          <w:marTop w:val="0"/>
          <w:marBottom w:val="0"/>
          <w:divBdr>
            <w:top w:val="none" w:sz="0" w:space="0" w:color="auto"/>
            <w:left w:val="none" w:sz="0" w:space="0" w:color="auto"/>
            <w:bottom w:val="none" w:sz="0" w:space="0" w:color="auto"/>
            <w:right w:val="none" w:sz="0" w:space="0" w:color="auto"/>
          </w:divBdr>
        </w:div>
        <w:div w:id="1579364493">
          <w:marLeft w:val="0"/>
          <w:marRight w:val="0"/>
          <w:marTop w:val="0"/>
          <w:marBottom w:val="0"/>
          <w:divBdr>
            <w:top w:val="none" w:sz="0" w:space="0" w:color="auto"/>
            <w:left w:val="none" w:sz="0" w:space="0" w:color="auto"/>
            <w:bottom w:val="none" w:sz="0" w:space="0" w:color="auto"/>
            <w:right w:val="none" w:sz="0" w:space="0" w:color="auto"/>
          </w:divBdr>
        </w:div>
      </w:divsChild>
    </w:div>
    <w:div w:id="985356388">
      <w:bodyDiv w:val="1"/>
      <w:marLeft w:val="0"/>
      <w:marRight w:val="0"/>
      <w:marTop w:val="0"/>
      <w:marBottom w:val="0"/>
      <w:divBdr>
        <w:top w:val="none" w:sz="0" w:space="0" w:color="auto"/>
        <w:left w:val="none" w:sz="0" w:space="0" w:color="auto"/>
        <w:bottom w:val="none" w:sz="0" w:space="0" w:color="auto"/>
        <w:right w:val="none" w:sz="0" w:space="0" w:color="auto"/>
      </w:divBdr>
      <w:divsChild>
        <w:div w:id="945815579">
          <w:marLeft w:val="0"/>
          <w:marRight w:val="0"/>
          <w:marTop w:val="0"/>
          <w:marBottom w:val="0"/>
          <w:divBdr>
            <w:top w:val="none" w:sz="0" w:space="0" w:color="auto"/>
            <w:left w:val="none" w:sz="0" w:space="0" w:color="auto"/>
            <w:bottom w:val="none" w:sz="0" w:space="0" w:color="auto"/>
            <w:right w:val="none" w:sz="0" w:space="0" w:color="auto"/>
          </w:divBdr>
        </w:div>
        <w:div w:id="522550812">
          <w:marLeft w:val="0"/>
          <w:marRight w:val="0"/>
          <w:marTop w:val="0"/>
          <w:marBottom w:val="0"/>
          <w:divBdr>
            <w:top w:val="none" w:sz="0" w:space="0" w:color="auto"/>
            <w:left w:val="none" w:sz="0" w:space="0" w:color="auto"/>
            <w:bottom w:val="none" w:sz="0" w:space="0" w:color="auto"/>
            <w:right w:val="none" w:sz="0" w:space="0" w:color="auto"/>
          </w:divBdr>
        </w:div>
        <w:div w:id="661005689">
          <w:marLeft w:val="0"/>
          <w:marRight w:val="0"/>
          <w:marTop w:val="0"/>
          <w:marBottom w:val="0"/>
          <w:divBdr>
            <w:top w:val="none" w:sz="0" w:space="0" w:color="auto"/>
            <w:left w:val="none" w:sz="0" w:space="0" w:color="auto"/>
            <w:bottom w:val="none" w:sz="0" w:space="0" w:color="auto"/>
            <w:right w:val="none" w:sz="0" w:space="0" w:color="auto"/>
          </w:divBdr>
        </w:div>
        <w:div w:id="508714692">
          <w:marLeft w:val="0"/>
          <w:marRight w:val="0"/>
          <w:marTop w:val="0"/>
          <w:marBottom w:val="0"/>
          <w:divBdr>
            <w:top w:val="none" w:sz="0" w:space="0" w:color="auto"/>
            <w:left w:val="none" w:sz="0" w:space="0" w:color="auto"/>
            <w:bottom w:val="none" w:sz="0" w:space="0" w:color="auto"/>
            <w:right w:val="none" w:sz="0" w:space="0" w:color="auto"/>
          </w:divBdr>
        </w:div>
        <w:div w:id="662438118">
          <w:marLeft w:val="0"/>
          <w:marRight w:val="0"/>
          <w:marTop w:val="0"/>
          <w:marBottom w:val="0"/>
          <w:divBdr>
            <w:top w:val="none" w:sz="0" w:space="0" w:color="auto"/>
            <w:left w:val="none" w:sz="0" w:space="0" w:color="auto"/>
            <w:bottom w:val="none" w:sz="0" w:space="0" w:color="auto"/>
            <w:right w:val="none" w:sz="0" w:space="0" w:color="auto"/>
          </w:divBdr>
        </w:div>
        <w:div w:id="131869932">
          <w:marLeft w:val="0"/>
          <w:marRight w:val="0"/>
          <w:marTop w:val="0"/>
          <w:marBottom w:val="0"/>
          <w:divBdr>
            <w:top w:val="none" w:sz="0" w:space="0" w:color="auto"/>
            <w:left w:val="none" w:sz="0" w:space="0" w:color="auto"/>
            <w:bottom w:val="none" w:sz="0" w:space="0" w:color="auto"/>
            <w:right w:val="none" w:sz="0" w:space="0" w:color="auto"/>
          </w:divBdr>
        </w:div>
        <w:div w:id="1655797825">
          <w:marLeft w:val="0"/>
          <w:marRight w:val="0"/>
          <w:marTop w:val="0"/>
          <w:marBottom w:val="0"/>
          <w:divBdr>
            <w:top w:val="none" w:sz="0" w:space="0" w:color="auto"/>
            <w:left w:val="none" w:sz="0" w:space="0" w:color="auto"/>
            <w:bottom w:val="none" w:sz="0" w:space="0" w:color="auto"/>
            <w:right w:val="none" w:sz="0" w:space="0" w:color="auto"/>
          </w:divBdr>
        </w:div>
        <w:div w:id="1967738553">
          <w:marLeft w:val="0"/>
          <w:marRight w:val="0"/>
          <w:marTop w:val="0"/>
          <w:marBottom w:val="0"/>
          <w:divBdr>
            <w:top w:val="none" w:sz="0" w:space="0" w:color="auto"/>
            <w:left w:val="none" w:sz="0" w:space="0" w:color="auto"/>
            <w:bottom w:val="none" w:sz="0" w:space="0" w:color="auto"/>
            <w:right w:val="none" w:sz="0" w:space="0" w:color="auto"/>
          </w:divBdr>
        </w:div>
        <w:div w:id="650869920">
          <w:marLeft w:val="0"/>
          <w:marRight w:val="0"/>
          <w:marTop w:val="0"/>
          <w:marBottom w:val="0"/>
          <w:divBdr>
            <w:top w:val="none" w:sz="0" w:space="0" w:color="auto"/>
            <w:left w:val="none" w:sz="0" w:space="0" w:color="auto"/>
            <w:bottom w:val="none" w:sz="0" w:space="0" w:color="auto"/>
            <w:right w:val="none" w:sz="0" w:space="0" w:color="auto"/>
          </w:divBdr>
        </w:div>
        <w:div w:id="735978851">
          <w:marLeft w:val="0"/>
          <w:marRight w:val="0"/>
          <w:marTop w:val="0"/>
          <w:marBottom w:val="0"/>
          <w:divBdr>
            <w:top w:val="none" w:sz="0" w:space="0" w:color="auto"/>
            <w:left w:val="none" w:sz="0" w:space="0" w:color="auto"/>
            <w:bottom w:val="none" w:sz="0" w:space="0" w:color="auto"/>
            <w:right w:val="none" w:sz="0" w:space="0" w:color="auto"/>
          </w:divBdr>
        </w:div>
        <w:div w:id="1691638171">
          <w:marLeft w:val="0"/>
          <w:marRight w:val="0"/>
          <w:marTop w:val="0"/>
          <w:marBottom w:val="0"/>
          <w:divBdr>
            <w:top w:val="none" w:sz="0" w:space="0" w:color="auto"/>
            <w:left w:val="none" w:sz="0" w:space="0" w:color="auto"/>
            <w:bottom w:val="none" w:sz="0" w:space="0" w:color="auto"/>
            <w:right w:val="none" w:sz="0" w:space="0" w:color="auto"/>
          </w:divBdr>
        </w:div>
        <w:div w:id="1085346548">
          <w:marLeft w:val="0"/>
          <w:marRight w:val="0"/>
          <w:marTop w:val="0"/>
          <w:marBottom w:val="0"/>
          <w:divBdr>
            <w:top w:val="none" w:sz="0" w:space="0" w:color="auto"/>
            <w:left w:val="none" w:sz="0" w:space="0" w:color="auto"/>
            <w:bottom w:val="none" w:sz="0" w:space="0" w:color="auto"/>
            <w:right w:val="none" w:sz="0" w:space="0" w:color="auto"/>
          </w:divBdr>
        </w:div>
        <w:div w:id="894974378">
          <w:marLeft w:val="0"/>
          <w:marRight w:val="0"/>
          <w:marTop w:val="0"/>
          <w:marBottom w:val="0"/>
          <w:divBdr>
            <w:top w:val="none" w:sz="0" w:space="0" w:color="auto"/>
            <w:left w:val="none" w:sz="0" w:space="0" w:color="auto"/>
            <w:bottom w:val="none" w:sz="0" w:space="0" w:color="auto"/>
            <w:right w:val="none" w:sz="0" w:space="0" w:color="auto"/>
          </w:divBdr>
        </w:div>
        <w:div w:id="1269046923">
          <w:marLeft w:val="0"/>
          <w:marRight w:val="0"/>
          <w:marTop w:val="0"/>
          <w:marBottom w:val="0"/>
          <w:divBdr>
            <w:top w:val="none" w:sz="0" w:space="0" w:color="auto"/>
            <w:left w:val="none" w:sz="0" w:space="0" w:color="auto"/>
            <w:bottom w:val="none" w:sz="0" w:space="0" w:color="auto"/>
            <w:right w:val="none" w:sz="0" w:space="0" w:color="auto"/>
          </w:divBdr>
        </w:div>
        <w:div w:id="1142622772">
          <w:marLeft w:val="0"/>
          <w:marRight w:val="0"/>
          <w:marTop w:val="0"/>
          <w:marBottom w:val="0"/>
          <w:divBdr>
            <w:top w:val="none" w:sz="0" w:space="0" w:color="auto"/>
            <w:left w:val="none" w:sz="0" w:space="0" w:color="auto"/>
            <w:bottom w:val="none" w:sz="0" w:space="0" w:color="auto"/>
            <w:right w:val="none" w:sz="0" w:space="0" w:color="auto"/>
          </w:divBdr>
        </w:div>
        <w:div w:id="1911883494">
          <w:marLeft w:val="0"/>
          <w:marRight w:val="0"/>
          <w:marTop w:val="0"/>
          <w:marBottom w:val="0"/>
          <w:divBdr>
            <w:top w:val="none" w:sz="0" w:space="0" w:color="auto"/>
            <w:left w:val="none" w:sz="0" w:space="0" w:color="auto"/>
            <w:bottom w:val="none" w:sz="0" w:space="0" w:color="auto"/>
            <w:right w:val="none" w:sz="0" w:space="0" w:color="auto"/>
          </w:divBdr>
        </w:div>
      </w:divsChild>
    </w:div>
    <w:div w:id="992831527">
      <w:bodyDiv w:val="1"/>
      <w:marLeft w:val="0"/>
      <w:marRight w:val="0"/>
      <w:marTop w:val="0"/>
      <w:marBottom w:val="0"/>
      <w:divBdr>
        <w:top w:val="none" w:sz="0" w:space="0" w:color="auto"/>
        <w:left w:val="none" w:sz="0" w:space="0" w:color="auto"/>
        <w:bottom w:val="none" w:sz="0" w:space="0" w:color="auto"/>
        <w:right w:val="none" w:sz="0" w:space="0" w:color="auto"/>
      </w:divBdr>
    </w:div>
    <w:div w:id="996766201">
      <w:bodyDiv w:val="1"/>
      <w:marLeft w:val="0"/>
      <w:marRight w:val="0"/>
      <w:marTop w:val="0"/>
      <w:marBottom w:val="0"/>
      <w:divBdr>
        <w:top w:val="none" w:sz="0" w:space="0" w:color="auto"/>
        <w:left w:val="none" w:sz="0" w:space="0" w:color="auto"/>
        <w:bottom w:val="none" w:sz="0" w:space="0" w:color="auto"/>
        <w:right w:val="none" w:sz="0" w:space="0" w:color="auto"/>
      </w:divBdr>
      <w:divsChild>
        <w:div w:id="1364555717">
          <w:marLeft w:val="0"/>
          <w:marRight w:val="0"/>
          <w:marTop w:val="0"/>
          <w:marBottom w:val="0"/>
          <w:divBdr>
            <w:top w:val="none" w:sz="0" w:space="0" w:color="auto"/>
            <w:left w:val="none" w:sz="0" w:space="0" w:color="auto"/>
            <w:bottom w:val="none" w:sz="0" w:space="0" w:color="auto"/>
            <w:right w:val="none" w:sz="0" w:space="0" w:color="auto"/>
          </w:divBdr>
        </w:div>
        <w:div w:id="1661351083">
          <w:marLeft w:val="0"/>
          <w:marRight w:val="0"/>
          <w:marTop w:val="0"/>
          <w:marBottom w:val="0"/>
          <w:divBdr>
            <w:top w:val="none" w:sz="0" w:space="0" w:color="auto"/>
            <w:left w:val="none" w:sz="0" w:space="0" w:color="auto"/>
            <w:bottom w:val="none" w:sz="0" w:space="0" w:color="auto"/>
            <w:right w:val="none" w:sz="0" w:space="0" w:color="auto"/>
          </w:divBdr>
        </w:div>
        <w:div w:id="302196166">
          <w:marLeft w:val="0"/>
          <w:marRight w:val="0"/>
          <w:marTop w:val="0"/>
          <w:marBottom w:val="0"/>
          <w:divBdr>
            <w:top w:val="none" w:sz="0" w:space="0" w:color="auto"/>
            <w:left w:val="none" w:sz="0" w:space="0" w:color="auto"/>
            <w:bottom w:val="none" w:sz="0" w:space="0" w:color="auto"/>
            <w:right w:val="none" w:sz="0" w:space="0" w:color="auto"/>
          </w:divBdr>
        </w:div>
        <w:div w:id="1101800217">
          <w:marLeft w:val="0"/>
          <w:marRight w:val="0"/>
          <w:marTop w:val="0"/>
          <w:marBottom w:val="0"/>
          <w:divBdr>
            <w:top w:val="none" w:sz="0" w:space="0" w:color="auto"/>
            <w:left w:val="none" w:sz="0" w:space="0" w:color="auto"/>
            <w:bottom w:val="none" w:sz="0" w:space="0" w:color="auto"/>
            <w:right w:val="none" w:sz="0" w:space="0" w:color="auto"/>
          </w:divBdr>
        </w:div>
        <w:div w:id="222106599">
          <w:marLeft w:val="0"/>
          <w:marRight w:val="0"/>
          <w:marTop w:val="0"/>
          <w:marBottom w:val="0"/>
          <w:divBdr>
            <w:top w:val="none" w:sz="0" w:space="0" w:color="auto"/>
            <w:left w:val="none" w:sz="0" w:space="0" w:color="auto"/>
            <w:bottom w:val="none" w:sz="0" w:space="0" w:color="auto"/>
            <w:right w:val="none" w:sz="0" w:space="0" w:color="auto"/>
          </w:divBdr>
        </w:div>
        <w:div w:id="574513981">
          <w:marLeft w:val="0"/>
          <w:marRight w:val="0"/>
          <w:marTop w:val="0"/>
          <w:marBottom w:val="0"/>
          <w:divBdr>
            <w:top w:val="none" w:sz="0" w:space="0" w:color="auto"/>
            <w:left w:val="none" w:sz="0" w:space="0" w:color="auto"/>
            <w:bottom w:val="none" w:sz="0" w:space="0" w:color="auto"/>
            <w:right w:val="none" w:sz="0" w:space="0" w:color="auto"/>
          </w:divBdr>
        </w:div>
        <w:div w:id="976450057">
          <w:marLeft w:val="0"/>
          <w:marRight w:val="0"/>
          <w:marTop w:val="0"/>
          <w:marBottom w:val="0"/>
          <w:divBdr>
            <w:top w:val="none" w:sz="0" w:space="0" w:color="auto"/>
            <w:left w:val="none" w:sz="0" w:space="0" w:color="auto"/>
            <w:bottom w:val="none" w:sz="0" w:space="0" w:color="auto"/>
            <w:right w:val="none" w:sz="0" w:space="0" w:color="auto"/>
          </w:divBdr>
        </w:div>
        <w:div w:id="1766685900">
          <w:marLeft w:val="0"/>
          <w:marRight w:val="0"/>
          <w:marTop w:val="0"/>
          <w:marBottom w:val="0"/>
          <w:divBdr>
            <w:top w:val="none" w:sz="0" w:space="0" w:color="auto"/>
            <w:left w:val="none" w:sz="0" w:space="0" w:color="auto"/>
            <w:bottom w:val="none" w:sz="0" w:space="0" w:color="auto"/>
            <w:right w:val="none" w:sz="0" w:space="0" w:color="auto"/>
          </w:divBdr>
        </w:div>
        <w:div w:id="1397390689">
          <w:marLeft w:val="0"/>
          <w:marRight w:val="0"/>
          <w:marTop w:val="0"/>
          <w:marBottom w:val="0"/>
          <w:divBdr>
            <w:top w:val="none" w:sz="0" w:space="0" w:color="auto"/>
            <w:left w:val="none" w:sz="0" w:space="0" w:color="auto"/>
            <w:bottom w:val="none" w:sz="0" w:space="0" w:color="auto"/>
            <w:right w:val="none" w:sz="0" w:space="0" w:color="auto"/>
          </w:divBdr>
        </w:div>
        <w:div w:id="490681824">
          <w:marLeft w:val="0"/>
          <w:marRight w:val="0"/>
          <w:marTop w:val="0"/>
          <w:marBottom w:val="0"/>
          <w:divBdr>
            <w:top w:val="none" w:sz="0" w:space="0" w:color="auto"/>
            <w:left w:val="none" w:sz="0" w:space="0" w:color="auto"/>
            <w:bottom w:val="none" w:sz="0" w:space="0" w:color="auto"/>
            <w:right w:val="none" w:sz="0" w:space="0" w:color="auto"/>
          </w:divBdr>
        </w:div>
        <w:div w:id="1556349898">
          <w:marLeft w:val="0"/>
          <w:marRight w:val="0"/>
          <w:marTop w:val="0"/>
          <w:marBottom w:val="0"/>
          <w:divBdr>
            <w:top w:val="none" w:sz="0" w:space="0" w:color="auto"/>
            <w:left w:val="none" w:sz="0" w:space="0" w:color="auto"/>
            <w:bottom w:val="none" w:sz="0" w:space="0" w:color="auto"/>
            <w:right w:val="none" w:sz="0" w:space="0" w:color="auto"/>
          </w:divBdr>
        </w:div>
        <w:div w:id="1539780705">
          <w:marLeft w:val="0"/>
          <w:marRight w:val="0"/>
          <w:marTop w:val="0"/>
          <w:marBottom w:val="0"/>
          <w:divBdr>
            <w:top w:val="none" w:sz="0" w:space="0" w:color="auto"/>
            <w:left w:val="none" w:sz="0" w:space="0" w:color="auto"/>
            <w:bottom w:val="none" w:sz="0" w:space="0" w:color="auto"/>
            <w:right w:val="none" w:sz="0" w:space="0" w:color="auto"/>
          </w:divBdr>
        </w:div>
        <w:div w:id="143205392">
          <w:marLeft w:val="0"/>
          <w:marRight w:val="0"/>
          <w:marTop w:val="0"/>
          <w:marBottom w:val="0"/>
          <w:divBdr>
            <w:top w:val="none" w:sz="0" w:space="0" w:color="auto"/>
            <w:left w:val="none" w:sz="0" w:space="0" w:color="auto"/>
            <w:bottom w:val="none" w:sz="0" w:space="0" w:color="auto"/>
            <w:right w:val="none" w:sz="0" w:space="0" w:color="auto"/>
          </w:divBdr>
        </w:div>
        <w:div w:id="428619081">
          <w:marLeft w:val="0"/>
          <w:marRight w:val="0"/>
          <w:marTop w:val="0"/>
          <w:marBottom w:val="0"/>
          <w:divBdr>
            <w:top w:val="none" w:sz="0" w:space="0" w:color="auto"/>
            <w:left w:val="none" w:sz="0" w:space="0" w:color="auto"/>
            <w:bottom w:val="none" w:sz="0" w:space="0" w:color="auto"/>
            <w:right w:val="none" w:sz="0" w:space="0" w:color="auto"/>
          </w:divBdr>
        </w:div>
      </w:divsChild>
    </w:div>
    <w:div w:id="999768895">
      <w:bodyDiv w:val="1"/>
      <w:marLeft w:val="0"/>
      <w:marRight w:val="0"/>
      <w:marTop w:val="0"/>
      <w:marBottom w:val="0"/>
      <w:divBdr>
        <w:top w:val="none" w:sz="0" w:space="0" w:color="auto"/>
        <w:left w:val="none" w:sz="0" w:space="0" w:color="auto"/>
        <w:bottom w:val="none" w:sz="0" w:space="0" w:color="auto"/>
        <w:right w:val="none" w:sz="0" w:space="0" w:color="auto"/>
      </w:divBdr>
      <w:divsChild>
        <w:div w:id="1071123244">
          <w:marLeft w:val="0"/>
          <w:marRight w:val="0"/>
          <w:marTop w:val="0"/>
          <w:marBottom w:val="0"/>
          <w:divBdr>
            <w:top w:val="none" w:sz="0" w:space="0" w:color="auto"/>
            <w:left w:val="none" w:sz="0" w:space="0" w:color="auto"/>
            <w:bottom w:val="none" w:sz="0" w:space="0" w:color="auto"/>
            <w:right w:val="none" w:sz="0" w:space="0" w:color="auto"/>
          </w:divBdr>
        </w:div>
        <w:div w:id="661351624">
          <w:marLeft w:val="0"/>
          <w:marRight w:val="0"/>
          <w:marTop w:val="0"/>
          <w:marBottom w:val="0"/>
          <w:divBdr>
            <w:top w:val="none" w:sz="0" w:space="0" w:color="auto"/>
            <w:left w:val="none" w:sz="0" w:space="0" w:color="auto"/>
            <w:bottom w:val="none" w:sz="0" w:space="0" w:color="auto"/>
            <w:right w:val="none" w:sz="0" w:space="0" w:color="auto"/>
          </w:divBdr>
        </w:div>
        <w:div w:id="1594437017">
          <w:marLeft w:val="0"/>
          <w:marRight w:val="0"/>
          <w:marTop w:val="0"/>
          <w:marBottom w:val="0"/>
          <w:divBdr>
            <w:top w:val="none" w:sz="0" w:space="0" w:color="auto"/>
            <w:left w:val="none" w:sz="0" w:space="0" w:color="auto"/>
            <w:bottom w:val="none" w:sz="0" w:space="0" w:color="auto"/>
            <w:right w:val="none" w:sz="0" w:space="0" w:color="auto"/>
          </w:divBdr>
        </w:div>
        <w:div w:id="1632055926">
          <w:marLeft w:val="0"/>
          <w:marRight w:val="0"/>
          <w:marTop w:val="0"/>
          <w:marBottom w:val="0"/>
          <w:divBdr>
            <w:top w:val="none" w:sz="0" w:space="0" w:color="auto"/>
            <w:left w:val="none" w:sz="0" w:space="0" w:color="auto"/>
            <w:bottom w:val="none" w:sz="0" w:space="0" w:color="auto"/>
            <w:right w:val="none" w:sz="0" w:space="0" w:color="auto"/>
          </w:divBdr>
        </w:div>
        <w:div w:id="20055430">
          <w:marLeft w:val="0"/>
          <w:marRight w:val="0"/>
          <w:marTop w:val="0"/>
          <w:marBottom w:val="0"/>
          <w:divBdr>
            <w:top w:val="none" w:sz="0" w:space="0" w:color="auto"/>
            <w:left w:val="none" w:sz="0" w:space="0" w:color="auto"/>
            <w:bottom w:val="none" w:sz="0" w:space="0" w:color="auto"/>
            <w:right w:val="none" w:sz="0" w:space="0" w:color="auto"/>
          </w:divBdr>
        </w:div>
        <w:div w:id="1606957564">
          <w:marLeft w:val="0"/>
          <w:marRight w:val="0"/>
          <w:marTop w:val="0"/>
          <w:marBottom w:val="0"/>
          <w:divBdr>
            <w:top w:val="none" w:sz="0" w:space="0" w:color="auto"/>
            <w:left w:val="none" w:sz="0" w:space="0" w:color="auto"/>
            <w:bottom w:val="none" w:sz="0" w:space="0" w:color="auto"/>
            <w:right w:val="none" w:sz="0" w:space="0" w:color="auto"/>
          </w:divBdr>
        </w:div>
        <w:div w:id="2132631942">
          <w:marLeft w:val="0"/>
          <w:marRight w:val="0"/>
          <w:marTop w:val="0"/>
          <w:marBottom w:val="0"/>
          <w:divBdr>
            <w:top w:val="none" w:sz="0" w:space="0" w:color="auto"/>
            <w:left w:val="none" w:sz="0" w:space="0" w:color="auto"/>
            <w:bottom w:val="none" w:sz="0" w:space="0" w:color="auto"/>
            <w:right w:val="none" w:sz="0" w:space="0" w:color="auto"/>
          </w:divBdr>
        </w:div>
        <w:div w:id="1815020647">
          <w:marLeft w:val="0"/>
          <w:marRight w:val="0"/>
          <w:marTop w:val="0"/>
          <w:marBottom w:val="0"/>
          <w:divBdr>
            <w:top w:val="none" w:sz="0" w:space="0" w:color="auto"/>
            <w:left w:val="none" w:sz="0" w:space="0" w:color="auto"/>
            <w:bottom w:val="none" w:sz="0" w:space="0" w:color="auto"/>
            <w:right w:val="none" w:sz="0" w:space="0" w:color="auto"/>
          </w:divBdr>
        </w:div>
        <w:div w:id="2095979582">
          <w:marLeft w:val="0"/>
          <w:marRight w:val="0"/>
          <w:marTop w:val="0"/>
          <w:marBottom w:val="0"/>
          <w:divBdr>
            <w:top w:val="none" w:sz="0" w:space="0" w:color="auto"/>
            <w:left w:val="none" w:sz="0" w:space="0" w:color="auto"/>
            <w:bottom w:val="none" w:sz="0" w:space="0" w:color="auto"/>
            <w:right w:val="none" w:sz="0" w:space="0" w:color="auto"/>
          </w:divBdr>
        </w:div>
        <w:div w:id="1987200461">
          <w:marLeft w:val="0"/>
          <w:marRight w:val="0"/>
          <w:marTop w:val="0"/>
          <w:marBottom w:val="0"/>
          <w:divBdr>
            <w:top w:val="none" w:sz="0" w:space="0" w:color="auto"/>
            <w:left w:val="none" w:sz="0" w:space="0" w:color="auto"/>
            <w:bottom w:val="none" w:sz="0" w:space="0" w:color="auto"/>
            <w:right w:val="none" w:sz="0" w:space="0" w:color="auto"/>
          </w:divBdr>
        </w:div>
        <w:div w:id="1468158673">
          <w:marLeft w:val="0"/>
          <w:marRight w:val="0"/>
          <w:marTop w:val="0"/>
          <w:marBottom w:val="0"/>
          <w:divBdr>
            <w:top w:val="none" w:sz="0" w:space="0" w:color="auto"/>
            <w:left w:val="none" w:sz="0" w:space="0" w:color="auto"/>
            <w:bottom w:val="none" w:sz="0" w:space="0" w:color="auto"/>
            <w:right w:val="none" w:sz="0" w:space="0" w:color="auto"/>
          </w:divBdr>
        </w:div>
      </w:divsChild>
    </w:div>
    <w:div w:id="1042708182">
      <w:bodyDiv w:val="1"/>
      <w:marLeft w:val="0"/>
      <w:marRight w:val="0"/>
      <w:marTop w:val="0"/>
      <w:marBottom w:val="0"/>
      <w:divBdr>
        <w:top w:val="none" w:sz="0" w:space="0" w:color="auto"/>
        <w:left w:val="none" w:sz="0" w:space="0" w:color="auto"/>
        <w:bottom w:val="none" w:sz="0" w:space="0" w:color="auto"/>
        <w:right w:val="none" w:sz="0" w:space="0" w:color="auto"/>
      </w:divBdr>
    </w:div>
    <w:div w:id="1043017002">
      <w:bodyDiv w:val="1"/>
      <w:marLeft w:val="0"/>
      <w:marRight w:val="0"/>
      <w:marTop w:val="0"/>
      <w:marBottom w:val="0"/>
      <w:divBdr>
        <w:top w:val="none" w:sz="0" w:space="0" w:color="auto"/>
        <w:left w:val="none" w:sz="0" w:space="0" w:color="auto"/>
        <w:bottom w:val="none" w:sz="0" w:space="0" w:color="auto"/>
        <w:right w:val="none" w:sz="0" w:space="0" w:color="auto"/>
      </w:divBdr>
      <w:divsChild>
        <w:div w:id="1127819523">
          <w:marLeft w:val="0"/>
          <w:marRight w:val="0"/>
          <w:marTop w:val="0"/>
          <w:marBottom w:val="0"/>
          <w:divBdr>
            <w:top w:val="none" w:sz="0" w:space="0" w:color="auto"/>
            <w:left w:val="none" w:sz="0" w:space="0" w:color="auto"/>
            <w:bottom w:val="none" w:sz="0" w:space="0" w:color="auto"/>
            <w:right w:val="none" w:sz="0" w:space="0" w:color="auto"/>
          </w:divBdr>
        </w:div>
        <w:div w:id="1707945038">
          <w:marLeft w:val="0"/>
          <w:marRight w:val="0"/>
          <w:marTop w:val="0"/>
          <w:marBottom w:val="0"/>
          <w:divBdr>
            <w:top w:val="none" w:sz="0" w:space="0" w:color="auto"/>
            <w:left w:val="none" w:sz="0" w:space="0" w:color="auto"/>
            <w:bottom w:val="none" w:sz="0" w:space="0" w:color="auto"/>
            <w:right w:val="none" w:sz="0" w:space="0" w:color="auto"/>
          </w:divBdr>
        </w:div>
        <w:div w:id="1099252176">
          <w:marLeft w:val="0"/>
          <w:marRight w:val="0"/>
          <w:marTop w:val="0"/>
          <w:marBottom w:val="0"/>
          <w:divBdr>
            <w:top w:val="none" w:sz="0" w:space="0" w:color="auto"/>
            <w:left w:val="none" w:sz="0" w:space="0" w:color="auto"/>
            <w:bottom w:val="none" w:sz="0" w:space="0" w:color="auto"/>
            <w:right w:val="none" w:sz="0" w:space="0" w:color="auto"/>
          </w:divBdr>
        </w:div>
        <w:div w:id="1879080538">
          <w:marLeft w:val="0"/>
          <w:marRight w:val="0"/>
          <w:marTop w:val="0"/>
          <w:marBottom w:val="0"/>
          <w:divBdr>
            <w:top w:val="none" w:sz="0" w:space="0" w:color="auto"/>
            <w:left w:val="none" w:sz="0" w:space="0" w:color="auto"/>
            <w:bottom w:val="none" w:sz="0" w:space="0" w:color="auto"/>
            <w:right w:val="none" w:sz="0" w:space="0" w:color="auto"/>
          </w:divBdr>
        </w:div>
        <w:div w:id="1845392556">
          <w:marLeft w:val="0"/>
          <w:marRight w:val="0"/>
          <w:marTop w:val="0"/>
          <w:marBottom w:val="0"/>
          <w:divBdr>
            <w:top w:val="none" w:sz="0" w:space="0" w:color="auto"/>
            <w:left w:val="none" w:sz="0" w:space="0" w:color="auto"/>
            <w:bottom w:val="none" w:sz="0" w:space="0" w:color="auto"/>
            <w:right w:val="none" w:sz="0" w:space="0" w:color="auto"/>
          </w:divBdr>
        </w:div>
        <w:div w:id="107969489">
          <w:marLeft w:val="0"/>
          <w:marRight w:val="0"/>
          <w:marTop w:val="0"/>
          <w:marBottom w:val="0"/>
          <w:divBdr>
            <w:top w:val="none" w:sz="0" w:space="0" w:color="auto"/>
            <w:left w:val="none" w:sz="0" w:space="0" w:color="auto"/>
            <w:bottom w:val="none" w:sz="0" w:space="0" w:color="auto"/>
            <w:right w:val="none" w:sz="0" w:space="0" w:color="auto"/>
          </w:divBdr>
        </w:div>
        <w:div w:id="1044984414">
          <w:marLeft w:val="0"/>
          <w:marRight w:val="0"/>
          <w:marTop w:val="0"/>
          <w:marBottom w:val="0"/>
          <w:divBdr>
            <w:top w:val="none" w:sz="0" w:space="0" w:color="auto"/>
            <w:left w:val="none" w:sz="0" w:space="0" w:color="auto"/>
            <w:bottom w:val="none" w:sz="0" w:space="0" w:color="auto"/>
            <w:right w:val="none" w:sz="0" w:space="0" w:color="auto"/>
          </w:divBdr>
        </w:div>
        <w:div w:id="1430931835">
          <w:marLeft w:val="0"/>
          <w:marRight w:val="0"/>
          <w:marTop w:val="0"/>
          <w:marBottom w:val="0"/>
          <w:divBdr>
            <w:top w:val="none" w:sz="0" w:space="0" w:color="auto"/>
            <w:left w:val="none" w:sz="0" w:space="0" w:color="auto"/>
            <w:bottom w:val="none" w:sz="0" w:space="0" w:color="auto"/>
            <w:right w:val="none" w:sz="0" w:space="0" w:color="auto"/>
          </w:divBdr>
        </w:div>
        <w:div w:id="385370772">
          <w:marLeft w:val="0"/>
          <w:marRight w:val="0"/>
          <w:marTop w:val="0"/>
          <w:marBottom w:val="0"/>
          <w:divBdr>
            <w:top w:val="none" w:sz="0" w:space="0" w:color="auto"/>
            <w:left w:val="none" w:sz="0" w:space="0" w:color="auto"/>
            <w:bottom w:val="none" w:sz="0" w:space="0" w:color="auto"/>
            <w:right w:val="none" w:sz="0" w:space="0" w:color="auto"/>
          </w:divBdr>
        </w:div>
        <w:div w:id="882598830">
          <w:marLeft w:val="0"/>
          <w:marRight w:val="0"/>
          <w:marTop w:val="0"/>
          <w:marBottom w:val="0"/>
          <w:divBdr>
            <w:top w:val="none" w:sz="0" w:space="0" w:color="auto"/>
            <w:left w:val="none" w:sz="0" w:space="0" w:color="auto"/>
            <w:bottom w:val="none" w:sz="0" w:space="0" w:color="auto"/>
            <w:right w:val="none" w:sz="0" w:space="0" w:color="auto"/>
          </w:divBdr>
        </w:div>
        <w:div w:id="940181790">
          <w:marLeft w:val="0"/>
          <w:marRight w:val="0"/>
          <w:marTop w:val="0"/>
          <w:marBottom w:val="0"/>
          <w:divBdr>
            <w:top w:val="none" w:sz="0" w:space="0" w:color="auto"/>
            <w:left w:val="none" w:sz="0" w:space="0" w:color="auto"/>
            <w:bottom w:val="none" w:sz="0" w:space="0" w:color="auto"/>
            <w:right w:val="none" w:sz="0" w:space="0" w:color="auto"/>
          </w:divBdr>
        </w:div>
        <w:div w:id="1347825669">
          <w:marLeft w:val="0"/>
          <w:marRight w:val="0"/>
          <w:marTop w:val="0"/>
          <w:marBottom w:val="0"/>
          <w:divBdr>
            <w:top w:val="none" w:sz="0" w:space="0" w:color="auto"/>
            <w:left w:val="none" w:sz="0" w:space="0" w:color="auto"/>
            <w:bottom w:val="none" w:sz="0" w:space="0" w:color="auto"/>
            <w:right w:val="none" w:sz="0" w:space="0" w:color="auto"/>
          </w:divBdr>
        </w:div>
      </w:divsChild>
    </w:div>
    <w:div w:id="1057435372">
      <w:bodyDiv w:val="1"/>
      <w:marLeft w:val="0"/>
      <w:marRight w:val="0"/>
      <w:marTop w:val="0"/>
      <w:marBottom w:val="0"/>
      <w:divBdr>
        <w:top w:val="none" w:sz="0" w:space="0" w:color="auto"/>
        <w:left w:val="none" w:sz="0" w:space="0" w:color="auto"/>
        <w:bottom w:val="none" w:sz="0" w:space="0" w:color="auto"/>
        <w:right w:val="none" w:sz="0" w:space="0" w:color="auto"/>
      </w:divBdr>
      <w:divsChild>
        <w:div w:id="133916410">
          <w:marLeft w:val="0"/>
          <w:marRight w:val="0"/>
          <w:marTop w:val="0"/>
          <w:marBottom w:val="0"/>
          <w:divBdr>
            <w:top w:val="none" w:sz="0" w:space="0" w:color="auto"/>
            <w:left w:val="none" w:sz="0" w:space="0" w:color="auto"/>
            <w:bottom w:val="none" w:sz="0" w:space="0" w:color="auto"/>
            <w:right w:val="none" w:sz="0" w:space="0" w:color="auto"/>
          </w:divBdr>
        </w:div>
        <w:div w:id="832988014">
          <w:marLeft w:val="0"/>
          <w:marRight w:val="0"/>
          <w:marTop w:val="0"/>
          <w:marBottom w:val="0"/>
          <w:divBdr>
            <w:top w:val="none" w:sz="0" w:space="0" w:color="auto"/>
            <w:left w:val="none" w:sz="0" w:space="0" w:color="auto"/>
            <w:bottom w:val="none" w:sz="0" w:space="0" w:color="auto"/>
            <w:right w:val="none" w:sz="0" w:space="0" w:color="auto"/>
          </w:divBdr>
        </w:div>
        <w:div w:id="727384158">
          <w:marLeft w:val="0"/>
          <w:marRight w:val="0"/>
          <w:marTop w:val="0"/>
          <w:marBottom w:val="0"/>
          <w:divBdr>
            <w:top w:val="none" w:sz="0" w:space="0" w:color="auto"/>
            <w:left w:val="none" w:sz="0" w:space="0" w:color="auto"/>
            <w:bottom w:val="none" w:sz="0" w:space="0" w:color="auto"/>
            <w:right w:val="none" w:sz="0" w:space="0" w:color="auto"/>
          </w:divBdr>
        </w:div>
        <w:div w:id="487406250">
          <w:marLeft w:val="0"/>
          <w:marRight w:val="0"/>
          <w:marTop w:val="0"/>
          <w:marBottom w:val="0"/>
          <w:divBdr>
            <w:top w:val="none" w:sz="0" w:space="0" w:color="auto"/>
            <w:left w:val="none" w:sz="0" w:space="0" w:color="auto"/>
            <w:bottom w:val="none" w:sz="0" w:space="0" w:color="auto"/>
            <w:right w:val="none" w:sz="0" w:space="0" w:color="auto"/>
          </w:divBdr>
        </w:div>
        <w:div w:id="365956491">
          <w:marLeft w:val="0"/>
          <w:marRight w:val="0"/>
          <w:marTop w:val="0"/>
          <w:marBottom w:val="0"/>
          <w:divBdr>
            <w:top w:val="none" w:sz="0" w:space="0" w:color="auto"/>
            <w:left w:val="none" w:sz="0" w:space="0" w:color="auto"/>
            <w:bottom w:val="none" w:sz="0" w:space="0" w:color="auto"/>
            <w:right w:val="none" w:sz="0" w:space="0" w:color="auto"/>
          </w:divBdr>
        </w:div>
        <w:div w:id="253563007">
          <w:marLeft w:val="0"/>
          <w:marRight w:val="0"/>
          <w:marTop w:val="0"/>
          <w:marBottom w:val="0"/>
          <w:divBdr>
            <w:top w:val="none" w:sz="0" w:space="0" w:color="auto"/>
            <w:left w:val="none" w:sz="0" w:space="0" w:color="auto"/>
            <w:bottom w:val="none" w:sz="0" w:space="0" w:color="auto"/>
            <w:right w:val="none" w:sz="0" w:space="0" w:color="auto"/>
          </w:divBdr>
        </w:div>
        <w:div w:id="1969629829">
          <w:marLeft w:val="0"/>
          <w:marRight w:val="0"/>
          <w:marTop w:val="0"/>
          <w:marBottom w:val="0"/>
          <w:divBdr>
            <w:top w:val="none" w:sz="0" w:space="0" w:color="auto"/>
            <w:left w:val="none" w:sz="0" w:space="0" w:color="auto"/>
            <w:bottom w:val="none" w:sz="0" w:space="0" w:color="auto"/>
            <w:right w:val="none" w:sz="0" w:space="0" w:color="auto"/>
          </w:divBdr>
        </w:div>
        <w:div w:id="1072318043">
          <w:marLeft w:val="0"/>
          <w:marRight w:val="0"/>
          <w:marTop w:val="0"/>
          <w:marBottom w:val="0"/>
          <w:divBdr>
            <w:top w:val="none" w:sz="0" w:space="0" w:color="auto"/>
            <w:left w:val="none" w:sz="0" w:space="0" w:color="auto"/>
            <w:bottom w:val="none" w:sz="0" w:space="0" w:color="auto"/>
            <w:right w:val="none" w:sz="0" w:space="0" w:color="auto"/>
          </w:divBdr>
        </w:div>
      </w:divsChild>
    </w:div>
    <w:div w:id="1060252759">
      <w:bodyDiv w:val="1"/>
      <w:marLeft w:val="0"/>
      <w:marRight w:val="0"/>
      <w:marTop w:val="0"/>
      <w:marBottom w:val="0"/>
      <w:divBdr>
        <w:top w:val="none" w:sz="0" w:space="0" w:color="auto"/>
        <w:left w:val="none" w:sz="0" w:space="0" w:color="auto"/>
        <w:bottom w:val="none" w:sz="0" w:space="0" w:color="auto"/>
        <w:right w:val="none" w:sz="0" w:space="0" w:color="auto"/>
      </w:divBdr>
      <w:divsChild>
        <w:div w:id="169223961">
          <w:marLeft w:val="0"/>
          <w:marRight w:val="0"/>
          <w:marTop w:val="0"/>
          <w:marBottom w:val="0"/>
          <w:divBdr>
            <w:top w:val="none" w:sz="0" w:space="0" w:color="auto"/>
            <w:left w:val="none" w:sz="0" w:space="0" w:color="auto"/>
            <w:bottom w:val="none" w:sz="0" w:space="0" w:color="auto"/>
            <w:right w:val="none" w:sz="0" w:space="0" w:color="auto"/>
          </w:divBdr>
        </w:div>
        <w:div w:id="33625626">
          <w:marLeft w:val="0"/>
          <w:marRight w:val="0"/>
          <w:marTop w:val="0"/>
          <w:marBottom w:val="0"/>
          <w:divBdr>
            <w:top w:val="none" w:sz="0" w:space="0" w:color="auto"/>
            <w:left w:val="none" w:sz="0" w:space="0" w:color="auto"/>
            <w:bottom w:val="none" w:sz="0" w:space="0" w:color="auto"/>
            <w:right w:val="none" w:sz="0" w:space="0" w:color="auto"/>
          </w:divBdr>
        </w:div>
        <w:div w:id="1677805430">
          <w:marLeft w:val="0"/>
          <w:marRight w:val="0"/>
          <w:marTop w:val="0"/>
          <w:marBottom w:val="0"/>
          <w:divBdr>
            <w:top w:val="none" w:sz="0" w:space="0" w:color="auto"/>
            <w:left w:val="none" w:sz="0" w:space="0" w:color="auto"/>
            <w:bottom w:val="none" w:sz="0" w:space="0" w:color="auto"/>
            <w:right w:val="none" w:sz="0" w:space="0" w:color="auto"/>
          </w:divBdr>
        </w:div>
        <w:div w:id="528759667">
          <w:marLeft w:val="0"/>
          <w:marRight w:val="0"/>
          <w:marTop w:val="0"/>
          <w:marBottom w:val="0"/>
          <w:divBdr>
            <w:top w:val="none" w:sz="0" w:space="0" w:color="auto"/>
            <w:left w:val="none" w:sz="0" w:space="0" w:color="auto"/>
            <w:bottom w:val="none" w:sz="0" w:space="0" w:color="auto"/>
            <w:right w:val="none" w:sz="0" w:space="0" w:color="auto"/>
          </w:divBdr>
        </w:div>
        <w:div w:id="1186098856">
          <w:marLeft w:val="0"/>
          <w:marRight w:val="0"/>
          <w:marTop w:val="0"/>
          <w:marBottom w:val="0"/>
          <w:divBdr>
            <w:top w:val="none" w:sz="0" w:space="0" w:color="auto"/>
            <w:left w:val="none" w:sz="0" w:space="0" w:color="auto"/>
            <w:bottom w:val="none" w:sz="0" w:space="0" w:color="auto"/>
            <w:right w:val="none" w:sz="0" w:space="0" w:color="auto"/>
          </w:divBdr>
        </w:div>
        <w:div w:id="1446998749">
          <w:marLeft w:val="0"/>
          <w:marRight w:val="0"/>
          <w:marTop w:val="0"/>
          <w:marBottom w:val="0"/>
          <w:divBdr>
            <w:top w:val="none" w:sz="0" w:space="0" w:color="auto"/>
            <w:left w:val="none" w:sz="0" w:space="0" w:color="auto"/>
            <w:bottom w:val="none" w:sz="0" w:space="0" w:color="auto"/>
            <w:right w:val="none" w:sz="0" w:space="0" w:color="auto"/>
          </w:divBdr>
        </w:div>
        <w:div w:id="763263094">
          <w:marLeft w:val="0"/>
          <w:marRight w:val="0"/>
          <w:marTop w:val="0"/>
          <w:marBottom w:val="0"/>
          <w:divBdr>
            <w:top w:val="none" w:sz="0" w:space="0" w:color="auto"/>
            <w:left w:val="none" w:sz="0" w:space="0" w:color="auto"/>
            <w:bottom w:val="none" w:sz="0" w:space="0" w:color="auto"/>
            <w:right w:val="none" w:sz="0" w:space="0" w:color="auto"/>
          </w:divBdr>
        </w:div>
        <w:div w:id="1702128070">
          <w:marLeft w:val="0"/>
          <w:marRight w:val="0"/>
          <w:marTop w:val="0"/>
          <w:marBottom w:val="0"/>
          <w:divBdr>
            <w:top w:val="none" w:sz="0" w:space="0" w:color="auto"/>
            <w:left w:val="none" w:sz="0" w:space="0" w:color="auto"/>
            <w:bottom w:val="none" w:sz="0" w:space="0" w:color="auto"/>
            <w:right w:val="none" w:sz="0" w:space="0" w:color="auto"/>
          </w:divBdr>
        </w:div>
        <w:div w:id="1832208842">
          <w:marLeft w:val="0"/>
          <w:marRight w:val="0"/>
          <w:marTop w:val="0"/>
          <w:marBottom w:val="0"/>
          <w:divBdr>
            <w:top w:val="none" w:sz="0" w:space="0" w:color="auto"/>
            <w:left w:val="none" w:sz="0" w:space="0" w:color="auto"/>
            <w:bottom w:val="none" w:sz="0" w:space="0" w:color="auto"/>
            <w:right w:val="none" w:sz="0" w:space="0" w:color="auto"/>
          </w:divBdr>
        </w:div>
        <w:div w:id="1466120705">
          <w:marLeft w:val="0"/>
          <w:marRight w:val="0"/>
          <w:marTop w:val="0"/>
          <w:marBottom w:val="0"/>
          <w:divBdr>
            <w:top w:val="none" w:sz="0" w:space="0" w:color="auto"/>
            <w:left w:val="none" w:sz="0" w:space="0" w:color="auto"/>
            <w:bottom w:val="none" w:sz="0" w:space="0" w:color="auto"/>
            <w:right w:val="none" w:sz="0" w:space="0" w:color="auto"/>
          </w:divBdr>
        </w:div>
      </w:divsChild>
    </w:div>
    <w:div w:id="1061833912">
      <w:bodyDiv w:val="1"/>
      <w:marLeft w:val="0"/>
      <w:marRight w:val="0"/>
      <w:marTop w:val="0"/>
      <w:marBottom w:val="0"/>
      <w:divBdr>
        <w:top w:val="none" w:sz="0" w:space="0" w:color="auto"/>
        <w:left w:val="none" w:sz="0" w:space="0" w:color="auto"/>
        <w:bottom w:val="none" w:sz="0" w:space="0" w:color="auto"/>
        <w:right w:val="none" w:sz="0" w:space="0" w:color="auto"/>
      </w:divBdr>
      <w:divsChild>
        <w:div w:id="251672599">
          <w:marLeft w:val="0"/>
          <w:marRight w:val="0"/>
          <w:marTop w:val="0"/>
          <w:marBottom w:val="0"/>
          <w:divBdr>
            <w:top w:val="none" w:sz="0" w:space="0" w:color="auto"/>
            <w:left w:val="none" w:sz="0" w:space="0" w:color="auto"/>
            <w:bottom w:val="none" w:sz="0" w:space="0" w:color="auto"/>
            <w:right w:val="none" w:sz="0" w:space="0" w:color="auto"/>
          </w:divBdr>
        </w:div>
        <w:div w:id="1440838418">
          <w:marLeft w:val="0"/>
          <w:marRight w:val="0"/>
          <w:marTop w:val="0"/>
          <w:marBottom w:val="0"/>
          <w:divBdr>
            <w:top w:val="none" w:sz="0" w:space="0" w:color="auto"/>
            <w:left w:val="none" w:sz="0" w:space="0" w:color="auto"/>
            <w:bottom w:val="none" w:sz="0" w:space="0" w:color="auto"/>
            <w:right w:val="none" w:sz="0" w:space="0" w:color="auto"/>
          </w:divBdr>
        </w:div>
        <w:div w:id="810169556">
          <w:marLeft w:val="0"/>
          <w:marRight w:val="0"/>
          <w:marTop w:val="0"/>
          <w:marBottom w:val="0"/>
          <w:divBdr>
            <w:top w:val="none" w:sz="0" w:space="0" w:color="auto"/>
            <w:left w:val="none" w:sz="0" w:space="0" w:color="auto"/>
            <w:bottom w:val="none" w:sz="0" w:space="0" w:color="auto"/>
            <w:right w:val="none" w:sz="0" w:space="0" w:color="auto"/>
          </w:divBdr>
        </w:div>
        <w:div w:id="887761201">
          <w:marLeft w:val="0"/>
          <w:marRight w:val="0"/>
          <w:marTop w:val="0"/>
          <w:marBottom w:val="0"/>
          <w:divBdr>
            <w:top w:val="none" w:sz="0" w:space="0" w:color="auto"/>
            <w:left w:val="none" w:sz="0" w:space="0" w:color="auto"/>
            <w:bottom w:val="none" w:sz="0" w:space="0" w:color="auto"/>
            <w:right w:val="none" w:sz="0" w:space="0" w:color="auto"/>
          </w:divBdr>
        </w:div>
        <w:div w:id="1630235598">
          <w:marLeft w:val="0"/>
          <w:marRight w:val="0"/>
          <w:marTop w:val="0"/>
          <w:marBottom w:val="0"/>
          <w:divBdr>
            <w:top w:val="none" w:sz="0" w:space="0" w:color="auto"/>
            <w:left w:val="none" w:sz="0" w:space="0" w:color="auto"/>
            <w:bottom w:val="none" w:sz="0" w:space="0" w:color="auto"/>
            <w:right w:val="none" w:sz="0" w:space="0" w:color="auto"/>
          </w:divBdr>
        </w:div>
        <w:div w:id="1461192257">
          <w:marLeft w:val="0"/>
          <w:marRight w:val="0"/>
          <w:marTop w:val="0"/>
          <w:marBottom w:val="0"/>
          <w:divBdr>
            <w:top w:val="none" w:sz="0" w:space="0" w:color="auto"/>
            <w:left w:val="none" w:sz="0" w:space="0" w:color="auto"/>
            <w:bottom w:val="none" w:sz="0" w:space="0" w:color="auto"/>
            <w:right w:val="none" w:sz="0" w:space="0" w:color="auto"/>
          </w:divBdr>
        </w:div>
        <w:div w:id="1920750334">
          <w:marLeft w:val="0"/>
          <w:marRight w:val="0"/>
          <w:marTop w:val="0"/>
          <w:marBottom w:val="0"/>
          <w:divBdr>
            <w:top w:val="none" w:sz="0" w:space="0" w:color="auto"/>
            <w:left w:val="none" w:sz="0" w:space="0" w:color="auto"/>
            <w:bottom w:val="none" w:sz="0" w:space="0" w:color="auto"/>
            <w:right w:val="none" w:sz="0" w:space="0" w:color="auto"/>
          </w:divBdr>
        </w:div>
        <w:div w:id="2077632135">
          <w:marLeft w:val="0"/>
          <w:marRight w:val="0"/>
          <w:marTop w:val="0"/>
          <w:marBottom w:val="0"/>
          <w:divBdr>
            <w:top w:val="none" w:sz="0" w:space="0" w:color="auto"/>
            <w:left w:val="none" w:sz="0" w:space="0" w:color="auto"/>
            <w:bottom w:val="none" w:sz="0" w:space="0" w:color="auto"/>
            <w:right w:val="none" w:sz="0" w:space="0" w:color="auto"/>
          </w:divBdr>
        </w:div>
        <w:div w:id="776876728">
          <w:marLeft w:val="0"/>
          <w:marRight w:val="0"/>
          <w:marTop w:val="0"/>
          <w:marBottom w:val="0"/>
          <w:divBdr>
            <w:top w:val="none" w:sz="0" w:space="0" w:color="auto"/>
            <w:left w:val="none" w:sz="0" w:space="0" w:color="auto"/>
            <w:bottom w:val="none" w:sz="0" w:space="0" w:color="auto"/>
            <w:right w:val="none" w:sz="0" w:space="0" w:color="auto"/>
          </w:divBdr>
        </w:div>
        <w:div w:id="1243953379">
          <w:marLeft w:val="0"/>
          <w:marRight w:val="0"/>
          <w:marTop w:val="0"/>
          <w:marBottom w:val="0"/>
          <w:divBdr>
            <w:top w:val="none" w:sz="0" w:space="0" w:color="auto"/>
            <w:left w:val="none" w:sz="0" w:space="0" w:color="auto"/>
            <w:bottom w:val="none" w:sz="0" w:space="0" w:color="auto"/>
            <w:right w:val="none" w:sz="0" w:space="0" w:color="auto"/>
          </w:divBdr>
        </w:div>
        <w:div w:id="1805001055">
          <w:marLeft w:val="0"/>
          <w:marRight w:val="0"/>
          <w:marTop w:val="0"/>
          <w:marBottom w:val="0"/>
          <w:divBdr>
            <w:top w:val="none" w:sz="0" w:space="0" w:color="auto"/>
            <w:left w:val="none" w:sz="0" w:space="0" w:color="auto"/>
            <w:bottom w:val="none" w:sz="0" w:space="0" w:color="auto"/>
            <w:right w:val="none" w:sz="0" w:space="0" w:color="auto"/>
          </w:divBdr>
        </w:div>
        <w:div w:id="959065223">
          <w:marLeft w:val="0"/>
          <w:marRight w:val="0"/>
          <w:marTop w:val="0"/>
          <w:marBottom w:val="0"/>
          <w:divBdr>
            <w:top w:val="none" w:sz="0" w:space="0" w:color="auto"/>
            <w:left w:val="none" w:sz="0" w:space="0" w:color="auto"/>
            <w:bottom w:val="none" w:sz="0" w:space="0" w:color="auto"/>
            <w:right w:val="none" w:sz="0" w:space="0" w:color="auto"/>
          </w:divBdr>
        </w:div>
        <w:div w:id="1357538915">
          <w:marLeft w:val="0"/>
          <w:marRight w:val="0"/>
          <w:marTop w:val="0"/>
          <w:marBottom w:val="0"/>
          <w:divBdr>
            <w:top w:val="none" w:sz="0" w:space="0" w:color="auto"/>
            <w:left w:val="none" w:sz="0" w:space="0" w:color="auto"/>
            <w:bottom w:val="none" w:sz="0" w:space="0" w:color="auto"/>
            <w:right w:val="none" w:sz="0" w:space="0" w:color="auto"/>
          </w:divBdr>
        </w:div>
        <w:div w:id="439764579">
          <w:marLeft w:val="0"/>
          <w:marRight w:val="0"/>
          <w:marTop w:val="0"/>
          <w:marBottom w:val="0"/>
          <w:divBdr>
            <w:top w:val="none" w:sz="0" w:space="0" w:color="auto"/>
            <w:left w:val="none" w:sz="0" w:space="0" w:color="auto"/>
            <w:bottom w:val="none" w:sz="0" w:space="0" w:color="auto"/>
            <w:right w:val="none" w:sz="0" w:space="0" w:color="auto"/>
          </w:divBdr>
        </w:div>
        <w:div w:id="1733312371">
          <w:marLeft w:val="0"/>
          <w:marRight w:val="0"/>
          <w:marTop w:val="0"/>
          <w:marBottom w:val="0"/>
          <w:divBdr>
            <w:top w:val="none" w:sz="0" w:space="0" w:color="auto"/>
            <w:left w:val="none" w:sz="0" w:space="0" w:color="auto"/>
            <w:bottom w:val="none" w:sz="0" w:space="0" w:color="auto"/>
            <w:right w:val="none" w:sz="0" w:space="0" w:color="auto"/>
          </w:divBdr>
        </w:div>
        <w:div w:id="1056582733">
          <w:marLeft w:val="0"/>
          <w:marRight w:val="0"/>
          <w:marTop w:val="0"/>
          <w:marBottom w:val="0"/>
          <w:divBdr>
            <w:top w:val="none" w:sz="0" w:space="0" w:color="auto"/>
            <w:left w:val="none" w:sz="0" w:space="0" w:color="auto"/>
            <w:bottom w:val="none" w:sz="0" w:space="0" w:color="auto"/>
            <w:right w:val="none" w:sz="0" w:space="0" w:color="auto"/>
          </w:divBdr>
        </w:div>
        <w:div w:id="445852266">
          <w:marLeft w:val="0"/>
          <w:marRight w:val="0"/>
          <w:marTop w:val="0"/>
          <w:marBottom w:val="0"/>
          <w:divBdr>
            <w:top w:val="none" w:sz="0" w:space="0" w:color="auto"/>
            <w:left w:val="none" w:sz="0" w:space="0" w:color="auto"/>
            <w:bottom w:val="none" w:sz="0" w:space="0" w:color="auto"/>
            <w:right w:val="none" w:sz="0" w:space="0" w:color="auto"/>
          </w:divBdr>
        </w:div>
      </w:divsChild>
    </w:div>
    <w:div w:id="1063331620">
      <w:bodyDiv w:val="1"/>
      <w:marLeft w:val="0"/>
      <w:marRight w:val="0"/>
      <w:marTop w:val="0"/>
      <w:marBottom w:val="0"/>
      <w:divBdr>
        <w:top w:val="none" w:sz="0" w:space="0" w:color="auto"/>
        <w:left w:val="none" w:sz="0" w:space="0" w:color="auto"/>
        <w:bottom w:val="none" w:sz="0" w:space="0" w:color="auto"/>
        <w:right w:val="none" w:sz="0" w:space="0" w:color="auto"/>
      </w:divBdr>
      <w:divsChild>
        <w:div w:id="1163088131">
          <w:marLeft w:val="0"/>
          <w:marRight w:val="0"/>
          <w:marTop w:val="0"/>
          <w:marBottom w:val="0"/>
          <w:divBdr>
            <w:top w:val="none" w:sz="0" w:space="0" w:color="auto"/>
            <w:left w:val="none" w:sz="0" w:space="0" w:color="auto"/>
            <w:bottom w:val="none" w:sz="0" w:space="0" w:color="auto"/>
            <w:right w:val="none" w:sz="0" w:space="0" w:color="auto"/>
          </w:divBdr>
        </w:div>
        <w:div w:id="295110033">
          <w:marLeft w:val="0"/>
          <w:marRight w:val="0"/>
          <w:marTop w:val="0"/>
          <w:marBottom w:val="0"/>
          <w:divBdr>
            <w:top w:val="none" w:sz="0" w:space="0" w:color="auto"/>
            <w:left w:val="none" w:sz="0" w:space="0" w:color="auto"/>
            <w:bottom w:val="none" w:sz="0" w:space="0" w:color="auto"/>
            <w:right w:val="none" w:sz="0" w:space="0" w:color="auto"/>
          </w:divBdr>
        </w:div>
        <w:div w:id="667944742">
          <w:marLeft w:val="0"/>
          <w:marRight w:val="0"/>
          <w:marTop w:val="0"/>
          <w:marBottom w:val="0"/>
          <w:divBdr>
            <w:top w:val="none" w:sz="0" w:space="0" w:color="auto"/>
            <w:left w:val="none" w:sz="0" w:space="0" w:color="auto"/>
            <w:bottom w:val="none" w:sz="0" w:space="0" w:color="auto"/>
            <w:right w:val="none" w:sz="0" w:space="0" w:color="auto"/>
          </w:divBdr>
        </w:div>
        <w:div w:id="1195464293">
          <w:marLeft w:val="0"/>
          <w:marRight w:val="0"/>
          <w:marTop w:val="0"/>
          <w:marBottom w:val="0"/>
          <w:divBdr>
            <w:top w:val="none" w:sz="0" w:space="0" w:color="auto"/>
            <w:left w:val="none" w:sz="0" w:space="0" w:color="auto"/>
            <w:bottom w:val="none" w:sz="0" w:space="0" w:color="auto"/>
            <w:right w:val="none" w:sz="0" w:space="0" w:color="auto"/>
          </w:divBdr>
        </w:div>
        <w:div w:id="128403354">
          <w:marLeft w:val="0"/>
          <w:marRight w:val="0"/>
          <w:marTop w:val="0"/>
          <w:marBottom w:val="0"/>
          <w:divBdr>
            <w:top w:val="none" w:sz="0" w:space="0" w:color="auto"/>
            <w:left w:val="none" w:sz="0" w:space="0" w:color="auto"/>
            <w:bottom w:val="none" w:sz="0" w:space="0" w:color="auto"/>
            <w:right w:val="none" w:sz="0" w:space="0" w:color="auto"/>
          </w:divBdr>
        </w:div>
        <w:div w:id="2106992108">
          <w:marLeft w:val="0"/>
          <w:marRight w:val="0"/>
          <w:marTop w:val="0"/>
          <w:marBottom w:val="0"/>
          <w:divBdr>
            <w:top w:val="none" w:sz="0" w:space="0" w:color="auto"/>
            <w:left w:val="none" w:sz="0" w:space="0" w:color="auto"/>
            <w:bottom w:val="none" w:sz="0" w:space="0" w:color="auto"/>
            <w:right w:val="none" w:sz="0" w:space="0" w:color="auto"/>
          </w:divBdr>
        </w:div>
        <w:div w:id="1550455561">
          <w:marLeft w:val="0"/>
          <w:marRight w:val="0"/>
          <w:marTop w:val="0"/>
          <w:marBottom w:val="0"/>
          <w:divBdr>
            <w:top w:val="none" w:sz="0" w:space="0" w:color="auto"/>
            <w:left w:val="none" w:sz="0" w:space="0" w:color="auto"/>
            <w:bottom w:val="none" w:sz="0" w:space="0" w:color="auto"/>
            <w:right w:val="none" w:sz="0" w:space="0" w:color="auto"/>
          </w:divBdr>
        </w:div>
        <w:div w:id="1100106269">
          <w:marLeft w:val="0"/>
          <w:marRight w:val="0"/>
          <w:marTop w:val="0"/>
          <w:marBottom w:val="0"/>
          <w:divBdr>
            <w:top w:val="none" w:sz="0" w:space="0" w:color="auto"/>
            <w:left w:val="none" w:sz="0" w:space="0" w:color="auto"/>
            <w:bottom w:val="none" w:sz="0" w:space="0" w:color="auto"/>
            <w:right w:val="none" w:sz="0" w:space="0" w:color="auto"/>
          </w:divBdr>
        </w:div>
        <w:div w:id="1705060104">
          <w:marLeft w:val="0"/>
          <w:marRight w:val="0"/>
          <w:marTop w:val="0"/>
          <w:marBottom w:val="0"/>
          <w:divBdr>
            <w:top w:val="none" w:sz="0" w:space="0" w:color="auto"/>
            <w:left w:val="none" w:sz="0" w:space="0" w:color="auto"/>
            <w:bottom w:val="none" w:sz="0" w:space="0" w:color="auto"/>
            <w:right w:val="none" w:sz="0" w:space="0" w:color="auto"/>
          </w:divBdr>
        </w:div>
        <w:div w:id="1590698186">
          <w:marLeft w:val="0"/>
          <w:marRight w:val="0"/>
          <w:marTop w:val="0"/>
          <w:marBottom w:val="0"/>
          <w:divBdr>
            <w:top w:val="none" w:sz="0" w:space="0" w:color="auto"/>
            <w:left w:val="none" w:sz="0" w:space="0" w:color="auto"/>
            <w:bottom w:val="none" w:sz="0" w:space="0" w:color="auto"/>
            <w:right w:val="none" w:sz="0" w:space="0" w:color="auto"/>
          </w:divBdr>
        </w:div>
        <w:div w:id="72974320">
          <w:marLeft w:val="0"/>
          <w:marRight w:val="0"/>
          <w:marTop w:val="0"/>
          <w:marBottom w:val="0"/>
          <w:divBdr>
            <w:top w:val="none" w:sz="0" w:space="0" w:color="auto"/>
            <w:left w:val="none" w:sz="0" w:space="0" w:color="auto"/>
            <w:bottom w:val="none" w:sz="0" w:space="0" w:color="auto"/>
            <w:right w:val="none" w:sz="0" w:space="0" w:color="auto"/>
          </w:divBdr>
        </w:div>
        <w:div w:id="1196187911">
          <w:marLeft w:val="0"/>
          <w:marRight w:val="0"/>
          <w:marTop w:val="0"/>
          <w:marBottom w:val="0"/>
          <w:divBdr>
            <w:top w:val="none" w:sz="0" w:space="0" w:color="auto"/>
            <w:left w:val="none" w:sz="0" w:space="0" w:color="auto"/>
            <w:bottom w:val="none" w:sz="0" w:space="0" w:color="auto"/>
            <w:right w:val="none" w:sz="0" w:space="0" w:color="auto"/>
          </w:divBdr>
        </w:div>
        <w:div w:id="2032221419">
          <w:marLeft w:val="0"/>
          <w:marRight w:val="0"/>
          <w:marTop w:val="0"/>
          <w:marBottom w:val="0"/>
          <w:divBdr>
            <w:top w:val="none" w:sz="0" w:space="0" w:color="auto"/>
            <w:left w:val="none" w:sz="0" w:space="0" w:color="auto"/>
            <w:bottom w:val="none" w:sz="0" w:space="0" w:color="auto"/>
            <w:right w:val="none" w:sz="0" w:space="0" w:color="auto"/>
          </w:divBdr>
        </w:div>
        <w:div w:id="369765959">
          <w:marLeft w:val="0"/>
          <w:marRight w:val="0"/>
          <w:marTop w:val="0"/>
          <w:marBottom w:val="0"/>
          <w:divBdr>
            <w:top w:val="none" w:sz="0" w:space="0" w:color="auto"/>
            <w:left w:val="none" w:sz="0" w:space="0" w:color="auto"/>
            <w:bottom w:val="none" w:sz="0" w:space="0" w:color="auto"/>
            <w:right w:val="none" w:sz="0" w:space="0" w:color="auto"/>
          </w:divBdr>
        </w:div>
        <w:div w:id="1720400415">
          <w:marLeft w:val="0"/>
          <w:marRight w:val="0"/>
          <w:marTop w:val="0"/>
          <w:marBottom w:val="0"/>
          <w:divBdr>
            <w:top w:val="none" w:sz="0" w:space="0" w:color="auto"/>
            <w:left w:val="none" w:sz="0" w:space="0" w:color="auto"/>
            <w:bottom w:val="none" w:sz="0" w:space="0" w:color="auto"/>
            <w:right w:val="none" w:sz="0" w:space="0" w:color="auto"/>
          </w:divBdr>
        </w:div>
      </w:divsChild>
    </w:div>
    <w:div w:id="1079596710">
      <w:bodyDiv w:val="1"/>
      <w:marLeft w:val="0"/>
      <w:marRight w:val="0"/>
      <w:marTop w:val="0"/>
      <w:marBottom w:val="0"/>
      <w:divBdr>
        <w:top w:val="none" w:sz="0" w:space="0" w:color="auto"/>
        <w:left w:val="none" w:sz="0" w:space="0" w:color="auto"/>
        <w:bottom w:val="none" w:sz="0" w:space="0" w:color="auto"/>
        <w:right w:val="none" w:sz="0" w:space="0" w:color="auto"/>
      </w:divBdr>
      <w:divsChild>
        <w:div w:id="1569607845">
          <w:marLeft w:val="0"/>
          <w:marRight w:val="0"/>
          <w:marTop w:val="0"/>
          <w:marBottom w:val="0"/>
          <w:divBdr>
            <w:top w:val="none" w:sz="0" w:space="0" w:color="auto"/>
            <w:left w:val="none" w:sz="0" w:space="0" w:color="auto"/>
            <w:bottom w:val="none" w:sz="0" w:space="0" w:color="auto"/>
            <w:right w:val="none" w:sz="0" w:space="0" w:color="auto"/>
          </w:divBdr>
        </w:div>
        <w:div w:id="1624578570">
          <w:marLeft w:val="0"/>
          <w:marRight w:val="0"/>
          <w:marTop w:val="0"/>
          <w:marBottom w:val="0"/>
          <w:divBdr>
            <w:top w:val="none" w:sz="0" w:space="0" w:color="auto"/>
            <w:left w:val="none" w:sz="0" w:space="0" w:color="auto"/>
            <w:bottom w:val="none" w:sz="0" w:space="0" w:color="auto"/>
            <w:right w:val="none" w:sz="0" w:space="0" w:color="auto"/>
          </w:divBdr>
        </w:div>
        <w:div w:id="1862087550">
          <w:marLeft w:val="0"/>
          <w:marRight w:val="0"/>
          <w:marTop w:val="0"/>
          <w:marBottom w:val="0"/>
          <w:divBdr>
            <w:top w:val="none" w:sz="0" w:space="0" w:color="auto"/>
            <w:left w:val="none" w:sz="0" w:space="0" w:color="auto"/>
            <w:bottom w:val="none" w:sz="0" w:space="0" w:color="auto"/>
            <w:right w:val="none" w:sz="0" w:space="0" w:color="auto"/>
          </w:divBdr>
        </w:div>
        <w:div w:id="1945074125">
          <w:marLeft w:val="0"/>
          <w:marRight w:val="0"/>
          <w:marTop w:val="0"/>
          <w:marBottom w:val="0"/>
          <w:divBdr>
            <w:top w:val="none" w:sz="0" w:space="0" w:color="auto"/>
            <w:left w:val="none" w:sz="0" w:space="0" w:color="auto"/>
            <w:bottom w:val="none" w:sz="0" w:space="0" w:color="auto"/>
            <w:right w:val="none" w:sz="0" w:space="0" w:color="auto"/>
          </w:divBdr>
        </w:div>
        <w:div w:id="1712724951">
          <w:marLeft w:val="0"/>
          <w:marRight w:val="0"/>
          <w:marTop w:val="0"/>
          <w:marBottom w:val="0"/>
          <w:divBdr>
            <w:top w:val="none" w:sz="0" w:space="0" w:color="auto"/>
            <w:left w:val="none" w:sz="0" w:space="0" w:color="auto"/>
            <w:bottom w:val="none" w:sz="0" w:space="0" w:color="auto"/>
            <w:right w:val="none" w:sz="0" w:space="0" w:color="auto"/>
          </w:divBdr>
        </w:div>
        <w:div w:id="595600804">
          <w:marLeft w:val="0"/>
          <w:marRight w:val="0"/>
          <w:marTop w:val="0"/>
          <w:marBottom w:val="0"/>
          <w:divBdr>
            <w:top w:val="none" w:sz="0" w:space="0" w:color="auto"/>
            <w:left w:val="none" w:sz="0" w:space="0" w:color="auto"/>
            <w:bottom w:val="none" w:sz="0" w:space="0" w:color="auto"/>
            <w:right w:val="none" w:sz="0" w:space="0" w:color="auto"/>
          </w:divBdr>
        </w:div>
        <w:div w:id="419177344">
          <w:marLeft w:val="0"/>
          <w:marRight w:val="0"/>
          <w:marTop w:val="0"/>
          <w:marBottom w:val="0"/>
          <w:divBdr>
            <w:top w:val="none" w:sz="0" w:space="0" w:color="auto"/>
            <w:left w:val="none" w:sz="0" w:space="0" w:color="auto"/>
            <w:bottom w:val="none" w:sz="0" w:space="0" w:color="auto"/>
            <w:right w:val="none" w:sz="0" w:space="0" w:color="auto"/>
          </w:divBdr>
        </w:div>
        <w:div w:id="1722556918">
          <w:marLeft w:val="0"/>
          <w:marRight w:val="0"/>
          <w:marTop w:val="0"/>
          <w:marBottom w:val="0"/>
          <w:divBdr>
            <w:top w:val="none" w:sz="0" w:space="0" w:color="auto"/>
            <w:left w:val="none" w:sz="0" w:space="0" w:color="auto"/>
            <w:bottom w:val="none" w:sz="0" w:space="0" w:color="auto"/>
            <w:right w:val="none" w:sz="0" w:space="0" w:color="auto"/>
          </w:divBdr>
        </w:div>
        <w:div w:id="2090927975">
          <w:marLeft w:val="0"/>
          <w:marRight w:val="0"/>
          <w:marTop w:val="0"/>
          <w:marBottom w:val="0"/>
          <w:divBdr>
            <w:top w:val="none" w:sz="0" w:space="0" w:color="auto"/>
            <w:left w:val="none" w:sz="0" w:space="0" w:color="auto"/>
            <w:bottom w:val="none" w:sz="0" w:space="0" w:color="auto"/>
            <w:right w:val="none" w:sz="0" w:space="0" w:color="auto"/>
          </w:divBdr>
        </w:div>
        <w:div w:id="2139060279">
          <w:marLeft w:val="0"/>
          <w:marRight w:val="0"/>
          <w:marTop w:val="0"/>
          <w:marBottom w:val="0"/>
          <w:divBdr>
            <w:top w:val="none" w:sz="0" w:space="0" w:color="auto"/>
            <w:left w:val="none" w:sz="0" w:space="0" w:color="auto"/>
            <w:bottom w:val="none" w:sz="0" w:space="0" w:color="auto"/>
            <w:right w:val="none" w:sz="0" w:space="0" w:color="auto"/>
          </w:divBdr>
        </w:div>
        <w:div w:id="125784302">
          <w:marLeft w:val="0"/>
          <w:marRight w:val="0"/>
          <w:marTop w:val="0"/>
          <w:marBottom w:val="0"/>
          <w:divBdr>
            <w:top w:val="none" w:sz="0" w:space="0" w:color="auto"/>
            <w:left w:val="none" w:sz="0" w:space="0" w:color="auto"/>
            <w:bottom w:val="none" w:sz="0" w:space="0" w:color="auto"/>
            <w:right w:val="none" w:sz="0" w:space="0" w:color="auto"/>
          </w:divBdr>
        </w:div>
        <w:div w:id="1338732099">
          <w:marLeft w:val="0"/>
          <w:marRight w:val="0"/>
          <w:marTop w:val="0"/>
          <w:marBottom w:val="0"/>
          <w:divBdr>
            <w:top w:val="none" w:sz="0" w:space="0" w:color="auto"/>
            <w:left w:val="none" w:sz="0" w:space="0" w:color="auto"/>
            <w:bottom w:val="none" w:sz="0" w:space="0" w:color="auto"/>
            <w:right w:val="none" w:sz="0" w:space="0" w:color="auto"/>
          </w:divBdr>
        </w:div>
        <w:div w:id="610475164">
          <w:marLeft w:val="0"/>
          <w:marRight w:val="0"/>
          <w:marTop w:val="0"/>
          <w:marBottom w:val="0"/>
          <w:divBdr>
            <w:top w:val="none" w:sz="0" w:space="0" w:color="auto"/>
            <w:left w:val="none" w:sz="0" w:space="0" w:color="auto"/>
            <w:bottom w:val="none" w:sz="0" w:space="0" w:color="auto"/>
            <w:right w:val="none" w:sz="0" w:space="0" w:color="auto"/>
          </w:divBdr>
        </w:div>
        <w:div w:id="318386272">
          <w:marLeft w:val="0"/>
          <w:marRight w:val="0"/>
          <w:marTop w:val="0"/>
          <w:marBottom w:val="0"/>
          <w:divBdr>
            <w:top w:val="none" w:sz="0" w:space="0" w:color="auto"/>
            <w:left w:val="none" w:sz="0" w:space="0" w:color="auto"/>
            <w:bottom w:val="none" w:sz="0" w:space="0" w:color="auto"/>
            <w:right w:val="none" w:sz="0" w:space="0" w:color="auto"/>
          </w:divBdr>
        </w:div>
        <w:div w:id="1893422449">
          <w:marLeft w:val="0"/>
          <w:marRight w:val="0"/>
          <w:marTop w:val="0"/>
          <w:marBottom w:val="0"/>
          <w:divBdr>
            <w:top w:val="none" w:sz="0" w:space="0" w:color="auto"/>
            <w:left w:val="none" w:sz="0" w:space="0" w:color="auto"/>
            <w:bottom w:val="none" w:sz="0" w:space="0" w:color="auto"/>
            <w:right w:val="none" w:sz="0" w:space="0" w:color="auto"/>
          </w:divBdr>
        </w:div>
        <w:div w:id="1754626349">
          <w:marLeft w:val="0"/>
          <w:marRight w:val="0"/>
          <w:marTop w:val="0"/>
          <w:marBottom w:val="0"/>
          <w:divBdr>
            <w:top w:val="none" w:sz="0" w:space="0" w:color="auto"/>
            <w:left w:val="none" w:sz="0" w:space="0" w:color="auto"/>
            <w:bottom w:val="none" w:sz="0" w:space="0" w:color="auto"/>
            <w:right w:val="none" w:sz="0" w:space="0" w:color="auto"/>
          </w:divBdr>
        </w:div>
        <w:div w:id="1901280673">
          <w:marLeft w:val="0"/>
          <w:marRight w:val="0"/>
          <w:marTop w:val="0"/>
          <w:marBottom w:val="0"/>
          <w:divBdr>
            <w:top w:val="none" w:sz="0" w:space="0" w:color="auto"/>
            <w:left w:val="none" w:sz="0" w:space="0" w:color="auto"/>
            <w:bottom w:val="none" w:sz="0" w:space="0" w:color="auto"/>
            <w:right w:val="none" w:sz="0" w:space="0" w:color="auto"/>
          </w:divBdr>
        </w:div>
        <w:div w:id="1400515515">
          <w:marLeft w:val="0"/>
          <w:marRight w:val="0"/>
          <w:marTop w:val="0"/>
          <w:marBottom w:val="0"/>
          <w:divBdr>
            <w:top w:val="none" w:sz="0" w:space="0" w:color="auto"/>
            <w:left w:val="none" w:sz="0" w:space="0" w:color="auto"/>
            <w:bottom w:val="none" w:sz="0" w:space="0" w:color="auto"/>
            <w:right w:val="none" w:sz="0" w:space="0" w:color="auto"/>
          </w:divBdr>
        </w:div>
      </w:divsChild>
    </w:div>
    <w:div w:id="1083524477">
      <w:bodyDiv w:val="1"/>
      <w:marLeft w:val="0"/>
      <w:marRight w:val="0"/>
      <w:marTop w:val="0"/>
      <w:marBottom w:val="0"/>
      <w:divBdr>
        <w:top w:val="none" w:sz="0" w:space="0" w:color="auto"/>
        <w:left w:val="none" w:sz="0" w:space="0" w:color="auto"/>
        <w:bottom w:val="none" w:sz="0" w:space="0" w:color="auto"/>
        <w:right w:val="none" w:sz="0" w:space="0" w:color="auto"/>
      </w:divBdr>
      <w:divsChild>
        <w:div w:id="965351623">
          <w:marLeft w:val="0"/>
          <w:marRight w:val="0"/>
          <w:marTop w:val="0"/>
          <w:marBottom w:val="0"/>
          <w:divBdr>
            <w:top w:val="none" w:sz="0" w:space="0" w:color="auto"/>
            <w:left w:val="none" w:sz="0" w:space="0" w:color="auto"/>
            <w:bottom w:val="none" w:sz="0" w:space="0" w:color="auto"/>
            <w:right w:val="none" w:sz="0" w:space="0" w:color="auto"/>
          </w:divBdr>
        </w:div>
        <w:div w:id="584925026">
          <w:marLeft w:val="0"/>
          <w:marRight w:val="0"/>
          <w:marTop w:val="0"/>
          <w:marBottom w:val="0"/>
          <w:divBdr>
            <w:top w:val="none" w:sz="0" w:space="0" w:color="auto"/>
            <w:left w:val="none" w:sz="0" w:space="0" w:color="auto"/>
            <w:bottom w:val="none" w:sz="0" w:space="0" w:color="auto"/>
            <w:right w:val="none" w:sz="0" w:space="0" w:color="auto"/>
          </w:divBdr>
        </w:div>
        <w:div w:id="935283686">
          <w:marLeft w:val="0"/>
          <w:marRight w:val="0"/>
          <w:marTop w:val="0"/>
          <w:marBottom w:val="0"/>
          <w:divBdr>
            <w:top w:val="none" w:sz="0" w:space="0" w:color="auto"/>
            <w:left w:val="none" w:sz="0" w:space="0" w:color="auto"/>
            <w:bottom w:val="none" w:sz="0" w:space="0" w:color="auto"/>
            <w:right w:val="none" w:sz="0" w:space="0" w:color="auto"/>
          </w:divBdr>
        </w:div>
        <w:div w:id="1372539852">
          <w:marLeft w:val="0"/>
          <w:marRight w:val="0"/>
          <w:marTop w:val="0"/>
          <w:marBottom w:val="0"/>
          <w:divBdr>
            <w:top w:val="none" w:sz="0" w:space="0" w:color="auto"/>
            <w:left w:val="none" w:sz="0" w:space="0" w:color="auto"/>
            <w:bottom w:val="none" w:sz="0" w:space="0" w:color="auto"/>
            <w:right w:val="none" w:sz="0" w:space="0" w:color="auto"/>
          </w:divBdr>
        </w:div>
        <w:div w:id="1925331754">
          <w:marLeft w:val="0"/>
          <w:marRight w:val="0"/>
          <w:marTop w:val="0"/>
          <w:marBottom w:val="0"/>
          <w:divBdr>
            <w:top w:val="none" w:sz="0" w:space="0" w:color="auto"/>
            <w:left w:val="none" w:sz="0" w:space="0" w:color="auto"/>
            <w:bottom w:val="none" w:sz="0" w:space="0" w:color="auto"/>
            <w:right w:val="none" w:sz="0" w:space="0" w:color="auto"/>
          </w:divBdr>
        </w:div>
        <w:div w:id="1224291974">
          <w:marLeft w:val="0"/>
          <w:marRight w:val="0"/>
          <w:marTop w:val="0"/>
          <w:marBottom w:val="0"/>
          <w:divBdr>
            <w:top w:val="none" w:sz="0" w:space="0" w:color="auto"/>
            <w:left w:val="none" w:sz="0" w:space="0" w:color="auto"/>
            <w:bottom w:val="none" w:sz="0" w:space="0" w:color="auto"/>
            <w:right w:val="none" w:sz="0" w:space="0" w:color="auto"/>
          </w:divBdr>
        </w:div>
        <w:div w:id="1452481198">
          <w:marLeft w:val="0"/>
          <w:marRight w:val="0"/>
          <w:marTop w:val="0"/>
          <w:marBottom w:val="0"/>
          <w:divBdr>
            <w:top w:val="none" w:sz="0" w:space="0" w:color="auto"/>
            <w:left w:val="none" w:sz="0" w:space="0" w:color="auto"/>
            <w:bottom w:val="none" w:sz="0" w:space="0" w:color="auto"/>
            <w:right w:val="none" w:sz="0" w:space="0" w:color="auto"/>
          </w:divBdr>
        </w:div>
        <w:div w:id="277297572">
          <w:marLeft w:val="0"/>
          <w:marRight w:val="0"/>
          <w:marTop w:val="0"/>
          <w:marBottom w:val="0"/>
          <w:divBdr>
            <w:top w:val="none" w:sz="0" w:space="0" w:color="auto"/>
            <w:left w:val="none" w:sz="0" w:space="0" w:color="auto"/>
            <w:bottom w:val="none" w:sz="0" w:space="0" w:color="auto"/>
            <w:right w:val="none" w:sz="0" w:space="0" w:color="auto"/>
          </w:divBdr>
        </w:div>
        <w:div w:id="1698849095">
          <w:marLeft w:val="0"/>
          <w:marRight w:val="0"/>
          <w:marTop w:val="0"/>
          <w:marBottom w:val="0"/>
          <w:divBdr>
            <w:top w:val="none" w:sz="0" w:space="0" w:color="auto"/>
            <w:left w:val="none" w:sz="0" w:space="0" w:color="auto"/>
            <w:bottom w:val="none" w:sz="0" w:space="0" w:color="auto"/>
            <w:right w:val="none" w:sz="0" w:space="0" w:color="auto"/>
          </w:divBdr>
        </w:div>
        <w:div w:id="192159775">
          <w:marLeft w:val="0"/>
          <w:marRight w:val="0"/>
          <w:marTop w:val="0"/>
          <w:marBottom w:val="0"/>
          <w:divBdr>
            <w:top w:val="none" w:sz="0" w:space="0" w:color="auto"/>
            <w:left w:val="none" w:sz="0" w:space="0" w:color="auto"/>
            <w:bottom w:val="none" w:sz="0" w:space="0" w:color="auto"/>
            <w:right w:val="none" w:sz="0" w:space="0" w:color="auto"/>
          </w:divBdr>
        </w:div>
        <w:div w:id="1241985361">
          <w:marLeft w:val="0"/>
          <w:marRight w:val="0"/>
          <w:marTop w:val="0"/>
          <w:marBottom w:val="0"/>
          <w:divBdr>
            <w:top w:val="none" w:sz="0" w:space="0" w:color="auto"/>
            <w:left w:val="none" w:sz="0" w:space="0" w:color="auto"/>
            <w:bottom w:val="none" w:sz="0" w:space="0" w:color="auto"/>
            <w:right w:val="none" w:sz="0" w:space="0" w:color="auto"/>
          </w:divBdr>
        </w:div>
        <w:div w:id="114646201">
          <w:marLeft w:val="0"/>
          <w:marRight w:val="0"/>
          <w:marTop w:val="0"/>
          <w:marBottom w:val="0"/>
          <w:divBdr>
            <w:top w:val="none" w:sz="0" w:space="0" w:color="auto"/>
            <w:left w:val="none" w:sz="0" w:space="0" w:color="auto"/>
            <w:bottom w:val="none" w:sz="0" w:space="0" w:color="auto"/>
            <w:right w:val="none" w:sz="0" w:space="0" w:color="auto"/>
          </w:divBdr>
        </w:div>
      </w:divsChild>
    </w:div>
    <w:div w:id="1107576523">
      <w:bodyDiv w:val="1"/>
      <w:marLeft w:val="0"/>
      <w:marRight w:val="0"/>
      <w:marTop w:val="0"/>
      <w:marBottom w:val="0"/>
      <w:divBdr>
        <w:top w:val="none" w:sz="0" w:space="0" w:color="auto"/>
        <w:left w:val="none" w:sz="0" w:space="0" w:color="auto"/>
        <w:bottom w:val="none" w:sz="0" w:space="0" w:color="auto"/>
        <w:right w:val="none" w:sz="0" w:space="0" w:color="auto"/>
      </w:divBdr>
      <w:divsChild>
        <w:div w:id="1550265163">
          <w:marLeft w:val="0"/>
          <w:marRight w:val="0"/>
          <w:marTop w:val="0"/>
          <w:marBottom w:val="0"/>
          <w:divBdr>
            <w:top w:val="none" w:sz="0" w:space="0" w:color="auto"/>
            <w:left w:val="none" w:sz="0" w:space="0" w:color="auto"/>
            <w:bottom w:val="none" w:sz="0" w:space="0" w:color="auto"/>
            <w:right w:val="none" w:sz="0" w:space="0" w:color="auto"/>
          </w:divBdr>
        </w:div>
        <w:div w:id="2079016275">
          <w:marLeft w:val="0"/>
          <w:marRight w:val="0"/>
          <w:marTop w:val="0"/>
          <w:marBottom w:val="0"/>
          <w:divBdr>
            <w:top w:val="none" w:sz="0" w:space="0" w:color="auto"/>
            <w:left w:val="none" w:sz="0" w:space="0" w:color="auto"/>
            <w:bottom w:val="none" w:sz="0" w:space="0" w:color="auto"/>
            <w:right w:val="none" w:sz="0" w:space="0" w:color="auto"/>
          </w:divBdr>
        </w:div>
        <w:div w:id="685790142">
          <w:marLeft w:val="0"/>
          <w:marRight w:val="0"/>
          <w:marTop w:val="0"/>
          <w:marBottom w:val="0"/>
          <w:divBdr>
            <w:top w:val="none" w:sz="0" w:space="0" w:color="auto"/>
            <w:left w:val="none" w:sz="0" w:space="0" w:color="auto"/>
            <w:bottom w:val="none" w:sz="0" w:space="0" w:color="auto"/>
            <w:right w:val="none" w:sz="0" w:space="0" w:color="auto"/>
          </w:divBdr>
        </w:div>
        <w:div w:id="1200312940">
          <w:marLeft w:val="0"/>
          <w:marRight w:val="0"/>
          <w:marTop w:val="0"/>
          <w:marBottom w:val="0"/>
          <w:divBdr>
            <w:top w:val="none" w:sz="0" w:space="0" w:color="auto"/>
            <w:left w:val="none" w:sz="0" w:space="0" w:color="auto"/>
            <w:bottom w:val="none" w:sz="0" w:space="0" w:color="auto"/>
            <w:right w:val="none" w:sz="0" w:space="0" w:color="auto"/>
          </w:divBdr>
        </w:div>
        <w:div w:id="444349443">
          <w:marLeft w:val="0"/>
          <w:marRight w:val="0"/>
          <w:marTop w:val="0"/>
          <w:marBottom w:val="0"/>
          <w:divBdr>
            <w:top w:val="none" w:sz="0" w:space="0" w:color="auto"/>
            <w:left w:val="none" w:sz="0" w:space="0" w:color="auto"/>
            <w:bottom w:val="none" w:sz="0" w:space="0" w:color="auto"/>
            <w:right w:val="none" w:sz="0" w:space="0" w:color="auto"/>
          </w:divBdr>
        </w:div>
        <w:div w:id="1539515044">
          <w:marLeft w:val="0"/>
          <w:marRight w:val="0"/>
          <w:marTop w:val="0"/>
          <w:marBottom w:val="0"/>
          <w:divBdr>
            <w:top w:val="none" w:sz="0" w:space="0" w:color="auto"/>
            <w:left w:val="none" w:sz="0" w:space="0" w:color="auto"/>
            <w:bottom w:val="none" w:sz="0" w:space="0" w:color="auto"/>
            <w:right w:val="none" w:sz="0" w:space="0" w:color="auto"/>
          </w:divBdr>
        </w:div>
        <w:div w:id="116875933">
          <w:marLeft w:val="0"/>
          <w:marRight w:val="0"/>
          <w:marTop w:val="0"/>
          <w:marBottom w:val="0"/>
          <w:divBdr>
            <w:top w:val="none" w:sz="0" w:space="0" w:color="auto"/>
            <w:left w:val="none" w:sz="0" w:space="0" w:color="auto"/>
            <w:bottom w:val="none" w:sz="0" w:space="0" w:color="auto"/>
            <w:right w:val="none" w:sz="0" w:space="0" w:color="auto"/>
          </w:divBdr>
        </w:div>
      </w:divsChild>
    </w:div>
    <w:div w:id="1114204966">
      <w:bodyDiv w:val="1"/>
      <w:marLeft w:val="0"/>
      <w:marRight w:val="0"/>
      <w:marTop w:val="0"/>
      <w:marBottom w:val="0"/>
      <w:divBdr>
        <w:top w:val="none" w:sz="0" w:space="0" w:color="auto"/>
        <w:left w:val="none" w:sz="0" w:space="0" w:color="auto"/>
        <w:bottom w:val="none" w:sz="0" w:space="0" w:color="auto"/>
        <w:right w:val="none" w:sz="0" w:space="0" w:color="auto"/>
      </w:divBdr>
      <w:divsChild>
        <w:div w:id="1595551932">
          <w:marLeft w:val="0"/>
          <w:marRight w:val="0"/>
          <w:marTop w:val="0"/>
          <w:marBottom w:val="0"/>
          <w:divBdr>
            <w:top w:val="none" w:sz="0" w:space="0" w:color="auto"/>
            <w:left w:val="none" w:sz="0" w:space="0" w:color="auto"/>
            <w:bottom w:val="none" w:sz="0" w:space="0" w:color="auto"/>
            <w:right w:val="none" w:sz="0" w:space="0" w:color="auto"/>
          </w:divBdr>
        </w:div>
        <w:div w:id="1075666294">
          <w:marLeft w:val="0"/>
          <w:marRight w:val="0"/>
          <w:marTop w:val="0"/>
          <w:marBottom w:val="0"/>
          <w:divBdr>
            <w:top w:val="none" w:sz="0" w:space="0" w:color="auto"/>
            <w:left w:val="none" w:sz="0" w:space="0" w:color="auto"/>
            <w:bottom w:val="none" w:sz="0" w:space="0" w:color="auto"/>
            <w:right w:val="none" w:sz="0" w:space="0" w:color="auto"/>
          </w:divBdr>
        </w:div>
        <w:div w:id="539632130">
          <w:marLeft w:val="0"/>
          <w:marRight w:val="0"/>
          <w:marTop w:val="0"/>
          <w:marBottom w:val="0"/>
          <w:divBdr>
            <w:top w:val="none" w:sz="0" w:space="0" w:color="auto"/>
            <w:left w:val="none" w:sz="0" w:space="0" w:color="auto"/>
            <w:bottom w:val="none" w:sz="0" w:space="0" w:color="auto"/>
            <w:right w:val="none" w:sz="0" w:space="0" w:color="auto"/>
          </w:divBdr>
        </w:div>
      </w:divsChild>
    </w:div>
    <w:div w:id="1145466194">
      <w:bodyDiv w:val="1"/>
      <w:marLeft w:val="0"/>
      <w:marRight w:val="0"/>
      <w:marTop w:val="0"/>
      <w:marBottom w:val="0"/>
      <w:divBdr>
        <w:top w:val="none" w:sz="0" w:space="0" w:color="auto"/>
        <w:left w:val="none" w:sz="0" w:space="0" w:color="auto"/>
        <w:bottom w:val="none" w:sz="0" w:space="0" w:color="auto"/>
        <w:right w:val="none" w:sz="0" w:space="0" w:color="auto"/>
      </w:divBdr>
      <w:divsChild>
        <w:div w:id="1469594334">
          <w:marLeft w:val="0"/>
          <w:marRight w:val="0"/>
          <w:marTop w:val="0"/>
          <w:marBottom w:val="0"/>
          <w:divBdr>
            <w:top w:val="none" w:sz="0" w:space="0" w:color="auto"/>
            <w:left w:val="none" w:sz="0" w:space="0" w:color="auto"/>
            <w:bottom w:val="none" w:sz="0" w:space="0" w:color="auto"/>
            <w:right w:val="none" w:sz="0" w:space="0" w:color="auto"/>
          </w:divBdr>
        </w:div>
        <w:div w:id="4940123">
          <w:marLeft w:val="0"/>
          <w:marRight w:val="0"/>
          <w:marTop w:val="0"/>
          <w:marBottom w:val="0"/>
          <w:divBdr>
            <w:top w:val="none" w:sz="0" w:space="0" w:color="auto"/>
            <w:left w:val="none" w:sz="0" w:space="0" w:color="auto"/>
            <w:bottom w:val="none" w:sz="0" w:space="0" w:color="auto"/>
            <w:right w:val="none" w:sz="0" w:space="0" w:color="auto"/>
          </w:divBdr>
        </w:div>
        <w:div w:id="2072995920">
          <w:marLeft w:val="0"/>
          <w:marRight w:val="0"/>
          <w:marTop w:val="0"/>
          <w:marBottom w:val="0"/>
          <w:divBdr>
            <w:top w:val="none" w:sz="0" w:space="0" w:color="auto"/>
            <w:left w:val="none" w:sz="0" w:space="0" w:color="auto"/>
            <w:bottom w:val="none" w:sz="0" w:space="0" w:color="auto"/>
            <w:right w:val="none" w:sz="0" w:space="0" w:color="auto"/>
          </w:divBdr>
        </w:div>
        <w:div w:id="1535852567">
          <w:marLeft w:val="0"/>
          <w:marRight w:val="0"/>
          <w:marTop w:val="0"/>
          <w:marBottom w:val="0"/>
          <w:divBdr>
            <w:top w:val="none" w:sz="0" w:space="0" w:color="auto"/>
            <w:left w:val="none" w:sz="0" w:space="0" w:color="auto"/>
            <w:bottom w:val="none" w:sz="0" w:space="0" w:color="auto"/>
            <w:right w:val="none" w:sz="0" w:space="0" w:color="auto"/>
          </w:divBdr>
        </w:div>
        <w:div w:id="1027411502">
          <w:marLeft w:val="0"/>
          <w:marRight w:val="0"/>
          <w:marTop w:val="0"/>
          <w:marBottom w:val="0"/>
          <w:divBdr>
            <w:top w:val="none" w:sz="0" w:space="0" w:color="auto"/>
            <w:left w:val="none" w:sz="0" w:space="0" w:color="auto"/>
            <w:bottom w:val="none" w:sz="0" w:space="0" w:color="auto"/>
            <w:right w:val="none" w:sz="0" w:space="0" w:color="auto"/>
          </w:divBdr>
        </w:div>
        <w:div w:id="396784204">
          <w:marLeft w:val="0"/>
          <w:marRight w:val="0"/>
          <w:marTop w:val="0"/>
          <w:marBottom w:val="0"/>
          <w:divBdr>
            <w:top w:val="none" w:sz="0" w:space="0" w:color="auto"/>
            <w:left w:val="none" w:sz="0" w:space="0" w:color="auto"/>
            <w:bottom w:val="none" w:sz="0" w:space="0" w:color="auto"/>
            <w:right w:val="none" w:sz="0" w:space="0" w:color="auto"/>
          </w:divBdr>
        </w:div>
        <w:div w:id="58872596">
          <w:marLeft w:val="0"/>
          <w:marRight w:val="0"/>
          <w:marTop w:val="0"/>
          <w:marBottom w:val="0"/>
          <w:divBdr>
            <w:top w:val="none" w:sz="0" w:space="0" w:color="auto"/>
            <w:left w:val="none" w:sz="0" w:space="0" w:color="auto"/>
            <w:bottom w:val="none" w:sz="0" w:space="0" w:color="auto"/>
            <w:right w:val="none" w:sz="0" w:space="0" w:color="auto"/>
          </w:divBdr>
        </w:div>
        <w:div w:id="1029330731">
          <w:marLeft w:val="0"/>
          <w:marRight w:val="0"/>
          <w:marTop w:val="0"/>
          <w:marBottom w:val="0"/>
          <w:divBdr>
            <w:top w:val="none" w:sz="0" w:space="0" w:color="auto"/>
            <w:left w:val="none" w:sz="0" w:space="0" w:color="auto"/>
            <w:bottom w:val="none" w:sz="0" w:space="0" w:color="auto"/>
            <w:right w:val="none" w:sz="0" w:space="0" w:color="auto"/>
          </w:divBdr>
        </w:div>
        <w:div w:id="900019090">
          <w:marLeft w:val="0"/>
          <w:marRight w:val="0"/>
          <w:marTop w:val="0"/>
          <w:marBottom w:val="0"/>
          <w:divBdr>
            <w:top w:val="none" w:sz="0" w:space="0" w:color="auto"/>
            <w:left w:val="none" w:sz="0" w:space="0" w:color="auto"/>
            <w:bottom w:val="none" w:sz="0" w:space="0" w:color="auto"/>
            <w:right w:val="none" w:sz="0" w:space="0" w:color="auto"/>
          </w:divBdr>
        </w:div>
        <w:div w:id="65953768">
          <w:marLeft w:val="0"/>
          <w:marRight w:val="0"/>
          <w:marTop w:val="0"/>
          <w:marBottom w:val="0"/>
          <w:divBdr>
            <w:top w:val="none" w:sz="0" w:space="0" w:color="auto"/>
            <w:left w:val="none" w:sz="0" w:space="0" w:color="auto"/>
            <w:bottom w:val="none" w:sz="0" w:space="0" w:color="auto"/>
            <w:right w:val="none" w:sz="0" w:space="0" w:color="auto"/>
          </w:divBdr>
        </w:div>
        <w:div w:id="2129817397">
          <w:marLeft w:val="0"/>
          <w:marRight w:val="0"/>
          <w:marTop w:val="0"/>
          <w:marBottom w:val="0"/>
          <w:divBdr>
            <w:top w:val="none" w:sz="0" w:space="0" w:color="auto"/>
            <w:left w:val="none" w:sz="0" w:space="0" w:color="auto"/>
            <w:bottom w:val="none" w:sz="0" w:space="0" w:color="auto"/>
            <w:right w:val="none" w:sz="0" w:space="0" w:color="auto"/>
          </w:divBdr>
        </w:div>
        <w:div w:id="1909000899">
          <w:marLeft w:val="0"/>
          <w:marRight w:val="0"/>
          <w:marTop w:val="0"/>
          <w:marBottom w:val="0"/>
          <w:divBdr>
            <w:top w:val="none" w:sz="0" w:space="0" w:color="auto"/>
            <w:left w:val="none" w:sz="0" w:space="0" w:color="auto"/>
            <w:bottom w:val="none" w:sz="0" w:space="0" w:color="auto"/>
            <w:right w:val="none" w:sz="0" w:space="0" w:color="auto"/>
          </w:divBdr>
        </w:div>
        <w:div w:id="1742143546">
          <w:marLeft w:val="0"/>
          <w:marRight w:val="0"/>
          <w:marTop w:val="0"/>
          <w:marBottom w:val="0"/>
          <w:divBdr>
            <w:top w:val="none" w:sz="0" w:space="0" w:color="auto"/>
            <w:left w:val="none" w:sz="0" w:space="0" w:color="auto"/>
            <w:bottom w:val="none" w:sz="0" w:space="0" w:color="auto"/>
            <w:right w:val="none" w:sz="0" w:space="0" w:color="auto"/>
          </w:divBdr>
        </w:div>
      </w:divsChild>
    </w:div>
    <w:div w:id="1150487106">
      <w:bodyDiv w:val="1"/>
      <w:marLeft w:val="0"/>
      <w:marRight w:val="0"/>
      <w:marTop w:val="0"/>
      <w:marBottom w:val="0"/>
      <w:divBdr>
        <w:top w:val="none" w:sz="0" w:space="0" w:color="auto"/>
        <w:left w:val="none" w:sz="0" w:space="0" w:color="auto"/>
        <w:bottom w:val="none" w:sz="0" w:space="0" w:color="auto"/>
        <w:right w:val="none" w:sz="0" w:space="0" w:color="auto"/>
      </w:divBdr>
    </w:div>
    <w:div w:id="1180973807">
      <w:bodyDiv w:val="1"/>
      <w:marLeft w:val="0"/>
      <w:marRight w:val="0"/>
      <w:marTop w:val="0"/>
      <w:marBottom w:val="0"/>
      <w:divBdr>
        <w:top w:val="none" w:sz="0" w:space="0" w:color="auto"/>
        <w:left w:val="none" w:sz="0" w:space="0" w:color="auto"/>
        <w:bottom w:val="none" w:sz="0" w:space="0" w:color="auto"/>
        <w:right w:val="none" w:sz="0" w:space="0" w:color="auto"/>
      </w:divBdr>
      <w:divsChild>
        <w:div w:id="1266428736">
          <w:marLeft w:val="0"/>
          <w:marRight w:val="0"/>
          <w:marTop w:val="0"/>
          <w:marBottom w:val="0"/>
          <w:divBdr>
            <w:top w:val="none" w:sz="0" w:space="0" w:color="auto"/>
            <w:left w:val="none" w:sz="0" w:space="0" w:color="auto"/>
            <w:bottom w:val="none" w:sz="0" w:space="0" w:color="auto"/>
            <w:right w:val="none" w:sz="0" w:space="0" w:color="auto"/>
          </w:divBdr>
        </w:div>
        <w:div w:id="1579631051">
          <w:marLeft w:val="0"/>
          <w:marRight w:val="0"/>
          <w:marTop w:val="0"/>
          <w:marBottom w:val="0"/>
          <w:divBdr>
            <w:top w:val="none" w:sz="0" w:space="0" w:color="auto"/>
            <w:left w:val="none" w:sz="0" w:space="0" w:color="auto"/>
            <w:bottom w:val="none" w:sz="0" w:space="0" w:color="auto"/>
            <w:right w:val="none" w:sz="0" w:space="0" w:color="auto"/>
          </w:divBdr>
        </w:div>
        <w:div w:id="608782321">
          <w:marLeft w:val="0"/>
          <w:marRight w:val="0"/>
          <w:marTop w:val="0"/>
          <w:marBottom w:val="0"/>
          <w:divBdr>
            <w:top w:val="none" w:sz="0" w:space="0" w:color="auto"/>
            <w:left w:val="none" w:sz="0" w:space="0" w:color="auto"/>
            <w:bottom w:val="none" w:sz="0" w:space="0" w:color="auto"/>
            <w:right w:val="none" w:sz="0" w:space="0" w:color="auto"/>
          </w:divBdr>
        </w:div>
        <w:div w:id="412509642">
          <w:marLeft w:val="0"/>
          <w:marRight w:val="0"/>
          <w:marTop w:val="0"/>
          <w:marBottom w:val="0"/>
          <w:divBdr>
            <w:top w:val="none" w:sz="0" w:space="0" w:color="auto"/>
            <w:left w:val="none" w:sz="0" w:space="0" w:color="auto"/>
            <w:bottom w:val="none" w:sz="0" w:space="0" w:color="auto"/>
            <w:right w:val="none" w:sz="0" w:space="0" w:color="auto"/>
          </w:divBdr>
        </w:div>
        <w:div w:id="759106219">
          <w:marLeft w:val="0"/>
          <w:marRight w:val="0"/>
          <w:marTop w:val="0"/>
          <w:marBottom w:val="0"/>
          <w:divBdr>
            <w:top w:val="none" w:sz="0" w:space="0" w:color="auto"/>
            <w:left w:val="none" w:sz="0" w:space="0" w:color="auto"/>
            <w:bottom w:val="none" w:sz="0" w:space="0" w:color="auto"/>
            <w:right w:val="none" w:sz="0" w:space="0" w:color="auto"/>
          </w:divBdr>
        </w:div>
        <w:div w:id="1452896908">
          <w:marLeft w:val="0"/>
          <w:marRight w:val="0"/>
          <w:marTop w:val="0"/>
          <w:marBottom w:val="0"/>
          <w:divBdr>
            <w:top w:val="none" w:sz="0" w:space="0" w:color="auto"/>
            <w:left w:val="none" w:sz="0" w:space="0" w:color="auto"/>
            <w:bottom w:val="none" w:sz="0" w:space="0" w:color="auto"/>
            <w:right w:val="none" w:sz="0" w:space="0" w:color="auto"/>
          </w:divBdr>
        </w:div>
        <w:div w:id="151146702">
          <w:marLeft w:val="0"/>
          <w:marRight w:val="0"/>
          <w:marTop w:val="0"/>
          <w:marBottom w:val="0"/>
          <w:divBdr>
            <w:top w:val="none" w:sz="0" w:space="0" w:color="auto"/>
            <w:left w:val="none" w:sz="0" w:space="0" w:color="auto"/>
            <w:bottom w:val="none" w:sz="0" w:space="0" w:color="auto"/>
            <w:right w:val="none" w:sz="0" w:space="0" w:color="auto"/>
          </w:divBdr>
        </w:div>
        <w:div w:id="2087530741">
          <w:marLeft w:val="0"/>
          <w:marRight w:val="0"/>
          <w:marTop w:val="0"/>
          <w:marBottom w:val="0"/>
          <w:divBdr>
            <w:top w:val="none" w:sz="0" w:space="0" w:color="auto"/>
            <w:left w:val="none" w:sz="0" w:space="0" w:color="auto"/>
            <w:bottom w:val="none" w:sz="0" w:space="0" w:color="auto"/>
            <w:right w:val="none" w:sz="0" w:space="0" w:color="auto"/>
          </w:divBdr>
        </w:div>
        <w:div w:id="892159513">
          <w:marLeft w:val="0"/>
          <w:marRight w:val="0"/>
          <w:marTop w:val="0"/>
          <w:marBottom w:val="0"/>
          <w:divBdr>
            <w:top w:val="none" w:sz="0" w:space="0" w:color="auto"/>
            <w:left w:val="none" w:sz="0" w:space="0" w:color="auto"/>
            <w:bottom w:val="none" w:sz="0" w:space="0" w:color="auto"/>
            <w:right w:val="none" w:sz="0" w:space="0" w:color="auto"/>
          </w:divBdr>
        </w:div>
        <w:div w:id="1534072227">
          <w:marLeft w:val="0"/>
          <w:marRight w:val="0"/>
          <w:marTop w:val="0"/>
          <w:marBottom w:val="0"/>
          <w:divBdr>
            <w:top w:val="none" w:sz="0" w:space="0" w:color="auto"/>
            <w:left w:val="none" w:sz="0" w:space="0" w:color="auto"/>
            <w:bottom w:val="none" w:sz="0" w:space="0" w:color="auto"/>
            <w:right w:val="none" w:sz="0" w:space="0" w:color="auto"/>
          </w:divBdr>
        </w:div>
        <w:div w:id="160703911">
          <w:marLeft w:val="0"/>
          <w:marRight w:val="0"/>
          <w:marTop w:val="0"/>
          <w:marBottom w:val="0"/>
          <w:divBdr>
            <w:top w:val="none" w:sz="0" w:space="0" w:color="auto"/>
            <w:left w:val="none" w:sz="0" w:space="0" w:color="auto"/>
            <w:bottom w:val="none" w:sz="0" w:space="0" w:color="auto"/>
            <w:right w:val="none" w:sz="0" w:space="0" w:color="auto"/>
          </w:divBdr>
        </w:div>
        <w:div w:id="33776540">
          <w:marLeft w:val="0"/>
          <w:marRight w:val="0"/>
          <w:marTop w:val="0"/>
          <w:marBottom w:val="0"/>
          <w:divBdr>
            <w:top w:val="none" w:sz="0" w:space="0" w:color="auto"/>
            <w:left w:val="none" w:sz="0" w:space="0" w:color="auto"/>
            <w:bottom w:val="none" w:sz="0" w:space="0" w:color="auto"/>
            <w:right w:val="none" w:sz="0" w:space="0" w:color="auto"/>
          </w:divBdr>
        </w:div>
        <w:div w:id="1898279229">
          <w:marLeft w:val="0"/>
          <w:marRight w:val="0"/>
          <w:marTop w:val="0"/>
          <w:marBottom w:val="0"/>
          <w:divBdr>
            <w:top w:val="none" w:sz="0" w:space="0" w:color="auto"/>
            <w:left w:val="none" w:sz="0" w:space="0" w:color="auto"/>
            <w:bottom w:val="none" w:sz="0" w:space="0" w:color="auto"/>
            <w:right w:val="none" w:sz="0" w:space="0" w:color="auto"/>
          </w:divBdr>
        </w:div>
        <w:div w:id="1585381902">
          <w:marLeft w:val="0"/>
          <w:marRight w:val="0"/>
          <w:marTop w:val="0"/>
          <w:marBottom w:val="0"/>
          <w:divBdr>
            <w:top w:val="none" w:sz="0" w:space="0" w:color="auto"/>
            <w:left w:val="none" w:sz="0" w:space="0" w:color="auto"/>
            <w:bottom w:val="none" w:sz="0" w:space="0" w:color="auto"/>
            <w:right w:val="none" w:sz="0" w:space="0" w:color="auto"/>
          </w:divBdr>
        </w:div>
        <w:div w:id="1635721001">
          <w:marLeft w:val="0"/>
          <w:marRight w:val="0"/>
          <w:marTop w:val="0"/>
          <w:marBottom w:val="0"/>
          <w:divBdr>
            <w:top w:val="none" w:sz="0" w:space="0" w:color="auto"/>
            <w:left w:val="none" w:sz="0" w:space="0" w:color="auto"/>
            <w:bottom w:val="none" w:sz="0" w:space="0" w:color="auto"/>
            <w:right w:val="none" w:sz="0" w:space="0" w:color="auto"/>
          </w:divBdr>
        </w:div>
        <w:div w:id="194543537">
          <w:marLeft w:val="0"/>
          <w:marRight w:val="0"/>
          <w:marTop w:val="0"/>
          <w:marBottom w:val="0"/>
          <w:divBdr>
            <w:top w:val="none" w:sz="0" w:space="0" w:color="auto"/>
            <w:left w:val="none" w:sz="0" w:space="0" w:color="auto"/>
            <w:bottom w:val="none" w:sz="0" w:space="0" w:color="auto"/>
            <w:right w:val="none" w:sz="0" w:space="0" w:color="auto"/>
          </w:divBdr>
        </w:div>
        <w:div w:id="1398046567">
          <w:marLeft w:val="0"/>
          <w:marRight w:val="0"/>
          <w:marTop w:val="0"/>
          <w:marBottom w:val="0"/>
          <w:divBdr>
            <w:top w:val="none" w:sz="0" w:space="0" w:color="auto"/>
            <w:left w:val="none" w:sz="0" w:space="0" w:color="auto"/>
            <w:bottom w:val="none" w:sz="0" w:space="0" w:color="auto"/>
            <w:right w:val="none" w:sz="0" w:space="0" w:color="auto"/>
          </w:divBdr>
        </w:div>
      </w:divsChild>
    </w:div>
    <w:div w:id="1190997353">
      <w:bodyDiv w:val="1"/>
      <w:marLeft w:val="0"/>
      <w:marRight w:val="0"/>
      <w:marTop w:val="0"/>
      <w:marBottom w:val="0"/>
      <w:divBdr>
        <w:top w:val="none" w:sz="0" w:space="0" w:color="auto"/>
        <w:left w:val="none" w:sz="0" w:space="0" w:color="auto"/>
        <w:bottom w:val="none" w:sz="0" w:space="0" w:color="auto"/>
        <w:right w:val="none" w:sz="0" w:space="0" w:color="auto"/>
      </w:divBdr>
      <w:divsChild>
        <w:div w:id="256793218">
          <w:marLeft w:val="0"/>
          <w:marRight w:val="0"/>
          <w:marTop w:val="0"/>
          <w:marBottom w:val="0"/>
          <w:divBdr>
            <w:top w:val="none" w:sz="0" w:space="0" w:color="auto"/>
            <w:left w:val="none" w:sz="0" w:space="0" w:color="auto"/>
            <w:bottom w:val="none" w:sz="0" w:space="0" w:color="auto"/>
            <w:right w:val="none" w:sz="0" w:space="0" w:color="auto"/>
          </w:divBdr>
        </w:div>
        <w:div w:id="1648975667">
          <w:marLeft w:val="0"/>
          <w:marRight w:val="0"/>
          <w:marTop w:val="0"/>
          <w:marBottom w:val="0"/>
          <w:divBdr>
            <w:top w:val="none" w:sz="0" w:space="0" w:color="auto"/>
            <w:left w:val="none" w:sz="0" w:space="0" w:color="auto"/>
            <w:bottom w:val="none" w:sz="0" w:space="0" w:color="auto"/>
            <w:right w:val="none" w:sz="0" w:space="0" w:color="auto"/>
          </w:divBdr>
        </w:div>
        <w:div w:id="1418288713">
          <w:marLeft w:val="0"/>
          <w:marRight w:val="0"/>
          <w:marTop w:val="0"/>
          <w:marBottom w:val="0"/>
          <w:divBdr>
            <w:top w:val="none" w:sz="0" w:space="0" w:color="auto"/>
            <w:left w:val="none" w:sz="0" w:space="0" w:color="auto"/>
            <w:bottom w:val="none" w:sz="0" w:space="0" w:color="auto"/>
            <w:right w:val="none" w:sz="0" w:space="0" w:color="auto"/>
          </w:divBdr>
        </w:div>
        <w:div w:id="1212575204">
          <w:marLeft w:val="0"/>
          <w:marRight w:val="0"/>
          <w:marTop w:val="0"/>
          <w:marBottom w:val="0"/>
          <w:divBdr>
            <w:top w:val="none" w:sz="0" w:space="0" w:color="auto"/>
            <w:left w:val="none" w:sz="0" w:space="0" w:color="auto"/>
            <w:bottom w:val="none" w:sz="0" w:space="0" w:color="auto"/>
            <w:right w:val="none" w:sz="0" w:space="0" w:color="auto"/>
          </w:divBdr>
        </w:div>
        <w:div w:id="2048677514">
          <w:marLeft w:val="0"/>
          <w:marRight w:val="0"/>
          <w:marTop w:val="0"/>
          <w:marBottom w:val="0"/>
          <w:divBdr>
            <w:top w:val="none" w:sz="0" w:space="0" w:color="auto"/>
            <w:left w:val="none" w:sz="0" w:space="0" w:color="auto"/>
            <w:bottom w:val="none" w:sz="0" w:space="0" w:color="auto"/>
            <w:right w:val="none" w:sz="0" w:space="0" w:color="auto"/>
          </w:divBdr>
        </w:div>
        <w:div w:id="497497487">
          <w:marLeft w:val="0"/>
          <w:marRight w:val="0"/>
          <w:marTop w:val="0"/>
          <w:marBottom w:val="0"/>
          <w:divBdr>
            <w:top w:val="none" w:sz="0" w:space="0" w:color="auto"/>
            <w:left w:val="none" w:sz="0" w:space="0" w:color="auto"/>
            <w:bottom w:val="none" w:sz="0" w:space="0" w:color="auto"/>
            <w:right w:val="none" w:sz="0" w:space="0" w:color="auto"/>
          </w:divBdr>
        </w:div>
        <w:div w:id="1370259123">
          <w:marLeft w:val="0"/>
          <w:marRight w:val="0"/>
          <w:marTop w:val="0"/>
          <w:marBottom w:val="0"/>
          <w:divBdr>
            <w:top w:val="none" w:sz="0" w:space="0" w:color="auto"/>
            <w:left w:val="none" w:sz="0" w:space="0" w:color="auto"/>
            <w:bottom w:val="none" w:sz="0" w:space="0" w:color="auto"/>
            <w:right w:val="none" w:sz="0" w:space="0" w:color="auto"/>
          </w:divBdr>
        </w:div>
        <w:div w:id="1093238422">
          <w:marLeft w:val="0"/>
          <w:marRight w:val="0"/>
          <w:marTop w:val="0"/>
          <w:marBottom w:val="0"/>
          <w:divBdr>
            <w:top w:val="none" w:sz="0" w:space="0" w:color="auto"/>
            <w:left w:val="none" w:sz="0" w:space="0" w:color="auto"/>
            <w:bottom w:val="none" w:sz="0" w:space="0" w:color="auto"/>
            <w:right w:val="none" w:sz="0" w:space="0" w:color="auto"/>
          </w:divBdr>
        </w:div>
        <w:div w:id="1691100323">
          <w:marLeft w:val="0"/>
          <w:marRight w:val="0"/>
          <w:marTop w:val="0"/>
          <w:marBottom w:val="0"/>
          <w:divBdr>
            <w:top w:val="none" w:sz="0" w:space="0" w:color="auto"/>
            <w:left w:val="none" w:sz="0" w:space="0" w:color="auto"/>
            <w:bottom w:val="none" w:sz="0" w:space="0" w:color="auto"/>
            <w:right w:val="none" w:sz="0" w:space="0" w:color="auto"/>
          </w:divBdr>
        </w:div>
        <w:div w:id="319357738">
          <w:marLeft w:val="0"/>
          <w:marRight w:val="0"/>
          <w:marTop w:val="0"/>
          <w:marBottom w:val="0"/>
          <w:divBdr>
            <w:top w:val="none" w:sz="0" w:space="0" w:color="auto"/>
            <w:left w:val="none" w:sz="0" w:space="0" w:color="auto"/>
            <w:bottom w:val="none" w:sz="0" w:space="0" w:color="auto"/>
            <w:right w:val="none" w:sz="0" w:space="0" w:color="auto"/>
          </w:divBdr>
        </w:div>
        <w:div w:id="1762606516">
          <w:marLeft w:val="0"/>
          <w:marRight w:val="0"/>
          <w:marTop w:val="0"/>
          <w:marBottom w:val="0"/>
          <w:divBdr>
            <w:top w:val="none" w:sz="0" w:space="0" w:color="auto"/>
            <w:left w:val="none" w:sz="0" w:space="0" w:color="auto"/>
            <w:bottom w:val="none" w:sz="0" w:space="0" w:color="auto"/>
            <w:right w:val="none" w:sz="0" w:space="0" w:color="auto"/>
          </w:divBdr>
        </w:div>
      </w:divsChild>
    </w:div>
    <w:div w:id="1202786507">
      <w:bodyDiv w:val="1"/>
      <w:marLeft w:val="0"/>
      <w:marRight w:val="0"/>
      <w:marTop w:val="0"/>
      <w:marBottom w:val="0"/>
      <w:divBdr>
        <w:top w:val="none" w:sz="0" w:space="0" w:color="auto"/>
        <w:left w:val="none" w:sz="0" w:space="0" w:color="auto"/>
        <w:bottom w:val="none" w:sz="0" w:space="0" w:color="auto"/>
        <w:right w:val="none" w:sz="0" w:space="0" w:color="auto"/>
      </w:divBdr>
    </w:div>
    <w:div w:id="1204093366">
      <w:bodyDiv w:val="1"/>
      <w:marLeft w:val="0"/>
      <w:marRight w:val="0"/>
      <w:marTop w:val="0"/>
      <w:marBottom w:val="0"/>
      <w:divBdr>
        <w:top w:val="none" w:sz="0" w:space="0" w:color="auto"/>
        <w:left w:val="none" w:sz="0" w:space="0" w:color="auto"/>
        <w:bottom w:val="none" w:sz="0" w:space="0" w:color="auto"/>
        <w:right w:val="none" w:sz="0" w:space="0" w:color="auto"/>
      </w:divBdr>
      <w:divsChild>
        <w:div w:id="1108619464">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959258631">
          <w:marLeft w:val="0"/>
          <w:marRight w:val="0"/>
          <w:marTop w:val="0"/>
          <w:marBottom w:val="0"/>
          <w:divBdr>
            <w:top w:val="none" w:sz="0" w:space="0" w:color="auto"/>
            <w:left w:val="none" w:sz="0" w:space="0" w:color="auto"/>
            <w:bottom w:val="none" w:sz="0" w:space="0" w:color="auto"/>
            <w:right w:val="none" w:sz="0" w:space="0" w:color="auto"/>
          </w:divBdr>
        </w:div>
        <w:div w:id="865096209">
          <w:marLeft w:val="0"/>
          <w:marRight w:val="0"/>
          <w:marTop w:val="0"/>
          <w:marBottom w:val="0"/>
          <w:divBdr>
            <w:top w:val="none" w:sz="0" w:space="0" w:color="auto"/>
            <w:left w:val="none" w:sz="0" w:space="0" w:color="auto"/>
            <w:bottom w:val="none" w:sz="0" w:space="0" w:color="auto"/>
            <w:right w:val="none" w:sz="0" w:space="0" w:color="auto"/>
          </w:divBdr>
        </w:div>
        <w:div w:id="1912766354">
          <w:marLeft w:val="0"/>
          <w:marRight w:val="0"/>
          <w:marTop w:val="0"/>
          <w:marBottom w:val="0"/>
          <w:divBdr>
            <w:top w:val="none" w:sz="0" w:space="0" w:color="auto"/>
            <w:left w:val="none" w:sz="0" w:space="0" w:color="auto"/>
            <w:bottom w:val="none" w:sz="0" w:space="0" w:color="auto"/>
            <w:right w:val="none" w:sz="0" w:space="0" w:color="auto"/>
          </w:divBdr>
        </w:div>
        <w:div w:id="1070814021">
          <w:marLeft w:val="0"/>
          <w:marRight w:val="0"/>
          <w:marTop w:val="0"/>
          <w:marBottom w:val="0"/>
          <w:divBdr>
            <w:top w:val="none" w:sz="0" w:space="0" w:color="auto"/>
            <w:left w:val="none" w:sz="0" w:space="0" w:color="auto"/>
            <w:bottom w:val="none" w:sz="0" w:space="0" w:color="auto"/>
            <w:right w:val="none" w:sz="0" w:space="0" w:color="auto"/>
          </w:divBdr>
        </w:div>
        <w:div w:id="625626760">
          <w:marLeft w:val="0"/>
          <w:marRight w:val="0"/>
          <w:marTop w:val="0"/>
          <w:marBottom w:val="0"/>
          <w:divBdr>
            <w:top w:val="none" w:sz="0" w:space="0" w:color="auto"/>
            <w:left w:val="none" w:sz="0" w:space="0" w:color="auto"/>
            <w:bottom w:val="none" w:sz="0" w:space="0" w:color="auto"/>
            <w:right w:val="none" w:sz="0" w:space="0" w:color="auto"/>
          </w:divBdr>
        </w:div>
        <w:div w:id="1753351695">
          <w:marLeft w:val="0"/>
          <w:marRight w:val="0"/>
          <w:marTop w:val="0"/>
          <w:marBottom w:val="0"/>
          <w:divBdr>
            <w:top w:val="none" w:sz="0" w:space="0" w:color="auto"/>
            <w:left w:val="none" w:sz="0" w:space="0" w:color="auto"/>
            <w:bottom w:val="none" w:sz="0" w:space="0" w:color="auto"/>
            <w:right w:val="none" w:sz="0" w:space="0" w:color="auto"/>
          </w:divBdr>
        </w:div>
        <w:div w:id="1939017857">
          <w:marLeft w:val="0"/>
          <w:marRight w:val="0"/>
          <w:marTop w:val="0"/>
          <w:marBottom w:val="0"/>
          <w:divBdr>
            <w:top w:val="none" w:sz="0" w:space="0" w:color="auto"/>
            <w:left w:val="none" w:sz="0" w:space="0" w:color="auto"/>
            <w:bottom w:val="none" w:sz="0" w:space="0" w:color="auto"/>
            <w:right w:val="none" w:sz="0" w:space="0" w:color="auto"/>
          </w:divBdr>
        </w:div>
        <w:div w:id="839201638">
          <w:marLeft w:val="0"/>
          <w:marRight w:val="0"/>
          <w:marTop w:val="0"/>
          <w:marBottom w:val="0"/>
          <w:divBdr>
            <w:top w:val="none" w:sz="0" w:space="0" w:color="auto"/>
            <w:left w:val="none" w:sz="0" w:space="0" w:color="auto"/>
            <w:bottom w:val="none" w:sz="0" w:space="0" w:color="auto"/>
            <w:right w:val="none" w:sz="0" w:space="0" w:color="auto"/>
          </w:divBdr>
        </w:div>
        <w:div w:id="1883590687">
          <w:marLeft w:val="0"/>
          <w:marRight w:val="0"/>
          <w:marTop w:val="0"/>
          <w:marBottom w:val="0"/>
          <w:divBdr>
            <w:top w:val="none" w:sz="0" w:space="0" w:color="auto"/>
            <w:left w:val="none" w:sz="0" w:space="0" w:color="auto"/>
            <w:bottom w:val="none" w:sz="0" w:space="0" w:color="auto"/>
            <w:right w:val="none" w:sz="0" w:space="0" w:color="auto"/>
          </w:divBdr>
        </w:div>
      </w:divsChild>
    </w:div>
    <w:div w:id="1222909198">
      <w:bodyDiv w:val="1"/>
      <w:marLeft w:val="0"/>
      <w:marRight w:val="0"/>
      <w:marTop w:val="0"/>
      <w:marBottom w:val="0"/>
      <w:divBdr>
        <w:top w:val="none" w:sz="0" w:space="0" w:color="auto"/>
        <w:left w:val="none" w:sz="0" w:space="0" w:color="auto"/>
        <w:bottom w:val="none" w:sz="0" w:space="0" w:color="auto"/>
        <w:right w:val="none" w:sz="0" w:space="0" w:color="auto"/>
      </w:divBdr>
      <w:divsChild>
        <w:div w:id="1934509588">
          <w:marLeft w:val="0"/>
          <w:marRight w:val="0"/>
          <w:marTop w:val="0"/>
          <w:marBottom w:val="0"/>
          <w:divBdr>
            <w:top w:val="none" w:sz="0" w:space="0" w:color="auto"/>
            <w:left w:val="none" w:sz="0" w:space="0" w:color="auto"/>
            <w:bottom w:val="none" w:sz="0" w:space="0" w:color="auto"/>
            <w:right w:val="none" w:sz="0" w:space="0" w:color="auto"/>
          </w:divBdr>
        </w:div>
        <w:div w:id="2023432477">
          <w:marLeft w:val="0"/>
          <w:marRight w:val="0"/>
          <w:marTop w:val="0"/>
          <w:marBottom w:val="0"/>
          <w:divBdr>
            <w:top w:val="none" w:sz="0" w:space="0" w:color="auto"/>
            <w:left w:val="none" w:sz="0" w:space="0" w:color="auto"/>
            <w:bottom w:val="none" w:sz="0" w:space="0" w:color="auto"/>
            <w:right w:val="none" w:sz="0" w:space="0" w:color="auto"/>
          </w:divBdr>
        </w:div>
        <w:div w:id="2041735052">
          <w:marLeft w:val="0"/>
          <w:marRight w:val="0"/>
          <w:marTop w:val="0"/>
          <w:marBottom w:val="0"/>
          <w:divBdr>
            <w:top w:val="none" w:sz="0" w:space="0" w:color="auto"/>
            <w:left w:val="none" w:sz="0" w:space="0" w:color="auto"/>
            <w:bottom w:val="none" w:sz="0" w:space="0" w:color="auto"/>
            <w:right w:val="none" w:sz="0" w:space="0" w:color="auto"/>
          </w:divBdr>
        </w:div>
        <w:div w:id="121272894">
          <w:marLeft w:val="0"/>
          <w:marRight w:val="0"/>
          <w:marTop w:val="0"/>
          <w:marBottom w:val="0"/>
          <w:divBdr>
            <w:top w:val="none" w:sz="0" w:space="0" w:color="auto"/>
            <w:left w:val="none" w:sz="0" w:space="0" w:color="auto"/>
            <w:bottom w:val="none" w:sz="0" w:space="0" w:color="auto"/>
            <w:right w:val="none" w:sz="0" w:space="0" w:color="auto"/>
          </w:divBdr>
        </w:div>
        <w:div w:id="995644093">
          <w:marLeft w:val="0"/>
          <w:marRight w:val="0"/>
          <w:marTop w:val="0"/>
          <w:marBottom w:val="0"/>
          <w:divBdr>
            <w:top w:val="none" w:sz="0" w:space="0" w:color="auto"/>
            <w:left w:val="none" w:sz="0" w:space="0" w:color="auto"/>
            <w:bottom w:val="none" w:sz="0" w:space="0" w:color="auto"/>
            <w:right w:val="none" w:sz="0" w:space="0" w:color="auto"/>
          </w:divBdr>
        </w:div>
        <w:div w:id="719472706">
          <w:marLeft w:val="0"/>
          <w:marRight w:val="0"/>
          <w:marTop w:val="0"/>
          <w:marBottom w:val="0"/>
          <w:divBdr>
            <w:top w:val="none" w:sz="0" w:space="0" w:color="auto"/>
            <w:left w:val="none" w:sz="0" w:space="0" w:color="auto"/>
            <w:bottom w:val="none" w:sz="0" w:space="0" w:color="auto"/>
            <w:right w:val="none" w:sz="0" w:space="0" w:color="auto"/>
          </w:divBdr>
        </w:div>
        <w:div w:id="697777908">
          <w:marLeft w:val="0"/>
          <w:marRight w:val="0"/>
          <w:marTop w:val="0"/>
          <w:marBottom w:val="0"/>
          <w:divBdr>
            <w:top w:val="none" w:sz="0" w:space="0" w:color="auto"/>
            <w:left w:val="none" w:sz="0" w:space="0" w:color="auto"/>
            <w:bottom w:val="none" w:sz="0" w:space="0" w:color="auto"/>
            <w:right w:val="none" w:sz="0" w:space="0" w:color="auto"/>
          </w:divBdr>
        </w:div>
        <w:div w:id="597563393">
          <w:marLeft w:val="0"/>
          <w:marRight w:val="0"/>
          <w:marTop w:val="0"/>
          <w:marBottom w:val="0"/>
          <w:divBdr>
            <w:top w:val="none" w:sz="0" w:space="0" w:color="auto"/>
            <w:left w:val="none" w:sz="0" w:space="0" w:color="auto"/>
            <w:bottom w:val="none" w:sz="0" w:space="0" w:color="auto"/>
            <w:right w:val="none" w:sz="0" w:space="0" w:color="auto"/>
          </w:divBdr>
        </w:div>
        <w:div w:id="1808008251">
          <w:marLeft w:val="0"/>
          <w:marRight w:val="0"/>
          <w:marTop w:val="0"/>
          <w:marBottom w:val="0"/>
          <w:divBdr>
            <w:top w:val="none" w:sz="0" w:space="0" w:color="auto"/>
            <w:left w:val="none" w:sz="0" w:space="0" w:color="auto"/>
            <w:bottom w:val="none" w:sz="0" w:space="0" w:color="auto"/>
            <w:right w:val="none" w:sz="0" w:space="0" w:color="auto"/>
          </w:divBdr>
        </w:div>
        <w:div w:id="1353803957">
          <w:marLeft w:val="0"/>
          <w:marRight w:val="0"/>
          <w:marTop w:val="0"/>
          <w:marBottom w:val="0"/>
          <w:divBdr>
            <w:top w:val="none" w:sz="0" w:space="0" w:color="auto"/>
            <w:left w:val="none" w:sz="0" w:space="0" w:color="auto"/>
            <w:bottom w:val="none" w:sz="0" w:space="0" w:color="auto"/>
            <w:right w:val="none" w:sz="0" w:space="0" w:color="auto"/>
          </w:divBdr>
        </w:div>
        <w:div w:id="175925167">
          <w:marLeft w:val="0"/>
          <w:marRight w:val="0"/>
          <w:marTop w:val="0"/>
          <w:marBottom w:val="0"/>
          <w:divBdr>
            <w:top w:val="none" w:sz="0" w:space="0" w:color="auto"/>
            <w:left w:val="none" w:sz="0" w:space="0" w:color="auto"/>
            <w:bottom w:val="none" w:sz="0" w:space="0" w:color="auto"/>
            <w:right w:val="none" w:sz="0" w:space="0" w:color="auto"/>
          </w:divBdr>
        </w:div>
        <w:div w:id="961156076">
          <w:marLeft w:val="0"/>
          <w:marRight w:val="0"/>
          <w:marTop w:val="0"/>
          <w:marBottom w:val="0"/>
          <w:divBdr>
            <w:top w:val="none" w:sz="0" w:space="0" w:color="auto"/>
            <w:left w:val="none" w:sz="0" w:space="0" w:color="auto"/>
            <w:bottom w:val="none" w:sz="0" w:space="0" w:color="auto"/>
            <w:right w:val="none" w:sz="0" w:space="0" w:color="auto"/>
          </w:divBdr>
        </w:div>
      </w:divsChild>
    </w:div>
    <w:div w:id="1223635158">
      <w:bodyDiv w:val="1"/>
      <w:marLeft w:val="0"/>
      <w:marRight w:val="0"/>
      <w:marTop w:val="0"/>
      <w:marBottom w:val="0"/>
      <w:divBdr>
        <w:top w:val="none" w:sz="0" w:space="0" w:color="auto"/>
        <w:left w:val="none" w:sz="0" w:space="0" w:color="auto"/>
        <w:bottom w:val="none" w:sz="0" w:space="0" w:color="auto"/>
        <w:right w:val="none" w:sz="0" w:space="0" w:color="auto"/>
      </w:divBdr>
      <w:divsChild>
        <w:div w:id="205601105">
          <w:marLeft w:val="0"/>
          <w:marRight w:val="0"/>
          <w:marTop w:val="0"/>
          <w:marBottom w:val="0"/>
          <w:divBdr>
            <w:top w:val="none" w:sz="0" w:space="0" w:color="auto"/>
            <w:left w:val="none" w:sz="0" w:space="0" w:color="auto"/>
            <w:bottom w:val="none" w:sz="0" w:space="0" w:color="auto"/>
            <w:right w:val="none" w:sz="0" w:space="0" w:color="auto"/>
          </w:divBdr>
        </w:div>
        <w:div w:id="1996951395">
          <w:marLeft w:val="0"/>
          <w:marRight w:val="0"/>
          <w:marTop w:val="0"/>
          <w:marBottom w:val="0"/>
          <w:divBdr>
            <w:top w:val="none" w:sz="0" w:space="0" w:color="auto"/>
            <w:left w:val="none" w:sz="0" w:space="0" w:color="auto"/>
            <w:bottom w:val="none" w:sz="0" w:space="0" w:color="auto"/>
            <w:right w:val="none" w:sz="0" w:space="0" w:color="auto"/>
          </w:divBdr>
        </w:div>
        <w:div w:id="1142428999">
          <w:marLeft w:val="0"/>
          <w:marRight w:val="0"/>
          <w:marTop w:val="0"/>
          <w:marBottom w:val="0"/>
          <w:divBdr>
            <w:top w:val="none" w:sz="0" w:space="0" w:color="auto"/>
            <w:left w:val="none" w:sz="0" w:space="0" w:color="auto"/>
            <w:bottom w:val="none" w:sz="0" w:space="0" w:color="auto"/>
            <w:right w:val="none" w:sz="0" w:space="0" w:color="auto"/>
          </w:divBdr>
        </w:div>
        <w:div w:id="1221289377">
          <w:marLeft w:val="0"/>
          <w:marRight w:val="0"/>
          <w:marTop w:val="0"/>
          <w:marBottom w:val="0"/>
          <w:divBdr>
            <w:top w:val="none" w:sz="0" w:space="0" w:color="auto"/>
            <w:left w:val="none" w:sz="0" w:space="0" w:color="auto"/>
            <w:bottom w:val="none" w:sz="0" w:space="0" w:color="auto"/>
            <w:right w:val="none" w:sz="0" w:space="0" w:color="auto"/>
          </w:divBdr>
        </w:div>
        <w:div w:id="1817258130">
          <w:marLeft w:val="0"/>
          <w:marRight w:val="0"/>
          <w:marTop w:val="0"/>
          <w:marBottom w:val="0"/>
          <w:divBdr>
            <w:top w:val="none" w:sz="0" w:space="0" w:color="auto"/>
            <w:left w:val="none" w:sz="0" w:space="0" w:color="auto"/>
            <w:bottom w:val="none" w:sz="0" w:space="0" w:color="auto"/>
            <w:right w:val="none" w:sz="0" w:space="0" w:color="auto"/>
          </w:divBdr>
        </w:div>
        <w:div w:id="1843348778">
          <w:marLeft w:val="0"/>
          <w:marRight w:val="0"/>
          <w:marTop w:val="0"/>
          <w:marBottom w:val="0"/>
          <w:divBdr>
            <w:top w:val="none" w:sz="0" w:space="0" w:color="auto"/>
            <w:left w:val="none" w:sz="0" w:space="0" w:color="auto"/>
            <w:bottom w:val="none" w:sz="0" w:space="0" w:color="auto"/>
            <w:right w:val="none" w:sz="0" w:space="0" w:color="auto"/>
          </w:divBdr>
        </w:div>
        <w:div w:id="85882081">
          <w:marLeft w:val="0"/>
          <w:marRight w:val="0"/>
          <w:marTop w:val="0"/>
          <w:marBottom w:val="0"/>
          <w:divBdr>
            <w:top w:val="none" w:sz="0" w:space="0" w:color="auto"/>
            <w:left w:val="none" w:sz="0" w:space="0" w:color="auto"/>
            <w:bottom w:val="none" w:sz="0" w:space="0" w:color="auto"/>
            <w:right w:val="none" w:sz="0" w:space="0" w:color="auto"/>
          </w:divBdr>
        </w:div>
        <w:div w:id="20907811">
          <w:marLeft w:val="0"/>
          <w:marRight w:val="0"/>
          <w:marTop w:val="0"/>
          <w:marBottom w:val="0"/>
          <w:divBdr>
            <w:top w:val="none" w:sz="0" w:space="0" w:color="auto"/>
            <w:left w:val="none" w:sz="0" w:space="0" w:color="auto"/>
            <w:bottom w:val="none" w:sz="0" w:space="0" w:color="auto"/>
            <w:right w:val="none" w:sz="0" w:space="0" w:color="auto"/>
          </w:divBdr>
        </w:div>
        <w:div w:id="1700163392">
          <w:marLeft w:val="0"/>
          <w:marRight w:val="0"/>
          <w:marTop w:val="0"/>
          <w:marBottom w:val="0"/>
          <w:divBdr>
            <w:top w:val="none" w:sz="0" w:space="0" w:color="auto"/>
            <w:left w:val="none" w:sz="0" w:space="0" w:color="auto"/>
            <w:bottom w:val="none" w:sz="0" w:space="0" w:color="auto"/>
            <w:right w:val="none" w:sz="0" w:space="0" w:color="auto"/>
          </w:divBdr>
        </w:div>
        <w:div w:id="191918889">
          <w:marLeft w:val="0"/>
          <w:marRight w:val="0"/>
          <w:marTop w:val="0"/>
          <w:marBottom w:val="0"/>
          <w:divBdr>
            <w:top w:val="none" w:sz="0" w:space="0" w:color="auto"/>
            <w:left w:val="none" w:sz="0" w:space="0" w:color="auto"/>
            <w:bottom w:val="none" w:sz="0" w:space="0" w:color="auto"/>
            <w:right w:val="none" w:sz="0" w:space="0" w:color="auto"/>
          </w:divBdr>
        </w:div>
        <w:div w:id="91433858">
          <w:marLeft w:val="0"/>
          <w:marRight w:val="0"/>
          <w:marTop w:val="0"/>
          <w:marBottom w:val="0"/>
          <w:divBdr>
            <w:top w:val="none" w:sz="0" w:space="0" w:color="auto"/>
            <w:left w:val="none" w:sz="0" w:space="0" w:color="auto"/>
            <w:bottom w:val="none" w:sz="0" w:space="0" w:color="auto"/>
            <w:right w:val="none" w:sz="0" w:space="0" w:color="auto"/>
          </w:divBdr>
        </w:div>
        <w:div w:id="655181514">
          <w:marLeft w:val="0"/>
          <w:marRight w:val="0"/>
          <w:marTop w:val="0"/>
          <w:marBottom w:val="0"/>
          <w:divBdr>
            <w:top w:val="none" w:sz="0" w:space="0" w:color="auto"/>
            <w:left w:val="none" w:sz="0" w:space="0" w:color="auto"/>
            <w:bottom w:val="none" w:sz="0" w:space="0" w:color="auto"/>
            <w:right w:val="none" w:sz="0" w:space="0" w:color="auto"/>
          </w:divBdr>
        </w:div>
        <w:div w:id="1111361401">
          <w:marLeft w:val="0"/>
          <w:marRight w:val="0"/>
          <w:marTop w:val="0"/>
          <w:marBottom w:val="0"/>
          <w:divBdr>
            <w:top w:val="none" w:sz="0" w:space="0" w:color="auto"/>
            <w:left w:val="none" w:sz="0" w:space="0" w:color="auto"/>
            <w:bottom w:val="none" w:sz="0" w:space="0" w:color="auto"/>
            <w:right w:val="none" w:sz="0" w:space="0" w:color="auto"/>
          </w:divBdr>
        </w:div>
      </w:divsChild>
    </w:div>
    <w:div w:id="1238131722">
      <w:bodyDiv w:val="1"/>
      <w:marLeft w:val="0"/>
      <w:marRight w:val="0"/>
      <w:marTop w:val="0"/>
      <w:marBottom w:val="0"/>
      <w:divBdr>
        <w:top w:val="none" w:sz="0" w:space="0" w:color="auto"/>
        <w:left w:val="none" w:sz="0" w:space="0" w:color="auto"/>
        <w:bottom w:val="none" w:sz="0" w:space="0" w:color="auto"/>
        <w:right w:val="none" w:sz="0" w:space="0" w:color="auto"/>
      </w:divBdr>
      <w:divsChild>
        <w:div w:id="1209142614">
          <w:marLeft w:val="0"/>
          <w:marRight w:val="0"/>
          <w:marTop w:val="0"/>
          <w:marBottom w:val="0"/>
          <w:divBdr>
            <w:top w:val="none" w:sz="0" w:space="0" w:color="auto"/>
            <w:left w:val="none" w:sz="0" w:space="0" w:color="auto"/>
            <w:bottom w:val="none" w:sz="0" w:space="0" w:color="auto"/>
            <w:right w:val="none" w:sz="0" w:space="0" w:color="auto"/>
          </w:divBdr>
        </w:div>
        <w:div w:id="413554302">
          <w:marLeft w:val="0"/>
          <w:marRight w:val="0"/>
          <w:marTop w:val="0"/>
          <w:marBottom w:val="0"/>
          <w:divBdr>
            <w:top w:val="none" w:sz="0" w:space="0" w:color="auto"/>
            <w:left w:val="none" w:sz="0" w:space="0" w:color="auto"/>
            <w:bottom w:val="none" w:sz="0" w:space="0" w:color="auto"/>
            <w:right w:val="none" w:sz="0" w:space="0" w:color="auto"/>
          </w:divBdr>
        </w:div>
        <w:div w:id="1205867058">
          <w:marLeft w:val="0"/>
          <w:marRight w:val="0"/>
          <w:marTop w:val="0"/>
          <w:marBottom w:val="0"/>
          <w:divBdr>
            <w:top w:val="none" w:sz="0" w:space="0" w:color="auto"/>
            <w:left w:val="none" w:sz="0" w:space="0" w:color="auto"/>
            <w:bottom w:val="none" w:sz="0" w:space="0" w:color="auto"/>
            <w:right w:val="none" w:sz="0" w:space="0" w:color="auto"/>
          </w:divBdr>
        </w:div>
        <w:div w:id="258149049">
          <w:marLeft w:val="0"/>
          <w:marRight w:val="0"/>
          <w:marTop w:val="0"/>
          <w:marBottom w:val="0"/>
          <w:divBdr>
            <w:top w:val="none" w:sz="0" w:space="0" w:color="auto"/>
            <w:left w:val="none" w:sz="0" w:space="0" w:color="auto"/>
            <w:bottom w:val="none" w:sz="0" w:space="0" w:color="auto"/>
            <w:right w:val="none" w:sz="0" w:space="0" w:color="auto"/>
          </w:divBdr>
        </w:div>
        <w:div w:id="1597014001">
          <w:marLeft w:val="0"/>
          <w:marRight w:val="0"/>
          <w:marTop w:val="0"/>
          <w:marBottom w:val="0"/>
          <w:divBdr>
            <w:top w:val="none" w:sz="0" w:space="0" w:color="auto"/>
            <w:left w:val="none" w:sz="0" w:space="0" w:color="auto"/>
            <w:bottom w:val="none" w:sz="0" w:space="0" w:color="auto"/>
            <w:right w:val="none" w:sz="0" w:space="0" w:color="auto"/>
          </w:divBdr>
        </w:div>
        <w:div w:id="1720975846">
          <w:marLeft w:val="0"/>
          <w:marRight w:val="0"/>
          <w:marTop w:val="0"/>
          <w:marBottom w:val="0"/>
          <w:divBdr>
            <w:top w:val="none" w:sz="0" w:space="0" w:color="auto"/>
            <w:left w:val="none" w:sz="0" w:space="0" w:color="auto"/>
            <w:bottom w:val="none" w:sz="0" w:space="0" w:color="auto"/>
            <w:right w:val="none" w:sz="0" w:space="0" w:color="auto"/>
          </w:divBdr>
        </w:div>
        <w:div w:id="1552382575">
          <w:marLeft w:val="0"/>
          <w:marRight w:val="0"/>
          <w:marTop w:val="0"/>
          <w:marBottom w:val="0"/>
          <w:divBdr>
            <w:top w:val="none" w:sz="0" w:space="0" w:color="auto"/>
            <w:left w:val="none" w:sz="0" w:space="0" w:color="auto"/>
            <w:bottom w:val="none" w:sz="0" w:space="0" w:color="auto"/>
            <w:right w:val="none" w:sz="0" w:space="0" w:color="auto"/>
          </w:divBdr>
        </w:div>
        <w:div w:id="556668056">
          <w:marLeft w:val="0"/>
          <w:marRight w:val="0"/>
          <w:marTop w:val="0"/>
          <w:marBottom w:val="0"/>
          <w:divBdr>
            <w:top w:val="none" w:sz="0" w:space="0" w:color="auto"/>
            <w:left w:val="none" w:sz="0" w:space="0" w:color="auto"/>
            <w:bottom w:val="none" w:sz="0" w:space="0" w:color="auto"/>
            <w:right w:val="none" w:sz="0" w:space="0" w:color="auto"/>
          </w:divBdr>
        </w:div>
        <w:div w:id="290867287">
          <w:marLeft w:val="0"/>
          <w:marRight w:val="0"/>
          <w:marTop w:val="0"/>
          <w:marBottom w:val="0"/>
          <w:divBdr>
            <w:top w:val="none" w:sz="0" w:space="0" w:color="auto"/>
            <w:left w:val="none" w:sz="0" w:space="0" w:color="auto"/>
            <w:bottom w:val="none" w:sz="0" w:space="0" w:color="auto"/>
            <w:right w:val="none" w:sz="0" w:space="0" w:color="auto"/>
          </w:divBdr>
        </w:div>
        <w:div w:id="1311714745">
          <w:marLeft w:val="0"/>
          <w:marRight w:val="0"/>
          <w:marTop w:val="0"/>
          <w:marBottom w:val="0"/>
          <w:divBdr>
            <w:top w:val="none" w:sz="0" w:space="0" w:color="auto"/>
            <w:left w:val="none" w:sz="0" w:space="0" w:color="auto"/>
            <w:bottom w:val="none" w:sz="0" w:space="0" w:color="auto"/>
            <w:right w:val="none" w:sz="0" w:space="0" w:color="auto"/>
          </w:divBdr>
        </w:div>
        <w:div w:id="368188105">
          <w:marLeft w:val="0"/>
          <w:marRight w:val="0"/>
          <w:marTop w:val="0"/>
          <w:marBottom w:val="0"/>
          <w:divBdr>
            <w:top w:val="none" w:sz="0" w:space="0" w:color="auto"/>
            <w:left w:val="none" w:sz="0" w:space="0" w:color="auto"/>
            <w:bottom w:val="none" w:sz="0" w:space="0" w:color="auto"/>
            <w:right w:val="none" w:sz="0" w:space="0" w:color="auto"/>
          </w:divBdr>
        </w:div>
        <w:div w:id="592132222">
          <w:marLeft w:val="0"/>
          <w:marRight w:val="0"/>
          <w:marTop w:val="0"/>
          <w:marBottom w:val="0"/>
          <w:divBdr>
            <w:top w:val="none" w:sz="0" w:space="0" w:color="auto"/>
            <w:left w:val="none" w:sz="0" w:space="0" w:color="auto"/>
            <w:bottom w:val="none" w:sz="0" w:space="0" w:color="auto"/>
            <w:right w:val="none" w:sz="0" w:space="0" w:color="auto"/>
          </w:divBdr>
        </w:div>
        <w:div w:id="1066564301">
          <w:marLeft w:val="0"/>
          <w:marRight w:val="0"/>
          <w:marTop w:val="0"/>
          <w:marBottom w:val="0"/>
          <w:divBdr>
            <w:top w:val="none" w:sz="0" w:space="0" w:color="auto"/>
            <w:left w:val="none" w:sz="0" w:space="0" w:color="auto"/>
            <w:bottom w:val="none" w:sz="0" w:space="0" w:color="auto"/>
            <w:right w:val="none" w:sz="0" w:space="0" w:color="auto"/>
          </w:divBdr>
        </w:div>
        <w:div w:id="1036001117">
          <w:marLeft w:val="0"/>
          <w:marRight w:val="0"/>
          <w:marTop w:val="0"/>
          <w:marBottom w:val="0"/>
          <w:divBdr>
            <w:top w:val="none" w:sz="0" w:space="0" w:color="auto"/>
            <w:left w:val="none" w:sz="0" w:space="0" w:color="auto"/>
            <w:bottom w:val="none" w:sz="0" w:space="0" w:color="auto"/>
            <w:right w:val="none" w:sz="0" w:space="0" w:color="auto"/>
          </w:divBdr>
        </w:div>
      </w:divsChild>
    </w:div>
    <w:div w:id="1239636765">
      <w:bodyDiv w:val="1"/>
      <w:marLeft w:val="0"/>
      <w:marRight w:val="0"/>
      <w:marTop w:val="0"/>
      <w:marBottom w:val="0"/>
      <w:divBdr>
        <w:top w:val="none" w:sz="0" w:space="0" w:color="auto"/>
        <w:left w:val="none" w:sz="0" w:space="0" w:color="auto"/>
        <w:bottom w:val="none" w:sz="0" w:space="0" w:color="auto"/>
        <w:right w:val="none" w:sz="0" w:space="0" w:color="auto"/>
      </w:divBdr>
      <w:divsChild>
        <w:div w:id="576981133">
          <w:marLeft w:val="0"/>
          <w:marRight w:val="0"/>
          <w:marTop w:val="0"/>
          <w:marBottom w:val="0"/>
          <w:divBdr>
            <w:top w:val="none" w:sz="0" w:space="0" w:color="auto"/>
            <w:left w:val="none" w:sz="0" w:space="0" w:color="auto"/>
            <w:bottom w:val="none" w:sz="0" w:space="0" w:color="auto"/>
            <w:right w:val="none" w:sz="0" w:space="0" w:color="auto"/>
          </w:divBdr>
        </w:div>
        <w:div w:id="544947967">
          <w:marLeft w:val="0"/>
          <w:marRight w:val="0"/>
          <w:marTop w:val="0"/>
          <w:marBottom w:val="0"/>
          <w:divBdr>
            <w:top w:val="none" w:sz="0" w:space="0" w:color="auto"/>
            <w:left w:val="none" w:sz="0" w:space="0" w:color="auto"/>
            <w:bottom w:val="none" w:sz="0" w:space="0" w:color="auto"/>
            <w:right w:val="none" w:sz="0" w:space="0" w:color="auto"/>
          </w:divBdr>
        </w:div>
        <w:div w:id="1534030296">
          <w:marLeft w:val="0"/>
          <w:marRight w:val="0"/>
          <w:marTop w:val="0"/>
          <w:marBottom w:val="0"/>
          <w:divBdr>
            <w:top w:val="none" w:sz="0" w:space="0" w:color="auto"/>
            <w:left w:val="none" w:sz="0" w:space="0" w:color="auto"/>
            <w:bottom w:val="none" w:sz="0" w:space="0" w:color="auto"/>
            <w:right w:val="none" w:sz="0" w:space="0" w:color="auto"/>
          </w:divBdr>
        </w:div>
        <w:div w:id="75639338">
          <w:marLeft w:val="0"/>
          <w:marRight w:val="0"/>
          <w:marTop w:val="0"/>
          <w:marBottom w:val="0"/>
          <w:divBdr>
            <w:top w:val="none" w:sz="0" w:space="0" w:color="auto"/>
            <w:left w:val="none" w:sz="0" w:space="0" w:color="auto"/>
            <w:bottom w:val="none" w:sz="0" w:space="0" w:color="auto"/>
            <w:right w:val="none" w:sz="0" w:space="0" w:color="auto"/>
          </w:divBdr>
        </w:div>
        <w:div w:id="718820949">
          <w:marLeft w:val="0"/>
          <w:marRight w:val="0"/>
          <w:marTop w:val="0"/>
          <w:marBottom w:val="0"/>
          <w:divBdr>
            <w:top w:val="none" w:sz="0" w:space="0" w:color="auto"/>
            <w:left w:val="none" w:sz="0" w:space="0" w:color="auto"/>
            <w:bottom w:val="none" w:sz="0" w:space="0" w:color="auto"/>
            <w:right w:val="none" w:sz="0" w:space="0" w:color="auto"/>
          </w:divBdr>
        </w:div>
        <w:div w:id="599919418">
          <w:marLeft w:val="0"/>
          <w:marRight w:val="0"/>
          <w:marTop w:val="0"/>
          <w:marBottom w:val="0"/>
          <w:divBdr>
            <w:top w:val="none" w:sz="0" w:space="0" w:color="auto"/>
            <w:left w:val="none" w:sz="0" w:space="0" w:color="auto"/>
            <w:bottom w:val="none" w:sz="0" w:space="0" w:color="auto"/>
            <w:right w:val="none" w:sz="0" w:space="0" w:color="auto"/>
          </w:divBdr>
        </w:div>
        <w:div w:id="1082290020">
          <w:marLeft w:val="0"/>
          <w:marRight w:val="0"/>
          <w:marTop w:val="0"/>
          <w:marBottom w:val="0"/>
          <w:divBdr>
            <w:top w:val="none" w:sz="0" w:space="0" w:color="auto"/>
            <w:left w:val="none" w:sz="0" w:space="0" w:color="auto"/>
            <w:bottom w:val="none" w:sz="0" w:space="0" w:color="auto"/>
            <w:right w:val="none" w:sz="0" w:space="0" w:color="auto"/>
          </w:divBdr>
        </w:div>
        <w:div w:id="47345033">
          <w:marLeft w:val="0"/>
          <w:marRight w:val="0"/>
          <w:marTop w:val="0"/>
          <w:marBottom w:val="0"/>
          <w:divBdr>
            <w:top w:val="none" w:sz="0" w:space="0" w:color="auto"/>
            <w:left w:val="none" w:sz="0" w:space="0" w:color="auto"/>
            <w:bottom w:val="none" w:sz="0" w:space="0" w:color="auto"/>
            <w:right w:val="none" w:sz="0" w:space="0" w:color="auto"/>
          </w:divBdr>
        </w:div>
        <w:div w:id="995062594">
          <w:marLeft w:val="0"/>
          <w:marRight w:val="0"/>
          <w:marTop w:val="0"/>
          <w:marBottom w:val="0"/>
          <w:divBdr>
            <w:top w:val="none" w:sz="0" w:space="0" w:color="auto"/>
            <w:left w:val="none" w:sz="0" w:space="0" w:color="auto"/>
            <w:bottom w:val="none" w:sz="0" w:space="0" w:color="auto"/>
            <w:right w:val="none" w:sz="0" w:space="0" w:color="auto"/>
          </w:divBdr>
        </w:div>
      </w:divsChild>
    </w:div>
    <w:div w:id="1242523929">
      <w:bodyDiv w:val="1"/>
      <w:marLeft w:val="0"/>
      <w:marRight w:val="0"/>
      <w:marTop w:val="0"/>
      <w:marBottom w:val="0"/>
      <w:divBdr>
        <w:top w:val="none" w:sz="0" w:space="0" w:color="auto"/>
        <w:left w:val="none" w:sz="0" w:space="0" w:color="auto"/>
        <w:bottom w:val="none" w:sz="0" w:space="0" w:color="auto"/>
        <w:right w:val="none" w:sz="0" w:space="0" w:color="auto"/>
      </w:divBdr>
      <w:divsChild>
        <w:div w:id="438915512">
          <w:marLeft w:val="0"/>
          <w:marRight w:val="0"/>
          <w:marTop w:val="0"/>
          <w:marBottom w:val="0"/>
          <w:divBdr>
            <w:top w:val="none" w:sz="0" w:space="0" w:color="auto"/>
            <w:left w:val="none" w:sz="0" w:space="0" w:color="auto"/>
            <w:bottom w:val="none" w:sz="0" w:space="0" w:color="auto"/>
            <w:right w:val="none" w:sz="0" w:space="0" w:color="auto"/>
          </w:divBdr>
        </w:div>
        <w:div w:id="573129175">
          <w:marLeft w:val="0"/>
          <w:marRight w:val="0"/>
          <w:marTop w:val="0"/>
          <w:marBottom w:val="0"/>
          <w:divBdr>
            <w:top w:val="none" w:sz="0" w:space="0" w:color="auto"/>
            <w:left w:val="none" w:sz="0" w:space="0" w:color="auto"/>
            <w:bottom w:val="none" w:sz="0" w:space="0" w:color="auto"/>
            <w:right w:val="none" w:sz="0" w:space="0" w:color="auto"/>
          </w:divBdr>
        </w:div>
        <w:div w:id="1940602908">
          <w:marLeft w:val="0"/>
          <w:marRight w:val="0"/>
          <w:marTop w:val="0"/>
          <w:marBottom w:val="0"/>
          <w:divBdr>
            <w:top w:val="none" w:sz="0" w:space="0" w:color="auto"/>
            <w:left w:val="none" w:sz="0" w:space="0" w:color="auto"/>
            <w:bottom w:val="none" w:sz="0" w:space="0" w:color="auto"/>
            <w:right w:val="none" w:sz="0" w:space="0" w:color="auto"/>
          </w:divBdr>
        </w:div>
        <w:div w:id="2067756548">
          <w:marLeft w:val="0"/>
          <w:marRight w:val="0"/>
          <w:marTop w:val="0"/>
          <w:marBottom w:val="0"/>
          <w:divBdr>
            <w:top w:val="none" w:sz="0" w:space="0" w:color="auto"/>
            <w:left w:val="none" w:sz="0" w:space="0" w:color="auto"/>
            <w:bottom w:val="none" w:sz="0" w:space="0" w:color="auto"/>
            <w:right w:val="none" w:sz="0" w:space="0" w:color="auto"/>
          </w:divBdr>
        </w:div>
        <w:div w:id="301035908">
          <w:marLeft w:val="0"/>
          <w:marRight w:val="0"/>
          <w:marTop w:val="0"/>
          <w:marBottom w:val="0"/>
          <w:divBdr>
            <w:top w:val="none" w:sz="0" w:space="0" w:color="auto"/>
            <w:left w:val="none" w:sz="0" w:space="0" w:color="auto"/>
            <w:bottom w:val="none" w:sz="0" w:space="0" w:color="auto"/>
            <w:right w:val="none" w:sz="0" w:space="0" w:color="auto"/>
          </w:divBdr>
        </w:div>
        <w:div w:id="1956593088">
          <w:marLeft w:val="0"/>
          <w:marRight w:val="0"/>
          <w:marTop w:val="0"/>
          <w:marBottom w:val="0"/>
          <w:divBdr>
            <w:top w:val="none" w:sz="0" w:space="0" w:color="auto"/>
            <w:left w:val="none" w:sz="0" w:space="0" w:color="auto"/>
            <w:bottom w:val="none" w:sz="0" w:space="0" w:color="auto"/>
            <w:right w:val="none" w:sz="0" w:space="0" w:color="auto"/>
          </w:divBdr>
        </w:div>
        <w:div w:id="280382093">
          <w:marLeft w:val="0"/>
          <w:marRight w:val="0"/>
          <w:marTop w:val="0"/>
          <w:marBottom w:val="0"/>
          <w:divBdr>
            <w:top w:val="none" w:sz="0" w:space="0" w:color="auto"/>
            <w:left w:val="none" w:sz="0" w:space="0" w:color="auto"/>
            <w:bottom w:val="none" w:sz="0" w:space="0" w:color="auto"/>
            <w:right w:val="none" w:sz="0" w:space="0" w:color="auto"/>
          </w:divBdr>
        </w:div>
        <w:div w:id="627080780">
          <w:marLeft w:val="0"/>
          <w:marRight w:val="0"/>
          <w:marTop w:val="0"/>
          <w:marBottom w:val="0"/>
          <w:divBdr>
            <w:top w:val="none" w:sz="0" w:space="0" w:color="auto"/>
            <w:left w:val="none" w:sz="0" w:space="0" w:color="auto"/>
            <w:bottom w:val="none" w:sz="0" w:space="0" w:color="auto"/>
            <w:right w:val="none" w:sz="0" w:space="0" w:color="auto"/>
          </w:divBdr>
        </w:div>
        <w:div w:id="1674330796">
          <w:marLeft w:val="0"/>
          <w:marRight w:val="0"/>
          <w:marTop w:val="0"/>
          <w:marBottom w:val="0"/>
          <w:divBdr>
            <w:top w:val="none" w:sz="0" w:space="0" w:color="auto"/>
            <w:left w:val="none" w:sz="0" w:space="0" w:color="auto"/>
            <w:bottom w:val="none" w:sz="0" w:space="0" w:color="auto"/>
            <w:right w:val="none" w:sz="0" w:space="0" w:color="auto"/>
          </w:divBdr>
        </w:div>
        <w:div w:id="1427384213">
          <w:marLeft w:val="0"/>
          <w:marRight w:val="0"/>
          <w:marTop w:val="0"/>
          <w:marBottom w:val="0"/>
          <w:divBdr>
            <w:top w:val="none" w:sz="0" w:space="0" w:color="auto"/>
            <w:left w:val="none" w:sz="0" w:space="0" w:color="auto"/>
            <w:bottom w:val="none" w:sz="0" w:space="0" w:color="auto"/>
            <w:right w:val="none" w:sz="0" w:space="0" w:color="auto"/>
          </w:divBdr>
        </w:div>
        <w:div w:id="2146850660">
          <w:marLeft w:val="0"/>
          <w:marRight w:val="0"/>
          <w:marTop w:val="0"/>
          <w:marBottom w:val="0"/>
          <w:divBdr>
            <w:top w:val="none" w:sz="0" w:space="0" w:color="auto"/>
            <w:left w:val="none" w:sz="0" w:space="0" w:color="auto"/>
            <w:bottom w:val="none" w:sz="0" w:space="0" w:color="auto"/>
            <w:right w:val="none" w:sz="0" w:space="0" w:color="auto"/>
          </w:divBdr>
        </w:div>
        <w:div w:id="954748636">
          <w:marLeft w:val="0"/>
          <w:marRight w:val="0"/>
          <w:marTop w:val="0"/>
          <w:marBottom w:val="0"/>
          <w:divBdr>
            <w:top w:val="none" w:sz="0" w:space="0" w:color="auto"/>
            <w:left w:val="none" w:sz="0" w:space="0" w:color="auto"/>
            <w:bottom w:val="none" w:sz="0" w:space="0" w:color="auto"/>
            <w:right w:val="none" w:sz="0" w:space="0" w:color="auto"/>
          </w:divBdr>
        </w:div>
        <w:div w:id="2028872827">
          <w:marLeft w:val="0"/>
          <w:marRight w:val="0"/>
          <w:marTop w:val="0"/>
          <w:marBottom w:val="0"/>
          <w:divBdr>
            <w:top w:val="none" w:sz="0" w:space="0" w:color="auto"/>
            <w:left w:val="none" w:sz="0" w:space="0" w:color="auto"/>
            <w:bottom w:val="none" w:sz="0" w:space="0" w:color="auto"/>
            <w:right w:val="none" w:sz="0" w:space="0" w:color="auto"/>
          </w:divBdr>
        </w:div>
        <w:div w:id="163597392">
          <w:marLeft w:val="0"/>
          <w:marRight w:val="0"/>
          <w:marTop w:val="0"/>
          <w:marBottom w:val="0"/>
          <w:divBdr>
            <w:top w:val="none" w:sz="0" w:space="0" w:color="auto"/>
            <w:left w:val="none" w:sz="0" w:space="0" w:color="auto"/>
            <w:bottom w:val="none" w:sz="0" w:space="0" w:color="auto"/>
            <w:right w:val="none" w:sz="0" w:space="0" w:color="auto"/>
          </w:divBdr>
        </w:div>
      </w:divsChild>
    </w:div>
    <w:div w:id="1284533835">
      <w:bodyDiv w:val="1"/>
      <w:marLeft w:val="0"/>
      <w:marRight w:val="0"/>
      <w:marTop w:val="0"/>
      <w:marBottom w:val="0"/>
      <w:divBdr>
        <w:top w:val="none" w:sz="0" w:space="0" w:color="auto"/>
        <w:left w:val="none" w:sz="0" w:space="0" w:color="auto"/>
        <w:bottom w:val="none" w:sz="0" w:space="0" w:color="auto"/>
        <w:right w:val="none" w:sz="0" w:space="0" w:color="auto"/>
      </w:divBdr>
    </w:div>
    <w:div w:id="1301307496">
      <w:bodyDiv w:val="1"/>
      <w:marLeft w:val="0"/>
      <w:marRight w:val="0"/>
      <w:marTop w:val="0"/>
      <w:marBottom w:val="0"/>
      <w:divBdr>
        <w:top w:val="none" w:sz="0" w:space="0" w:color="auto"/>
        <w:left w:val="none" w:sz="0" w:space="0" w:color="auto"/>
        <w:bottom w:val="none" w:sz="0" w:space="0" w:color="auto"/>
        <w:right w:val="none" w:sz="0" w:space="0" w:color="auto"/>
      </w:divBdr>
      <w:divsChild>
        <w:div w:id="541673919">
          <w:marLeft w:val="0"/>
          <w:marRight w:val="0"/>
          <w:marTop w:val="0"/>
          <w:marBottom w:val="0"/>
          <w:divBdr>
            <w:top w:val="none" w:sz="0" w:space="0" w:color="auto"/>
            <w:left w:val="none" w:sz="0" w:space="0" w:color="auto"/>
            <w:bottom w:val="none" w:sz="0" w:space="0" w:color="auto"/>
            <w:right w:val="none" w:sz="0" w:space="0" w:color="auto"/>
          </w:divBdr>
        </w:div>
        <w:div w:id="1047874021">
          <w:marLeft w:val="0"/>
          <w:marRight w:val="0"/>
          <w:marTop w:val="0"/>
          <w:marBottom w:val="0"/>
          <w:divBdr>
            <w:top w:val="none" w:sz="0" w:space="0" w:color="auto"/>
            <w:left w:val="none" w:sz="0" w:space="0" w:color="auto"/>
            <w:bottom w:val="none" w:sz="0" w:space="0" w:color="auto"/>
            <w:right w:val="none" w:sz="0" w:space="0" w:color="auto"/>
          </w:divBdr>
        </w:div>
        <w:div w:id="79105439">
          <w:marLeft w:val="0"/>
          <w:marRight w:val="0"/>
          <w:marTop w:val="0"/>
          <w:marBottom w:val="0"/>
          <w:divBdr>
            <w:top w:val="none" w:sz="0" w:space="0" w:color="auto"/>
            <w:left w:val="none" w:sz="0" w:space="0" w:color="auto"/>
            <w:bottom w:val="none" w:sz="0" w:space="0" w:color="auto"/>
            <w:right w:val="none" w:sz="0" w:space="0" w:color="auto"/>
          </w:divBdr>
        </w:div>
        <w:div w:id="402408149">
          <w:marLeft w:val="0"/>
          <w:marRight w:val="0"/>
          <w:marTop w:val="0"/>
          <w:marBottom w:val="0"/>
          <w:divBdr>
            <w:top w:val="none" w:sz="0" w:space="0" w:color="auto"/>
            <w:left w:val="none" w:sz="0" w:space="0" w:color="auto"/>
            <w:bottom w:val="none" w:sz="0" w:space="0" w:color="auto"/>
            <w:right w:val="none" w:sz="0" w:space="0" w:color="auto"/>
          </w:divBdr>
        </w:div>
        <w:div w:id="1868591763">
          <w:marLeft w:val="0"/>
          <w:marRight w:val="0"/>
          <w:marTop w:val="0"/>
          <w:marBottom w:val="0"/>
          <w:divBdr>
            <w:top w:val="none" w:sz="0" w:space="0" w:color="auto"/>
            <w:left w:val="none" w:sz="0" w:space="0" w:color="auto"/>
            <w:bottom w:val="none" w:sz="0" w:space="0" w:color="auto"/>
            <w:right w:val="none" w:sz="0" w:space="0" w:color="auto"/>
          </w:divBdr>
        </w:div>
        <w:div w:id="318005189">
          <w:marLeft w:val="0"/>
          <w:marRight w:val="0"/>
          <w:marTop w:val="0"/>
          <w:marBottom w:val="0"/>
          <w:divBdr>
            <w:top w:val="none" w:sz="0" w:space="0" w:color="auto"/>
            <w:left w:val="none" w:sz="0" w:space="0" w:color="auto"/>
            <w:bottom w:val="none" w:sz="0" w:space="0" w:color="auto"/>
            <w:right w:val="none" w:sz="0" w:space="0" w:color="auto"/>
          </w:divBdr>
        </w:div>
        <w:div w:id="1024743489">
          <w:marLeft w:val="0"/>
          <w:marRight w:val="0"/>
          <w:marTop w:val="0"/>
          <w:marBottom w:val="0"/>
          <w:divBdr>
            <w:top w:val="none" w:sz="0" w:space="0" w:color="auto"/>
            <w:left w:val="none" w:sz="0" w:space="0" w:color="auto"/>
            <w:bottom w:val="none" w:sz="0" w:space="0" w:color="auto"/>
            <w:right w:val="none" w:sz="0" w:space="0" w:color="auto"/>
          </w:divBdr>
        </w:div>
        <w:div w:id="1197812990">
          <w:marLeft w:val="0"/>
          <w:marRight w:val="0"/>
          <w:marTop w:val="0"/>
          <w:marBottom w:val="0"/>
          <w:divBdr>
            <w:top w:val="none" w:sz="0" w:space="0" w:color="auto"/>
            <w:left w:val="none" w:sz="0" w:space="0" w:color="auto"/>
            <w:bottom w:val="none" w:sz="0" w:space="0" w:color="auto"/>
            <w:right w:val="none" w:sz="0" w:space="0" w:color="auto"/>
          </w:divBdr>
        </w:div>
        <w:div w:id="430516598">
          <w:marLeft w:val="0"/>
          <w:marRight w:val="0"/>
          <w:marTop w:val="0"/>
          <w:marBottom w:val="0"/>
          <w:divBdr>
            <w:top w:val="none" w:sz="0" w:space="0" w:color="auto"/>
            <w:left w:val="none" w:sz="0" w:space="0" w:color="auto"/>
            <w:bottom w:val="none" w:sz="0" w:space="0" w:color="auto"/>
            <w:right w:val="none" w:sz="0" w:space="0" w:color="auto"/>
          </w:divBdr>
        </w:div>
        <w:div w:id="825169068">
          <w:marLeft w:val="0"/>
          <w:marRight w:val="0"/>
          <w:marTop w:val="0"/>
          <w:marBottom w:val="0"/>
          <w:divBdr>
            <w:top w:val="none" w:sz="0" w:space="0" w:color="auto"/>
            <w:left w:val="none" w:sz="0" w:space="0" w:color="auto"/>
            <w:bottom w:val="none" w:sz="0" w:space="0" w:color="auto"/>
            <w:right w:val="none" w:sz="0" w:space="0" w:color="auto"/>
          </w:divBdr>
        </w:div>
        <w:div w:id="244456841">
          <w:marLeft w:val="0"/>
          <w:marRight w:val="0"/>
          <w:marTop w:val="0"/>
          <w:marBottom w:val="0"/>
          <w:divBdr>
            <w:top w:val="none" w:sz="0" w:space="0" w:color="auto"/>
            <w:left w:val="none" w:sz="0" w:space="0" w:color="auto"/>
            <w:bottom w:val="none" w:sz="0" w:space="0" w:color="auto"/>
            <w:right w:val="none" w:sz="0" w:space="0" w:color="auto"/>
          </w:divBdr>
        </w:div>
        <w:div w:id="316498628">
          <w:marLeft w:val="0"/>
          <w:marRight w:val="0"/>
          <w:marTop w:val="0"/>
          <w:marBottom w:val="0"/>
          <w:divBdr>
            <w:top w:val="none" w:sz="0" w:space="0" w:color="auto"/>
            <w:left w:val="none" w:sz="0" w:space="0" w:color="auto"/>
            <w:bottom w:val="none" w:sz="0" w:space="0" w:color="auto"/>
            <w:right w:val="none" w:sz="0" w:space="0" w:color="auto"/>
          </w:divBdr>
        </w:div>
        <w:div w:id="634482634">
          <w:marLeft w:val="0"/>
          <w:marRight w:val="0"/>
          <w:marTop w:val="0"/>
          <w:marBottom w:val="0"/>
          <w:divBdr>
            <w:top w:val="none" w:sz="0" w:space="0" w:color="auto"/>
            <w:left w:val="none" w:sz="0" w:space="0" w:color="auto"/>
            <w:bottom w:val="none" w:sz="0" w:space="0" w:color="auto"/>
            <w:right w:val="none" w:sz="0" w:space="0" w:color="auto"/>
          </w:divBdr>
        </w:div>
        <w:div w:id="1095518645">
          <w:marLeft w:val="0"/>
          <w:marRight w:val="0"/>
          <w:marTop w:val="0"/>
          <w:marBottom w:val="0"/>
          <w:divBdr>
            <w:top w:val="none" w:sz="0" w:space="0" w:color="auto"/>
            <w:left w:val="none" w:sz="0" w:space="0" w:color="auto"/>
            <w:bottom w:val="none" w:sz="0" w:space="0" w:color="auto"/>
            <w:right w:val="none" w:sz="0" w:space="0" w:color="auto"/>
          </w:divBdr>
        </w:div>
      </w:divsChild>
    </w:div>
    <w:div w:id="1310329457">
      <w:bodyDiv w:val="1"/>
      <w:marLeft w:val="0"/>
      <w:marRight w:val="0"/>
      <w:marTop w:val="0"/>
      <w:marBottom w:val="0"/>
      <w:divBdr>
        <w:top w:val="none" w:sz="0" w:space="0" w:color="auto"/>
        <w:left w:val="none" w:sz="0" w:space="0" w:color="auto"/>
        <w:bottom w:val="none" w:sz="0" w:space="0" w:color="auto"/>
        <w:right w:val="none" w:sz="0" w:space="0" w:color="auto"/>
      </w:divBdr>
    </w:div>
    <w:div w:id="1350914314">
      <w:bodyDiv w:val="1"/>
      <w:marLeft w:val="0"/>
      <w:marRight w:val="0"/>
      <w:marTop w:val="0"/>
      <w:marBottom w:val="0"/>
      <w:divBdr>
        <w:top w:val="none" w:sz="0" w:space="0" w:color="auto"/>
        <w:left w:val="none" w:sz="0" w:space="0" w:color="auto"/>
        <w:bottom w:val="none" w:sz="0" w:space="0" w:color="auto"/>
        <w:right w:val="none" w:sz="0" w:space="0" w:color="auto"/>
      </w:divBdr>
      <w:divsChild>
        <w:div w:id="76563501">
          <w:marLeft w:val="0"/>
          <w:marRight w:val="0"/>
          <w:marTop w:val="0"/>
          <w:marBottom w:val="0"/>
          <w:divBdr>
            <w:top w:val="none" w:sz="0" w:space="0" w:color="auto"/>
            <w:left w:val="none" w:sz="0" w:space="0" w:color="auto"/>
            <w:bottom w:val="none" w:sz="0" w:space="0" w:color="auto"/>
            <w:right w:val="none" w:sz="0" w:space="0" w:color="auto"/>
          </w:divBdr>
        </w:div>
        <w:div w:id="19748138">
          <w:marLeft w:val="0"/>
          <w:marRight w:val="0"/>
          <w:marTop w:val="0"/>
          <w:marBottom w:val="0"/>
          <w:divBdr>
            <w:top w:val="none" w:sz="0" w:space="0" w:color="auto"/>
            <w:left w:val="none" w:sz="0" w:space="0" w:color="auto"/>
            <w:bottom w:val="none" w:sz="0" w:space="0" w:color="auto"/>
            <w:right w:val="none" w:sz="0" w:space="0" w:color="auto"/>
          </w:divBdr>
        </w:div>
        <w:div w:id="1513572191">
          <w:marLeft w:val="0"/>
          <w:marRight w:val="0"/>
          <w:marTop w:val="0"/>
          <w:marBottom w:val="0"/>
          <w:divBdr>
            <w:top w:val="none" w:sz="0" w:space="0" w:color="auto"/>
            <w:left w:val="none" w:sz="0" w:space="0" w:color="auto"/>
            <w:bottom w:val="none" w:sz="0" w:space="0" w:color="auto"/>
            <w:right w:val="none" w:sz="0" w:space="0" w:color="auto"/>
          </w:divBdr>
        </w:div>
        <w:div w:id="901983939">
          <w:marLeft w:val="0"/>
          <w:marRight w:val="0"/>
          <w:marTop w:val="0"/>
          <w:marBottom w:val="0"/>
          <w:divBdr>
            <w:top w:val="none" w:sz="0" w:space="0" w:color="auto"/>
            <w:left w:val="none" w:sz="0" w:space="0" w:color="auto"/>
            <w:bottom w:val="none" w:sz="0" w:space="0" w:color="auto"/>
            <w:right w:val="none" w:sz="0" w:space="0" w:color="auto"/>
          </w:divBdr>
        </w:div>
        <w:div w:id="2108689181">
          <w:marLeft w:val="0"/>
          <w:marRight w:val="0"/>
          <w:marTop w:val="0"/>
          <w:marBottom w:val="0"/>
          <w:divBdr>
            <w:top w:val="none" w:sz="0" w:space="0" w:color="auto"/>
            <w:left w:val="none" w:sz="0" w:space="0" w:color="auto"/>
            <w:bottom w:val="none" w:sz="0" w:space="0" w:color="auto"/>
            <w:right w:val="none" w:sz="0" w:space="0" w:color="auto"/>
          </w:divBdr>
        </w:div>
      </w:divsChild>
    </w:div>
    <w:div w:id="1382703997">
      <w:bodyDiv w:val="1"/>
      <w:marLeft w:val="0"/>
      <w:marRight w:val="0"/>
      <w:marTop w:val="0"/>
      <w:marBottom w:val="0"/>
      <w:divBdr>
        <w:top w:val="none" w:sz="0" w:space="0" w:color="auto"/>
        <w:left w:val="none" w:sz="0" w:space="0" w:color="auto"/>
        <w:bottom w:val="none" w:sz="0" w:space="0" w:color="auto"/>
        <w:right w:val="none" w:sz="0" w:space="0" w:color="auto"/>
      </w:divBdr>
      <w:divsChild>
        <w:div w:id="1377773117">
          <w:marLeft w:val="0"/>
          <w:marRight w:val="0"/>
          <w:marTop w:val="0"/>
          <w:marBottom w:val="0"/>
          <w:divBdr>
            <w:top w:val="none" w:sz="0" w:space="0" w:color="auto"/>
            <w:left w:val="none" w:sz="0" w:space="0" w:color="auto"/>
            <w:bottom w:val="none" w:sz="0" w:space="0" w:color="auto"/>
            <w:right w:val="none" w:sz="0" w:space="0" w:color="auto"/>
          </w:divBdr>
        </w:div>
        <w:div w:id="41710069">
          <w:marLeft w:val="0"/>
          <w:marRight w:val="0"/>
          <w:marTop w:val="0"/>
          <w:marBottom w:val="0"/>
          <w:divBdr>
            <w:top w:val="none" w:sz="0" w:space="0" w:color="auto"/>
            <w:left w:val="none" w:sz="0" w:space="0" w:color="auto"/>
            <w:bottom w:val="none" w:sz="0" w:space="0" w:color="auto"/>
            <w:right w:val="none" w:sz="0" w:space="0" w:color="auto"/>
          </w:divBdr>
        </w:div>
        <w:div w:id="2056349665">
          <w:marLeft w:val="0"/>
          <w:marRight w:val="0"/>
          <w:marTop w:val="0"/>
          <w:marBottom w:val="0"/>
          <w:divBdr>
            <w:top w:val="none" w:sz="0" w:space="0" w:color="auto"/>
            <w:left w:val="none" w:sz="0" w:space="0" w:color="auto"/>
            <w:bottom w:val="none" w:sz="0" w:space="0" w:color="auto"/>
            <w:right w:val="none" w:sz="0" w:space="0" w:color="auto"/>
          </w:divBdr>
        </w:div>
        <w:div w:id="1201824402">
          <w:marLeft w:val="0"/>
          <w:marRight w:val="0"/>
          <w:marTop w:val="0"/>
          <w:marBottom w:val="0"/>
          <w:divBdr>
            <w:top w:val="none" w:sz="0" w:space="0" w:color="auto"/>
            <w:left w:val="none" w:sz="0" w:space="0" w:color="auto"/>
            <w:bottom w:val="none" w:sz="0" w:space="0" w:color="auto"/>
            <w:right w:val="none" w:sz="0" w:space="0" w:color="auto"/>
          </w:divBdr>
        </w:div>
        <w:div w:id="653799685">
          <w:marLeft w:val="0"/>
          <w:marRight w:val="0"/>
          <w:marTop w:val="0"/>
          <w:marBottom w:val="0"/>
          <w:divBdr>
            <w:top w:val="none" w:sz="0" w:space="0" w:color="auto"/>
            <w:left w:val="none" w:sz="0" w:space="0" w:color="auto"/>
            <w:bottom w:val="none" w:sz="0" w:space="0" w:color="auto"/>
            <w:right w:val="none" w:sz="0" w:space="0" w:color="auto"/>
          </w:divBdr>
        </w:div>
        <w:div w:id="503475017">
          <w:marLeft w:val="0"/>
          <w:marRight w:val="0"/>
          <w:marTop w:val="0"/>
          <w:marBottom w:val="0"/>
          <w:divBdr>
            <w:top w:val="none" w:sz="0" w:space="0" w:color="auto"/>
            <w:left w:val="none" w:sz="0" w:space="0" w:color="auto"/>
            <w:bottom w:val="none" w:sz="0" w:space="0" w:color="auto"/>
            <w:right w:val="none" w:sz="0" w:space="0" w:color="auto"/>
          </w:divBdr>
        </w:div>
        <w:div w:id="1754085981">
          <w:marLeft w:val="0"/>
          <w:marRight w:val="0"/>
          <w:marTop w:val="0"/>
          <w:marBottom w:val="0"/>
          <w:divBdr>
            <w:top w:val="none" w:sz="0" w:space="0" w:color="auto"/>
            <w:left w:val="none" w:sz="0" w:space="0" w:color="auto"/>
            <w:bottom w:val="none" w:sz="0" w:space="0" w:color="auto"/>
            <w:right w:val="none" w:sz="0" w:space="0" w:color="auto"/>
          </w:divBdr>
        </w:div>
        <w:div w:id="174416645">
          <w:marLeft w:val="0"/>
          <w:marRight w:val="0"/>
          <w:marTop w:val="0"/>
          <w:marBottom w:val="0"/>
          <w:divBdr>
            <w:top w:val="none" w:sz="0" w:space="0" w:color="auto"/>
            <w:left w:val="none" w:sz="0" w:space="0" w:color="auto"/>
            <w:bottom w:val="none" w:sz="0" w:space="0" w:color="auto"/>
            <w:right w:val="none" w:sz="0" w:space="0" w:color="auto"/>
          </w:divBdr>
        </w:div>
      </w:divsChild>
    </w:div>
    <w:div w:id="1385525007">
      <w:bodyDiv w:val="1"/>
      <w:marLeft w:val="0"/>
      <w:marRight w:val="0"/>
      <w:marTop w:val="0"/>
      <w:marBottom w:val="0"/>
      <w:divBdr>
        <w:top w:val="none" w:sz="0" w:space="0" w:color="auto"/>
        <w:left w:val="none" w:sz="0" w:space="0" w:color="auto"/>
        <w:bottom w:val="none" w:sz="0" w:space="0" w:color="auto"/>
        <w:right w:val="none" w:sz="0" w:space="0" w:color="auto"/>
      </w:divBdr>
      <w:divsChild>
        <w:div w:id="1274483510">
          <w:marLeft w:val="0"/>
          <w:marRight w:val="0"/>
          <w:marTop w:val="0"/>
          <w:marBottom w:val="0"/>
          <w:divBdr>
            <w:top w:val="none" w:sz="0" w:space="0" w:color="auto"/>
            <w:left w:val="none" w:sz="0" w:space="0" w:color="auto"/>
            <w:bottom w:val="none" w:sz="0" w:space="0" w:color="auto"/>
            <w:right w:val="none" w:sz="0" w:space="0" w:color="auto"/>
          </w:divBdr>
        </w:div>
        <w:div w:id="493567095">
          <w:marLeft w:val="0"/>
          <w:marRight w:val="0"/>
          <w:marTop w:val="0"/>
          <w:marBottom w:val="0"/>
          <w:divBdr>
            <w:top w:val="none" w:sz="0" w:space="0" w:color="auto"/>
            <w:left w:val="none" w:sz="0" w:space="0" w:color="auto"/>
            <w:bottom w:val="none" w:sz="0" w:space="0" w:color="auto"/>
            <w:right w:val="none" w:sz="0" w:space="0" w:color="auto"/>
          </w:divBdr>
        </w:div>
        <w:div w:id="1145202811">
          <w:marLeft w:val="0"/>
          <w:marRight w:val="0"/>
          <w:marTop w:val="0"/>
          <w:marBottom w:val="0"/>
          <w:divBdr>
            <w:top w:val="none" w:sz="0" w:space="0" w:color="auto"/>
            <w:left w:val="none" w:sz="0" w:space="0" w:color="auto"/>
            <w:bottom w:val="none" w:sz="0" w:space="0" w:color="auto"/>
            <w:right w:val="none" w:sz="0" w:space="0" w:color="auto"/>
          </w:divBdr>
        </w:div>
        <w:div w:id="1838111292">
          <w:marLeft w:val="0"/>
          <w:marRight w:val="0"/>
          <w:marTop w:val="0"/>
          <w:marBottom w:val="0"/>
          <w:divBdr>
            <w:top w:val="none" w:sz="0" w:space="0" w:color="auto"/>
            <w:left w:val="none" w:sz="0" w:space="0" w:color="auto"/>
            <w:bottom w:val="none" w:sz="0" w:space="0" w:color="auto"/>
            <w:right w:val="none" w:sz="0" w:space="0" w:color="auto"/>
          </w:divBdr>
        </w:div>
        <w:div w:id="1621304533">
          <w:marLeft w:val="0"/>
          <w:marRight w:val="0"/>
          <w:marTop w:val="0"/>
          <w:marBottom w:val="0"/>
          <w:divBdr>
            <w:top w:val="none" w:sz="0" w:space="0" w:color="auto"/>
            <w:left w:val="none" w:sz="0" w:space="0" w:color="auto"/>
            <w:bottom w:val="none" w:sz="0" w:space="0" w:color="auto"/>
            <w:right w:val="none" w:sz="0" w:space="0" w:color="auto"/>
          </w:divBdr>
        </w:div>
        <w:div w:id="305743064">
          <w:marLeft w:val="0"/>
          <w:marRight w:val="0"/>
          <w:marTop w:val="0"/>
          <w:marBottom w:val="0"/>
          <w:divBdr>
            <w:top w:val="none" w:sz="0" w:space="0" w:color="auto"/>
            <w:left w:val="none" w:sz="0" w:space="0" w:color="auto"/>
            <w:bottom w:val="none" w:sz="0" w:space="0" w:color="auto"/>
            <w:right w:val="none" w:sz="0" w:space="0" w:color="auto"/>
          </w:divBdr>
        </w:div>
        <w:div w:id="911893130">
          <w:marLeft w:val="0"/>
          <w:marRight w:val="0"/>
          <w:marTop w:val="0"/>
          <w:marBottom w:val="0"/>
          <w:divBdr>
            <w:top w:val="none" w:sz="0" w:space="0" w:color="auto"/>
            <w:left w:val="none" w:sz="0" w:space="0" w:color="auto"/>
            <w:bottom w:val="none" w:sz="0" w:space="0" w:color="auto"/>
            <w:right w:val="none" w:sz="0" w:space="0" w:color="auto"/>
          </w:divBdr>
        </w:div>
        <w:div w:id="1742631564">
          <w:marLeft w:val="0"/>
          <w:marRight w:val="0"/>
          <w:marTop w:val="0"/>
          <w:marBottom w:val="0"/>
          <w:divBdr>
            <w:top w:val="none" w:sz="0" w:space="0" w:color="auto"/>
            <w:left w:val="none" w:sz="0" w:space="0" w:color="auto"/>
            <w:bottom w:val="none" w:sz="0" w:space="0" w:color="auto"/>
            <w:right w:val="none" w:sz="0" w:space="0" w:color="auto"/>
          </w:divBdr>
        </w:div>
        <w:div w:id="63920918">
          <w:marLeft w:val="0"/>
          <w:marRight w:val="0"/>
          <w:marTop w:val="0"/>
          <w:marBottom w:val="0"/>
          <w:divBdr>
            <w:top w:val="none" w:sz="0" w:space="0" w:color="auto"/>
            <w:left w:val="none" w:sz="0" w:space="0" w:color="auto"/>
            <w:bottom w:val="none" w:sz="0" w:space="0" w:color="auto"/>
            <w:right w:val="none" w:sz="0" w:space="0" w:color="auto"/>
          </w:divBdr>
        </w:div>
        <w:div w:id="1953050905">
          <w:marLeft w:val="0"/>
          <w:marRight w:val="0"/>
          <w:marTop w:val="0"/>
          <w:marBottom w:val="0"/>
          <w:divBdr>
            <w:top w:val="none" w:sz="0" w:space="0" w:color="auto"/>
            <w:left w:val="none" w:sz="0" w:space="0" w:color="auto"/>
            <w:bottom w:val="none" w:sz="0" w:space="0" w:color="auto"/>
            <w:right w:val="none" w:sz="0" w:space="0" w:color="auto"/>
          </w:divBdr>
        </w:div>
        <w:div w:id="835921966">
          <w:marLeft w:val="0"/>
          <w:marRight w:val="0"/>
          <w:marTop w:val="0"/>
          <w:marBottom w:val="0"/>
          <w:divBdr>
            <w:top w:val="none" w:sz="0" w:space="0" w:color="auto"/>
            <w:left w:val="none" w:sz="0" w:space="0" w:color="auto"/>
            <w:bottom w:val="none" w:sz="0" w:space="0" w:color="auto"/>
            <w:right w:val="none" w:sz="0" w:space="0" w:color="auto"/>
          </w:divBdr>
        </w:div>
        <w:div w:id="328169164">
          <w:marLeft w:val="0"/>
          <w:marRight w:val="0"/>
          <w:marTop w:val="0"/>
          <w:marBottom w:val="0"/>
          <w:divBdr>
            <w:top w:val="none" w:sz="0" w:space="0" w:color="auto"/>
            <w:left w:val="none" w:sz="0" w:space="0" w:color="auto"/>
            <w:bottom w:val="none" w:sz="0" w:space="0" w:color="auto"/>
            <w:right w:val="none" w:sz="0" w:space="0" w:color="auto"/>
          </w:divBdr>
        </w:div>
        <w:div w:id="702825163">
          <w:marLeft w:val="0"/>
          <w:marRight w:val="0"/>
          <w:marTop w:val="0"/>
          <w:marBottom w:val="0"/>
          <w:divBdr>
            <w:top w:val="none" w:sz="0" w:space="0" w:color="auto"/>
            <w:left w:val="none" w:sz="0" w:space="0" w:color="auto"/>
            <w:bottom w:val="none" w:sz="0" w:space="0" w:color="auto"/>
            <w:right w:val="none" w:sz="0" w:space="0" w:color="auto"/>
          </w:divBdr>
        </w:div>
        <w:div w:id="2084911243">
          <w:marLeft w:val="0"/>
          <w:marRight w:val="0"/>
          <w:marTop w:val="0"/>
          <w:marBottom w:val="0"/>
          <w:divBdr>
            <w:top w:val="none" w:sz="0" w:space="0" w:color="auto"/>
            <w:left w:val="none" w:sz="0" w:space="0" w:color="auto"/>
            <w:bottom w:val="none" w:sz="0" w:space="0" w:color="auto"/>
            <w:right w:val="none" w:sz="0" w:space="0" w:color="auto"/>
          </w:divBdr>
        </w:div>
      </w:divsChild>
    </w:div>
    <w:div w:id="1426002434">
      <w:bodyDiv w:val="1"/>
      <w:marLeft w:val="0"/>
      <w:marRight w:val="0"/>
      <w:marTop w:val="0"/>
      <w:marBottom w:val="0"/>
      <w:divBdr>
        <w:top w:val="none" w:sz="0" w:space="0" w:color="auto"/>
        <w:left w:val="none" w:sz="0" w:space="0" w:color="auto"/>
        <w:bottom w:val="none" w:sz="0" w:space="0" w:color="auto"/>
        <w:right w:val="none" w:sz="0" w:space="0" w:color="auto"/>
      </w:divBdr>
    </w:div>
    <w:div w:id="1477837287">
      <w:bodyDiv w:val="1"/>
      <w:marLeft w:val="0"/>
      <w:marRight w:val="0"/>
      <w:marTop w:val="0"/>
      <w:marBottom w:val="0"/>
      <w:divBdr>
        <w:top w:val="none" w:sz="0" w:space="0" w:color="auto"/>
        <w:left w:val="none" w:sz="0" w:space="0" w:color="auto"/>
        <w:bottom w:val="none" w:sz="0" w:space="0" w:color="auto"/>
        <w:right w:val="none" w:sz="0" w:space="0" w:color="auto"/>
      </w:divBdr>
      <w:divsChild>
        <w:div w:id="1301955427">
          <w:marLeft w:val="0"/>
          <w:marRight w:val="0"/>
          <w:marTop w:val="0"/>
          <w:marBottom w:val="0"/>
          <w:divBdr>
            <w:top w:val="none" w:sz="0" w:space="0" w:color="auto"/>
            <w:left w:val="none" w:sz="0" w:space="0" w:color="auto"/>
            <w:bottom w:val="none" w:sz="0" w:space="0" w:color="auto"/>
            <w:right w:val="none" w:sz="0" w:space="0" w:color="auto"/>
          </w:divBdr>
        </w:div>
        <w:div w:id="1122459547">
          <w:marLeft w:val="0"/>
          <w:marRight w:val="0"/>
          <w:marTop w:val="0"/>
          <w:marBottom w:val="0"/>
          <w:divBdr>
            <w:top w:val="none" w:sz="0" w:space="0" w:color="auto"/>
            <w:left w:val="none" w:sz="0" w:space="0" w:color="auto"/>
            <w:bottom w:val="none" w:sz="0" w:space="0" w:color="auto"/>
            <w:right w:val="none" w:sz="0" w:space="0" w:color="auto"/>
          </w:divBdr>
        </w:div>
        <w:div w:id="1841118829">
          <w:marLeft w:val="0"/>
          <w:marRight w:val="0"/>
          <w:marTop w:val="0"/>
          <w:marBottom w:val="0"/>
          <w:divBdr>
            <w:top w:val="none" w:sz="0" w:space="0" w:color="auto"/>
            <w:left w:val="none" w:sz="0" w:space="0" w:color="auto"/>
            <w:bottom w:val="none" w:sz="0" w:space="0" w:color="auto"/>
            <w:right w:val="none" w:sz="0" w:space="0" w:color="auto"/>
          </w:divBdr>
        </w:div>
        <w:div w:id="2060586440">
          <w:marLeft w:val="0"/>
          <w:marRight w:val="0"/>
          <w:marTop w:val="0"/>
          <w:marBottom w:val="0"/>
          <w:divBdr>
            <w:top w:val="none" w:sz="0" w:space="0" w:color="auto"/>
            <w:left w:val="none" w:sz="0" w:space="0" w:color="auto"/>
            <w:bottom w:val="none" w:sz="0" w:space="0" w:color="auto"/>
            <w:right w:val="none" w:sz="0" w:space="0" w:color="auto"/>
          </w:divBdr>
        </w:div>
        <w:div w:id="920334506">
          <w:marLeft w:val="0"/>
          <w:marRight w:val="0"/>
          <w:marTop w:val="0"/>
          <w:marBottom w:val="0"/>
          <w:divBdr>
            <w:top w:val="none" w:sz="0" w:space="0" w:color="auto"/>
            <w:left w:val="none" w:sz="0" w:space="0" w:color="auto"/>
            <w:bottom w:val="none" w:sz="0" w:space="0" w:color="auto"/>
            <w:right w:val="none" w:sz="0" w:space="0" w:color="auto"/>
          </w:divBdr>
        </w:div>
        <w:div w:id="1982616617">
          <w:marLeft w:val="0"/>
          <w:marRight w:val="0"/>
          <w:marTop w:val="0"/>
          <w:marBottom w:val="0"/>
          <w:divBdr>
            <w:top w:val="none" w:sz="0" w:space="0" w:color="auto"/>
            <w:left w:val="none" w:sz="0" w:space="0" w:color="auto"/>
            <w:bottom w:val="none" w:sz="0" w:space="0" w:color="auto"/>
            <w:right w:val="none" w:sz="0" w:space="0" w:color="auto"/>
          </w:divBdr>
        </w:div>
        <w:div w:id="1234699080">
          <w:marLeft w:val="0"/>
          <w:marRight w:val="0"/>
          <w:marTop w:val="0"/>
          <w:marBottom w:val="0"/>
          <w:divBdr>
            <w:top w:val="none" w:sz="0" w:space="0" w:color="auto"/>
            <w:left w:val="none" w:sz="0" w:space="0" w:color="auto"/>
            <w:bottom w:val="none" w:sz="0" w:space="0" w:color="auto"/>
            <w:right w:val="none" w:sz="0" w:space="0" w:color="auto"/>
          </w:divBdr>
        </w:div>
        <w:div w:id="1802839110">
          <w:marLeft w:val="0"/>
          <w:marRight w:val="0"/>
          <w:marTop w:val="0"/>
          <w:marBottom w:val="0"/>
          <w:divBdr>
            <w:top w:val="none" w:sz="0" w:space="0" w:color="auto"/>
            <w:left w:val="none" w:sz="0" w:space="0" w:color="auto"/>
            <w:bottom w:val="none" w:sz="0" w:space="0" w:color="auto"/>
            <w:right w:val="none" w:sz="0" w:space="0" w:color="auto"/>
          </w:divBdr>
        </w:div>
        <w:div w:id="690759868">
          <w:marLeft w:val="0"/>
          <w:marRight w:val="0"/>
          <w:marTop w:val="0"/>
          <w:marBottom w:val="0"/>
          <w:divBdr>
            <w:top w:val="none" w:sz="0" w:space="0" w:color="auto"/>
            <w:left w:val="none" w:sz="0" w:space="0" w:color="auto"/>
            <w:bottom w:val="none" w:sz="0" w:space="0" w:color="auto"/>
            <w:right w:val="none" w:sz="0" w:space="0" w:color="auto"/>
          </w:divBdr>
        </w:div>
        <w:div w:id="1189370314">
          <w:marLeft w:val="0"/>
          <w:marRight w:val="0"/>
          <w:marTop w:val="0"/>
          <w:marBottom w:val="0"/>
          <w:divBdr>
            <w:top w:val="none" w:sz="0" w:space="0" w:color="auto"/>
            <w:left w:val="none" w:sz="0" w:space="0" w:color="auto"/>
            <w:bottom w:val="none" w:sz="0" w:space="0" w:color="auto"/>
            <w:right w:val="none" w:sz="0" w:space="0" w:color="auto"/>
          </w:divBdr>
        </w:div>
        <w:div w:id="1177697997">
          <w:marLeft w:val="0"/>
          <w:marRight w:val="0"/>
          <w:marTop w:val="0"/>
          <w:marBottom w:val="0"/>
          <w:divBdr>
            <w:top w:val="none" w:sz="0" w:space="0" w:color="auto"/>
            <w:left w:val="none" w:sz="0" w:space="0" w:color="auto"/>
            <w:bottom w:val="none" w:sz="0" w:space="0" w:color="auto"/>
            <w:right w:val="none" w:sz="0" w:space="0" w:color="auto"/>
          </w:divBdr>
        </w:div>
        <w:div w:id="1737508895">
          <w:marLeft w:val="0"/>
          <w:marRight w:val="0"/>
          <w:marTop w:val="0"/>
          <w:marBottom w:val="0"/>
          <w:divBdr>
            <w:top w:val="none" w:sz="0" w:space="0" w:color="auto"/>
            <w:left w:val="none" w:sz="0" w:space="0" w:color="auto"/>
            <w:bottom w:val="none" w:sz="0" w:space="0" w:color="auto"/>
            <w:right w:val="none" w:sz="0" w:space="0" w:color="auto"/>
          </w:divBdr>
        </w:div>
      </w:divsChild>
    </w:div>
    <w:div w:id="1495607578">
      <w:bodyDiv w:val="1"/>
      <w:marLeft w:val="0"/>
      <w:marRight w:val="0"/>
      <w:marTop w:val="0"/>
      <w:marBottom w:val="0"/>
      <w:divBdr>
        <w:top w:val="none" w:sz="0" w:space="0" w:color="auto"/>
        <w:left w:val="none" w:sz="0" w:space="0" w:color="auto"/>
        <w:bottom w:val="none" w:sz="0" w:space="0" w:color="auto"/>
        <w:right w:val="none" w:sz="0" w:space="0" w:color="auto"/>
      </w:divBdr>
      <w:divsChild>
        <w:div w:id="547759775">
          <w:marLeft w:val="0"/>
          <w:marRight w:val="0"/>
          <w:marTop w:val="0"/>
          <w:marBottom w:val="0"/>
          <w:divBdr>
            <w:top w:val="none" w:sz="0" w:space="0" w:color="auto"/>
            <w:left w:val="none" w:sz="0" w:space="0" w:color="auto"/>
            <w:bottom w:val="none" w:sz="0" w:space="0" w:color="auto"/>
            <w:right w:val="none" w:sz="0" w:space="0" w:color="auto"/>
          </w:divBdr>
        </w:div>
        <w:div w:id="918365012">
          <w:marLeft w:val="0"/>
          <w:marRight w:val="0"/>
          <w:marTop w:val="0"/>
          <w:marBottom w:val="0"/>
          <w:divBdr>
            <w:top w:val="none" w:sz="0" w:space="0" w:color="auto"/>
            <w:left w:val="none" w:sz="0" w:space="0" w:color="auto"/>
            <w:bottom w:val="none" w:sz="0" w:space="0" w:color="auto"/>
            <w:right w:val="none" w:sz="0" w:space="0" w:color="auto"/>
          </w:divBdr>
        </w:div>
      </w:divsChild>
    </w:div>
    <w:div w:id="1504474053">
      <w:bodyDiv w:val="1"/>
      <w:marLeft w:val="0"/>
      <w:marRight w:val="0"/>
      <w:marTop w:val="0"/>
      <w:marBottom w:val="0"/>
      <w:divBdr>
        <w:top w:val="none" w:sz="0" w:space="0" w:color="auto"/>
        <w:left w:val="none" w:sz="0" w:space="0" w:color="auto"/>
        <w:bottom w:val="none" w:sz="0" w:space="0" w:color="auto"/>
        <w:right w:val="none" w:sz="0" w:space="0" w:color="auto"/>
      </w:divBdr>
      <w:divsChild>
        <w:div w:id="1642885027">
          <w:marLeft w:val="0"/>
          <w:marRight w:val="0"/>
          <w:marTop w:val="0"/>
          <w:marBottom w:val="0"/>
          <w:divBdr>
            <w:top w:val="none" w:sz="0" w:space="0" w:color="auto"/>
            <w:left w:val="none" w:sz="0" w:space="0" w:color="auto"/>
            <w:bottom w:val="none" w:sz="0" w:space="0" w:color="auto"/>
            <w:right w:val="none" w:sz="0" w:space="0" w:color="auto"/>
          </w:divBdr>
        </w:div>
        <w:div w:id="1911188727">
          <w:marLeft w:val="0"/>
          <w:marRight w:val="0"/>
          <w:marTop w:val="0"/>
          <w:marBottom w:val="0"/>
          <w:divBdr>
            <w:top w:val="none" w:sz="0" w:space="0" w:color="auto"/>
            <w:left w:val="none" w:sz="0" w:space="0" w:color="auto"/>
            <w:bottom w:val="none" w:sz="0" w:space="0" w:color="auto"/>
            <w:right w:val="none" w:sz="0" w:space="0" w:color="auto"/>
          </w:divBdr>
        </w:div>
        <w:div w:id="1736470187">
          <w:marLeft w:val="0"/>
          <w:marRight w:val="0"/>
          <w:marTop w:val="0"/>
          <w:marBottom w:val="0"/>
          <w:divBdr>
            <w:top w:val="none" w:sz="0" w:space="0" w:color="auto"/>
            <w:left w:val="none" w:sz="0" w:space="0" w:color="auto"/>
            <w:bottom w:val="none" w:sz="0" w:space="0" w:color="auto"/>
            <w:right w:val="none" w:sz="0" w:space="0" w:color="auto"/>
          </w:divBdr>
        </w:div>
        <w:div w:id="926420199">
          <w:marLeft w:val="0"/>
          <w:marRight w:val="0"/>
          <w:marTop w:val="0"/>
          <w:marBottom w:val="0"/>
          <w:divBdr>
            <w:top w:val="none" w:sz="0" w:space="0" w:color="auto"/>
            <w:left w:val="none" w:sz="0" w:space="0" w:color="auto"/>
            <w:bottom w:val="none" w:sz="0" w:space="0" w:color="auto"/>
            <w:right w:val="none" w:sz="0" w:space="0" w:color="auto"/>
          </w:divBdr>
        </w:div>
        <w:div w:id="393625884">
          <w:marLeft w:val="0"/>
          <w:marRight w:val="0"/>
          <w:marTop w:val="0"/>
          <w:marBottom w:val="0"/>
          <w:divBdr>
            <w:top w:val="none" w:sz="0" w:space="0" w:color="auto"/>
            <w:left w:val="none" w:sz="0" w:space="0" w:color="auto"/>
            <w:bottom w:val="none" w:sz="0" w:space="0" w:color="auto"/>
            <w:right w:val="none" w:sz="0" w:space="0" w:color="auto"/>
          </w:divBdr>
        </w:div>
        <w:div w:id="1643386815">
          <w:marLeft w:val="0"/>
          <w:marRight w:val="0"/>
          <w:marTop w:val="0"/>
          <w:marBottom w:val="0"/>
          <w:divBdr>
            <w:top w:val="none" w:sz="0" w:space="0" w:color="auto"/>
            <w:left w:val="none" w:sz="0" w:space="0" w:color="auto"/>
            <w:bottom w:val="none" w:sz="0" w:space="0" w:color="auto"/>
            <w:right w:val="none" w:sz="0" w:space="0" w:color="auto"/>
          </w:divBdr>
        </w:div>
        <w:div w:id="232853540">
          <w:marLeft w:val="0"/>
          <w:marRight w:val="0"/>
          <w:marTop w:val="0"/>
          <w:marBottom w:val="0"/>
          <w:divBdr>
            <w:top w:val="none" w:sz="0" w:space="0" w:color="auto"/>
            <w:left w:val="none" w:sz="0" w:space="0" w:color="auto"/>
            <w:bottom w:val="none" w:sz="0" w:space="0" w:color="auto"/>
            <w:right w:val="none" w:sz="0" w:space="0" w:color="auto"/>
          </w:divBdr>
        </w:div>
        <w:div w:id="921529506">
          <w:marLeft w:val="0"/>
          <w:marRight w:val="0"/>
          <w:marTop w:val="0"/>
          <w:marBottom w:val="0"/>
          <w:divBdr>
            <w:top w:val="none" w:sz="0" w:space="0" w:color="auto"/>
            <w:left w:val="none" w:sz="0" w:space="0" w:color="auto"/>
            <w:bottom w:val="none" w:sz="0" w:space="0" w:color="auto"/>
            <w:right w:val="none" w:sz="0" w:space="0" w:color="auto"/>
          </w:divBdr>
        </w:div>
        <w:div w:id="806238987">
          <w:marLeft w:val="0"/>
          <w:marRight w:val="0"/>
          <w:marTop w:val="0"/>
          <w:marBottom w:val="0"/>
          <w:divBdr>
            <w:top w:val="none" w:sz="0" w:space="0" w:color="auto"/>
            <w:left w:val="none" w:sz="0" w:space="0" w:color="auto"/>
            <w:bottom w:val="none" w:sz="0" w:space="0" w:color="auto"/>
            <w:right w:val="none" w:sz="0" w:space="0" w:color="auto"/>
          </w:divBdr>
        </w:div>
        <w:div w:id="489252043">
          <w:marLeft w:val="0"/>
          <w:marRight w:val="0"/>
          <w:marTop w:val="0"/>
          <w:marBottom w:val="0"/>
          <w:divBdr>
            <w:top w:val="none" w:sz="0" w:space="0" w:color="auto"/>
            <w:left w:val="none" w:sz="0" w:space="0" w:color="auto"/>
            <w:bottom w:val="none" w:sz="0" w:space="0" w:color="auto"/>
            <w:right w:val="none" w:sz="0" w:space="0" w:color="auto"/>
          </w:divBdr>
        </w:div>
        <w:div w:id="1955937456">
          <w:marLeft w:val="0"/>
          <w:marRight w:val="0"/>
          <w:marTop w:val="0"/>
          <w:marBottom w:val="0"/>
          <w:divBdr>
            <w:top w:val="none" w:sz="0" w:space="0" w:color="auto"/>
            <w:left w:val="none" w:sz="0" w:space="0" w:color="auto"/>
            <w:bottom w:val="none" w:sz="0" w:space="0" w:color="auto"/>
            <w:right w:val="none" w:sz="0" w:space="0" w:color="auto"/>
          </w:divBdr>
        </w:div>
        <w:div w:id="1400254279">
          <w:marLeft w:val="0"/>
          <w:marRight w:val="0"/>
          <w:marTop w:val="0"/>
          <w:marBottom w:val="0"/>
          <w:divBdr>
            <w:top w:val="none" w:sz="0" w:space="0" w:color="auto"/>
            <w:left w:val="none" w:sz="0" w:space="0" w:color="auto"/>
            <w:bottom w:val="none" w:sz="0" w:space="0" w:color="auto"/>
            <w:right w:val="none" w:sz="0" w:space="0" w:color="auto"/>
          </w:divBdr>
        </w:div>
      </w:divsChild>
    </w:div>
    <w:div w:id="1505508261">
      <w:bodyDiv w:val="1"/>
      <w:marLeft w:val="0"/>
      <w:marRight w:val="0"/>
      <w:marTop w:val="0"/>
      <w:marBottom w:val="0"/>
      <w:divBdr>
        <w:top w:val="none" w:sz="0" w:space="0" w:color="auto"/>
        <w:left w:val="none" w:sz="0" w:space="0" w:color="auto"/>
        <w:bottom w:val="none" w:sz="0" w:space="0" w:color="auto"/>
        <w:right w:val="none" w:sz="0" w:space="0" w:color="auto"/>
      </w:divBdr>
    </w:div>
    <w:div w:id="1514760054">
      <w:bodyDiv w:val="1"/>
      <w:marLeft w:val="0"/>
      <w:marRight w:val="0"/>
      <w:marTop w:val="0"/>
      <w:marBottom w:val="0"/>
      <w:divBdr>
        <w:top w:val="none" w:sz="0" w:space="0" w:color="auto"/>
        <w:left w:val="none" w:sz="0" w:space="0" w:color="auto"/>
        <w:bottom w:val="none" w:sz="0" w:space="0" w:color="auto"/>
        <w:right w:val="none" w:sz="0" w:space="0" w:color="auto"/>
      </w:divBdr>
      <w:divsChild>
        <w:div w:id="2137874252">
          <w:marLeft w:val="0"/>
          <w:marRight w:val="0"/>
          <w:marTop w:val="0"/>
          <w:marBottom w:val="0"/>
          <w:divBdr>
            <w:top w:val="none" w:sz="0" w:space="0" w:color="auto"/>
            <w:left w:val="none" w:sz="0" w:space="0" w:color="auto"/>
            <w:bottom w:val="none" w:sz="0" w:space="0" w:color="auto"/>
            <w:right w:val="none" w:sz="0" w:space="0" w:color="auto"/>
          </w:divBdr>
        </w:div>
        <w:div w:id="196508037">
          <w:marLeft w:val="0"/>
          <w:marRight w:val="0"/>
          <w:marTop w:val="0"/>
          <w:marBottom w:val="0"/>
          <w:divBdr>
            <w:top w:val="none" w:sz="0" w:space="0" w:color="auto"/>
            <w:left w:val="none" w:sz="0" w:space="0" w:color="auto"/>
            <w:bottom w:val="none" w:sz="0" w:space="0" w:color="auto"/>
            <w:right w:val="none" w:sz="0" w:space="0" w:color="auto"/>
          </w:divBdr>
        </w:div>
        <w:div w:id="285549133">
          <w:marLeft w:val="0"/>
          <w:marRight w:val="0"/>
          <w:marTop w:val="0"/>
          <w:marBottom w:val="0"/>
          <w:divBdr>
            <w:top w:val="none" w:sz="0" w:space="0" w:color="auto"/>
            <w:left w:val="none" w:sz="0" w:space="0" w:color="auto"/>
            <w:bottom w:val="none" w:sz="0" w:space="0" w:color="auto"/>
            <w:right w:val="none" w:sz="0" w:space="0" w:color="auto"/>
          </w:divBdr>
        </w:div>
        <w:div w:id="1839006082">
          <w:marLeft w:val="0"/>
          <w:marRight w:val="0"/>
          <w:marTop w:val="0"/>
          <w:marBottom w:val="0"/>
          <w:divBdr>
            <w:top w:val="none" w:sz="0" w:space="0" w:color="auto"/>
            <w:left w:val="none" w:sz="0" w:space="0" w:color="auto"/>
            <w:bottom w:val="none" w:sz="0" w:space="0" w:color="auto"/>
            <w:right w:val="none" w:sz="0" w:space="0" w:color="auto"/>
          </w:divBdr>
        </w:div>
        <w:div w:id="1342390994">
          <w:marLeft w:val="0"/>
          <w:marRight w:val="0"/>
          <w:marTop w:val="0"/>
          <w:marBottom w:val="0"/>
          <w:divBdr>
            <w:top w:val="none" w:sz="0" w:space="0" w:color="auto"/>
            <w:left w:val="none" w:sz="0" w:space="0" w:color="auto"/>
            <w:bottom w:val="none" w:sz="0" w:space="0" w:color="auto"/>
            <w:right w:val="none" w:sz="0" w:space="0" w:color="auto"/>
          </w:divBdr>
        </w:div>
        <w:div w:id="61871777">
          <w:marLeft w:val="0"/>
          <w:marRight w:val="0"/>
          <w:marTop w:val="0"/>
          <w:marBottom w:val="0"/>
          <w:divBdr>
            <w:top w:val="none" w:sz="0" w:space="0" w:color="auto"/>
            <w:left w:val="none" w:sz="0" w:space="0" w:color="auto"/>
            <w:bottom w:val="none" w:sz="0" w:space="0" w:color="auto"/>
            <w:right w:val="none" w:sz="0" w:space="0" w:color="auto"/>
          </w:divBdr>
        </w:div>
        <w:div w:id="620107819">
          <w:marLeft w:val="0"/>
          <w:marRight w:val="0"/>
          <w:marTop w:val="0"/>
          <w:marBottom w:val="0"/>
          <w:divBdr>
            <w:top w:val="none" w:sz="0" w:space="0" w:color="auto"/>
            <w:left w:val="none" w:sz="0" w:space="0" w:color="auto"/>
            <w:bottom w:val="none" w:sz="0" w:space="0" w:color="auto"/>
            <w:right w:val="none" w:sz="0" w:space="0" w:color="auto"/>
          </w:divBdr>
        </w:div>
        <w:div w:id="831988453">
          <w:marLeft w:val="0"/>
          <w:marRight w:val="0"/>
          <w:marTop w:val="0"/>
          <w:marBottom w:val="0"/>
          <w:divBdr>
            <w:top w:val="none" w:sz="0" w:space="0" w:color="auto"/>
            <w:left w:val="none" w:sz="0" w:space="0" w:color="auto"/>
            <w:bottom w:val="none" w:sz="0" w:space="0" w:color="auto"/>
            <w:right w:val="none" w:sz="0" w:space="0" w:color="auto"/>
          </w:divBdr>
        </w:div>
        <w:div w:id="892545565">
          <w:marLeft w:val="0"/>
          <w:marRight w:val="0"/>
          <w:marTop w:val="0"/>
          <w:marBottom w:val="0"/>
          <w:divBdr>
            <w:top w:val="none" w:sz="0" w:space="0" w:color="auto"/>
            <w:left w:val="none" w:sz="0" w:space="0" w:color="auto"/>
            <w:bottom w:val="none" w:sz="0" w:space="0" w:color="auto"/>
            <w:right w:val="none" w:sz="0" w:space="0" w:color="auto"/>
          </w:divBdr>
        </w:div>
        <w:div w:id="665212314">
          <w:marLeft w:val="0"/>
          <w:marRight w:val="0"/>
          <w:marTop w:val="0"/>
          <w:marBottom w:val="0"/>
          <w:divBdr>
            <w:top w:val="none" w:sz="0" w:space="0" w:color="auto"/>
            <w:left w:val="none" w:sz="0" w:space="0" w:color="auto"/>
            <w:bottom w:val="none" w:sz="0" w:space="0" w:color="auto"/>
            <w:right w:val="none" w:sz="0" w:space="0" w:color="auto"/>
          </w:divBdr>
        </w:div>
        <w:div w:id="244850461">
          <w:marLeft w:val="0"/>
          <w:marRight w:val="0"/>
          <w:marTop w:val="0"/>
          <w:marBottom w:val="0"/>
          <w:divBdr>
            <w:top w:val="none" w:sz="0" w:space="0" w:color="auto"/>
            <w:left w:val="none" w:sz="0" w:space="0" w:color="auto"/>
            <w:bottom w:val="none" w:sz="0" w:space="0" w:color="auto"/>
            <w:right w:val="none" w:sz="0" w:space="0" w:color="auto"/>
          </w:divBdr>
        </w:div>
        <w:div w:id="512065188">
          <w:marLeft w:val="0"/>
          <w:marRight w:val="0"/>
          <w:marTop w:val="0"/>
          <w:marBottom w:val="0"/>
          <w:divBdr>
            <w:top w:val="none" w:sz="0" w:space="0" w:color="auto"/>
            <w:left w:val="none" w:sz="0" w:space="0" w:color="auto"/>
            <w:bottom w:val="none" w:sz="0" w:space="0" w:color="auto"/>
            <w:right w:val="none" w:sz="0" w:space="0" w:color="auto"/>
          </w:divBdr>
        </w:div>
        <w:div w:id="71634214">
          <w:marLeft w:val="0"/>
          <w:marRight w:val="0"/>
          <w:marTop w:val="0"/>
          <w:marBottom w:val="0"/>
          <w:divBdr>
            <w:top w:val="none" w:sz="0" w:space="0" w:color="auto"/>
            <w:left w:val="none" w:sz="0" w:space="0" w:color="auto"/>
            <w:bottom w:val="none" w:sz="0" w:space="0" w:color="auto"/>
            <w:right w:val="none" w:sz="0" w:space="0" w:color="auto"/>
          </w:divBdr>
        </w:div>
        <w:div w:id="1825195636">
          <w:marLeft w:val="0"/>
          <w:marRight w:val="0"/>
          <w:marTop w:val="0"/>
          <w:marBottom w:val="0"/>
          <w:divBdr>
            <w:top w:val="none" w:sz="0" w:space="0" w:color="auto"/>
            <w:left w:val="none" w:sz="0" w:space="0" w:color="auto"/>
            <w:bottom w:val="none" w:sz="0" w:space="0" w:color="auto"/>
            <w:right w:val="none" w:sz="0" w:space="0" w:color="auto"/>
          </w:divBdr>
        </w:div>
      </w:divsChild>
    </w:div>
    <w:div w:id="1527332482">
      <w:bodyDiv w:val="1"/>
      <w:marLeft w:val="0"/>
      <w:marRight w:val="0"/>
      <w:marTop w:val="0"/>
      <w:marBottom w:val="0"/>
      <w:divBdr>
        <w:top w:val="none" w:sz="0" w:space="0" w:color="auto"/>
        <w:left w:val="none" w:sz="0" w:space="0" w:color="auto"/>
        <w:bottom w:val="none" w:sz="0" w:space="0" w:color="auto"/>
        <w:right w:val="none" w:sz="0" w:space="0" w:color="auto"/>
      </w:divBdr>
      <w:divsChild>
        <w:div w:id="1594782415">
          <w:marLeft w:val="0"/>
          <w:marRight w:val="0"/>
          <w:marTop w:val="0"/>
          <w:marBottom w:val="0"/>
          <w:divBdr>
            <w:top w:val="none" w:sz="0" w:space="0" w:color="auto"/>
            <w:left w:val="none" w:sz="0" w:space="0" w:color="auto"/>
            <w:bottom w:val="none" w:sz="0" w:space="0" w:color="auto"/>
            <w:right w:val="none" w:sz="0" w:space="0" w:color="auto"/>
          </w:divBdr>
        </w:div>
        <w:div w:id="420566232">
          <w:marLeft w:val="0"/>
          <w:marRight w:val="0"/>
          <w:marTop w:val="0"/>
          <w:marBottom w:val="0"/>
          <w:divBdr>
            <w:top w:val="none" w:sz="0" w:space="0" w:color="auto"/>
            <w:left w:val="none" w:sz="0" w:space="0" w:color="auto"/>
            <w:bottom w:val="none" w:sz="0" w:space="0" w:color="auto"/>
            <w:right w:val="none" w:sz="0" w:space="0" w:color="auto"/>
          </w:divBdr>
        </w:div>
        <w:div w:id="235550292">
          <w:marLeft w:val="0"/>
          <w:marRight w:val="0"/>
          <w:marTop w:val="0"/>
          <w:marBottom w:val="0"/>
          <w:divBdr>
            <w:top w:val="none" w:sz="0" w:space="0" w:color="auto"/>
            <w:left w:val="none" w:sz="0" w:space="0" w:color="auto"/>
            <w:bottom w:val="none" w:sz="0" w:space="0" w:color="auto"/>
            <w:right w:val="none" w:sz="0" w:space="0" w:color="auto"/>
          </w:divBdr>
        </w:div>
        <w:div w:id="1495533987">
          <w:marLeft w:val="0"/>
          <w:marRight w:val="0"/>
          <w:marTop w:val="0"/>
          <w:marBottom w:val="0"/>
          <w:divBdr>
            <w:top w:val="none" w:sz="0" w:space="0" w:color="auto"/>
            <w:left w:val="none" w:sz="0" w:space="0" w:color="auto"/>
            <w:bottom w:val="none" w:sz="0" w:space="0" w:color="auto"/>
            <w:right w:val="none" w:sz="0" w:space="0" w:color="auto"/>
          </w:divBdr>
        </w:div>
        <w:div w:id="1110246555">
          <w:marLeft w:val="0"/>
          <w:marRight w:val="0"/>
          <w:marTop w:val="0"/>
          <w:marBottom w:val="0"/>
          <w:divBdr>
            <w:top w:val="none" w:sz="0" w:space="0" w:color="auto"/>
            <w:left w:val="none" w:sz="0" w:space="0" w:color="auto"/>
            <w:bottom w:val="none" w:sz="0" w:space="0" w:color="auto"/>
            <w:right w:val="none" w:sz="0" w:space="0" w:color="auto"/>
          </w:divBdr>
        </w:div>
        <w:div w:id="667515046">
          <w:marLeft w:val="0"/>
          <w:marRight w:val="0"/>
          <w:marTop w:val="0"/>
          <w:marBottom w:val="0"/>
          <w:divBdr>
            <w:top w:val="none" w:sz="0" w:space="0" w:color="auto"/>
            <w:left w:val="none" w:sz="0" w:space="0" w:color="auto"/>
            <w:bottom w:val="none" w:sz="0" w:space="0" w:color="auto"/>
            <w:right w:val="none" w:sz="0" w:space="0" w:color="auto"/>
          </w:divBdr>
        </w:div>
        <w:div w:id="348408857">
          <w:marLeft w:val="0"/>
          <w:marRight w:val="0"/>
          <w:marTop w:val="0"/>
          <w:marBottom w:val="0"/>
          <w:divBdr>
            <w:top w:val="none" w:sz="0" w:space="0" w:color="auto"/>
            <w:left w:val="none" w:sz="0" w:space="0" w:color="auto"/>
            <w:bottom w:val="none" w:sz="0" w:space="0" w:color="auto"/>
            <w:right w:val="none" w:sz="0" w:space="0" w:color="auto"/>
          </w:divBdr>
        </w:div>
        <w:div w:id="2002004775">
          <w:marLeft w:val="0"/>
          <w:marRight w:val="0"/>
          <w:marTop w:val="0"/>
          <w:marBottom w:val="0"/>
          <w:divBdr>
            <w:top w:val="none" w:sz="0" w:space="0" w:color="auto"/>
            <w:left w:val="none" w:sz="0" w:space="0" w:color="auto"/>
            <w:bottom w:val="none" w:sz="0" w:space="0" w:color="auto"/>
            <w:right w:val="none" w:sz="0" w:space="0" w:color="auto"/>
          </w:divBdr>
        </w:div>
        <w:div w:id="477771241">
          <w:marLeft w:val="0"/>
          <w:marRight w:val="0"/>
          <w:marTop w:val="0"/>
          <w:marBottom w:val="0"/>
          <w:divBdr>
            <w:top w:val="none" w:sz="0" w:space="0" w:color="auto"/>
            <w:left w:val="none" w:sz="0" w:space="0" w:color="auto"/>
            <w:bottom w:val="none" w:sz="0" w:space="0" w:color="auto"/>
            <w:right w:val="none" w:sz="0" w:space="0" w:color="auto"/>
          </w:divBdr>
        </w:div>
        <w:div w:id="970600650">
          <w:marLeft w:val="0"/>
          <w:marRight w:val="0"/>
          <w:marTop w:val="0"/>
          <w:marBottom w:val="0"/>
          <w:divBdr>
            <w:top w:val="none" w:sz="0" w:space="0" w:color="auto"/>
            <w:left w:val="none" w:sz="0" w:space="0" w:color="auto"/>
            <w:bottom w:val="none" w:sz="0" w:space="0" w:color="auto"/>
            <w:right w:val="none" w:sz="0" w:space="0" w:color="auto"/>
          </w:divBdr>
        </w:div>
      </w:divsChild>
    </w:div>
    <w:div w:id="1529484231">
      <w:bodyDiv w:val="1"/>
      <w:marLeft w:val="0"/>
      <w:marRight w:val="0"/>
      <w:marTop w:val="0"/>
      <w:marBottom w:val="0"/>
      <w:divBdr>
        <w:top w:val="none" w:sz="0" w:space="0" w:color="auto"/>
        <w:left w:val="none" w:sz="0" w:space="0" w:color="auto"/>
        <w:bottom w:val="none" w:sz="0" w:space="0" w:color="auto"/>
        <w:right w:val="none" w:sz="0" w:space="0" w:color="auto"/>
      </w:divBdr>
      <w:divsChild>
        <w:div w:id="881400481">
          <w:marLeft w:val="0"/>
          <w:marRight w:val="0"/>
          <w:marTop w:val="0"/>
          <w:marBottom w:val="0"/>
          <w:divBdr>
            <w:top w:val="none" w:sz="0" w:space="0" w:color="auto"/>
            <w:left w:val="none" w:sz="0" w:space="0" w:color="auto"/>
            <w:bottom w:val="none" w:sz="0" w:space="0" w:color="auto"/>
            <w:right w:val="none" w:sz="0" w:space="0" w:color="auto"/>
          </w:divBdr>
        </w:div>
        <w:div w:id="501049972">
          <w:marLeft w:val="0"/>
          <w:marRight w:val="0"/>
          <w:marTop w:val="0"/>
          <w:marBottom w:val="0"/>
          <w:divBdr>
            <w:top w:val="none" w:sz="0" w:space="0" w:color="auto"/>
            <w:left w:val="none" w:sz="0" w:space="0" w:color="auto"/>
            <w:bottom w:val="none" w:sz="0" w:space="0" w:color="auto"/>
            <w:right w:val="none" w:sz="0" w:space="0" w:color="auto"/>
          </w:divBdr>
        </w:div>
        <w:div w:id="52196876">
          <w:marLeft w:val="0"/>
          <w:marRight w:val="0"/>
          <w:marTop w:val="0"/>
          <w:marBottom w:val="0"/>
          <w:divBdr>
            <w:top w:val="none" w:sz="0" w:space="0" w:color="auto"/>
            <w:left w:val="none" w:sz="0" w:space="0" w:color="auto"/>
            <w:bottom w:val="none" w:sz="0" w:space="0" w:color="auto"/>
            <w:right w:val="none" w:sz="0" w:space="0" w:color="auto"/>
          </w:divBdr>
        </w:div>
        <w:div w:id="1333488256">
          <w:marLeft w:val="0"/>
          <w:marRight w:val="0"/>
          <w:marTop w:val="0"/>
          <w:marBottom w:val="0"/>
          <w:divBdr>
            <w:top w:val="none" w:sz="0" w:space="0" w:color="auto"/>
            <w:left w:val="none" w:sz="0" w:space="0" w:color="auto"/>
            <w:bottom w:val="none" w:sz="0" w:space="0" w:color="auto"/>
            <w:right w:val="none" w:sz="0" w:space="0" w:color="auto"/>
          </w:divBdr>
        </w:div>
        <w:div w:id="1526866722">
          <w:marLeft w:val="0"/>
          <w:marRight w:val="0"/>
          <w:marTop w:val="0"/>
          <w:marBottom w:val="0"/>
          <w:divBdr>
            <w:top w:val="none" w:sz="0" w:space="0" w:color="auto"/>
            <w:left w:val="none" w:sz="0" w:space="0" w:color="auto"/>
            <w:bottom w:val="none" w:sz="0" w:space="0" w:color="auto"/>
            <w:right w:val="none" w:sz="0" w:space="0" w:color="auto"/>
          </w:divBdr>
        </w:div>
        <w:div w:id="1449667496">
          <w:marLeft w:val="0"/>
          <w:marRight w:val="0"/>
          <w:marTop w:val="0"/>
          <w:marBottom w:val="0"/>
          <w:divBdr>
            <w:top w:val="none" w:sz="0" w:space="0" w:color="auto"/>
            <w:left w:val="none" w:sz="0" w:space="0" w:color="auto"/>
            <w:bottom w:val="none" w:sz="0" w:space="0" w:color="auto"/>
            <w:right w:val="none" w:sz="0" w:space="0" w:color="auto"/>
          </w:divBdr>
        </w:div>
        <w:div w:id="1485704256">
          <w:marLeft w:val="0"/>
          <w:marRight w:val="0"/>
          <w:marTop w:val="0"/>
          <w:marBottom w:val="0"/>
          <w:divBdr>
            <w:top w:val="none" w:sz="0" w:space="0" w:color="auto"/>
            <w:left w:val="none" w:sz="0" w:space="0" w:color="auto"/>
            <w:bottom w:val="none" w:sz="0" w:space="0" w:color="auto"/>
            <w:right w:val="none" w:sz="0" w:space="0" w:color="auto"/>
          </w:divBdr>
        </w:div>
        <w:div w:id="2054192699">
          <w:marLeft w:val="0"/>
          <w:marRight w:val="0"/>
          <w:marTop w:val="0"/>
          <w:marBottom w:val="0"/>
          <w:divBdr>
            <w:top w:val="none" w:sz="0" w:space="0" w:color="auto"/>
            <w:left w:val="none" w:sz="0" w:space="0" w:color="auto"/>
            <w:bottom w:val="none" w:sz="0" w:space="0" w:color="auto"/>
            <w:right w:val="none" w:sz="0" w:space="0" w:color="auto"/>
          </w:divBdr>
        </w:div>
        <w:div w:id="1534879263">
          <w:marLeft w:val="0"/>
          <w:marRight w:val="0"/>
          <w:marTop w:val="0"/>
          <w:marBottom w:val="0"/>
          <w:divBdr>
            <w:top w:val="none" w:sz="0" w:space="0" w:color="auto"/>
            <w:left w:val="none" w:sz="0" w:space="0" w:color="auto"/>
            <w:bottom w:val="none" w:sz="0" w:space="0" w:color="auto"/>
            <w:right w:val="none" w:sz="0" w:space="0" w:color="auto"/>
          </w:divBdr>
        </w:div>
        <w:div w:id="1596593629">
          <w:marLeft w:val="0"/>
          <w:marRight w:val="0"/>
          <w:marTop w:val="0"/>
          <w:marBottom w:val="0"/>
          <w:divBdr>
            <w:top w:val="none" w:sz="0" w:space="0" w:color="auto"/>
            <w:left w:val="none" w:sz="0" w:space="0" w:color="auto"/>
            <w:bottom w:val="none" w:sz="0" w:space="0" w:color="auto"/>
            <w:right w:val="none" w:sz="0" w:space="0" w:color="auto"/>
          </w:divBdr>
        </w:div>
        <w:div w:id="1058358703">
          <w:marLeft w:val="0"/>
          <w:marRight w:val="0"/>
          <w:marTop w:val="0"/>
          <w:marBottom w:val="0"/>
          <w:divBdr>
            <w:top w:val="none" w:sz="0" w:space="0" w:color="auto"/>
            <w:left w:val="none" w:sz="0" w:space="0" w:color="auto"/>
            <w:bottom w:val="none" w:sz="0" w:space="0" w:color="auto"/>
            <w:right w:val="none" w:sz="0" w:space="0" w:color="auto"/>
          </w:divBdr>
        </w:div>
      </w:divsChild>
    </w:div>
    <w:div w:id="1533349027">
      <w:bodyDiv w:val="1"/>
      <w:marLeft w:val="0"/>
      <w:marRight w:val="0"/>
      <w:marTop w:val="0"/>
      <w:marBottom w:val="0"/>
      <w:divBdr>
        <w:top w:val="none" w:sz="0" w:space="0" w:color="auto"/>
        <w:left w:val="none" w:sz="0" w:space="0" w:color="auto"/>
        <w:bottom w:val="none" w:sz="0" w:space="0" w:color="auto"/>
        <w:right w:val="none" w:sz="0" w:space="0" w:color="auto"/>
      </w:divBdr>
      <w:divsChild>
        <w:div w:id="1647395576">
          <w:marLeft w:val="0"/>
          <w:marRight w:val="0"/>
          <w:marTop w:val="0"/>
          <w:marBottom w:val="0"/>
          <w:divBdr>
            <w:top w:val="none" w:sz="0" w:space="0" w:color="auto"/>
            <w:left w:val="none" w:sz="0" w:space="0" w:color="auto"/>
            <w:bottom w:val="none" w:sz="0" w:space="0" w:color="auto"/>
            <w:right w:val="none" w:sz="0" w:space="0" w:color="auto"/>
          </w:divBdr>
        </w:div>
        <w:div w:id="941911981">
          <w:marLeft w:val="0"/>
          <w:marRight w:val="0"/>
          <w:marTop w:val="0"/>
          <w:marBottom w:val="0"/>
          <w:divBdr>
            <w:top w:val="none" w:sz="0" w:space="0" w:color="auto"/>
            <w:left w:val="none" w:sz="0" w:space="0" w:color="auto"/>
            <w:bottom w:val="none" w:sz="0" w:space="0" w:color="auto"/>
            <w:right w:val="none" w:sz="0" w:space="0" w:color="auto"/>
          </w:divBdr>
        </w:div>
      </w:divsChild>
    </w:div>
    <w:div w:id="1534731932">
      <w:bodyDiv w:val="1"/>
      <w:marLeft w:val="0"/>
      <w:marRight w:val="0"/>
      <w:marTop w:val="0"/>
      <w:marBottom w:val="0"/>
      <w:divBdr>
        <w:top w:val="none" w:sz="0" w:space="0" w:color="auto"/>
        <w:left w:val="none" w:sz="0" w:space="0" w:color="auto"/>
        <w:bottom w:val="none" w:sz="0" w:space="0" w:color="auto"/>
        <w:right w:val="none" w:sz="0" w:space="0" w:color="auto"/>
      </w:divBdr>
      <w:divsChild>
        <w:div w:id="1191525560">
          <w:marLeft w:val="0"/>
          <w:marRight w:val="0"/>
          <w:marTop w:val="0"/>
          <w:marBottom w:val="0"/>
          <w:divBdr>
            <w:top w:val="none" w:sz="0" w:space="0" w:color="auto"/>
            <w:left w:val="none" w:sz="0" w:space="0" w:color="auto"/>
            <w:bottom w:val="none" w:sz="0" w:space="0" w:color="auto"/>
            <w:right w:val="none" w:sz="0" w:space="0" w:color="auto"/>
          </w:divBdr>
        </w:div>
        <w:div w:id="2100321408">
          <w:marLeft w:val="0"/>
          <w:marRight w:val="0"/>
          <w:marTop w:val="0"/>
          <w:marBottom w:val="0"/>
          <w:divBdr>
            <w:top w:val="none" w:sz="0" w:space="0" w:color="auto"/>
            <w:left w:val="none" w:sz="0" w:space="0" w:color="auto"/>
            <w:bottom w:val="none" w:sz="0" w:space="0" w:color="auto"/>
            <w:right w:val="none" w:sz="0" w:space="0" w:color="auto"/>
          </w:divBdr>
        </w:div>
        <w:div w:id="1280381449">
          <w:marLeft w:val="0"/>
          <w:marRight w:val="0"/>
          <w:marTop w:val="0"/>
          <w:marBottom w:val="0"/>
          <w:divBdr>
            <w:top w:val="none" w:sz="0" w:space="0" w:color="auto"/>
            <w:left w:val="none" w:sz="0" w:space="0" w:color="auto"/>
            <w:bottom w:val="none" w:sz="0" w:space="0" w:color="auto"/>
            <w:right w:val="none" w:sz="0" w:space="0" w:color="auto"/>
          </w:divBdr>
        </w:div>
        <w:div w:id="1805544063">
          <w:marLeft w:val="0"/>
          <w:marRight w:val="0"/>
          <w:marTop w:val="0"/>
          <w:marBottom w:val="0"/>
          <w:divBdr>
            <w:top w:val="none" w:sz="0" w:space="0" w:color="auto"/>
            <w:left w:val="none" w:sz="0" w:space="0" w:color="auto"/>
            <w:bottom w:val="none" w:sz="0" w:space="0" w:color="auto"/>
            <w:right w:val="none" w:sz="0" w:space="0" w:color="auto"/>
          </w:divBdr>
        </w:div>
        <w:div w:id="567228013">
          <w:marLeft w:val="0"/>
          <w:marRight w:val="0"/>
          <w:marTop w:val="0"/>
          <w:marBottom w:val="0"/>
          <w:divBdr>
            <w:top w:val="none" w:sz="0" w:space="0" w:color="auto"/>
            <w:left w:val="none" w:sz="0" w:space="0" w:color="auto"/>
            <w:bottom w:val="none" w:sz="0" w:space="0" w:color="auto"/>
            <w:right w:val="none" w:sz="0" w:space="0" w:color="auto"/>
          </w:divBdr>
        </w:div>
        <w:div w:id="2049640861">
          <w:marLeft w:val="0"/>
          <w:marRight w:val="0"/>
          <w:marTop w:val="0"/>
          <w:marBottom w:val="0"/>
          <w:divBdr>
            <w:top w:val="none" w:sz="0" w:space="0" w:color="auto"/>
            <w:left w:val="none" w:sz="0" w:space="0" w:color="auto"/>
            <w:bottom w:val="none" w:sz="0" w:space="0" w:color="auto"/>
            <w:right w:val="none" w:sz="0" w:space="0" w:color="auto"/>
          </w:divBdr>
        </w:div>
        <w:div w:id="1616404906">
          <w:marLeft w:val="0"/>
          <w:marRight w:val="0"/>
          <w:marTop w:val="0"/>
          <w:marBottom w:val="0"/>
          <w:divBdr>
            <w:top w:val="none" w:sz="0" w:space="0" w:color="auto"/>
            <w:left w:val="none" w:sz="0" w:space="0" w:color="auto"/>
            <w:bottom w:val="none" w:sz="0" w:space="0" w:color="auto"/>
            <w:right w:val="none" w:sz="0" w:space="0" w:color="auto"/>
          </w:divBdr>
        </w:div>
        <w:div w:id="1837263480">
          <w:marLeft w:val="0"/>
          <w:marRight w:val="0"/>
          <w:marTop w:val="0"/>
          <w:marBottom w:val="0"/>
          <w:divBdr>
            <w:top w:val="none" w:sz="0" w:space="0" w:color="auto"/>
            <w:left w:val="none" w:sz="0" w:space="0" w:color="auto"/>
            <w:bottom w:val="none" w:sz="0" w:space="0" w:color="auto"/>
            <w:right w:val="none" w:sz="0" w:space="0" w:color="auto"/>
          </w:divBdr>
        </w:div>
        <w:div w:id="520902697">
          <w:marLeft w:val="0"/>
          <w:marRight w:val="0"/>
          <w:marTop w:val="0"/>
          <w:marBottom w:val="0"/>
          <w:divBdr>
            <w:top w:val="none" w:sz="0" w:space="0" w:color="auto"/>
            <w:left w:val="none" w:sz="0" w:space="0" w:color="auto"/>
            <w:bottom w:val="none" w:sz="0" w:space="0" w:color="auto"/>
            <w:right w:val="none" w:sz="0" w:space="0" w:color="auto"/>
          </w:divBdr>
        </w:div>
        <w:div w:id="1355692622">
          <w:marLeft w:val="0"/>
          <w:marRight w:val="0"/>
          <w:marTop w:val="0"/>
          <w:marBottom w:val="0"/>
          <w:divBdr>
            <w:top w:val="none" w:sz="0" w:space="0" w:color="auto"/>
            <w:left w:val="none" w:sz="0" w:space="0" w:color="auto"/>
            <w:bottom w:val="none" w:sz="0" w:space="0" w:color="auto"/>
            <w:right w:val="none" w:sz="0" w:space="0" w:color="auto"/>
          </w:divBdr>
        </w:div>
      </w:divsChild>
    </w:div>
    <w:div w:id="1535380884">
      <w:bodyDiv w:val="1"/>
      <w:marLeft w:val="0"/>
      <w:marRight w:val="0"/>
      <w:marTop w:val="0"/>
      <w:marBottom w:val="0"/>
      <w:divBdr>
        <w:top w:val="none" w:sz="0" w:space="0" w:color="auto"/>
        <w:left w:val="none" w:sz="0" w:space="0" w:color="auto"/>
        <w:bottom w:val="none" w:sz="0" w:space="0" w:color="auto"/>
        <w:right w:val="none" w:sz="0" w:space="0" w:color="auto"/>
      </w:divBdr>
    </w:div>
    <w:div w:id="1536428486">
      <w:bodyDiv w:val="1"/>
      <w:marLeft w:val="0"/>
      <w:marRight w:val="0"/>
      <w:marTop w:val="0"/>
      <w:marBottom w:val="0"/>
      <w:divBdr>
        <w:top w:val="none" w:sz="0" w:space="0" w:color="auto"/>
        <w:left w:val="none" w:sz="0" w:space="0" w:color="auto"/>
        <w:bottom w:val="none" w:sz="0" w:space="0" w:color="auto"/>
        <w:right w:val="none" w:sz="0" w:space="0" w:color="auto"/>
      </w:divBdr>
    </w:div>
    <w:div w:id="1557424761">
      <w:bodyDiv w:val="1"/>
      <w:marLeft w:val="0"/>
      <w:marRight w:val="0"/>
      <w:marTop w:val="0"/>
      <w:marBottom w:val="0"/>
      <w:divBdr>
        <w:top w:val="none" w:sz="0" w:space="0" w:color="auto"/>
        <w:left w:val="none" w:sz="0" w:space="0" w:color="auto"/>
        <w:bottom w:val="none" w:sz="0" w:space="0" w:color="auto"/>
        <w:right w:val="none" w:sz="0" w:space="0" w:color="auto"/>
      </w:divBdr>
      <w:divsChild>
        <w:div w:id="55319497">
          <w:marLeft w:val="0"/>
          <w:marRight w:val="0"/>
          <w:marTop w:val="0"/>
          <w:marBottom w:val="0"/>
          <w:divBdr>
            <w:top w:val="none" w:sz="0" w:space="0" w:color="auto"/>
            <w:left w:val="none" w:sz="0" w:space="0" w:color="auto"/>
            <w:bottom w:val="none" w:sz="0" w:space="0" w:color="auto"/>
            <w:right w:val="none" w:sz="0" w:space="0" w:color="auto"/>
          </w:divBdr>
        </w:div>
        <w:div w:id="64644694">
          <w:marLeft w:val="0"/>
          <w:marRight w:val="0"/>
          <w:marTop w:val="0"/>
          <w:marBottom w:val="0"/>
          <w:divBdr>
            <w:top w:val="none" w:sz="0" w:space="0" w:color="auto"/>
            <w:left w:val="none" w:sz="0" w:space="0" w:color="auto"/>
            <w:bottom w:val="none" w:sz="0" w:space="0" w:color="auto"/>
            <w:right w:val="none" w:sz="0" w:space="0" w:color="auto"/>
          </w:divBdr>
        </w:div>
        <w:div w:id="591426903">
          <w:marLeft w:val="0"/>
          <w:marRight w:val="0"/>
          <w:marTop w:val="0"/>
          <w:marBottom w:val="0"/>
          <w:divBdr>
            <w:top w:val="none" w:sz="0" w:space="0" w:color="auto"/>
            <w:left w:val="none" w:sz="0" w:space="0" w:color="auto"/>
            <w:bottom w:val="none" w:sz="0" w:space="0" w:color="auto"/>
            <w:right w:val="none" w:sz="0" w:space="0" w:color="auto"/>
          </w:divBdr>
        </w:div>
        <w:div w:id="1047949488">
          <w:marLeft w:val="0"/>
          <w:marRight w:val="0"/>
          <w:marTop w:val="0"/>
          <w:marBottom w:val="0"/>
          <w:divBdr>
            <w:top w:val="none" w:sz="0" w:space="0" w:color="auto"/>
            <w:left w:val="none" w:sz="0" w:space="0" w:color="auto"/>
            <w:bottom w:val="none" w:sz="0" w:space="0" w:color="auto"/>
            <w:right w:val="none" w:sz="0" w:space="0" w:color="auto"/>
          </w:divBdr>
        </w:div>
        <w:div w:id="765344058">
          <w:marLeft w:val="0"/>
          <w:marRight w:val="0"/>
          <w:marTop w:val="0"/>
          <w:marBottom w:val="0"/>
          <w:divBdr>
            <w:top w:val="none" w:sz="0" w:space="0" w:color="auto"/>
            <w:left w:val="none" w:sz="0" w:space="0" w:color="auto"/>
            <w:bottom w:val="none" w:sz="0" w:space="0" w:color="auto"/>
            <w:right w:val="none" w:sz="0" w:space="0" w:color="auto"/>
          </w:divBdr>
        </w:div>
        <w:div w:id="66342961">
          <w:marLeft w:val="0"/>
          <w:marRight w:val="0"/>
          <w:marTop w:val="0"/>
          <w:marBottom w:val="0"/>
          <w:divBdr>
            <w:top w:val="none" w:sz="0" w:space="0" w:color="auto"/>
            <w:left w:val="none" w:sz="0" w:space="0" w:color="auto"/>
            <w:bottom w:val="none" w:sz="0" w:space="0" w:color="auto"/>
            <w:right w:val="none" w:sz="0" w:space="0" w:color="auto"/>
          </w:divBdr>
        </w:div>
        <w:div w:id="230508204">
          <w:marLeft w:val="0"/>
          <w:marRight w:val="0"/>
          <w:marTop w:val="0"/>
          <w:marBottom w:val="0"/>
          <w:divBdr>
            <w:top w:val="none" w:sz="0" w:space="0" w:color="auto"/>
            <w:left w:val="none" w:sz="0" w:space="0" w:color="auto"/>
            <w:bottom w:val="none" w:sz="0" w:space="0" w:color="auto"/>
            <w:right w:val="none" w:sz="0" w:space="0" w:color="auto"/>
          </w:divBdr>
        </w:div>
        <w:div w:id="1463622238">
          <w:marLeft w:val="0"/>
          <w:marRight w:val="0"/>
          <w:marTop w:val="0"/>
          <w:marBottom w:val="0"/>
          <w:divBdr>
            <w:top w:val="none" w:sz="0" w:space="0" w:color="auto"/>
            <w:left w:val="none" w:sz="0" w:space="0" w:color="auto"/>
            <w:bottom w:val="none" w:sz="0" w:space="0" w:color="auto"/>
            <w:right w:val="none" w:sz="0" w:space="0" w:color="auto"/>
          </w:divBdr>
        </w:div>
        <w:div w:id="711925169">
          <w:marLeft w:val="0"/>
          <w:marRight w:val="0"/>
          <w:marTop w:val="0"/>
          <w:marBottom w:val="0"/>
          <w:divBdr>
            <w:top w:val="none" w:sz="0" w:space="0" w:color="auto"/>
            <w:left w:val="none" w:sz="0" w:space="0" w:color="auto"/>
            <w:bottom w:val="none" w:sz="0" w:space="0" w:color="auto"/>
            <w:right w:val="none" w:sz="0" w:space="0" w:color="auto"/>
          </w:divBdr>
        </w:div>
        <w:div w:id="440613227">
          <w:marLeft w:val="0"/>
          <w:marRight w:val="0"/>
          <w:marTop w:val="0"/>
          <w:marBottom w:val="0"/>
          <w:divBdr>
            <w:top w:val="none" w:sz="0" w:space="0" w:color="auto"/>
            <w:left w:val="none" w:sz="0" w:space="0" w:color="auto"/>
            <w:bottom w:val="none" w:sz="0" w:space="0" w:color="auto"/>
            <w:right w:val="none" w:sz="0" w:space="0" w:color="auto"/>
          </w:divBdr>
        </w:div>
        <w:div w:id="1544364821">
          <w:marLeft w:val="0"/>
          <w:marRight w:val="0"/>
          <w:marTop w:val="0"/>
          <w:marBottom w:val="0"/>
          <w:divBdr>
            <w:top w:val="none" w:sz="0" w:space="0" w:color="auto"/>
            <w:left w:val="none" w:sz="0" w:space="0" w:color="auto"/>
            <w:bottom w:val="none" w:sz="0" w:space="0" w:color="auto"/>
            <w:right w:val="none" w:sz="0" w:space="0" w:color="auto"/>
          </w:divBdr>
        </w:div>
        <w:div w:id="1755009715">
          <w:marLeft w:val="0"/>
          <w:marRight w:val="0"/>
          <w:marTop w:val="0"/>
          <w:marBottom w:val="0"/>
          <w:divBdr>
            <w:top w:val="none" w:sz="0" w:space="0" w:color="auto"/>
            <w:left w:val="none" w:sz="0" w:space="0" w:color="auto"/>
            <w:bottom w:val="none" w:sz="0" w:space="0" w:color="auto"/>
            <w:right w:val="none" w:sz="0" w:space="0" w:color="auto"/>
          </w:divBdr>
        </w:div>
        <w:div w:id="911231074">
          <w:marLeft w:val="0"/>
          <w:marRight w:val="0"/>
          <w:marTop w:val="0"/>
          <w:marBottom w:val="0"/>
          <w:divBdr>
            <w:top w:val="none" w:sz="0" w:space="0" w:color="auto"/>
            <w:left w:val="none" w:sz="0" w:space="0" w:color="auto"/>
            <w:bottom w:val="none" w:sz="0" w:space="0" w:color="auto"/>
            <w:right w:val="none" w:sz="0" w:space="0" w:color="auto"/>
          </w:divBdr>
        </w:div>
        <w:div w:id="1804928469">
          <w:marLeft w:val="0"/>
          <w:marRight w:val="0"/>
          <w:marTop w:val="0"/>
          <w:marBottom w:val="0"/>
          <w:divBdr>
            <w:top w:val="none" w:sz="0" w:space="0" w:color="auto"/>
            <w:left w:val="none" w:sz="0" w:space="0" w:color="auto"/>
            <w:bottom w:val="none" w:sz="0" w:space="0" w:color="auto"/>
            <w:right w:val="none" w:sz="0" w:space="0" w:color="auto"/>
          </w:divBdr>
        </w:div>
        <w:div w:id="1328753479">
          <w:marLeft w:val="0"/>
          <w:marRight w:val="0"/>
          <w:marTop w:val="0"/>
          <w:marBottom w:val="0"/>
          <w:divBdr>
            <w:top w:val="none" w:sz="0" w:space="0" w:color="auto"/>
            <w:left w:val="none" w:sz="0" w:space="0" w:color="auto"/>
            <w:bottom w:val="none" w:sz="0" w:space="0" w:color="auto"/>
            <w:right w:val="none" w:sz="0" w:space="0" w:color="auto"/>
          </w:divBdr>
        </w:div>
        <w:div w:id="1564104213">
          <w:marLeft w:val="0"/>
          <w:marRight w:val="0"/>
          <w:marTop w:val="0"/>
          <w:marBottom w:val="0"/>
          <w:divBdr>
            <w:top w:val="none" w:sz="0" w:space="0" w:color="auto"/>
            <w:left w:val="none" w:sz="0" w:space="0" w:color="auto"/>
            <w:bottom w:val="none" w:sz="0" w:space="0" w:color="auto"/>
            <w:right w:val="none" w:sz="0" w:space="0" w:color="auto"/>
          </w:divBdr>
        </w:div>
        <w:div w:id="233660859">
          <w:marLeft w:val="0"/>
          <w:marRight w:val="0"/>
          <w:marTop w:val="0"/>
          <w:marBottom w:val="0"/>
          <w:divBdr>
            <w:top w:val="none" w:sz="0" w:space="0" w:color="auto"/>
            <w:left w:val="none" w:sz="0" w:space="0" w:color="auto"/>
            <w:bottom w:val="none" w:sz="0" w:space="0" w:color="auto"/>
            <w:right w:val="none" w:sz="0" w:space="0" w:color="auto"/>
          </w:divBdr>
        </w:div>
        <w:div w:id="1816143629">
          <w:marLeft w:val="0"/>
          <w:marRight w:val="0"/>
          <w:marTop w:val="0"/>
          <w:marBottom w:val="0"/>
          <w:divBdr>
            <w:top w:val="none" w:sz="0" w:space="0" w:color="auto"/>
            <w:left w:val="none" w:sz="0" w:space="0" w:color="auto"/>
            <w:bottom w:val="none" w:sz="0" w:space="0" w:color="auto"/>
            <w:right w:val="none" w:sz="0" w:space="0" w:color="auto"/>
          </w:divBdr>
        </w:div>
        <w:div w:id="1097096760">
          <w:marLeft w:val="0"/>
          <w:marRight w:val="0"/>
          <w:marTop w:val="0"/>
          <w:marBottom w:val="0"/>
          <w:divBdr>
            <w:top w:val="none" w:sz="0" w:space="0" w:color="auto"/>
            <w:left w:val="none" w:sz="0" w:space="0" w:color="auto"/>
            <w:bottom w:val="none" w:sz="0" w:space="0" w:color="auto"/>
            <w:right w:val="none" w:sz="0" w:space="0" w:color="auto"/>
          </w:divBdr>
        </w:div>
        <w:div w:id="746267591">
          <w:marLeft w:val="0"/>
          <w:marRight w:val="0"/>
          <w:marTop w:val="0"/>
          <w:marBottom w:val="0"/>
          <w:divBdr>
            <w:top w:val="none" w:sz="0" w:space="0" w:color="auto"/>
            <w:left w:val="none" w:sz="0" w:space="0" w:color="auto"/>
            <w:bottom w:val="none" w:sz="0" w:space="0" w:color="auto"/>
            <w:right w:val="none" w:sz="0" w:space="0" w:color="auto"/>
          </w:divBdr>
        </w:div>
        <w:div w:id="645554630">
          <w:marLeft w:val="0"/>
          <w:marRight w:val="0"/>
          <w:marTop w:val="0"/>
          <w:marBottom w:val="0"/>
          <w:divBdr>
            <w:top w:val="none" w:sz="0" w:space="0" w:color="auto"/>
            <w:left w:val="none" w:sz="0" w:space="0" w:color="auto"/>
            <w:bottom w:val="none" w:sz="0" w:space="0" w:color="auto"/>
            <w:right w:val="none" w:sz="0" w:space="0" w:color="auto"/>
          </w:divBdr>
        </w:div>
        <w:div w:id="415370163">
          <w:marLeft w:val="0"/>
          <w:marRight w:val="0"/>
          <w:marTop w:val="0"/>
          <w:marBottom w:val="0"/>
          <w:divBdr>
            <w:top w:val="none" w:sz="0" w:space="0" w:color="auto"/>
            <w:left w:val="none" w:sz="0" w:space="0" w:color="auto"/>
            <w:bottom w:val="none" w:sz="0" w:space="0" w:color="auto"/>
            <w:right w:val="none" w:sz="0" w:space="0" w:color="auto"/>
          </w:divBdr>
        </w:div>
      </w:divsChild>
    </w:div>
    <w:div w:id="1577129288">
      <w:bodyDiv w:val="1"/>
      <w:marLeft w:val="0"/>
      <w:marRight w:val="0"/>
      <w:marTop w:val="0"/>
      <w:marBottom w:val="0"/>
      <w:divBdr>
        <w:top w:val="none" w:sz="0" w:space="0" w:color="auto"/>
        <w:left w:val="none" w:sz="0" w:space="0" w:color="auto"/>
        <w:bottom w:val="none" w:sz="0" w:space="0" w:color="auto"/>
        <w:right w:val="none" w:sz="0" w:space="0" w:color="auto"/>
      </w:divBdr>
      <w:divsChild>
        <w:div w:id="881865045">
          <w:marLeft w:val="0"/>
          <w:marRight w:val="0"/>
          <w:marTop w:val="0"/>
          <w:marBottom w:val="0"/>
          <w:divBdr>
            <w:top w:val="none" w:sz="0" w:space="0" w:color="auto"/>
            <w:left w:val="none" w:sz="0" w:space="0" w:color="auto"/>
            <w:bottom w:val="none" w:sz="0" w:space="0" w:color="auto"/>
            <w:right w:val="none" w:sz="0" w:space="0" w:color="auto"/>
          </w:divBdr>
        </w:div>
        <w:div w:id="364254175">
          <w:marLeft w:val="0"/>
          <w:marRight w:val="0"/>
          <w:marTop w:val="0"/>
          <w:marBottom w:val="0"/>
          <w:divBdr>
            <w:top w:val="none" w:sz="0" w:space="0" w:color="auto"/>
            <w:left w:val="none" w:sz="0" w:space="0" w:color="auto"/>
            <w:bottom w:val="none" w:sz="0" w:space="0" w:color="auto"/>
            <w:right w:val="none" w:sz="0" w:space="0" w:color="auto"/>
          </w:divBdr>
        </w:div>
        <w:div w:id="1777674395">
          <w:marLeft w:val="0"/>
          <w:marRight w:val="0"/>
          <w:marTop w:val="0"/>
          <w:marBottom w:val="0"/>
          <w:divBdr>
            <w:top w:val="none" w:sz="0" w:space="0" w:color="auto"/>
            <w:left w:val="none" w:sz="0" w:space="0" w:color="auto"/>
            <w:bottom w:val="none" w:sz="0" w:space="0" w:color="auto"/>
            <w:right w:val="none" w:sz="0" w:space="0" w:color="auto"/>
          </w:divBdr>
        </w:div>
        <w:div w:id="1517884689">
          <w:marLeft w:val="0"/>
          <w:marRight w:val="0"/>
          <w:marTop w:val="0"/>
          <w:marBottom w:val="0"/>
          <w:divBdr>
            <w:top w:val="none" w:sz="0" w:space="0" w:color="auto"/>
            <w:left w:val="none" w:sz="0" w:space="0" w:color="auto"/>
            <w:bottom w:val="none" w:sz="0" w:space="0" w:color="auto"/>
            <w:right w:val="none" w:sz="0" w:space="0" w:color="auto"/>
          </w:divBdr>
        </w:div>
        <w:div w:id="913204874">
          <w:marLeft w:val="0"/>
          <w:marRight w:val="0"/>
          <w:marTop w:val="0"/>
          <w:marBottom w:val="0"/>
          <w:divBdr>
            <w:top w:val="none" w:sz="0" w:space="0" w:color="auto"/>
            <w:left w:val="none" w:sz="0" w:space="0" w:color="auto"/>
            <w:bottom w:val="none" w:sz="0" w:space="0" w:color="auto"/>
            <w:right w:val="none" w:sz="0" w:space="0" w:color="auto"/>
          </w:divBdr>
        </w:div>
        <w:div w:id="1394618427">
          <w:marLeft w:val="0"/>
          <w:marRight w:val="0"/>
          <w:marTop w:val="0"/>
          <w:marBottom w:val="0"/>
          <w:divBdr>
            <w:top w:val="none" w:sz="0" w:space="0" w:color="auto"/>
            <w:left w:val="none" w:sz="0" w:space="0" w:color="auto"/>
            <w:bottom w:val="none" w:sz="0" w:space="0" w:color="auto"/>
            <w:right w:val="none" w:sz="0" w:space="0" w:color="auto"/>
          </w:divBdr>
        </w:div>
        <w:div w:id="1647318361">
          <w:marLeft w:val="0"/>
          <w:marRight w:val="0"/>
          <w:marTop w:val="0"/>
          <w:marBottom w:val="0"/>
          <w:divBdr>
            <w:top w:val="none" w:sz="0" w:space="0" w:color="auto"/>
            <w:left w:val="none" w:sz="0" w:space="0" w:color="auto"/>
            <w:bottom w:val="none" w:sz="0" w:space="0" w:color="auto"/>
            <w:right w:val="none" w:sz="0" w:space="0" w:color="auto"/>
          </w:divBdr>
        </w:div>
        <w:div w:id="343945999">
          <w:marLeft w:val="0"/>
          <w:marRight w:val="0"/>
          <w:marTop w:val="0"/>
          <w:marBottom w:val="0"/>
          <w:divBdr>
            <w:top w:val="none" w:sz="0" w:space="0" w:color="auto"/>
            <w:left w:val="none" w:sz="0" w:space="0" w:color="auto"/>
            <w:bottom w:val="none" w:sz="0" w:space="0" w:color="auto"/>
            <w:right w:val="none" w:sz="0" w:space="0" w:color="auto"/>
          </w:divBdr>
        </w:div>
        <w:div w:id="1353150367">
          <w:marLeft w:val="0"/>
          <w:marRight w:val="0"/>
          <w:marTop w:val="0"/>
          <w:marBottom w:val="0"/>
          <w:divBdr>
            <w:top w:val="none" w:sz="0" w:space="0" w:color="auto"/>
            <w:left w:val="none" w:sz="0" w:space="0" w:color="auto"/>
            <w:bottom w:val="none" w:sz="0" w:space="0" w:color="auto"/>
            <w:right w:val="none" w:sz="0" w:space="0" w:color="auto"/>
          </w:divBdr>
        </w:div>
        <w:div w:id="1053041372">
          <w:marLeft w:val="0"/>
          <w:marRight w:val="0"/>
          <w:marTop w:val="0"/>
          <w:marBottom w:val="0"/>
          <w:divBdr>
            <w:top w:val="none" w:sz="0" w:space="0" w:color="auto"/>
            <w:left w:val="none" w:sz="0" w:space="0" w:color="auto"/>
            <w:bottom w:val="none" w:sz="0" w:space="0" w:color="auto"/>
            <w:right w:val="none" w:sz="0" w:space="0" w:color="auto"/>
          </w:divBdr>
        </w:div>
        <w:div w:id="1801073628">
          <w:marLeft w:val="0"/>
          <w:marRight w:val="0"/>
          <w:marTop w:val="0"/>
          <w:marBottom w:val="0"/>
          <w:divBdr>
            <w:top w:val="none" w:sz="0" w:space="0" w:color="auto"/>
            <w:left w:val="none" w:sz="0" w:space="0" w:color="auto"/>
            <w:bottom w:val="none" w:sz="0" w:space="0" w:color="auto"/>
            <w:right w:val="none" w:sz="0" w:space="0" w:color="auto"/>
          </w:divBdr>
        </w:div>
        <w:div w:id="613563833">
          <w:marLeft w:val="0"/>
          <w:marRight w:val="0"/>
          <w:marTop w:val="0"/>
          <w:marBottom w:val="0"/>
          <w:divBdr>
            <w:top w:val="none" w:sz="0" w:space="0" w:color="auto"/>
            <w:left w:val="none" w:sz="0" w:space="0" w:color="auto"/>
            <w:bottom w:val="none" w:sz="0" w:space="0" w:color="auto"/>
            <w:right w:val="none" w:sz="0" w:space="0" w:color="auto"/>
          </w:divBdr>
        </w:div>
        <w:div w:id="1898395658">
          <w:marLeft w:val="0"/>
          <w:marRight w:val="0"/>
          <w:marTop w:val="0"/>
          <w:marBottom w:val="0"/>
          <w:divBdr>
            <w:top w:val="none" w:sz="0" w:space="0" w:color="auto"/>
            <w:left w:val="none" w:sz="0" w:space="0" w:color="auto"/>
            <w:bottom w:val="none" w:sz="0" w:space="0" w:color="auto"/>
            <w:right w:val="none" w:sz="0" w:space="0" w:color="auto"/>
          </w:divBdr>
        </w:div>
      </w:divsChild>
    </w:div>
    <w:div w:id="1592590748">
      <w:bodyDiv w:val="1"/>
      <w:marLeft w:val="0"/>
      <w:marRight w:val="0"/>
      <w:marTop w:val="0"/>
      <w:marBottom w:val="0"/>
      <w:divBdr>
        <w:top w:val="none" w:sz="0" w:space="0" w:color="auto"/>
        <w:left w:val="none" w:sz="0" w:space="0" w:color="auto"/>
        <w:bottom w:val="none" w:sz="0" w:space="0" w:color="auto"/>
        <w:right w:val="none" w:sz="0" w:space="0" w:color="auto"/>
      </w:divBdr>
      <w:divsChild>
        <w:div w:id="415203084">
          <w:marLeft w:val="0"/>
          <w:marRight w:val="0"/>
          <w:marTop w:val="0"/>
          <w:marBottom w:val="0"/>
          <w:divBdr>
            <w:top w:val="none" w:sz="0" w:space="0" w:color="auto"/>
            <w:left w:val="none" w:sz="0" w:space="0" w:color="auto"/>
            <w:bottom w:val="none" w:sz="0" w:space="0" w:color="auto"/>
            <w:right w:val="none" w:sz="0" w:space="0" w:color="auto"/>
          </w:divBdr>
        </w:div>
        <w:div w:id="332294064">
          <w:marLeft w:val="0"/>
          <w:marRight w:val="0"/>
          <w:marTop w:val="0"/>
          <w:marBottom w:val="0"/>
          <w:divBdr>
            <w:top w:val="none" w:sz="0" w:space="0" w:color="auto"/>
            <w:left w:val="none" w:sz="0" w:space="0" w:color="auto"/>
            <w:bottom w:val="none" w:sz="0" w:space="0" w:color="auto"/>
            <w:right w:val="none" w:sz="0" w:space="0" w:color="auto"/>
          </w:divBdr>
        </w:div>
        <w:div w:id="1977291190">
          <w:marLeft w:val="0"/>
          <w:marRight w:val="0"/>
          <w:marTop w:val="0"/>
          <w:marBottom w:val="0"/>
          <w:divBdr>
            <w:top w:val="none" w:sz="0" w:space="0" w:color="auto"/>
            <w:left w:val="none" w:sz="0" w:space="0" w:color="auto"/>
            <w:bottom w:val="none" w:sz="0" w:space="0" w:color="auto"/>
            <w:right w:val="none" w:sz="0" w:space="0" w:color="auto"/>
          </w:divBdr>
        </w:div>
        <w:div w:id="2141026715">
          <w:marLeft w:val="0"/>
          <w:marRight w:val="0"/>
          <w:marTop w:val="0"/>
          <w:marBottom w:val="0"/>
          <w:divBdr>
            <w:top w:val="none" w:sz="0" w:space="0" w:color="auto"/>
            <w:left w:val="none" w:sz="0" w:space="0" w:color="auto"/>
            <w:bottom w:val="none" w:sz="0" w:space="0" w:color="auto"/>
            <w:right w:val="none" w:sz="0" w:space="0" w:color="auto"/>
          </w:divBdr>
        </w:div>
        <w:div w:id="1606888075">
          <w:marLeft w:val="0"/>
          <w:marRight w:val="0"/>
          <w:marTop w:val="0"/>
          <w:marBottom w:val="0"/>
          <w:divBdr>
            <w:top w:val="none" w:sz="0" w:space="0" w:color="auto"/>
            <w:left w:val="none" w:sz="0" w:space="0" w:color="auto"/>
            <w:bottom w:val="none" w:sz="0" w:space="0" w:color="auto"/>
            <w:right w:val="none" w:sz="0" w:space="0" w:color="auto"/>
          </w:divBdr>
        </w:div>
        <w:div w:id="420952516">
          <w:marLeft w:val="0"/>
          <w:marRight w:val="0"/>
          <w:marTop w:val="0"/>
          <w:marBottom w:val="0"/>
          <w:divBdr>
            <w:top w:val="none" w:sz="0" w:space="0" w:color="auto"/>
            <w:left w:val="none" w:sz="0" w:space="0" w:color="auto"/>
            <w:bottom w:val="none" w:sz="0" w:space="0" w:color="auto"/>
            <w:right w:val="none" w:sz="0" w:space="0" w:color="auto"/>
          </w:divBdr>
        </w:div>
        <w:div w:id="885145126">
          <w:marLeft w:val="0"/>
          <w:marRight w:val="0"/>
          <w:marTop w:val="0"/>
          <w:marBottom w:val="0"/>
          <w:divBdr>
            <w:top w:val="none" w:sz="0" w:space="0" w:color="auto"/>
            <w:left w:val="none" w:sz="0" w:space="0" w:color="auto"/>
            <w:bottom w:val="none" w:sz="0" w:space="0" w:color="auto"/>
            <w:right w:val="none" w:sz="0" w:space="0" w:color="auto"/>
          </w:divBdr>
        </w:div>
        <w:div w:id="1102341335">
          <w:marLeft w:val="0"/>
          <w:marRight w:val="0"/>
          <w:marTop w:val="0"/>
          <w:marBottom w:val="0"/>
          <w:divBdr>
            <w:top w:val="none" w:sz="0" w:space="0" w:color="auto"/>
            <w:left w:val="none" w:sz="0" w:space="0" w:color="auto"/>
            <w:bottom w:val="none" w:sz="0" w:space="0" w:color="auto"/>
            <w:right w:val="none" w:sz="0" w:space="0" w:color="auto"/>
          </w:divBdr>
        </w:div>
        <w:div w:id="1152915220">
          <w:marLeft w:val="0"/>
          <w:marRight w:val="0"/>
          <w:marTop w:val="0"/>
          <w:marBottom w:val="0"/>
          <w:divBdr>
            <w:top w:val="none" w:sz="0" w:space="0" w:color="auto"/>
            <w:left w:val="none" w:sz="0" w:space="0" w:color="auto"/>
            <w:bottom w:val="none" w:sz="0" w:space="0" w:color="auto"/>
            <w:right w:val="none" w:sz="0" w:space="0" w:color="auto"/>
          </w:divBdr>
        </w:div>
        <w:div w:id="1493639525">
          <w:marLeft w:val="0"/>
          <w:marRight w:val="0"/>
          <w:marTop w:val="0"/>
          <w:marBottom w:val="0"/>
          <w:divBdr>
            <w:top w:val="none" w:sz="0" w:space="0" w:color="auto"/>
            <w:left w:val="none" w:sz="0" w:space="0" w:color="auto"/>
            <w:bottom w:val="none" w:sz="0" w:space="0" w:color="auto"/>
            <w:right w:val="none" w:sz="0" w:space="0" w:color="auto"/>
          </w:divBdr>
        </w:div>
        <w:div w:id="818378893">
          <w:marLeft w:val="0"/>
          <w:marRight w:val="0"/>
          <w:marTop w:val="0"/>
          <w:marBottom w:val="0"/>
          <w:divBdr>
            <w:top w:val="none" w:sz="0" w:space="0" w:color="auto"/>
            <w:left w:val="none" w:sz="0" w:space="0" w:color="auto"/>
            <w:bottom w:val="none" w:sz="0" w:space="0" w:color="auto"/>
            <w:right w:val="none" w:sz="0" w:space="0" w:color="auto"/>
          </w:divBdr>
        </w:div>
      </w:divsChild>
    </w:div>
    <w:div w:id="1606230947">
      <w:bodyDiv w:val="1"/>
      <w:marLeft w:val="0"/>
      <w:marRight w:val="0"/>
      <w:marTop w:val="0"/>
      <w:marBottom w:val="0"/>
      <w:divBdr>
        <w:top w:val="none" w:sz="0" w:space="0" w:color="auto"/>
        <w:left w:val="none" w:sz="0" w:space="0" w:color="auto"/>
        <w:bottom w:val="none" w:sz="0" w:space="0" w:color="auto"/>
        <w:right w:val="none" w:sz="0" w:space="0" w:color="auto"/>
      </w:divBdr>
    </w:div>
    <w:div w:id="1608586284">
      <w:bodyDiv w:val="1"/>
      <w:marLeft w:val="0"/>
      <w:marRight w:val="0"/>
      <w:marTop w:val="0"/>
      <w:marBottom w:val="0"/>
      <w:divBdr>
        <w:top w:val="none" w:sz="0" w:space="0" w:color="auto"/>
        <w:left w:val="none" w:sz="0" w:space="0" w:color="auto"/>
        <w:bottom w:val="none" w:sz="0" w:space="0" w:color="auto"/>
        <w:right w:val="none" w:sz="0" w:space="0" w:color="auto"/>
      </w:divBdr>
      <w:divsChild>
        <w:div w:id="997920415">
          <w:marLeft w:val="0"/>
          <w:marRight w:val="0"/>
          <w:marTop w:val="0"/>
          <w:marBottom w:val="0"/>
          <w:divBdr>
            <w:top w:val="none" w:sz="0" w:space="0" w:color="auto"/>
            <w:left w:val="none" w:sz="0" w:space="0" w:color="auto"/>
            <w:bottom w:val="none" w:sz="0" w:space="0" w:color="auto"/>
            <w:right w:val="none" w:sz="0" w:space="0" w:color="auto"/>
          </w:divBdr>
        </w:div>
        <w:div w:id="1827211054">
          <w:marLeft w:val="0"/>
          <w:marRight w:val="0"/>
          <w:marTop w:val="0"/>
          <w:marBottom w:val="0"/>
          <w:divBdr>
            <w:top w:val="none" w:sz="0" w:space="0" w:color="auto"/>
            <w:left w:val="none" w:sz="0" w:space="0" w:color="auto"/>
            <w:bottom w:val="none" w:sz="0" w:space="0" w:color="auto"/>
            <w:right w:val="none" w:sz="0" w:space="0" w:color="auto"/>
          </w:divBdr>
        </w:div>
        <w:div w:id="85347022">
          <w:marLeft w:val="0"/>
          <w:marRight w:val="0"/>
          <w:marTop w:val="0"/>
          <w:marBottom w:val="0"/>
          <w:divBdr>
            <w:top w:val="none" w:sz="0" w:space="0" w:color="auto"/>
            <w:left w:val="none" w:sz="0" w:space="0" w:color="auto"/>
            <w:bottom w:val="none" w:sz="0" w:space="0" w:color="auto"/>
            <w:right w:val="none" w:sz="0" w:space="0" w:color="auto"/>
          </w:divBdr>
        </w:div>
        <w:div w:id="1631595114">
          <w:marLeft w:val="0"/>
          <w:marRight w:val="0"/>
          <w:marTop w:val="0"/>
          <w:marBottom w:val="0"/>
          <w:divBdr>
            <w:top w:val="none" w:sz="0" w:space="0" w:color="auto"/>
            <w:left w:val="none" w:sz="0" w:space="0" w:color="auto"/>
            <w:bottom w:val="none" w:sz="0" w:space="0" w:color="auto"/>
            <w:right w:val="none" w:sz="0" w:space="0" w:color="auto"/>
          </w:divBdr>
        </w:div>
        <w:div w:id="687757900">
          <w:marLeft w:val="0"/>
          <w:marRight w:val="0"/>
          <w:marTop w:val="0"/>
          <w:marBottom w:val="0"/>
          <w:divBdr>
            <w:top w:val="none" w:sz="0" w:space="0" w:color="auto"/>
            <w:left w:val="none" w:sz="0" w:space="0" w:color="auto"/>
            <w:bottom w:val="none" w:sz="0" w:space="0" w:color="auto"/>
            <w:right w:val="none" w:sz="0" w:space="0" w:color="auto"/>
          </w:divBdr>
        </w:div>
        <w:div w:id="774135850">
          <w:marLeft w:val="0"/>
          <w:marRight w:val="0"/>
          <w:marTop w:val="0"/>
          <w:marBottom w:val="0"/>
          <w:divBdr>
            <w:top w:val="none" w:sz="0" w:space="0" w:color="auto"/>
            <w:left w:val="none" w:sz="0" w:space="0" w:color="auto"/>
            <w:bottom w:val="none" w:sz="0" w:space="0" w:color="auto"/>
            <w:right w:val="none" w:sz="0" w:space="0" w:color="auto"/>
          </w:divBdr>
        </w:div>
        <w:div w:id="1654870855">
          <w:marLeft w:val="0"/>
          <w:marRight w:val="0"/>
          <w:marTop w:val="0"/>
          <w:marBottom w:val="0"/>
          <w:divBdr>
            <w:top w:val="none" w:sz="0" w:space="0" w:color="auto"/>
            <w:left w:val="none" w:sz="0" w:space="0" w:color="auto"/>
            <w:bottom w:val="none" w:sz="0" w:space="0" w:color="auto"/>
            <w:right w:val="none" w:sz="0" w:space="0" w:color="auto"/>
          </w:divBdr>
        </w:div>
        <w:div w:id="1701978723">
          <w:marLeft w:val="0"/>
          <w:marRight w:val="0"/>
          <w:marTop w:val="0"/>
          <w:marBottom w:val="0"/>
          <w:divBdr>
            <w:top w:val="none" w:sz="0" w:space="0" w:color="auto"/>
            <w:left w:val="none" w:sz="0" w:space="0" w:color="auto"/>
            <w:bottom w:val="none" w:sz="0" w:space="0" w:color="auto"/>
            <w:right w:val="none" w:sz="0" w:space="0" w:color="auto"/>
          </w:divBdr>
        </w:div>
        <w:div w:id="1254321608">
          <w:marLeft w:val="0"/>
          <w:marRight w:val="0"/>
          <w:marTop w:val="0"/>
          <w:marBottom w:val="0"/>
          <w:divBdr>
            <w:top w:val="none" w:sz="0" w:space="0" w:color="auto"/>
            <w:left w:val="none" w:sz="0" w:space="0" w:color="auto"/>
            <w:bottom w:val="none" w:sz="0" w:space="0" w:color="auto"/>
            <w:right w:val="none" w:sz="0" w:space="0" w:color="auto"/>
          </w:divBdr>
        </w:div>
        <w:div w:id="935332309">
          <w:marLeft w:val="0"/>
          <w:marRight w:val="0"/>
          <w:marTop w:val="0"/>
          <w:marBottom w:val="0"/>
          <w:divBdr>
            <w:top w:val="none" w:sz="0" w:space="0" w:color="auto"/>
            <w:left w:val="none" w:sz="0" w:space="0" w:color="auto"/>
            <w:bottom w:val="none" w:sz="0" w:space="0" w:color="auto"/>
            <w:right w:val="none" w:sz="0" w:space="0" w:color="auto"/>
          </w:divBdr>
        </w:div>
        <w:div w:id="1203323344">
          <w:marLeft w:val="0"/>
          <w:marRight w:val="0"/>
          <w:marTop w:val="0"/>
          <w:marBottom w:val="0"/>
          <w:divBdr>
            <w:top w:val="none" w:sz="0" w:space="0" w:color="auto"/>
            <w:left w:val="none" w:sz="0" w:space="0" w:color="auto"/>
            <w:bottom w:val="none" w:sz="0" w:space="0" w:color="auto"/>
            <w:right w:val="none" w:sz="0" w:space="0" w:color="auto"/>
          </w:divBdr>
        </w:div>
      </w:divsChild>
    </w:div>
    <w:div w:id="1613127266">
      <w:bodyDiv w:val="1"/>
      <w:marLeft w:val="0"/>
      <w:marRight w:val="0"/>
      <w:marTop w:val="0"/>
      <w:marBottom w:val="0"/>
      <w:divBdr>
        <w:top w:val="none" w:sz="0" w:space="0" w:color="auto"/>
        <w:left w:val="none" w:sz="0" w:space="0" w:color="auto"/>
        <w:bottom w:val="none" w:sz="0" w:space="0" w:color="auto"/>
        <w:right w:val="none" w:sz="0" w:space="0" w:color="auto"/>
      </w:divBdr>
      <w:divsChild>
        <w:div w:id="1007900399">
          <w:marLeft w:val="0"/>
          <w:marRight w:val="0"/>
          <w:marTop w:val="0"/>
          <w:marBottom w:val="0"/>
          <w:divBdr>
            <w:top w:val="none" w:sz="0" w:space="0" w:color="auto"/>
            <w:left w:val="none" w:sz="0" w:space="0" w:color="auto"/>
            <w:bottom w:val="none" w:sz="0" w:space="0" w:color="auto"/>
            <w:right w:val="none" w:sz="0" w:space="0" w:color="auto"/>
          </w:divBdr>
        </w:div>
        <w:div w:id="849443624">
          <w:marLeft w:val="0"/>
          <w:marRight w:val="0"/>
          <w:marTop w:val="0"/>
          <w:marBottom w:val="0"/>
          <w:divBdr>
            <w:top w:val="none" w:sz="0" w:space="0" w:color="auto"/>
            <w:left w:val="none" w:sz="0" w:space="0" w:color="auto"/>
            <w:bottom w:val="none" w:sz="0" w:space="0" w:color="auto"/>
            <w:right w:val="none" w:sz="0" w:space="0" w:color="auto"/>
          </w:divBdr>
        </w:div>
        <w:div w:id="1336609629">
          <w:marLeft w:val="0"/>
          <w:marRight w:val="0"/>
          <w:marTop w:val="0"/>
          <w:marBottom w:val="0"/>
          <w:divBdr>
            <w:top w:val="none" w:sz="0" w:space="0" w:color="auto"/>
            <w:left w:val="none" w:sz="0" w:space="0" w:color="auto"/>
            <w:bottom w:val="none" w:sz="0" w:space="0" w:color="auto"/>
            <w:right w:val="none" w:sz="0" w:space="0" w:color="auto"/>
          </w:divBdr>
        </w:div>
        <w:div w:id="2051343702">
          <w:marLeft w:val="0"/>
          <w:marRight w:val="0"/>
          <w:marTop w:val="0"/>
          <w:marBottom w:val="0"/>
          <w:divBdr>
            <w:top w:val="none" w:sz="0" w:space="0" w:color="auto"/>
            <w:left w:val="none" w:sz="0" w:space="0" w:color="auto"/>
            <w:bottom w:val="none" w:sz="0" w:space="0" w:color="auto"/>
            <w:right w:val="none" w:sz="0" w:space="0" w:color="auto"/>
          </w:divBdr>
        </w:div>
        <w:div w:id="780101482">
          <w:marLeft w:val="0"/>
          <w:marRight w:val="0"/>
          <w:marTop w:val="0"/>
          <w:marBottom w:val="0"/>
          <w:divBdr>
            <w:top w:val="none" w:sz="0" w:space="0" w:color="auto"/>
            <w:left w:val="none" w:sz="0" w:space="0" w:color="auto"/>
            <w:bottom w:val="none" w:sz="0" w:space="0" w:color="auto"/>
            <w:right w:val="none" w:sz="0" w:space="0" w:color="auto"/>
          </w:divBdr>
        </w:div>
        <w:div w:id="2030523171">
          <w:marLeft w:val="0"/>
          <w:marRight w:val="0"/>
          <w:marTop w:val="0"/>
          <w:marBottom w:val="0"/>
          <w:divBdr>
            <w:top w:val="none" w:sz="0" w:space="0" w:color="auto"/>
            <w:left w:val="none" w:sz="0" w:space="0" w:color="auto"/>
            <w:bottom w:val="none" w:sz="0" w:space="0" w:color="auto"/>
            <w:right w:val="none" w:sz="0" w:space="0" w:color="auto"/>
          </w:divBdr>
        </w:div>
        <w:div w:id="85349298">
          <w:marLeft w:val="0"/>
          <w:marRight w:val="0"/>
          <w:marTop w:val="0"/>
          <w:marBottom w:val="0"/>
          <w:divBdr>
            <w:top w:val="none" w:sz="0" w:space="0" w:color="auto"/>
            <w:left w:val="none" w:sz="0" w:space="0" w:color="auto"/>
            <w:bottom w:val="none" w:sz="0" w:space="0" w:color="auto"/>
            <w:right w:val="none" w:sz="0" w:space="0" w:color="auto"/>
          </w:divBdr>
        </w:div>
        <w:div w:id="1804618280">
          <w:marLeft w:val="0"/>
          <w:marRight w:val="0"/>
          <w:marTop w:val="0"/>
          <w:marBottom w:val="0"/>
          <w:divBdr>
            <w:top w:val="none" w:sz="0" w:space="0" w:color="auto"/>
            <w:left w:val="none" w:sz="0" w:space="0" w:color="auto"/>
            <w:bottom w:val="none" w:sz="0" w:space="0" w:color="auto"/>
            <w:right w:val="none" w:sz="0" w:space="0" w:color="auto"/>
          </w:divBdr>
        </w:div>
        <w:div w:id="2106073713">
          <w:marLeft w:val="0"/>
          <w:marRight w:val="0"/>
          <w:marTop w:val="0"/>
          <w:marBottom w:val="0"/>
          <w:divBdr>
            <w:top w:val="none" w:sz="0" w:space="0" w:color="auto"/>
            <w:left w:val="none" w:sz="0" w:space="0" w:color="auto"/>
            <w:bottom w:val="none" w:sz="0" w:space="0" w:color="auto"/>
            <w:right w:val="none" w:sz="0" w:space="0" w:color="auto"/>
          </w:divBdr>
        </w:div>
        <w:div w:id="1420365076">
          <w:marLeft w:val="0"/>
          <w:marRight w:val="0"/>
          <w:marTop w:val="0"/>
          <w:marBottom w:val="0"/>
          <w:divBdr>
            <w:top w:val="none" w:sz="0" w:space="0" w:color="auto"/>
            <w:left w:val="none" w:sz="0" w:space="0" w:color="auto"/>
            <w:bottom w:val="none" w:sz="0" w:space="0" w:color="auto"/>
            <w:right w:val="none" w:sz="0" w:space="0" w:color="auto"/>
          </w:divBdr>
        </w:div>
        <w:div w:id="1252396776">
          <w:marLeft w:val="0"/>
          <w:marRight w:val="0"/>
          <w:marTop w:val="0"/>
          <w:marBottom w:val="0"/>
          <w:divBdr>
            <w:top w:val="none" w:sz="0" w:space="0" w:color="auto"/>
            <w:left w:val="none" w:sz="0" w:space="0" w:color="auto"/>
            <w:bottom w:val="none" w:sz="0" w:space="0" w:color="auto"/>
            <w:right w:val="none" w:sz="0" w:space="0" w:color="auto"/>
          </w:divBdr>
        </w:div>
        <w:div w:id="1722090865">
          <w:marLeft w:val="0"/>
          <w:marRight w:val="0"/>
          <w:marTop w:val="0"/>
          <w:marBottom w:val="0"/>
          <w:divBdr>
            <w:top w:val="none" w:sz="0" w:space="0" w:color="auto"/>
            <w:left w:val="none" w:sz="0" w:space="0" w:color="auto"/>
            <w:bottom w:val="none" w:sz="0" w:space="0" w:color="auto"/>
            <w:right w:val="none" w:sz="0" w:space="0" w:color="auto"/>
          </w:divBdr>
        </w:div>
        <w:div w:id="1403138067">
          <w:marLeft w:val="0"/>
          <w:marRight w:val="0"/>
          <w:marTop w:val="0"/>
          <w:marBottom w:val="0"/>
          <w:divBdr>
            <w:top w:val="none" w:sz="0" w:space="0" w:color="auto"/>
            <w:left w:val="none" w:sz="0" w:space="0" w:color="auto"/>
            <w:bottom w:val="none" w:sz="0" w:space="0" w:color="auto"/>
            <w:right w:val="none" w:sz="0" w:space="0" w:color="auto"/>
          </w:divBdr>
        </w:div>
        <w:div w:id="1486122895">
          <w:marLeft w:val="0"/>
          <w:marRight w:val="0"/>
          <w:marTop w:val="0"/>
          <w:marBottom w:val="0"/>
          <w:divBdr>
            <w:top w:val="none" w:sz="0" w:space="0" w:color="auto"/>
            <w:left w:val="none" w:sz="0" w:space="0" w:color="auto"/>
            <w:bottom w:val="none" w:sz="0" w:space="0" w:color="auto"/>
            <w:right w:val="none" w:sz="0" w:space="0" w:color="auto"/>
          </w:divBdr>
        </w:div>
      </w:divsChild>
    </w:div>
    <w:div w:id="1615870132">
      <w:bodyDiv w:val="1"/>
      <w:marLeft w:val="0"/>
      <w:marRight w:val="0"/>
      <w:marTop w:val="0"/>
      <w:marBottom w:val="0"/>
      <w:divBdr>
        <w:top w:val="none" w:sz="0" w:space="0" w:color="auto"/>
        <w:left w:val="none" w:sz="0" w:space="0" w:color="auto"/>
        <w:bottom w:val="none" w:sz="0" w:space="0" w:color="auto"/>
        <w:right w:val="none" w:sz="0" w:space="0" w:color="auto"/>
      </w:divBdr>
      <w:divsChild>
        <w:div w:id="134639401">
          <w:marLeft w:val="0"/>
          <w:marRight w:val="0"/>
          <w:marTop w:val="0"/>
          <w:marBottom w:val="0"/>
          <w:divBdr>
            <w:top w:val="none" w:sz="0" w:space="0" w:color="auto"/>
            <w:left w:val="none" w:sz="0" w:space="0" w:color="auto"/>
            <w:bottom w:val="none" w:sz="0" w:space="0" w:color="auto"/>
            <w:right w:val="none" w:sz="0" w:space="0" w:color="auto"/>
          </w:divBdr>
        </w:div>
        <w:div w:id="263074427">
          <w:marLeft w:val="0"/>
          <w:marRight w:val="0"/>
          <w:marTop w:val="0"/>
          <w:marBottom w:val="0"/>
          <w:divBdr>
            <w:top w:val="none" w:sz="0" w:space="0" w:color="auto"/>
            <w:left w:val="none" w:sz="0" w:space="0" w:color="auto"/>
            <w:bottom w:val="none" w:sz="0" w:space="0" w:color="auto"/>
            <w:right w:val="none" w:sz="0" w:space="0" w:color="auto"/>
          </w:divBdr>
        </w:div>
        <w:div w:id="961419847">
          <w:marLeft w:val="0"/>
          <w:marRight w:val="0"/>
          <w:marTop w:val="0"/>
          <w:marBottom w:val="0"/>
          <w:divBdr>
            <w:top w:val="none" w:sz="0" w:space="0" w:color="auto"/>
            <w:left w:val="none" w:sz="0" w:space="0" w:color="auto"/>
            <w:bottom w:val="none" w:sz="0" w:space="0" w:color="auto"/>
            <w:right w:val="none" w:sz="0" w:space="0" w:color="auto"/>
          </w:divBdr>
        </w:div>
        <w:div w:id="371351089">
          <w:marLeft w:val="0"/>
          <w:marRight w:val="0"/>
          <w:marTop w:val="0"/>
          <w:marBottom w:val="0"/>
          <w:divBdr>
            <w:top w:val="none" w:sz="0" w:space="0" w:color="auto"/>
            <w:left w:val="none" w:sz="0" w:space="0" w:color="auto"/>
            <w:bottom w:val="none" w:sz="0" w:space="0" w:color="auto"/>
            <w:right w:val="none" w:sz="0" w:space="0" w:color="auto"/>
          </w:divBdr>
        </w:div>
        <w:div w:id="306710527">
          <w:marLeft w:val="0"/>
          <w:marRight w:val="0"/>
          <w:marTop w:val="0"/>
          <w:marBottom w:val="0"/>
          <w:divBdr>
            <w:top w:val="none" w:sz="0" w:space="0" w:color="auto"/>
            <w:left w:val="none" w:sz="0" w:space="0" w:color="auto"/>
            <w:bottom w:val="none" w:sz="0" w:space="0" w:color="auto"/>
            <w:right w:val="none" w:sz="0" w:space="0" w:color="auto"/>
          </w:divBdr>
        </w:div>
        <w:div w:id="1070234840">
          <w:marLeft w:val="0"/>
          <w:marRight w:val="0"/>
          <w:marTop w:val="0"/>
          <w:marBottom w:val="0"/>
          <w:divBdr>
            <w:top w:val="none" w:sz="0" w:space="0" w:color="auto"/>
            <w:left w:val="none" w:sz="0" w:space="0" w:color="auto"/>
            <w:bottom w:val="none" w:sz="0" w:space="0" w:color="auto"/>
            <w:right w:val="none" w:sz="0" w:space="0" w:color="auto"/>
          </w:divBdr>
        </w:div>
        <w:div w:id="297418506">
          <w:marLeft w:val="0"/>
          <w:marRight w:val="0"/>
          <w:marTop w:val="0"/>
          <w:marBottom w:val="0"/>
          <w:divBdr>
            <w:top w:val="none" w:sz="0" w:space="0" w:color="auto"/>
            <w:left w:val="none" w:sz="0" w:space="0" w:color="auto"/>
            <w:bottom w:val="none" w:sz="0" w:space="0" w:color="auto"/>
            <w:right w:val="none" w:sz="0" w:space="0" w:color="auto"/>
          </w:divBdr>
        </w:div>
        <w:div w:id="2076079916">
          <w:marLeft w:val="0"/>
          <w:marRight w:val="0"/>
          <w:marTop w:val="0"/>
          <w:marBottom w:val="0"/>
          <w:divBdr>
            <w:top w:val="none" w:sz="0" w:space="0" w:color="auto"/>
            <w:left w:val="none" w:sz="0" w:space="0" w:color="auto"/>
            <w:bottom w:val="none" w:sz="0" w:space="0" w:color="auto"/>
            <w:right w:val="none" w:sz="0" w:space="0" w:color="auto"/>
          </w:divBdr>
        </w:div>
        <w:div w:id="157813311">
          <w:marLeft w:val="0"/>
          <w:marRight w:val="0"/>
          <w:marTop w:val="0"/>
          <w:marBottom w:val="0"/>
          <w:divBdr>
            <w:top w:val="none" w:sz="0" w:space="0" w:color="auto"/>
            <w:left w:val="none" w:sz="0" w:space="0" w:color="auto"/>
            <w:bottom w:val="none" w:sz="0" w:space="0" w:color="auto"/>
            <w:right w:val="none" w:sz="0" w:space="0" w:color="auto"/>
          </w:divBdr>
        </w:div>
        <w:div w:id="703479135">
          <w:marLeft w:val="0"/>
          <w:marRight w:val="0"/>
          <w:marTop w:val="0"/>
          <w:marBottom w:val="0"/>
          <w:divBdr>
            <w:top w:val="none" w:sz="0" w:space="0" w:color="auto"/>
            <w:left w:val="none" w:sz="0" w:space="0" w:color="auto"/>
            <w:bottom w:val="none" w:sz="0" w:space="0" w:color="auto"/>
            <w:right w:val="none" w:sz="0" w:space="0" w:color="auto"/>
          </w:divBdr>
        </w:div>
        <w:div w:id="16204987">
          <w:marLeft w:val="0"/>
          <w:marRight w:val="0"/>
          <w:marTop w:val="0"/>
          <w:marBottom w:val="0"/>
          <w:divBdr>
            <w:top w:val="none" w:sz="0" w:space="0" w:color="auto"/>
            <w:left w:val="none" w:sz="0" w:space="0" w:color="auto"/>
            <w:bottom w:val="none" w:sz="0" w:space="0" w:color="auto"/>
            <w:right w:val="none" w:sz="0" w:space="0" w:color="auto"/>
          </w:divBdr>
        </w:div>
        <w:div w:id="1588539299">
          <w:marLeft w:val="0"/>
          <w:marRight w:val="0"/>
          <w:marTop w:val="0"/>
          <w:marBottom w:val="0"/>
          <w:divBdr>
            <w:top w:val="none" w:sz="0" w:space="0" w:color="auto"/>
            <w:left w:val="none" w:sz="0" w:space="0" w:color="auto"/>
            <w:bottom w:val="none" w:sz="0" w:space="0" w:color="auto"/>
            <w:right w:val="none" w:sz="0" w:space="0" w:color="auto"/>
          </w:divBdr>
        </w:div>
        <w:div w:id="136461473">
          <w:marLeft w:val="0"/>
          <w:marRight w:val="0"/>
          <w:marTop w:val="0"/>
          <w:marBottom w:val="0"/>
          <w:divBdr>
            <w:top w:val="none" w:sz="0" w:space="0" w:color="auto"/>
            <w:left w:val="none" w:sz="0" w:space="0" w:color="auto"/>
            <w:bottom w:val="none" w:sz="0" w:space="0" w:color="auto"/>
            <w:right w:val="none" w:sz="0" w:space="0" w:color="auto"/>
          </w:divBdr>
        </w:div>
        <w:div w:id="154153472">
          <w:marLeft w:val="0"/>
          <w:marRight w:val="0"/>
          <w:marTop w:val="0"/>
          <w:marBottom w:val="0"/>
          <w:divBdr>
            <w:top w:val="none" w:sz="0" w:space="0" w:color="auto"/>
            <w:left w:val="none" w:sz="0" w:space="0" w:color="auto"/>
            <w:bottom w:val="none" w:sz="0" w:space="0" w:color="auto"/>
            <w:right w:val="none" w:sz="0" w:space="0" w:color="auto"/>
          </w:divBdr>
        </w:div>
        <w:div w:id="856046496">
          <w:marLeft w:val="0"/>
          <w:marRight w:val="0"/>
          <w:marTop w:val="0"/>
          <w:marBottom w:val="0"/>
          <w:divBdr>
            <w:top w:val="none" w:sz="0" w:space="0" w:color="auto"/>
            <w:left w:val="none" w:sz="0" w:space="0" w:color="auto"/>
            <w:bottom w:val="none" w:sz="0" w:space="0" w:color="auto"/>
            <w:right w:val="none" w:sz="0" w:space="0" w:color="auto"/>
          </w:divBdr>
        </w:div>
        <w:div w:id="243146849">
          <w:marLeft w:val="0"/>
          <w:marRight w:val="0"/>
          <w:marTop w:val="0"/>
          <w:marBottom w:val="0"/>
          <w:divBdr>
            <w:top w:val="none" w:sz="0" w:space="0" w:color="auto"/>
            <w:left w:val="none" w:sz="0" w:space="0" w:color="auto"/>
            <w:bottom w:val="none" w:sz="0" w:space="0" w:color="auto"/>
            <w:right w:val="none" w:sz="0" w:space="0" w:color="auto"/>
          </w:divBdr>
        </w:div>
        <w:div w:id="1080912018">
          <w:marLeft w:val="0"/>
          <w:marRight w:val="0"/>
          <w:marTop w:val="0"/>
          <w:marBottom w:val="0"/>
          <w:divBdr>
            <w:top w:val="none" w:sz="0" w:space="0" w:color="auto"/>
            <w:left w:val="none" w:sz="0" w:space="0" w:color="auto"/>
            <w:bottom w:val="none" w:sz="0" w:space="0" w:color="auto"/>
            <w:right w:val="none" w:sz="0" w:space="0" w:color="auto"/>
          </w:divBdr>
        </w:div>
        <w:div w:id="1210722656">
          <w:marLeft w:val="0"/>
          <w:marRight w:val="0"/>
          <w:marTop w:val="0"/>
          <w:marBottom w:val="0"/>
          <w:divBdr>
            <w:top w:val="none" w:sz="0" w:space="0" w:color="auto"/>
            <w:left w:val="none" w:sz="0" w:space="0" w:color="auto"/>
            <w:bottom w:val="none" w:sz="0" w:space="0" w:color="auto"/>
            <w:right w:val="none" w:sz="0" w:space="0" w:color="auto"/>
          </w:divBdr>
        </w:div>
      </w:divsChild>
    </w:div>
    <w:div w:id="1638225175">
      <w:bodyDiv w:val="1"/>
      <w:marLeft w:val="0"/>
      <w:marRight w:val="0"/>
      <w:marTop w:val="0"/>
      <w:marBottom w:val="0"/>
      <w:divBdr>
        <w:top w:val="none" w:sz="0" w:space="0" w:color="auto"/>
        <w:left w:val="none" w:sz="0" w:space="0" w:color="auto"/>
        <w:bottom w:val="none" w:sz="0" w:space="0" w:color="auto"/>
        <w:right w:val="none" w:sz="0" w:space="0" w:color="auto"/>
      </w:divBdr>
      <w:divsChild>
        <w:div w:id="244728463">
          <w:marLeft w:val="0"/>
          <w:marRight w:val="0"/>
          <w:marTop w:val="0"/>
          <w:marBottom w:val="0"/>
          <w:divBdr>
            <w:top w:val="none" w:sz="0" w:space="0" w:color="auto"/>
            <w:left w:val="none" w:sz="0" w:space="0" w:color="auto"/>
            <w:bottom w:val="none" w:sz="0" w:space="0" w:color="auto"/>
            <w:right w:val="none" w:sz="0" w:space="0" w:color="auto"/>
          </w:divBdr>
        </w:div>
        <w:div w:id="84498137">
          <w:marLeft w:val="0"/>
          <w:marRight w:val="0"/>
          <w:marTop w:val="0"/>
          <w:marBottom w:val="0"/>
          <w:divBdr>
            <w:top w:val="none" w:sz="0" w:space="0" w:color="auto"/>
            <w:left w:val="none" w:sz="0" w:space="0" w:color="auto"/>
            <w:bottom w:val="none" w:sz="0" w:space="0" w:color="auto"/>
            <w:right w:val="none" w:sz="0" w:space="0" w:color="auto"/>
          </w:divBdr>
        </w:div>
        <w:div w:id="1385712665">
          <w:marLeft w:val="0"/>
          <w:marRight w:val="0"/>
          <w:marTop w:val="0"/>
          <w:marBottom w:val="0"/>
          <w:divBdr>
            <w:top w:val="none" w:sz="0" w:space="0" w:color="auto"/>
            <w:left w:val="none" w:sz="0" w:space="0" w:color="auto"/>
            <w:bottom w:val="none" w:sz="0" w:space="0" w:color="auto"/>
            <w:right w:val="none" w:sz="0" w:space="0" w:color="auto"/>
          </w:divBdr>
        </w:div>
        <w:div w:id="2099212737">
          <w:marLeft w:val="0"/>
          <w:marRight w:val="0"/>
          <w:marTop w:val="0"/>
          <w:marBottom w:val="0"/>
          <w:divBdr>
            <w:top w:val="none" w:sz="0" w:space="0" w:color="auto"/>
            <w:left w:val="none" w:sz="0" w:space="0" w:color="auto"/>
            <w:bottom w:val="none" w:sz="0" w:space="0" w:color="auto"/>
            <w:right w:val="none" w:sz="0" w:space="0" w:color="auto"/>
          </w:divBdr>
        </w:div>
        <w:div w:id="449665021">
          <w:marLeft w:val="0"/>
          <w:marRight w:val="0"/>
          <w:marTop w:val="0"/>
          <w:marBottom w:val="0"/>
          <w:divBdr>
            <w:top w:val="none" w:sz="0" w:space="0" w:color="auto"/>
            <w:left w:val="none" w:sz="0" w:space="0" w:color="auto"/>
            <w:bottom w:val="none" w:sz="0" w:space="0" w:color="auto"/>
            <w:right w:val="none" w:sz="0" w:space="0" w:color="auto"/>
          </w:divBdr>
        </w:div>
        <w:div w:id="900672732">
          <w:marLeft w:val="0"/>
          <w:marRight w:val="0"/>
          <w:marTop w:val="0"/>
          <w:marBottom w:val="0"/>
          <w:divBdr>
            <w:top w:val="none" w:sz="0" w:space="0" w:color="auto"/>
            <w:left w:val="none" w:sz="0" w:space="0" w:color="auto"/>
            <w:bottom w:val="none" w:sz="0" w:space="0" w:color="auto"/>
            <w:right w:val="none" w:sz="0" w:space="0" w:color="auto"/>
          </w:divBdr>
        </w:div>
        <w:div w:id="46954510">
          <w:marLeft w:val="0"/>
          <w:marRight w:val="0"/>
          <w:marTop w:val="0"/>
          <w:marBottom w:val="0"/>
          <w:divBdr>
            <w:top w:val="none" w:sz="0" w:space="0" w:color="auto"/>
            <w:left w:val="none" w:sz="0" w:space="0" w:color="auto"/>
            <w:bottom w:val="none" w:sz="0" w:space="0" w:color="auto"/>
            <w:right w:val="none" w:sz="0" w:space="0" w:color="auto"/>
          </w:divBdr>
        </w:div>
        <w:div w:id="1859809496">
          <w:marLeft w:val="0"/>
          <w:marRight w:val="0"/>
          <w:marTop w:val="0"/>
          <w:marBottom w:val="0"/>
          <w:divBdr>
            <w:top w:val="none" w:sz="0" w:space="0" w:color="auto"/>
            <w:left w:val="none" w:sz="0" w:space="0" w:color="auto"/>
            <w:bottom w:val="none" w:sz="0" w:space="0" w:color="auto"/>
            <w:right w:val="none" w:sz="0" w:space="0" w:color="auto"/>
          </w:divBdr>
        </w:div>
        <w:div w:id="883951760">
          <w:marLeft w:val="0"/>
          <w:marRight w:val="0"/>
          <w:marTop w:val="0"/>
          <w:marBottom w:val="0"/>
          <w:divBdr>
            <w:top w:val="none" w:sz="0" w:space="0" w:color="auto"/>
            <w:left w:val="none" w:sz="0" w:space="0" w:color="auto"/>
            <w:bottom w:val="none" w:sz="0" w:space="0" w:color="auto"/>
            <w:right w:val="none" w:sz="0" w:space="0" w:color="auto"/>
          </w:divBdr>
        </w:div>
        <w:div w:id="1974410488">
          <w:marLeft w:val="0"/>
          <w:marRight w:val="0"/>
          <w:marTop w:val="0"/>
          <w:marBottom w:val="0"/>
          <w:divBdr>
            <w:top w:val="none" w:sz="0" w:space="0" w:color="auto"/>
            <w:left w:val="none" w:sz="0" w:space="0" w:color="auto"/>
            <w:bottom w:val="none" w:sz="0" w:space="0" w:color="auto"/>
            <w:right w:val="none" w:sz="0" w:space="0" w:color="auto"/>
          </w:divBdr>
        </w:div>
        <w:div w:id="1936591705">
          <w:marLeft w:val="0"/>
          <w:marRight w:val="0"/>
          <w:marTop w:val="0"/>
          <w:marBottom w:val="0"/>
          <w:divBdr>
            <w:top w:val="none" w:sz="0" w:space="0" w:color="auto"/>
            <w:left w:val="none" w:sz="0" w:space="0" w:color="auto"/>
            <w:bottom w:val="none" w:sz="0" w:space="0" w:color="auto"/>
            <w:right w:val="none" w:sz="0" w:space="0" w:color="auto"/>
          </w:divBdr>
        </w:div>
      </w:divsChild>
    </w:div>
    <w:div w:id="1680502589">
      <w:bodyDiv w:val="1"/>
      <w:marLeft w:val="0"/>
      <w:marRight w:val="0"/>
      <w:marTop w:val="0"/>
      <w:marBottom w:val="0"/>
      <w:divBdr>
        <w:top w:val="none" w:sz="0" w:space="0" w:color="auto"/>
        <w:left w:val="none" w:sz="0" w:space="0" w:color="auto"/>
        <w:bottom w:val="none" w:sz="0" w:space="0" w:color="auto"/>
        <w:right w:val="none" w:sz="0" w:space="0" w:color="auto"/>
      </w:divBdr>
      <w:divsChild>
        <w:div w:id="948123245">
          <w:marLeft w:val="0"/>
          <w:marRight w:val="0"/>
          <w:marTop w:val="0"/>
          <w:marBottom w:val="0"/>
          <w:divBdr>
            <w:top w:val="none" w:sz="0" w:space="0" w:color="auto"/>
            <w:left w:val="none" w:sz="0" w:space="0" w:color="auto"/>
            <w:bottom w:val="none" w:sz="0" w:space="0" w:color="auto"/>
            <w:right w:val="none" w:sz="0" w:space="0" w:color="auto"/>
          </w:divBdr>
        </w:div>
        <w:div w:id="389888306">
          <w:marLeft w:val="0"/>
          <w:marRight w:val="0"/>
          <w:marTop w:val="0"/>
          <w:marBottom w:val="0"/>
          <w:divBdr>
            <w:top w:val="none" w:sz="0" w:space="0" w:color="auto"/>
            <w:left w:val="none" w:sz="0" w:space="0" w:color="auto"/>
            <w:bottom w:val="none" w:sz="0" w:space="0" w:color="auto"/>
            <w:right w:val="none" w:sz="0" w:space="0" w:color="auto"/>
          </w:divBdr>
        </w:div>
        <w:div w:id="1395932815">
          <w:marLeft w:val="0"/>
          <w:marRight w:val="0"/>
          <w:marTop w:val="0"/>
          <w:marBottom w:val="0"/>
          <w:divBdr>
            <w:top w:val="none" w:sz="0" w:space="0" w:color="auto"/>
            <w:left w:val="none" w:sz="0" w:space="0" w:color="auto"/>
            <w:bottom w:val="none" w:sz="0" w:space="0" w:color="auto"/>
            <w:right w:val="none" w:sz="0" w:space="0" w:color="auto"/>
          </w:divBdr>
        </w:div>
        <w:div w:id="515192429">
          <w:marLeft w:val="0"/>
          <w:marRight w:val="0"/>
          <w:marTop w:val="0"/>
          <w:marBottom w:val="0"/>
          <w:divBdr>
            <w:top w:val="none" w:sz="0" w:space="0" w:color="auto"/>
            <w:left w:val="none" w:sz="0" w:space="0" w:color="auto"/>
            <w:bottom w:val="none" w:sz="0" w:space="0" w:color="auto"/>
            <w:right w:val="none" w:sz="0" w:space="0" w:color="auto"/>
          </w:divBdr>
        </w:div>
        <w:div w:id="431051373">
          <w:marLeft w:val="0"/>
          <w:marRight w:val="0"/>
          <w:marTop w:val="0"/>
          <w:marBottom w:val="0"/>
          <w:divBdr>
            <w:top w:val="none" w:sz="0" w:space="0" w:color="auto"/>
            <w:left w:val="none" w:sz="0" w:space="0" w:color="auto"/>
            <w:bottom w:val="none" w:sz="0" w:space="0" w:color="auto"/>
            <w:right w:val="none" w:sz="0" w:space="0" w:color="auto"/>
          </w:divBdr>
        </w:div>
        <w:div w:id="1361013653">
          <w:marLeft w:val="0"/>
          <w:marRight w:val="0"/>
          <w:marTop w:val="0"/>
          <w:marBottom w:val="0"/>
          <w:divBdr>
            <w:top w:val="none" w:sz="0" w:space="0" w:color="auto"/>
            <w:left w:val="none" w:sz="0" w:space="0" w:color="auto"/>
            <w:bottom w:val="none" w:sz="0" w:space="0" w:color="auto"/>
            <w:right w:val="none" w:sz="0" w:space="0" w:color="auto"/>
          </w:divBdr>
        </w:div>
        <w:div w:id="1656061675">
          <w:marLeft w:val="0"/>
          <w:marRight w:val="0"/>
          <w:marTop w:val="0"/>
          <w:marBottom w:val="0"/>
          <w:divBdr>
            <w:top w:val="none" w:sz="0" w:space="0" w:color="auto"/>
            <w:left w:val="none" w:sz="0" w:space="0" w:color="auto"/>
            <w:bottom w:val="none" w:sz="0" w:space="0" w:color="auto"/>
            <w:right w:val="none" w:sz="0" w:space="0" w:color="auto"/>
          </w:divBdr>
        </w:div>
        <w:div w:id="884803271">
          <w:marLeft w:val="0"/>
          <w:marRight w:val="0"/>
          <w:marTop w:val="0"/>
          <w:marBottom w:val="0"/>
          <w:divBdr>
            <w:top w:val="none" w:sz="0" w:space="0" w:color="auto"/>
            <w:left w:val="none" w:sz="0" w:space="0" w:color="auto"/>
            <w:bottom w:val="none" w:sz="0" w:space="0" w:color="auto"/>
            <w:right w:val="none" w:sz="0" w:space="0" w:color="auto"/>
          </w:divBdr>
        </w:div>
        <w:div w:id="2034064026">
          <w:marLeft w:val="0"/>
          <w:marRight w:val="0"/>
          <w:marTop w:val="0"/>
          <w:marBottom w:val="0"/>
          <w:divBdr>
            <w:top w:val="none" w:sz="0" w:space="0" w:color="auto"/>
            <w:left w:val="none" w:sz="0" w:space="0" w:color="auto"/>
            <w:bottom w:val="none" w:sz="0" w:space="0" w:color="auto"/>
            <w:right w:val="none" w:sz="0" w:space="0" w:color="auto"/>
          </w:divBdr>
        </w:div>
        <w:div w:id="2062095784">
          <w:marLeft w:val="0"/>
          <w:marRight w:val="0"/>
          <w:marTop w:val="0"/>
          <w:marBottom w:val="0"/>
          <w:divBdr>
            <w:top w:val="none" w:sz="0" w:space="0" w:color="auto"/>
            <w:left w:val="none" w:sz="0" w:space="0" w:color="auto"/>
            <w:bottom w:val="none" w:sz="0" w:space="0" w:color="auto"/>
            <w:right w:val="none" w:sz="0" w:space="0" w:color="auto"/>
          </w:divBdr>
        </w:div>
        <w:div w:id="1326787109">
          <w:marLeft w:val="0"/>
          <w:marRight w:val="0"/>
          <w:marTop w:val="0"/>
          <w:marBottom w:val="0"/>
          <w:divBdr>
            <w:top w:val="none" w:sz="0" w:space="0" w:color="auto"/>
            <w:left w:val="none" w:sz="0" w:space="0" w:color="auto"/>
            <w:bottom w:val="none" w:sz="0" w:space="0" w:color="auto"/>
            <w:right w:val="none" w:sz="0" w:space="0" w:color="auto"/>
          </w:divBdr>
        </w:div>
      </w:divsChild>
    </w:div>
    <w:div w:id="1712143340">
      <w:bodyDiv w:val="1"/>
      <w:marLeft w:val="0"/>
      <w:marRight w:val="0"/>
      <w:marTop w:val="0"/>
      <w:marBottom w:val="0"/>
      <w:divBdr>
        <w:top w:val="none" w:sz="0" w:space="0" w:color="auto"/>
        <w:left w:val="none" w:sz="0" w:space="0" w:color="auto"/>
        <w:bottom w:val="none" w:sz="0" w:space="0" w:color="auto"/>
        <w:right w:val="none" w:sz="0" w:space="0" w:color="auto"/>
      </w:divBdr>
      <w:divsChild>
        <w:div w:id="930238889">
          <w:marLeft w:val="0"/>
          <w:marRight w:val="0"/>
          <w:marTop w:val="0"/>
          <w:marBottom w:val="0"/>
          <w:divBdr>
            <w:top w:val="none" w:sz="0" w:space="0" w:color="auto"/>
            <w:left w:val="none" w:sz="0" w:space="0" w:color="auto"/>
            <w:bottom w:val="none" w:sz="0" w:space="0" w:color="auto"/>
            <w:right w:val="none" w:sz="0" w:space="0" w:color="auto"/>
          </w:divBdr>
        </w:div>
        <w:div w:id="1493718366">
          <w:marLeft w:val="0"/>
          <w:marRight w:val="0"/>
          <w:marTop w:val="0"/>
          <w:marBottom w:val="0"/>
          <w:divBdr>
            <w:top w:val="none" w:sz="0" w:space="0" w:color="auto"/>
            <w:left w:val="none" w:sz="0" w:space="0" w:color="auto"/>
            <w:bottom w:val="none" w:sz="0" w:space="0" w:color="auto"/>
            <w:right w:val="none" w:sz="0" w:space="0" w:color="auto"/>
          </w:divBdr>
        </w:div>
        <w:div w:id="633487514">
          <w:marLeft w:val="0"/>
          <w:marRight w:val="0"/>
          <w:marTop w:val="0"/>
          <w:marBottom w:val="0"/>
          <w:divBdr>
            <w:top w:val="none" w:sz="0" w:space="0" w:color="auto"/>
            <w:left w:val="none" w:sz="0" w:space="0" w:color="auto"/>
            <w:bottom w:val="none" w:sz="0" w:space="0" w:color="auto"/>
            <w:right w:val="none" w:sz="0" w:space="0" w:color="auto"/>
          </w:divBdr>
        </w:div>
        <w:div w:id="2036729269">
          <w:marLeft w:val="0"/>
          <w:marRight w:val="0"/>
          <w:marTop w:val="0"/>
          <w:marBottom w:val="0"/>
          <w:divBdr>
            <w:top w:val="none" w:sz="0" w:space="0" w:color="auto"/>
            <w:left w:val="none" w:sz="0" w:space="0" w:color="auto"/>
            <w:bottom w:val="none" w:sz="0" w:space="0" w:color="auto"/>
            <w:right w:val="none" w:sz="0" w:space="0" w:color="auto"/>
          </w:divBdr>
        </w:div>
        <w:div w:id="1882590089">
          <w:marLeft w:val="0"/>
          <w:marRight w:val="0"/>
          <w:marTop w:val="0"/>
          <w:marBottom w:val="0"/>
          <w:divBdr>
            <w:top w:val="none" w:sz="0" w:space="0" w:color="auto"/>
            <w:left w:val="none" w:sz="0" w:space="0" w:color="auto"/>
            <w:bottom w:val="none" w:sz="0" w:space="0" w:color="auto"/>
            <w:right w:val="none" w:sz="0" w:space="0" w:color="auto"/>
          </w:divBdr>
        </w:div>
        <w:div w:id="377632308">
          <w:marLeft w:val="0"/>
          <w:marRight w:val="0"/>
          <w:marTop w:val="0"/>
          <w:marBottom w:val="0"/>
          <w:divBdr>
            <w:top w:val="none" w:sz="0" w:space="0" w:color="auto"/>
            <w:left w:val="none" w:sz="0" w:space="0" w:color="auto"/>
            <w:bottom w:val="none" w:sz="0" w:space="0" w:color="auto"/>
            <w:right w:val="none" w:sz="0" w:space="0" w:color="auto"/>
          </w:divBdr>
        </w:div>
        <w:div w:id="1936134954">
          <w:marLeft w:val="0"/>
          <w:marRight w:val="0"/>
          <w:marTop w:val="0"/>
          <w:marBottom w:val="0"/>
          <w:divBdr>
            <w:top w:val="none" w:sz="0" w:space="0" w:color="auto"/>
            <w:left w:val="none" w:sz="0" w:space="0" w:color="auto"/>
            <w:bottom w:val="none" w:sz="0" w:space="0" w:color="auto"/>
            <w:right w:val="none" w:sz="0" w:space="0" w:color="auto"/>
          </w:divBdr>
        </w:div>
        <w:div w:id="828130040">
          <w:marLeft w:val="0"/>
          <w:marRight w:val="0"/>
          <w:marTop w:val="0"/>
          <w:marBottom w:val="0"/>
          <w:divBdr>
            <w:top w:val="none" w:sz="0" w:space="0" w:color="auto"/>
            <w:left w:val="none" w:sz="0" w:space="0" w:color="auto"/>
            <w:bottom w:val="none" w:sz="0" w:space="0" w:color="auto"/>
            <w:right w:val="none" w:sz="0" w:space="0" w:color="auto"/>
          </w:divBdr>
        </w:div>
        <w:div w:id="944926505">
          <w:marLeft w:val="0"/>
          <w:marRight w:val="0"/>
          <w:marTop w:val="0"/>
          <w:marBottom w:val="0"/>
          <w:divBdr>
            <w:top w:val="none" w:sz="0" w:space="0" w:color="auto"/>
            <w:left w:val="none" w:sz="0" w:space="0" w:color="auto"/>
            <w:bottom w:val="none" w:sz="0" w:space="0" w:color="auto"/>
            <w:right w:val="none" w:sz="0" w:space="0" w:color="auto"/>
          </w:divBdr>
        </w:div>
        <w:div w:id="261687733">
          <w:marLeft w:val="0"/>
          <w:marRight w:val="0"/>
          <w:marTop w:val="0"/>
          <w:marBottom w:val="0"/>
          <w:divBdr>
            <w:top w:val="none" w:sz="0" w:space="0" w:color="auto"/>
            <w:left w:val="none" w:sz="0" w:space="0" w:color="auto"/>
            <w:bottom w:val="none" w:sz="0" w:space="0" w:color="auto"/>
            <w:right w:val="none" w:sz="0" w:space="0" w:color="auto"/>
          </w:divBdr>
        </w:div>
        <w:div w:id="1602294219">
          <w:marLeft w:val="0"/>
          <w:marRight w:val="0"/>
          <w:marTop w:val="0"/>
          <w:marBottom w:val="0"/>
          <w:divBdr>
            <w:top w:val="none" w:sz="0" w:space="0" w:color="auto"/>
            <w:left w:val="none" w:sz="0" w:space="0" w:color="auto"/>
            <w:bottom w:val="none" w:sz="0" w:space="0" w:color="auto"/>
            <w:right w:val="none" w:sz="0" w:space="0" w:color="auto"/>
          </w:divBdr>
        </w:div>
        <w:div w:id="614094906">
          <w:marLeft w:val="0"/>
          <w:marRight w:val="0"/>
          <w:marTop w:val="0"/>
          <w:marBottom w:val="0"/>
          <w:divBdr>
            <w:top w:val="none" w:sz="0" w:space="0" w:color="auto"/>
            <w:left w:val="none" w:sz="0" w:space="0" w:color="auto"/>
            <w:bottom w:val="none" w:sz="0" w:space="0" w:color="auto"/>
            <w:right w:val="none" w:sz="0" w:space="0" w:color="auto"/>
          </w:divBdr>
        </w:div>
        <w:div w:id="1563953554">
          <w:marLeft w:val="0"/>
          <w:marRight w:val="0"/>
          <w:marTop w:val="0"/>
          <w:marBottom w:val="0"/>
          <w:divBdr>
            <w:top w:val="none" w:sz="0" w:space="0" w:color="auto"/>
            <w:left w:val="none" w:sz="0" w:space="0" w:color="auto"/>
            <w:bottom w:val="none" w:sz="0" w:space="0" w:color="auto"/>
            <w:right w:val="none" w:sz="0" w:space="0" w:color="auto"/>
          </w:divBdr>
        </w:div>
        <w:div w:id="954092266">
          <w:marLeft w:val="0"/>
          <w:marRight w:val="0"/>
          <w:marTop w:val="0"/>
          <w:marBottom w:val="0"/>
          <w:divBdr>
            <w:top w:val="none" w:sz="0" w:space="0" w:color="auto"/>
            <w:left w:val="none" w:sz="0" w:space="0" w:color="auto"/>
            <w:bottom w:val="none" w:sz="0" w:space="0" w:color="auto"/>
            <w:right w:val="none" w:sz="0" w:space="0" w:color="auto"/>
          </w:divBdr>
        </w:div>
        <w:div w:id="456947005">
          <w:marLeft w:val="0"/>
          <w:marRight w:val="0"/>
          <w:marTop w:val="0"/>
          <w:marBottom w:val="0"/>
          <w:divBdr>
            <w:top w:val="none" w:sz="0" w:space="0" w:color="auto"/>
            <w:left w:val="none" w:sz="0" w:space="0" w:color="auto"/>
            <w:bottom w:val="none" w:sz="0" w:space="0" w:color="auto"/>
            <w:right w:val="none" w:sz="0" w:space="0" w:color="auto"/>
          </w:divBdr>
        </w:div>
        <w:div w:id="1304509260">
          <w:marLeft w:val="0"/>
          <w:marRight w:val="0"/>
          <w:marTop w:val="0"/>
          <w:marBottom w:val="0"/>
          <w:divBdr>
            <w:top w:val="none" w:sz="0" w:space="0" w:color="auto"/>
            <w:left w:val="none" w:sz="0" w:space="0" w:color="auto"/>
            <w:bottom w:val="none" w:sz="0" w:space="0" w:color="auto"/>
            <w:right w:val="none" w:sz="0" w:space="0" w:color="auto"/>
          </w:divBdr>
        </w:div>
      </w:divsChild>
    </w:div>
    <w:div w:id="1721174492">
      <w:bodyDiv w:val="1"/>
      <w:marLeft w:val="0"/>
      <w:marRight w:val="0"/>
      <w:marTop w:val="0"/>
      <w:marBottom w:val="0"/>
      <w:divBdr>
        <w:top w:val="none" w:sz="0" w:space="0" w:color="auto"/>
        <w:left w:val="none" w:sz="0" w:space="0" w:color="auto"/>
        <w:bottom w:val="none" w:sz="0" w:space="0" w:color="auto"/>
        <w:right w:val="none" w:sz="0" w:space="0" w:color="auto"/>
      </w:divBdr>
      <w:divsChild>
        <w:div w:id="216481332">
          <w:marLeft w:val="0"/>
          <w:marRight w:val="0"/>
          <w:marTop w:val="0"/>
          <w:marBottom w:val="0"/>
          <w:divBdr>
            <w:top w:val="none" w:sz="0" w:space="0" w:color="auto"/>
            <w:left w:val="none" w:sz="0" w:space="0" w:color="auto"/>
            <w:bottom w:val="none" w:sz="0" w:space="0" w:color="auto"/>
            <w:right w:val="none" w:sz="0" w:space="0" w:color="auto"/>
          </w:divBdr>
        </w:div>
        <w:div w:id="1572081211">
          <w:marLeft w:val="0"/>
          <w:marRight w:val="0"/>
          <w:marTop w:val="0"/>
          <w:marBottom w:val="0"/>
          <w:divBdr>
            <w:top w:val="none" w:sz="0" w:space="0" w:color="auto"/>
            <w:left w:val="none" w:sz="0" w:space="0" w:color="auto"/>
            <w:bottom w:val="none" w:sz="0" w:space="0" w:color="auto"/>
            <w:right w:val="none" w:sz="0" w:space="0" w:color="auto"/>
          </w:divBdr>
        </w:div>
        <w:div w:id="1917010302">
          <w:marLeft w:val="0"/>
          <w:marRight w:val="0"/>
          <w:marTop w:val="0"/>
          <w:marBottom w:val="0"/>
          <w:divBdr>
            <w:top w:val="none" w:sz="0" w:space="0" w:color="auto"/>
            <w:left w:val="none" w:sz="0" w:space="0" w:color="auto"/>
            <w:bottom w:val="none" w:sz="0" w:space="0" w:color="auto"/>
            <w:right w:val="none" w:sz="0" w:space="0" w:color="auto"/>
          </w:divBdr>
        </w:div>
        <w:div w:id="462893803">
          <w:marLeft w:val="0"/>
          <w:marRight w:val="0"/>
          <w:marTop w:val="0"/>
          <w:marBottom w:val="0"/>
          <w:divBdr>
            <w:top w:val="none" w:sz="0" w:space="0" w:color="auto"/>
            <w:left w:val="none" w:sz="0" w:space="0" w:color="auto"/>
            <w:bottom w:val="none" w:sz="0" w:space="0" w:color="auto"/>
            <w:right w:val="none" w:sz="0" w:space="0" w:color="auto"/>
          </w:divBdr>
        </w:div>
        <w:div w:id="1870412470">
          <w:marLeft w:val="0"/>
          <w:marRight w:val="0"/>
          <w:marTop w:val="0"/>
          <w:marBottom w:val="0"/>
          <w:divBdr>
            <w:top w:val="none" w:sz="0" w:space="0" w:color="auto"/>
            <w:left w:val="none" w:sz="0" w:space="0" w:color="auto"/>
            <w:bottom w:val="none" w:sz="0" w:space="0" w:color="auto"/>
            <w:right w:val="none" w:sz="0" w:space="0" w:color="auto"/>
          </w:divBdr>
        </w:div>
        <w:div w:id="14619773">
          <w:marLeft w:val="0"/>
          <w:marRight w:val="0"/>
          <w:marTop w:val="0"/>
          <w:marBottom w:val="0"/>
          <w:divBdr>
            <w:top w:val="none" w:sz="0" w:space="0" w:color="auto"/>
            <w:left w:val="none" w:sz="0" w:space="0" w:color="auto"/>
            <w:bottom w:val="none" w:sz="0" w:space="0" w:color="auto"/>
            <w:right w:val="none" w:sz="0" w:space="0" w:color="auto"/>
          </w:divBdr>
        </w:div>
        <w:div w:id="233047720">
          <w:marLeft w:val="0"/>
          <w:marRight w:val="0"/>
          <w:marTop w:val="0"/>
          <w:marBottom w:val="0"/>
          <w:divBdr>
            <w:top w:val="none" w:sz="0" w:space="0" w:color="auto"/>
            <w:left w:val="none" w:sz="0" w:space="0" w:color="auto"/>
            <w:bottom w:val="none" w:sz="0" w:space="0" w:color="auto"/>
            <w:right w:val="none" w:sz="0" w:space="0" w:color="auto"/>
          </w:divBdr>
        </w:div>
        <w:div w:id="1859275113">
          <w:marLeft w:val="0"/>
          <w:marRight w:val="0"/>
          <w:marTop w:val="0"/>
          <w:marBottom w:val="0"/>
          <w:divBdr>
            <w:top w:val="none" w:sz="0" w:space="0" w:color="auto"/>
            <w:left w:val="none" w:sz="0" w:space="0" w:color="auto"/>
            <w:bottom w:val="none" w:sz="0" w:space="0" w:color="auto"/>
            <w:right w:val="none" w:sz="0" w:space="0" w:color="auto"/>
          </w:divBdr>
        </w:div>
        <w:div w:id="1815757755">
          <w:marLeft w:val="0"/>
          <w:marRight w:val="0"/>
          <w:marTop w:val="0"/>
          <w:marBottom w:val="0"/>
          <w:divBdr>
            <w:top w:val="none" w:sz="0" w:space="0" w:color="auto"/>
            <w:left w:val="none" w:sz="0" w:space="0" w:color="auto"/>
            <w:bottom w:val="none" w:sz="0" w:space="0" w:color="auto"/>
            <w:right w:val="none" w:sz="0" w:space="0" w:color="auto"/>
          </w:divBdr>
        </w:div>
        <w:div w:id="2139184674">
          <w:marLeft w:val="0"/>
          <w:marRight w:val="0"/>
          <w:marTop w:val="0"/>
          <w:marBottom w:val="0"/>
          <w:divBdr>
            <w:top w:val="none" w:sz="0" w:space="0" w:color="auto"/>
            <w:left w:val="none" w:sz="0" w:space="0" w:color="auto"/>
            <w:bottom w:val="none" w:sz="0" w:space="0" w:color="auto"/>
            <w:right w:val="none" w:sz="0" w:space="0" w:color="auto"/>
          </w:divBdr>
        </w:div>
        <w:div w:id="1620649954">
          <w:marLeft w:val="0"/>
          <w:marRight w:val="0"/>
          <w:marTop w:val="0"/>
          <w:marBottom w:val="0"/>
          <w:divBdr>
            <w:top w:val="none" w:sz="0" w:space="0" w:color="auto"/>
            <w:left w:val="none" w:sz="0" w:space="0" w:color="auto"/>
            <w:bottom w:val="none" w:sz="0" w:space="0" w:color="auto"/>
            <w:right w:val="none" w:sz="0" w:space="0" w:color="auto"/>
          </w:divBdr>
        </w:div>
        <w:div w:id="274335466">
          <w:marLeft w:val="0"/>
          <w:marRight w:val="0"/>
          <w:marTop w:val="0"/>
          <w:marBottom w:val="0"/>
          <w:divBdr>
            <w:top w:val="none" w:sz="0" w:space="0" w:color="auto"/>
            <w:left w:val="none" w:sz="0" w:space="0" w:color="auto"/>
            <w:bottom w:val="none" w:sz="0" w:space="0" w:color="auto"/>
            <w:right w:val="none" w:sz="0" w:space="0" w:color="auto"/>
          </w:divBdr>
        </w:div>
        <w:div w:id="1530756335">
          <w:marLeft w:val="0"/>
          <w:marRight w:val="0"/>
          <w:marTop w:val="0"/>
          <w:marBottom w:val="0"/>
          <w:divBdr>
            <w:top w:val="none" w:sz="0" w:space="0" w:color="auto"/>
            <w:left w:val="none" w:sz="0" w:space="0" w:color="auto"/>
            <w:bottom w:val="none" w:sz="0" w:space="0" w:color="auto"/>
            <w:right w:val="none" w:sz="0" w:space="0" w:color="auto"/>
          </w:divBdr>
        </w:div>
        <w:div w:id="352849279">
          <w:marLeft w:val="0"/>
          <w:marRight w:val="0"/>
          <w:marTop w:val="0"/>
          <w:marBottom w:val="0"/>
          <w:divBdr>
            <w:top w:val="none" w:sz="0" w:space="0" w:color="auto"/>
            <w:left w:val="none" w:sz="0" w:space="0" w:color="auto"/>
            <w:bottom w:val="none" w:sz="0" w:space="0" w:color="auto"/>
            <w:right w:val="none" w:sz="0" w:space="0" w:color="auto"/>
          </w:divBdr>
        </w:div>
        <w:div w:id="1327901375">
          <w:marLeft w:val="0"/>
          <w:marRight w:val="0"/>
          <w:marTop w:val="0"/>
          <w:marBottom w:val="0"/>
          <w:divBdr>
            <w:top w:val="none" w:sz="0" w:space="0" w:color="auto"/>
            <w:left w:val="none" w:sz="0" w:space="0" w:color="auto"/>
            <w:bottom w:val="none" w:sz="0" w:space="0" w:color="auto"/>
            <w:right w:val="none" w:sz="0" w:space="0" w:color="auto"/>
          </w:divBdr>
        </w:div>
      </w:divsChild>
    </w:div>
    <w:div w:id="1729457794">
      <w:bodyDiv w:val="1"/>
      <w:marLeft w:val="0"/>
      <w:marRight w:val="0"/>
      <w:marTop w:val="0"/>
      <w:marBottom w:val="0"/>
      <w:divBdr>
        <w:top w:val="none" w:sz="0" w:space="0" w:color="auto"/>
        <w:left w:val="none" w:sz="0" w:space="0" w:color="auto"/>
        <w:bottom w:val="none" w:sz="0" w:space="0" w:color="auto"/>
        <w:right w:val="none" w:sz="0" w:space="0" w:color="auto"/>
      </w:divBdr>
      <w:divsChild>
        <w:div w:id="486628132">
          <w:marLeft w:val="0"/>
          <w:marRight w:val="0"/>
          <w:marTop w:val="0"/>
          <w:marBottom w:val="0"/>
          <w:divBdr>
            <w:top w:val="none" w:sz="0" w:space="0" w:color="auto"/>
            <w:left w:val="none" w:sz="0" w:space="0" w:color="auto"/>
            <w:bottom w:val="none" w:sz="0" w:space="0" w:color="auto"/>
            <w:right w:val="none" w:sz="0" w:space="0" w:color="auto"/>
          </w:divBdr>
        </w:div>
        <w:div w:id="323317692">
          <w:marLeft w:val="0"/>
          <w:marRight w:val="0"/>
          <w:marTop w:val="0"/>
          <w:marBottom w:val="0"/>
          <w:divBdr>
            <w:top w:val="none" w:sz="0" w:space="0" w:color="auto"/>
            <w:left w:val="none" w:sz="0" w:space="0" w:color="auto"/>
            <w:bottom w:val="none" w:sz="0" w:space="0" w:color="auto"/>
            <w:right w:val="none" w:sz="0" w:space="0" w:color="auto"/>
          </w:divBdr>
        </w:div>
        <w:div w:id="467938823">
          <w:marLeft w:val="0"/>
          <w:marRight w:val="0"/>
          <w:marTop w:val="0"/>
          <w:marBottom w:val="0"/>
          <w:divBdr>
            <w:top w:val="none" w:sz="0" w:space="0" w:color="auto"/>
            <w:left w:val="none" w:sz="0" w:space="0" w:color="auto"/>
            <w:bottom w:val="none" w:sz="0" w:space="0" w:color="auto"/>
            <w:right w:val="none" w:sz="0" w:space="0" w:color="auto"/>
          </w:divBdr>
        </w:div>
        <w:div w:id="1225021791">
          <w:marLeft w:val="0"/>
          <w:marRight w:val="0"/>
          <w:marTop w:val="0"/>
          <w:marBottom w:val="0"/>
          <w:divBdr>
            <w:top w:val="none" w:sz="0" w:space="0" w:color="auto"/>
            <w:left w:val="none" w:sz="0" w:space="0" w:color="auto"/>
            <w:bottom w:val="none" w:sz="0" w:space="0" w:color="auto"/>
            <w:right w:val="none" w:sz="0" w:space="0" w:color="auto"/>
          </w:divBdr>
        </w:div>
        <w:div w:id="1132092764">
          <w:marLeft w:val="0"/>
          <w:marRight w:val="0"/>
          <w:marTop w:val="0"/>
          <w:marBottom w:val="0"/>
          <w:divBdr>
            <w:top w:val="none" w:sz="0" w:space="0" w:color="auto"/>
            <w:left w:val="none" w:sz="0" w:space="0" w:color="auto"/>
            <w:bottom w:val="none" w:sz="0" w:space="0" w:color="auto"/>
            <w:right w:val="none" w:sz="0" w:space="0" w:color="auto"/>
          </w:divBdr>
        </w:div>
        <w:div w:id="746921703">
          <w:marLeft w:val="0"/>
          <w:marRight w:val="0"/>
          <w:marTop w:val="0"/>
          <w:marBottom w:val="0"/>
          <w:divBdr>
            <w:top w:val="none" w:sz="0" w:space="0" w:color="auto"/>
            <w:left w:val="none" w:sz="0" w:space="0" w:color="auto"/>
            <w:bottom w:val="none" w:sz="0" w:space="0" w:color="auto"/>
            <w:right w:val="none" w:sz="0" w:space="0" w:color="auto"/>
          </w:divBdr>
        </w:div>
        <w:div w:id="507906683">
          <w:marLeft w:val="0"/>
          <w:marRight w:val="0"/>
          <w:marTop w:val="0"/>
          <w:marBottom w:val="0"/>
          <w:divBdr>
            <w:top w:val="none" w:sz="0" w:space="0" w:color="auto"/>
            <w:left w:val="none" w:sz="0" w:space="0" w:color="auto"/>
            <w:bottom w:val="none" w:sz="0" w:space="0" w:color="auto"/>
            <w:right w:val="none" w:sz="0" w:space="0" w:color="auto"/>
          </w:divBdr>
        </w:div>
        <w:div w:id="363793546">
          <w:marLeft w:val="0"/>
          <w:marRight w:val="0"/>
          <w:marTop w:val="0"/>
          <w:marBottom w:val="0"/>
          <w:divBdr>
            <w:top w:val="none" w:sz="0" w:space="0" w:color="auto"/>
            <w:left w:val="none" w:sz="0" w:space="0" w:color="auto"/>
            <w:bottom w:val="none" w:sz="0" w:space="0" w:color="auto"/>
            <w:right w:val="none" w:sz="0" w:space="0" w:color="auto"/>
          </w:divBdr>
        </w:div>
        <w:div w:id="431123875">
          <w:marLeft w:val="0"/>
          <w:marRight w:val="0"/>
          <w:marTop w:val="0"/>
          <w:marBottom w:val="0"/>
          <w:divBdr>
            <w:top w:val="none" w:sz="0" w:space="0" w:color="auto"/>
            <w:left w:val="none" w:sz="0" w:space="0" w:color="auto"/>
            <w:bottom w:val="none" w:sz="0" w:space="0" w:color="auto"/>
            <w:right w:val="none" w:sz="0" w:space="0" w:color="auto"/>
          </w:divBdr>
        </w:div>
        <w:div w:id="962660829">
          <w:marLeft w:val="0"/>
          <w:marRight w:val="0"/>
          <w:marTop w:val="0"/>
          <w:marBottom w:val="0"/>
          <w:divBdr>
            <w:top w:val="none" w:sz="0" w:space="0" w:color="auto"/>
            <w:left w:val="none" w:sz="0" w:space="0" w:color="auto"/>
            <w:bottom w:val="none" w:sz="0" w:space="0" w:color="auto"/>
            <w:right w:val="none" w:sz="0" w:space="0" w:color="auto"/>
          </w:divBdr>
        </w:div>
        <w:div w:id="1626161089">
          <w:marLeft w:val="0"/>
          <w:marRight w:val="0"/>
          <w:marTop w:val="0"/>
          <w:marBottom w:val="0"/>
          <w:divBdr>
            <w:top w:val="none" w:sz="0" w:space="0" w:color="auto"/>
            <w:left w:val="none" w:sz="0" w:space="0" w:color="auto"/>
            <w:bottom w:val="none" w:sz="0" w:space="0" w:color="auto"/>
            <w:right w:val="none" w:sz="0" w:space="0" w:color="auto"/>
          </w:divBdr>
        </w:div>
        <w:div w:id="1684547275">
          <w:marLeft w:val="0"/>
          <w:marRight w:val="0"/>
          <w:marTop w:val="0"/>
          <w:marBottom w:val="0"/>
          <w:divBdr>
            <w:top w:val="none" w:sz="0" w:space="0" w:color="auto"/>
            <w:left w:val="none" w:sz="0" w:space="0" w:color="auto"/>
            <w:bottom w:val="none" w:sz="0" w:space="0" w:color="auto"/>
            <w:right w:val="none" w:sz="0" w:space="0" w:color="auto"/>
          </w:divBdr>
        </w:div>
        <w:div w:id="1472140739">
          <w:marLeft w:val="0"/>
          <w:marRight w:val="0"/>
          <w:marTop w:val="0"/>
          <w:marBottom w:val="0"/>
          <w:divBdr>
            <w:top w:val="none" w:sz="0" w:space="0" w:color="auto"/>
            <w:left w:val="none" w:sz="0" w:space="0" w:color="auto"/>
            <w:bottom w:val="none" w:sz="0" w:space="0" w:color="auto"/>
            <w:right w:val="none" w:sz="0" w:space="0" w:color="auto"/>
          </w:divBdr>
        </w:div>
        <w:div w:id="1457479879">
          <w:marLeft w:val="0"/>
          <w:marRight w:val="0"/>
          <w:marTop w:val="0"/>
          <w:marBottom w:val="0"/>
          <w:divBdr>
            <w:top w:val="none" w:sz="0" w:space="0" w:color="auto"/>
            <w:left w:val="none" w:sz="0" w:space="0" w:color="auto"/>
            <w:bottom w:val="none" w:sz="0" w:space="0" w:color="auto"/>
            <w:right w:val="none" w:sz="0" w:space="0" w:color="auto"/>
          </w:divBdr>
        </w:div>
        <w:div w:id="1278221611">
          <w:marLeft w:val="0"/>
          <w:marRight w:val="0"/>
          <w:marTop w:val="0"/>
          <w:marBottom w:val="0"/>
          <w:divBdr>
            <w:top w:val="none" w:sz="0" w:space="0" w:color="auto"/>
            <w:left w:val="none" w:sz="0" w:space="0" w:color="auto"/>
            <w:bottom w:val="none" w:sz="0" w:space="0" w:color="auto"/>
            <w:right w:val="none" w:sz="0" w:space="0" w:color="auto"/>
          </w:divBdr>
        </w:div>
        <w:div w:id="2036344630">
          <w:marLeft w:val="0"/>
          <w:marRight w:val="0"/>
          <w:marTop w:val="0"/>
          <w:marBottom w:val="0"/>
          <w:divBdr>
            <w:top w:val="none" w:sz="0" w:space="0" w:color="auto"/>
            <w:left w:val="none" w:sz="0" w:space="0" w:color="auto"/>
            <w:bottom w:val="none" w:sz="0" w:space="0" w:color="auto"/>
            <w:right w:val="none" w:sz="0" w:space="0" w:color="auto"/>
          </w:divBdr>
        </w:div>
      </w:divsChild>
    </w:div>
    <w:div w:id="1734546563">
      <w:bodyDiv w:val="1"/>
      <w:marLeft w:val="0"/>
      <w:marRight w:val="0"/>
      <w:marTop w:val="0"/>
      <w:marBottom w:val="0"/>
      <w:divBdr>
        <w:top w:val="none" w:sz="0" w:space="0" w:color="auto"/>
        <w:left w:val="none" w:sz="0" w:space="0" w:color="auto"/>
        <w:bottom w:val="none" w:sz="0" w:space="0" w:color="auto"/>
        <w:right w:val="none" w:sz="0" w:space="0" w:color="auto"/>
      </w:divBdr>
      <w:divsChild>
        <w:div w:id="1081412614">
          <w:marLeft w:val="0"/>
          <w:marRight w:val="0"/>
          <w:marTop w:val="0"/>
          <w:marBottom w:val="0"/>
          <w:divBdr>
            <w:top w:val="none" w:sz="0" w:space="0" w:color="auto"/>
            <w:left w:val="none" w:sz="0" w:space="0" w:color="auto"/>
            <w:bottom w:val="none" w:sz="0" w:space="0" w:color="auto"/>
            <w:right w:val="none" w:sz="0" w:space="0" w:color="auto"/>
          </w:divBdr>
        </w:div>
        <w:div w:id="994260023">
          <w:marLeft w:val="0"/>
          <w:marRight w:val="0"/>
          <w:marTop w:val="0"/>
          <w:marBottom w:val="0"/>
          <w:divBdr>
            <w:top w:val="none" w:sz="0" w:space="0" w:color="auto"/>
            <w:left w:val="none" w:sz="0" w:space="0" w:color="auto"/>
            <w:bottom w:val="none" w:sz="0" w:space="0" w:color="auto"/>
            <w:right w:val="none" w:sz="0" w:space="0" w:color="auto"/>
          </w:divBdr>
        </w:div>
        <w:div w:id="1063404452">
          <w:marLeft w:val="0"/>
          <w:marRight w:val="0"/>
          <w:marTop w:val="0"/>
          <w:marBottom w:val="0"/>
          <w:divBdr>
            <w:top w:val="none" w:sz="0" w:space="0" w:color="auto"/>
            <w:left w:val="none" w:sz="0" w:space="0" w:color="auto"/>
            <w:bottom w:val="none" w:sz="0" w:space="0" w:color="auto"/>
            <w:right w:val="none" w:sz="0" w:space="0" w:color="auto"/>
          </w:divBdr>
        </w:div>
        <w:div w:id="61876212">
          <w:marLeft w:val="0"/>
          <w:marRight w:val="0"/>
          <w:marTop w:val="0"/>
          <w:marBottom w:val="0"/>
          <w:divBdr>
            <w:top w:val="none" w:sz="0" w:space="0" w:color="auto"/>
            <w:left w:val="none" w:sz="0" w:space="0" w:color="auto"/>
            <w:bottom w:val="none" w:sz="0" w:space="0" w:color="auto"/>
            <w:right w:val="none" w:sz="0" w:space="0" w:color="auto"/>
          </w:divBdr>
        </w:div>
        <w:div w:id="1177234909">
          <w:marLeft w:val="0"/>
          <w:marRight w:val="0"/>
          <w:marTop w:val="0"/>
          <w:marBottom w:val="0"/>
          <w:divBdr>
            <w:top w:val="none" w:sz="0" w:space="0" w:color="auto"/>
            <w:left w:val="none" w:sz="0" w:space="0" w:color="auto"/>
            <w:bottom w:val="none" w:sz="0" w:space="0" w:color="auto"/>
            <w:right w:val="none" w:sz="0" w:space="0" w:color="auto"/>
          </w:divBdr>
        </w:div>
        <w:div w:id="400903857">
          <w:marLeft w:val="0"/>
          <w:marRight w:val="0"/>
          <w:marTop w:val="0"/>
          <w:marBottom w:val="0"/>
          <w:divBdr>
            <w:top w:val="none" w:sz="0" w:space="0" w:color="auto"/>
            <w:left w:val="none" w:sz="0" w:space="0" w:color="auto"/>
            <w:bottom w:val="none" w:sz="0" w:space="0" w:color="auto"/>
            <w:right w:val="none" w:sz="0" w:space="0" w:color="auto"/>
          </w:divBdr>
        </w:div>
        <w:div w:id="1880969781">
          <w:marLeft w:val="0"/>
          <w:marRight w:val="0"/>
          <w:marTop w:val="0"/>
          <w:marBottom w:val="0"/>
          <w:divBdr>
            <w:top w:val="none" w:sz="0" w:space="0" w:color="auto"/>
            <w:left w:val="none" w:sz="0" w:space="0" w:color="auto"/>
            <w:bottom w:val="none" w:sz="0" w:space="0" w:color="auto"/>
            <w:right w:val="none" w:sz="0" w:space="0" w:color="auto"/>
          </w:divBdr>
        </w:div>
        <w:div w:id="1550648888">
          <w:marLeft w:val="0"/>
          <w:marRight w:val="0"/>
          <w:marTop w:val="0"/>
          <w:marBottom w:val="0"/>
          <w:divBdr>
            <w:top w:val="none" w:sz="0" w:space="0" w:color="auto"/>
            <w:left w:val="none" w:sz="0" w:space="0" w:color="auto"/>
            <w:bottom w:val="none" w:sz="0" w:space="0" w:color="auto"/>
            <w:right w:val="none" w:sz="0" w:space="0" w:color="auto"/>
          </w:divBdr>
        </w:div>
        <w:div w:id="187528345">
          <w:marLeft w:val="0"/>
          <w:marRight w:val="0"/>
          <w:marTop w:val="0"/>
          <w:marBottom w:val="0"/>
          <w:divBdr>
            <w:top w:val="none" w:sz="0" w:space="0" w:color="auto"/>
            <w:left w:val="none" w:sz="0" w:space="0" w:color="auto"/>
            <w:bottom w:val="none" w:sz="0" w:space="0" w:color="auto"/>
            <w:right w:val="none" w:sz="0" w:space="0" w:color="auto"/>
          </w:divBdr>
        </w:div>
        <w:div w:id="1272080971">
          <w:marLeft w:val="0"/>
          <w:marRight w:val="0"/>
          <w:marTop w:val="0"/>
          <w:marBottom w:val="0"/>
          <w:divBdr>
            <w:top w:val="none" w:sz="0" w:space="0" w:color="auto"/>
            <w:left w:val="none" w:sz="0" w:space="0" w:color="auto"/>
            <w:bottom w:val="none" w:sz="0" w:space="0" w:color="auto"/>
            <w:right w:val="none" w:sz="0" w:space="0" w:color="auto"/>
          </w:divBdr>
        </w:div>
        <w:div w:id="1958177205">
          <w:marLeft w:val="0"/>
          <w:marRight w:val="0"/>
          <w:marTop w:val="0"/>
          <w:marBottom w:val="0"/>
          <w:divBdr>
            <w:top w:val="none" w:sz="0" w:space="0" w:color="auto"/>
            <w:left w:val="none" w:sz="0" w:space="0" w:color="auto"/>
            <w:bottom w:val="none" w:sz="0" w:space="0" w:color="auto"/>
            <w:right w:val="none" w:sz="0" w:space="0" w:color="auto"/>
          </w:divBdr>
        </w:div>
        <w:div w:id="1951013372">
          <w:marLeft w:val="0"/>
          <w:marRight w:val="0"/>
          <w:marTop w:val="0"/>
          <w:marBottom w:val="0"/>
          <w:divBdr>
            <w:top w:val="none" w:sz="0" w:space="0" w:color="auto"/>
            <w:left w:val="none" w:sz="0" w:space="0" w:color="auto"/>
            <w:bottom w:val="none" w:sz="0" w:space="0" w:color="auto"/>
            <w:right w:val="none" w:sz="0" w:space="0" w:color="auto"/>
          </w:divBdr>
        </w:div>
      </w:divsChild>
    </w:div>
    <w:div w:id="1751002878">
      <w:bodyDiv w:val="1"/>
      <w:marLeft w:val="0"/>
      <w:marRight w:val="0"/>
      <w:marTop w:val="0"/>
      <w:marBottom w:val="0"/>
      <w:divBdr>
        <w:top w:val="none" w:sz="0" w:space="0" w:color="auto"/>
        <w:left w:val="none" w:sz="0" w:space="0" w:color="auto"/>
        <w:bottom w:val="none" w:sz="0" w:space="0" w:color="auto"/>
        <w:right w:val="none" w:sz="0" w:space="0" w:color="auto"/>
      </w:divBdr>
    </w:div>
    <w:div w:id="1753238807">
      <w:bodyDiv w:val="1"/>
      <w:marLeft w:val="0"/>
      <w:marRight w:val="0"/>
      <w:marTop w:val="0"/>
      <w:marBottom w:val="0"/>
      <w:divBdr>
        <w:top w:val="none" w:sz="0" w:space="0" w:color="auto"/>
        <w:left w:val="none" w:sz="0" w:space="0" w:color="auto"/>
        <w:bottom w:val="none" w:sz="0" w:space="0" w:color="auto"/>
        <w:right w:val="none" w:sz="0" w:space="0" w:color="auto"/>
      </w:divBdr>
    </w:div>
    <w:div w:id="1755082036">
      <w:bodyDiv w:val="1"/>
      <w:marLeft w:val="0"/>
      <w:marRight w:val="0"/>
      <w:marTop w:val="0"/>
      <w:marBottom w:val="0"/>
      <w:divBdr>
        <w:top w:val="none" w:sz="0" w:space="0" w:color="auto"/>
        <w:left w:val="none" w:sz="0" w:space="0" w:color="auto"/>
        <w:bottom w:val="none" w:sz="0" w:space="0" w:color="auto"/>
        <w:right w:val="none" w:sz="0" w:space="0" w:color="auto"/>
      </w:divBdr>
      <w:divsChild>
        <w:div w:id="482358425">
          <w:marLeft w:val="0"/>
          <w:marRight w:val="0"/>
          <w:marTop w:val="0"/>
          <w:marBottom w:val="0"/>
          <w:divBdr>
            <w:top w:val="none" w:sz="0" w:space="0" w:color="auto"/>
            <w:left w:val="none" w:sz="0" w:space="0" w:color="auto"/>
            <w:bottom w:val="none" w:sz="0" w:space="0" w:color="auto"/>
            <w:right w:val="none" w:sz="0" w:space="0" w:color="auto"/>
          </w:divBdr>
        </w:div>
        <w:div w:id="1654138725">
          <w:marLeft w:val="0"/>
          <w:marRight w:val="0"/>
          <w:marTop w:val="0"/>
          <w:marBottom w:val="0"/>
          <w:divBdr>
            <w:top w:val="none" w:sz="0" w:space="0" w:color="auto"/>
            <w:left w:val="none" w:sz="0" w:space="0" w:color="auto"/>
            <w:bottom w:val="none" w:sz="0" w:space="0" w:color="auto"/>
            <w:right w:val="none" w:sz="0" w:space="0" w:color="auto"/>
          </w:divBdr>
        </w:div>
        <w:div w:id="1503399011">
          <w:marLeft w:val="0"/>
          <w:marRight w:val="0"/>
          <w:marTop w:val="0"/>
          <w:marBottom w:val="0"/>
          <w:divBdr>
            <w:top w:val="none" w:sz="0" w:space="0" w:color="auto"/>
            <w:left w:val="none" w:sz="0" w:space="0" w:color="auto"/>
            <w:bottom w:val="none" w:sz="0" w:space="0" w:color="auto"/>
            <w:right w:val="none" w:sz="0" w:space="0" w:color="auto"/>
          </w:divBdr>
        </w:div>
        <w:div w:id="847674946">
          <w:marLeft w:val="0"/>
          <w:marRight w:val="0"/>
          <w:marTop w:val="0"/>
          <w:marBottom w:val="0"/>
          <w:divBdr>
            <w:top w:val="none" w:sz="0" w:space="0" w:color="auto"/>
            <w:left w:val="none" w:sz="0" w:space="0" w:color="auto"/>
            <w:bottom w:val="none" w:sz="0" w:space="0" w:color="auto"/>
            <w:right w:val="none" w:sz="0" w:space="0" w:color="auto"/>
          </w:divBdr>
        </w:div>
        <w:div w:id="1347709617">
          <w:marLeft w:val="0"/>
          <w:marRight w:val="0"/>
          <w:marTop w:val="0"/>
          <w:marBottom w:val="0"/>
          <w:divBdr>
            <w:top w:val="none" w:sz="0" w:space="0" w:color="auto"/>
            <w:left w:val="none" w:sz="0" w:space="0" w:color="auto"/>
            <w:bottom w:val="none" w:sz="0" w:space="0" w:color="auto"/>
            <w:right w:val="none" w:sz="0" w:space="0" w:color="auto"/>
          </w:divBdr>
        </w:div>
        <w:div w:id="1129207796">
          <w:marLeft w:val="0"/>
          <w:marRight w:val="0"/>
          <w:marTop w:val="0"/>
          <w:marBottom w:val="0"/>
          <w:divBdr>
            <w:top w:val="none" w:sz="0" w:space="0" w:color="auto"/>
            <w:left w:val="none" w:sz="0" w:space="0" w:color="auto"/>
            <w:bottom w:val="none" w:sz="0" w:space="0" w:color="auto"/>
            <w:right w:val="none" w:sz="0" w:space="0" w:color="auto"/>
          </w:divBdr>
        </w:div>
        <w:div w:id="1627541290">
          <w:marLeft w:val="0"/>
          <w:marRight w:val="0"/>
          <w:marTop w:val="0"/>
          <w:marBottom w:val="0"/>
          <w:divBdr>
            <w:top w:val="none" w:sz="0" w:space="0" w:color="auto"/>
            <w:left w:val="none" w:sz="0" w:space="0" w:color="auto"/>
            <w:bottom w:val="none" w:sz="0" w:space="0" w:color="auto"/>
            <w:right w:val="none" w:sz="0" w:space="0" w:color="auto"/>
          </w:divBdr>
        </w:div>
        <w:div w:id="778796027">
          <w:marLeft w:val="0"/>
          <w:marRight w:val="0"/>
          <w:marTop w:val="0"/>
          <w:marBottom w:val="0"/>
          <w:divBdr>
            <w:top w:val="none" w:sz="0" w:space="0" w:color="auto"/>
            <w:left w:val="none" w:sz="0" w:space="0" w:color="auto"/>
            <w:bottom w:val="none" w:sz="0" w:space="0" w:color="auto"/>
            <w:right w:val="none" w:sz="0" w:space="0" w:color="auto"/>
          </w:divBdr>
        </w:div>
        <w:div w:id="2006592046">
          <w:marLeft w:val="0"/>
          <w:marRight w:val="0"/>
          <w:marTop w:val="0"/>
          <w:marBottom w:val="0"/>
          <w:divBdr>
            <w:top w:val="none" w:sz="0" w:space="0" w:color="auto"/>
            <w:left w:val="none" w:sz="0" w:space="0" w:color="auto"/>
            <w:bottom w:val="none" w:sz="0" w:space="0" w:color="auto"/>
            <w:right w:val="none" w:sz="0" w:space="0" w:color="auto"/>
          </w:divBdr>
        </w:div>
        <w:div w:id="1218975089">
          <w:marLeft w:val="0"/>
          <w:marRight w:val="0"/>
          <w:marTop w:val="0"/>
          <w:marBottom w:val="0"/>
          <w:divBdr>
            <w:top w:val="none" w:sz="0" w:space="0" w:color="auto"/>
            <w:left w:val="none" w:sz="0" w:space="0" w:color="auto"/>
            <w:bottom w:val="none" w:sz="0" w:space="0" w:color="auto"/>
            <w:right w:val="none" w:sz="0" w:space="0" w:color="auto"/>
          </w:divBdr>
        </w:div>
        <w:div w:id="433746447">
          <w:marLeft w:val="0"/>
          <w:marRight w:val="0"/>
          <w:marTop w:val="0"/>
          <w:marBottom w:val="0"/>
          <w:divBdr>
            <w:top w:val="none" w:sz="0" w:space="0" w:color="auto"/>
            <w:left w:val="none" w:sz="0" w:space="0" w:color="auto"/>
            <w:bottom w:val="none" w:sz="0" w:space="0" w:color="auto"/>
            <w:right w:val="none" w:sz="0" w:space="0" w:color="auto"/>
          </w:divBdr>
        </w:div>
        <w:div w:id="1362710589">
          <w:marLeft w:val="0"/>
          <w:marRight w:val="0"/>
          <w:marTop w:val="0"/>
          <w:marBottom w:val="0"/>
          <w:divBdr>
            <w:top w:val="none" w:sz="0" w:space="0" w:color="auto"/>
            <w:left w:val="none" w:sz="0" w:space="0" w:color="auto"/>
            <w:bottom w:val="none" w:sz="0" w:space="0" w:color="auto"/>
            <w:right w:val="none" w:sz="0" w:space="0" w:color="auto"/>
          </w:divBdr>
        </w:div>
        <w:div w:id="1187527995">
          <w:marLeft w:val="0"/>
          <w:marRight w:val="0"/>
          <w:marTop w:val="0"/>
          <w:marBottom w:val="0"/>
          <w:divBdr>
            <w:top w:val="none" w:sz="0" w:space="0" w:color="auto"/>
            <w:left w:val="none" w:sz="0" w:space="0" w:color="auto"/>
            <w:bottom w:val="none" w:sz="0" w:space="0" w:color="auto"/>
            <w:right w:val="none" w:sz="0" w:space="0" w:color="auto"/>
          </w:divBdr>
        </w:div>
        <w:div w:id="626937930">
          <w:marLeft w:val="0"/>
          <w:marRight w:val="0"/>
          <w:marTop w:val="0"/>
          <w:marBottom w:val="0"/>
          <w:divBdr>
            <w:top w:val="none" w:sz="0" w:space="0" w:color="auto"/>
            <w:left w:val="none" w:sz="0" w:space="0" w:color="auto"/>
            <w:bottom w:val="none" w:sz="0" w:space="0" w:color="auto"/>
            <w:right w:val="none" w:sz="0" w:space="0" w:color="auto"/>
          </w:divBdr>
        </w:div>
        <w:div w:id="1200164384">
          <w:marLeft w:val="0"/>
          <w:marRight w:val="0"/>
          <w:marTop w:val="0"/>
          <w:marBottom w:val="0"/>
          <w:divBdr>
            <w:top w:val="none" w:sz="0" w:space="0" w:color="auto"/>
            <w:left w:val="none" w:sz="0" w:space="0" w:color="auto"/>
            <w:bottom w:val="none" w:sz="0" w:space="0" w:color="auto"/>
            <w:right w:val="none" w:sz="0" w:space="0" w:color="auto"/>
          </w:divBdr>
        </w:div>
        <w:div w:id="1581480789">
          <w:marLeft w:val="0"/>
          <w:marRight w:val="0"/>
          <w:marTop w:val="0"/>
          <w:marBottom w:val="0"/>
          <w:divBdr>
            <w:top w:val="none" w:sz="0" w:space="0" w:color="auto"/>
            <w:left w:val="none" w:sz="0" w:space="0" w:color="auto"/>
            <w:bottom w:val="none" w:sz="0" w:space="0" w:color="auto"/>
            <w:right w:val="none" w:sz="0" w:space="0" w:color="auto"/>
          </w:divBdr>
        </w:div>
        <w:div w:id="715008946">
          <w:marLeft w:val="0"/>
          <w:marRight w:val="0"/>
          <w:marTop w:val="0"/>
          <w:marBottom w:val="0"/>
          <w:divBdr>
            <w:top w:val="none" w:sz="0" w:space="0" w:color="auto"/>
            <w:left w:val="none" w:sz="0" w:space="0" w:color="auto"/>
            <w:bottom w:val="none" w:sz="0" w:space="0" w:color="auto"/>
            <w:right w:val="none" w:sz="0" w:space="0" w:color="auto"/>
          </w:divBdr>
        </w:div>
      </w:divsChild>
    </w:div>
    <w:div w:id="1772627533">
      <w:bodyDiv w:val="1"/>
      <w:marLeft w:val="0"/>
      <w:marRight w:val="0"/>
      <w:marTop w:val="0"/>
      <w:marBottom w:val="0"/>
      <w:divBdr>
        <w:top w:val="none" w:sz="0" w:space="0" w:color="auto"/>
        <w:left w:val="none" w:sz="0" w:space="0" w:color="auto"/>
        <w:bottom w:val="none" w:sz="0" w:space="0" w:color="auto"/>
        <w:right w:val="none" w:sz="0" w:space="0" w:color="auto"/>
      </w:divBdr>
      <w:divsChild>
        <w:div w:id="489558692">
          <w:marLeft w:val="0"/>
          <w:marRight w:val="0"/>
          <w:marTop w:val="0"/>
          <w:marBottom w:val="0"/>
          <w:divBdr>
            <w:top w:val="none" w:sz="0" w:space="0" w:color="auto"/>
            <w:left w:val="none" w:sz="0" w:space="0" w:color="auto"/>
            <w:bottom w:val="none" w:sz="0" w:space="0" w:color="auto"/>
            <w:right w:val="none" w:sz="0" w:space="0" w:color="auto"/>
          </w:divBdr>
        </w:div>
        <w:div w:id="503665851">
          <w:marLeft w:val="0"/>
          <w:marRight w:val="0"/>
          <w:marTop w:val="0"/>
          <w:marBottom w:val="0"/>
          <w:divBdr>
            <w:top w:val="none" w:sz="0" w:space="0" w:color="auto"/>
            <w:left w:val="none" w:sz="0" w:space="0" w:color="auto"/>
            <w:bottom w:val="none" w:sz="0" w:space="0" w:color="auto"/>
            <w:right w:val="none" w:sz="0" w:space="0" w:color="auto"/>
          </w:divBdr>
        </w:div>
        <w:div w:id="989990362">
          <w:marLeft w:val="0"/>
          <w:marRight w:val="0"/>
          <w:marTop w:val="0"/>
          <w:marBottom w:val="0"/>
          <w:divBdr>
            <w:top w:val="none" w:sz="0" w:space="0" w:color="auto"/>
            <w:left w:val="none" w:sz="0" w:space="0" w:color="auto"/>
            <w:bottom w:val="none" w:sz="0" w:space="0" w:color="auto"/>
            <w:right w:val="none" w:sz="0" w:space="0" w:color="auto"/>
          </w:divBdr>
        </w:div>
        <w:div w:id="50664402">
          <w:marLeft w:val="0"/>
          <w:marRight w:val="0"/>
          <w:marTop w:val="0"/>
          <w:marBottom w:val="0"/>
          <w:divBdr>
            <w:top w:val="none" w:sz="0" w:space="0" w:color="auto"/>
            <w:left w:val="none" w:sz="0" w:space="0" w:color="auto"/>
            <w:bottom w:val="none" w:sz="0" w:space="0" w:color="auto"/>
            <w:right w:val="none" w:sz="0" w:space="0" w:color="auto"/>
          </w:divBdr>
        </w:div>
        <w:div w:id="1826503932">
          <w:marLeft w:val="0"/>
          <w:marRight w:val="0"/>
          <w:marTop w:val="0"/>
          <w:marBottom w:val="0"/>
          <w:divBdr>
            <w:top w:val="none" w:sz="0" w:space="0" w:color="auto"/>
            <w:left w:val="none" w:sz="0" w:space="0" w:color="auto"/>
            <w:bottom w:val="none" w:sz="0" w:space="0" w:color="auto"/>
            <w:right w:val="none" w:sz="0" w:space="0" w:color="auto"/>
          </w:divBdr>
        </w:div>
        <w:div w:id="578254413">
          <w:marLeft w:val="0"/>
          <w:marRight w:val="0"/>
          <w:marTop w:val="0"/>
          <w:marBottom w:val="0"/>
          <w:divBdr>
            <w:top w:val="none" w:sz="0" w:space="0" w:color="auto"/>
            <w:left w:val="none" w:sz="0" w:space="0" w:color="auto"/>
            <w:bottom w:val="none" w:sz="0" w:space="0" w:color="auto"/>
            <w:right w:val="none" w:sz="0" w:space="0" w:color="auto"/>
          </w:divBdr>
        </w:div>
        <w:div w:id="472018298">
          <w:marLeft w:val="0"/>
          <w:marRight w:val="0"/>
          <w:marTop w:val="0"/>
          <w:marBottom w:val="0"/>
          <w:divBdr>
            <w:top w:val="none" w:sz="0" w:space="0" w:color="auto"/>
            <w:left w:val="none" w:sz="0" w:space="0" w:color="auto"/>
            <w:bottom w:val="none" w:sz="0" w:space="0" w:color="auto"/>
            <w:right w:val="none" w:sz="0" w:space="0" w:color="auto"/>
          </w:divBdr>
        </w:div>
        <w:div w:id="281499537">
          <w:marLeft w:val="0"/>
          <w:marRight w:val="0"/>
          <w:marTop w:val="0"/>
          <w:marBottom w:val="0"/>
          <w:divBdr>
            <w:top w:val="none" w:sz="0" w:space="0" w:color="auto"/>
            <w:left w:val="none" w:sz="0" w:space="0" w:color="auto"/>
            <w:bottom w:val="none" w:sz="0" w:space="0" w:color="auto"/>
            <w:right w:val="none" w:sz="0" w:space="0" w:color="auto"/>
          </w:divBdr>
        </w:div>
        <w:div w:id="2025396285">
          <w:marLeft w:val="0"/>
          <w:marRight w:val="0"/>
          <w:marTop w:val="0"/>
          <w:marBottom w:val="0"/>
          <w:divBdr>
            <w:top w:val="none" w:sz="0" w:space="0" w:color="auto"/>
            <w:left w:val="none" w:sz="0" w:space="0" w:color="auto"/>
            <w:bottom w:val="none" w:sz="0" w:space="0" w:color="auto"/>
            <w:right w:val="none" w:sz="0" w:space="0" w:color="auto"/>
          </w:divBdr>
        </w:div>
      </w:divsChild>
    </w:div>
    <w:div w:id="1789350194">
      <w:bodyDiv w:val="1"/>
      <w:marLeft w:val="0"/>
      <w:marRight w:val="0"/>
      <w:marTop w:val="0"/>
      <w:marBottom w:val="0"/>
      <w:divBdr>
        <w:top w:val="none" w:sz="0" w:space="0" w:color="auto"/>
        <w:left w:val="none" w:sz="0" w:space="0" w:color="auto"/>
        <w:bottom w:val="none" w:sz="0" w:space="0" w:color="auto"/>
        <w:right w:val="none" w:sz="0" w:space="0" w:color="auto"/>
      </w:divBdr>
      <w:divsChild>
        <w:div w:id="1321229258">
          <w:marLeft w:val="0"/>
          <w:marRight w:val="0"/>
          <w:marTop w:val="0"/>
          <w:marBottom w:val="0"/>
          <w:divBdr>
            <w:top w:val="none" w:sz="0" w:space="0" w:color="auto"/>
            <w:left w:val="none" w:sz="0" w:space="0" w:color="auto"/>
            <w:bottom w:val="none" w:sz="0" w:space="0" w:color="auto"/>
            <w:right w:val="none" w:sz="0" w:space="0" w:color="auto"/>
          </w:divBdr>
        </w:div>
        <w:div w:id="20790600">
          <w:marLeft w:val="0"/>
          <w:marRight w:val="0"/>
          <w:marTop w:val="0"/>
          <w:marBottom w:val="0"/>
          <w:divBdr>
            <w:top w:val="none" w:sz="0" w:space="0" w:color="auto"/>
            <w:left w:val="none" w:sz="0" w:space="0" w:color="auto"/>
            <w:bottom w:val="none" w:sz="0" w:space="0" w:color="auto"/>
            <w:right w:val="none" w:sz="0" w:space="0" w:color="auto"/>
          </w:divBdr>
        </w:div>
        <w:div w:id="343477426">
          <w:marLeft w:val="0"/>
          <w:marRight w:val="0"/>
          <w:marTop w:val="0"/>
          <w:marBottom w:val="0"/>
          <w:divBdr>
            <w:top w:val="none" w:sz="0" w:space="0" w:color="auto"/>
            <w:left w:val="none" w:sz="0" w:space="0" w:color="auto"/>
            <w:bottom w:val="none" w:sz="0" w:space="0" w:color="auto"/>
            <w:right w:val="none" w:sz="0" w:space="0" w:color="auto"/>
          </w:divBdr>
        </w:div>
        <w:div w:id="284115409">
          <w:marLeft w:val="0"/>
          <w:marRight w:val="0"/>
          <w:marTop w:val="0"/>
          <w:marBottom w:val="0"/>
          <w:divBdr>
            <w:top w:val="none" w:sz="0" w:space="0" w:color="auto"/>
            <w:left w:val="none" w:sz="0" w:space="0" w:color="auto"/>
            <w:bottom w:val="none" w:sz="0" w:space="0" w:color="auto"/>
            <w:right w:val="none" w:sz="0" w:space="0" w:color="auto"/>
          </w:divBdr>
        </w:div>
        <w:div w:id="123037556">
          <w:marLeft w:val="0"/>
          <w:marRight w:val="0"/>
          <w:marTop w:val="0"/>
          <w:marBottom w:val="0"/>
          <w:divBdr>
            <w:top w:val="none" w:sz="0" w:space="0" w:color="auto"/>
            <w:left w:val="none" w:sz="0" w:space="0" w:color="auto"/>
            <w:bottom w:val="none" w:sz="0" w:space="0" w:color="auto"/>
            <w:right w:val="none" w:sz="0" w:space="0" w:color="auto"/>
          </w:divBdr>
        </w:div>
        <w:div w:id="24135289">
          <w:marLeft w:val="0"/>
          <w:marRight w:val="0"/>
          <w:marTop w:val="0"/>
          <w:marBottom w:val="0"/>
          <w:divBdr>
            <w:top w:val="none" w:sz="0" w:space="0" w:color="auto"/>
            <w:left w:val="none" w:sz="0" w:space="0" w:color="auto"/>
            <w:bottom w:val="none" w:sz="0" w:space="0" w:color="auto"/>
            <w:right w:val="none" w:sz="0" w:space="0" w:color="auto"/>
          </w:divBdr>
        </w:div>
        <w:div w:id="558857880">
          <w:marLeft w:val="0"/>
          <w:marRight w:val="0"/>
          <w:marTop w:val="0"/>
          <w:marBottom w:val="0"/>
          <w:divBdr>
            <w:top w:val="none" w:sz="0" w:space="0" w:color="auto"/>
            <w:left w:val="none" w:sz="0" w:space="0" w:color="auto"/>
            <w:bottom w:val="none" w:sz="0" w:space="0" w:color="auto"/>
            <w:right w:val="none" w:sz="0" w:space="0" w:color="auto"/>
          </w:divBdr>
        </w:div>
        <w:div w:id="1216894295">
          <w:marLeft w:val="0"/>
          <w:marRight w:val="0"/>
          <w:marTop w:val="0"/>
          <w:marBottom w:val="0"/>
          <w:divBdr>
            <w:top w:val="none" w:sz="0" w:space="0" w:color="auto"/>
            <w:left w:val="none" w:sz="0" w:space="0" w:color="auto"/>
            <w:bottom w:val="none" w:sz="0" w:space="0" w:color="auto"/>
            <w:right w:val="none" w:sz="0" w:space="0" w:color="auto"/>
          </w:divBdr>
        </w:div>
        <w:div w:id="2109305239">
          <w:marLeft w:val="0"/>
          <w:marRight w:val="0"/>
          <w:marTop w:val="0"/>
          <w:marBottom w:val="0"/>
          <w:divBdr>
            <w:top w:val="none" w:sz="0" w:space="0" w:color="auto"/>
            <w:left w:val="none" w:sz="0" w:space="0" w:color="auto"/>
            <w:bottom w:val="none" w:sz="0" w:space="0" w:color="auto"/>
            <w:right w:val="none" w:sz="0" w:space="0" w:color="auto"/>
          </w:divBdr>
        </w:div>
      </w:divsChild>
    </w:div>
    <w:div w:id="1812597051">
      <w:bodyDiv w:val="1"/>
      <w:marLeft w:val="0"/>
      <w:marRight w:val="0"/>
      <w:marTop w:val="0"/>
      <w:marBottom w:val="0"/>
      <w:divBdr>
        <w:top w:val="none" w:sz="0" w:space="0" w:color="auto"/>
        <w:left w:val="none" w:sz="0" w:space="0" w:color="auto"/>
        <w:bottom w:val="none" w:sz="0" w:space="0" w:color="auto"/>
        <w:right w:val="none" w:sz="0" w:space="0" w:color="auto"/>
      </w:divBdr>
      <w:divsChild>
        <w:div w:id="470758491">
          <w:marLeft w:val="0"/>
          <w:marRight w:val="0"/>
          <w:marTop w:val="0"/>
          <w:marBottom w:val="0"/>
          <w:divBdr>
            <w:top w:val="none" w:sz="0" w:space="0" w:color="auto"/>
            <w:left w:val="none" w:sz="0" w:space="0" w:color="auto"/>
            <w:bottom w:val="none" w:sz="0" w:space="0" w:color="auto"/>
            <w:right w:val="none" w:sz="0" w:space="0" w:color="auto"/>
          </w:divBdr>
        </w:div>
        <w:div w:id="652684021">
          <w:marLeft w:val="0"/>
          <w:marRight w:val="0"/>
          <w:marTop w:val="0"/>
          <w:marBottom w:val="0"/>
          <w:divBdr>
            <w:top w:val="none" w:sz="0" w:space="0" w:color="auto"/>
            <w:left w:val="none" w:sz="0" w:space="0" w:color="auto"/>
            <w:bottom w:val="none" w:sz="0" w:space="0" w:color="auto"/>
            <w:right w:val="none" w:sz="0" w:space="0" w:color="auto"/>
          </w:divBdr>
        </w:div>
        <w:div w:id="222185418">
          <w:marLeft w:val="0"/>
          <w:marRight w:val="0"/>
          <w:marTop w:val="0"/>
          <w:marBottom w:val="0"/>
          <w:divBdr>
            <w:top w:val="none" w:sz="0" w:space="0" w:color="auto"/>
            <w:left w:val="none" w:sz="0" w:space="0" w:color="auto"/>
            <w:bottom w:val="none" w:sz="0" w:space="0" w:color="auto"/>
            <w:right w:val="none" w:sz="0" w:space="0" w:color="auto"/>
          </w:divBdr>
        </w:div>
        <w:div w:id="902059266">
          <w:marLeft w:val="0"/>
          <w:marRight w:val="0"/>
          <w:marTop w:val="0"/>
          <w:marBottom w:val="0"/>
          <w:divBdr>
            <w:top w:val="none" w:sz="0" w:space="0" w:color="auto"/>
            <w:left w:val="none" w:sz="0" w:space="0" w:color="auto"/>
            <w:bottom w:val="none" w:sz="0" w:space="0" w:color="auto"/>
            <w:right w:val="none" w:sz="0" w:space="0" w:color="auto"/>
          </w:divBdr>
        </w:div>
        <w:div w:id="1427918262">
          <w:marLeft w:val="0"/>
          <w:marRight w:val="0"/>
          <w:marTop w:val="0"/>
          <w:marBottom w:val="0"/>
          <w:divBdr>
            <w:top w:val="none" w:sz="0" w:space="0" w:color="auto"/>
            <w:left w:val="none" w:sz="0" w:space="0" w:color="auto"/>
            <w:bottom w:val="none" w:sz="0" w:space="0" w:color="auto"/>
            <w:right w:val="none" w:sz="0" w:space="0" w:color="auto"/>
          </w:divBdr>
        </w:div>
        <w:div w:id="1579632304">
          <w:marLeft w:val="0"/>
          <w:marRight w:val="0"/>
          <w:marTop w:val="0"/>
          <w:marBottom w:val="0"/>
          <w:divBdr>
            <w:top w:val="none" w:sz="0" w:space="0" w:color="auto"/>
            <w:left w:val="none" w:sz="0" w:space="0" w:color="auto"/>
            <w:bottom w:val="none" w:sz="0" w:space="0" w:color="auto"/>
            <w:right w:val="none" w:sz="0" w:space="0" w:color="auto"/>
          </w:divBdr>
        </w:div>
        <w:div w:id="1553465723">
          <w:marLeft w:val="0"/>
          <w:marRight w:val="0"/>
          <w:marTop w:val="0"/>
          <w:marBottom w:val="0"/>
          <w:divBdr>
            <w:top w:val="none" w:sz="0" w:space="0" w:color="auto"/>
            <w:left w:val="none" w:sz="0" w:space="0" w:color="auto"/>
            <w:bottom w:val="none" w:sz="0" w:space="0" w:color="auto"/>
            <w:right w:val="none" w:sz="0" w:space="0" w:color="auto"/>
          </w:divBdr>
        </w:div>
        <w:div w:id="1251819691">
          <w:marLeft w:val="0"/>
          <w:marRight w:val="0"/>
          <w:marTop w:val="0"/>
          <w:marBottom w:val="0"/>
          <w:divBdr>
            <w:top w:val="none" w:sz="0" w:space="0" w:color="auto"/>
            <w:left w:val="none" w:sz="0" w:space="0" w:color="auto"/>
            <w:bottom w:val="none" w:sz="0" w:space="0" w:color="auto"/>
            <w:right w:val="none" w:sz="0" w:space="0" w:color="auto"/>
          </w:divBdr>
        </w:div>
        <w:div w:id="210193311">
          <w:marLeft w:val="0"/>
          <w:marRight w:val="0"/>
          <w:marTop w:val="0"/>
          <w:marBottom w:val="0"/>
          <w:divBdr>
            <w:top w:val="none" w:sz="0" w:space="0" w:color="auto"/>
            <w:left w:val="none" w:sz="0" w:space="0" w:color="auto"/>
            <w:bottom w:val="none" w:sz="0" w:space="0" w:color="auto"/>
            <w:right w:val="none" w:sz="0" w:space="0" w:color="auto"/>
          </w:divBdr>
        </w:div>
        <w:div w:id="522279516">
          <w:marLeft w:val="0"/>
          <w:marRight w:val="0"/>
          <w:marTop w:val="0"/>
          <w:marBottom w:val="0"/>
          <w:divBdr>
            <w:top w:val="none" w:sz="0" w:space="0" w:color="auto"/>
            <w:left w:val="none" w:sz="0" w:space="0" w:color="auto"/>
            <w:bottom w:val="none" w:sz="0" w:space="0" w:color="auto"/>
            <w:right w:val="none" w:sz="0" w:space="0" w:color="auto"/>
          </w:divBdr>
        </w:div>
        <w:div w:id="804927607">
          <w:marLeft w:val="0"/>
          <w:marRight w:val="0"/>
          <w:marTop w:val="0"/>
          <w:marBottom w:val="0"/>
          <w:divBdr>
            <w:top w:val="none" w:sz="0" w:space="0" w:color="auto"/>
            <w:left w:val="none" w:sz="0" w:space="0" w:color="auto"/>
            <w:bottom w:val="none" w:sz="0" w:space="0" w:color="auto"/>
            <w:right w:val="none" w:sz="0" w:space="0" w:color="auto"/>
          </w:divBdr>
        </w:div>
        <w:div w:id="1185556466">
          <w:marLeft w:val="0"/>
          <w:marRight w:val="0"/>
          <w:marTop w:val="0"/>
          <w:marBottom w:val="0"/>
          <w:divBdr>
            <w:top w:val="none" w:sz="0" w:space="0" w:color="auto"/>
            <w:left w:val="none" w:sz="0" w:space="0" w:color="auto"/>
            <w:bottom w:val="none" w:sz="0" w:space="0" w:color="auto"/>
            <w:right w:val="none" w:sz="0" w:space="0" w:color="auto"/>
          </w:divBdr>
        </w:div>
        <w:div w:id="1995521822">
          <w:marLeft w:val="0"/>
          <w:marRight w:val="0"/>
          <w:marTop w:val="0"/>
          <w:marBottom w:val="0"/>
          <w:divBdr>
            <w:top w:val="none" w:sz="0" w:space="0" w:color="auto"/>
            <w:left w:val="none" w:sz="0" w:space="0" w:color="auto"/>
            <w:bottom w:val="none" w:sz="0" w:space="0" w:color="auto"/>
            <w:right w:val="none" w:sz="0" w:space="0" w:color="auto"/>
          </w:divBdr>
        </w:div>
        <w:div w:id="37095573">
          <w:marLeft w:val="0"/>
          <w:marRight w:val="0"/>
          <w:marTop w:val="0"/>
          <w:marBottom w:val="0"/>
          <w:divBdr>
            <w:top w:val="none" w:sz="0" w:space="0" w:color="auto"/>
            <w:left w:val="none" w:sz="0" w:space="0" w:color="auto"/>
            <w:bottom w:val="none" w:sz="0" w:space="0" w:color="auto"/>
            <w:right w:val="none" w:sz="0" w:space="0" w:color="auto"/>
          </w:divBdr>
        </w:div>
        <w:div w:id="1424835783">
          <w:marLeft w:val="0"/>
          <w:marRight w:val="0"/>
          <w:marTop w:val="0"/>
          <w:marBottom w:val="0"/>
          <w:divBdr>
            <w:top w:val="none" w:sz="0" w:space="0" w:color="auto"/>
            <w:left w:val="none" w:sz="0" w:space="0" w:color="auto"/>
            <w:bottom w:val="none" w:sz="0" w:space="0" w:color="auto"/>
            <w:right w:val="none" w:sz="0" w:space="0" w:color="auto"/>
          </w:divBdr>
        </w:div>
        <w:div w:id="777529919">
          <w:marLeft w:val="0"/>
          <w:marRight w:val="0"/>
          <w:marTop w:val="0"/>
          <w:marBottom w:val="0"/>
          <w:divBdr>
            <w:top w:val="none" w:sz="0" w:space="0" w:color="auto"/>
            <w:left w:val="none" w:sz="0" w:space="0" w:color="auto"/>
            <w:bottom w:val="none" w:sz="0" w:space="0" w:color="auto"/>
            <w:right w:val="none" w:sz="0" w:space="0" w:color="auto"/>
          </w:divBdr>
        </w:div>
        <w:div w:id="1481724650">
          <w:marLeft w:val="0"/>
          <w:marRight w:val="0"/>
          <w:marTop w:val="0"/>
          <w:marBottom w:val="0"/>
          <w:divBdr>
            <w:top w:val="none" w:sz="0" w:space="0" w:color="auto"/>
            <w:left w:val="none" w:sz="0" w:space="0" w:color="auto"/>
            <w:bottom w:val="none" w:sz="0" w:space="0" w:color="auto"/>
            <w:right w:val="none" w:sz="0" w:space="0" w:color="auto"/>
          </w:divBdr>
        </w:div>
      </w:divsChild>
    </w:div>
    <w:div w:id="1815828133">
      <w:bodyDiv w:val="1"/>
      <w:marLeft w:val="0"/>
      <w:marRight w:val="0"/>
      <w:marTop w:val="0"/>
      <w:marBottom w:val="0"/>
      <w:divBdr>
        <w:top w:val="none" w:sz="0" w:space="0" w:color="auto"/>
        <w:left w:val="none" w:sz="0" w:space="0" w:color="auto"/>
        <w:bottom w:val="none" w:sz="0" w:space="0" w:color="auto"/>
        <w:right w:val="none" w:sz="0" w:space="0" w:color="auto"/>
      </w:divBdr>
      <w:divsChild>
        <w:div w:id="1310600049">
          <w:marLeft w:val="0"/>
          <w:marRight w:val="0"/>
          <w:marTop w:val="0"/>
          <w:marBottom w:val="0"/>
          <w:divBdr>
            <w:top w:val="none" w:sz="0" w:space="0" w:color="auto"/>
            <w:left w:val="none" w:sz="0" w:space="0" w:color="auto"/>
            <w:bottom w:val="none" w:sz="0" w:space="0" w:color="auto"/>
            <w:right w:val="none" w:sz="0" w:space="0" w:color="auto"/>
          </w:divBdr>
        </w:div>
        <w:div w:id="602541010">
          <w:marLeft w:val="0"/>
          <w:marRight w:val="0"/>
          <w:marTop w:val="0"/>
          <w:marBottom w:val="0"/>
          <w:divBdr>
            <w:top w:val="none" w:sz="0" w:space="0" w:color="auto"/>
            <w:left w:val="none" w:sz="0" w:space="0" w:color="auto"/>
            <w:bottom w:val="none" w:sz="0" w:space="0" w:color="auto"/>
            <w:right w:val="none" w:sz="0" w:space="0" w:color="auto"/>
          </w:divBdr>
        </w:div>
        <w:div w:id="1908608674">
          <w:marLeft w:val="0"/>
          <w:marRight w:val="0"/>
          <w:marTop w:val="0"/>
          <w:marBottom w:val="0"/>
          <w:divBdr>
            <w:top w:val="none" w:sz="0" w:space="0" w:color="auto"/>
            <w:left w:val="none" w:sz="0" w:space="0" w:color="auto"/>
            <w:bottom w:val="none" w:sz="0" w:space="0" w:color="auto"/>
            <w:right w:val="none" w:sz="0" w:space="0" w:color="auto"/>
          </w:divBdr>
        </w:div>
        <w:div w:id="1597053466">
          <w:marLeft w:val="0"/>
          <w:marRight w:val="0"/>
          <w:marTop w:val="0"/>
          <w:marBottom w:val="0"/>
          <w:divBdr>
            <w:top w:val="none" w:sz="0" w:space="0" w:color="auto"/>
            <w:left w:val="none" w:sz="0" w:space="0" w:color="auto"/>
            <w:bottom w:val="none" w:sz="0" w:space="0" w:color="auto"/>
            <w:right w:val="none" w:sz="0" w:space="0" w:color="auto"/>
          </w:divBdr>
        </w:div>
        <w:div w:id="2003462568">
          <w:marLeft w:val="0"/>
          <w:marRight w:val="0"/>
          <w:marTop w:val="0"/>
          <w:marBottom w:val="0"/>
          <w:divBdr>
            <w:top w:val="none" w:sz="0" w:space="0" w:color="auto"/>
            <w:left w:val="none" w:sz="0" w:space="0" w:color="auto"/>
            <w:bottom w:val="none" w:sz="0" w:space="0" w:color="auto"/>
            <w:right w:val="none" w:sz="0" w:space="0" w:color="auto"/>
          </w:divBdr>
        </w:div>
        <w:div w:id="85345880">
          <w:marLeft w:val="0"/>
          <w:marRight w:val="0"/>
          <w:marTop w:val="0"/>
          <w:marBottom w:val="0"/>
          <w:divBdr>
            <w:top w:val="none" w:sz="0" w:space="0" w:color="auto"/>
            <w:left w:val="none" w:sz="0" w:space="0" w:color="auto"/>
            <w:bottom w:val="none" w:sz="0" w:space="0" w:color="auto"/>
            <w:right w:val="none" w:sz="0" w:space="0" w:color="auto"/>
          </w:divBdr>
        </w:div>
        <w:div w:id="781727851">
          <w:marLeft w:val="0"/>
          <w:marRight w:val="0"/>
          <w:marTop w:val="0"/>
          <w:marBottom w:val="0"/>
          <w:divBdr>
            <w:top w:val="none" w:sz="0" w:space="0" w:color="auto"/>
            <w:left w:val="none" w:sz="0" w:space="0" w:color="auto"/>
            <w:bottom w:val="none" w:sz="0" w:space="0" w:color="auto"/>
            <w:right w:val="none" w:sz="0" w:space="0" w:color="auto"/>
          </w:divBdr>
        </w:div>
        <w:div w:id="1820271090">
          <w:marLeft w:val="0"/>
          <w:marRight w:val="0"/>
          <w:marTop w:val="0"/>
          <w:marBottom w:val="0"/>
          <w:divBdr>
            <w:top w:val="none" w:sz="0" w:space="0" w:color="auto"/>
            <w:left w:val="none" w:sz="0" w:space="0" w:color="auto"/>
            <w:bottom w:val="none" w:sz="0" w:space="0" w:color="auto"/>
            <w:right w:val="none" w:sz="0" w:space="0" w:color="auto"/>
          </w:divBdr>
        </w:div>
        <w:div w:id="1584607553">
          <w:marLeft w:val="0"/>
          <w:marRight w:val="0"/>
          <w:marTop w:val="0"/>
          <w:marBottom w:val="0"/>
          <w:divBdr>
            <w:top w:val="none" w:sz="0" w:space="0" w:color="auto"/>
            <w:left w:val="none" w:sz="0" w:space="0" w:color="auto"/>
            <w:bottom w:val="none" w:sz="0" w:space="0" w:color="auto"/>
            <w:right w:val="none" w:sz="0" w:space="0" w:color="auto"/>
          </w:divBdr>
        </w:div>
        <w:div w:id="323778589">
          <w:marLeft w:val="0"/>
          <w:marRight w:val="0"/>
          <w:marTop w:val="0"/>
          <w:marBottom w:val="0"/>
          <w:divBdr>
            <w:top w:val="none" w:sz="0" w:space="0" w:color="auto"/>
            <w:left w:val="none" w:sz="0" w:space="0" w:color="auto"/>
            <w:bottom w:val="none" w:sz="0" w:space="0" w:color="auto"/>
            <w:right w:val="none" w:sz="0" w:space="0" w:color="auto"/>
          </w:divBdr>
        </w:div>
        <w:div w:id="299002558">
          <w:marLeft w:val="0"/>
          <w:marRight w:val="0"/>
          <w:marTop w:val="0"/>
          <w:marBottom w:val="0"/>
          <w:divBdr>
            <w:top w:val="none" w:sz="0" w:space="0" w:color="auto"/>
            <w:left w:val="none" w:sz="0" w:space="0" w:color="auto"/>
            <w:bottom w:val="none" w:sz="0" w:space="0" w:color="auto"/>
            <w:right w:val="none" w:sz="0" w:space="0" w:color="auto"/>
          </w:divBdr>
        </w:div>
        <w:div w:id="702947217">
          <w:marLeft w:val="0"/>
          <w:marRight w:val="0"/>
          <w:marTop w:val="0"/>
          <w:marBottom w:val="0"/>
          <w:divBdr>
            <w:top w:val="none" w:sz="0" w:space="0" w:color="auto"/>
            <w:left w:val="none" w:sz="0" w:space="0" w:color="auto"/>
            <w:bottom w:val="none" w:sz="0" w:space="0" w:color="auto"/>
            <w:right w:val="none" w:sz="0" w:space="0" w:color="auto"/>
          </w:divBdr>
        </w:div>
        <w:div w:id="423722311">
          <w:marLeft w:val="0"/>
          <w:marRight w:val="0"/>
          <w:marTop w:val="0"/>
          <w:marBottom w:val="0"/>
          <w:divBdr>
            <w:top w:val="none" w:sz="0" w:space="0" w:color="auto"/>
            <w:left w:val="none" w:sz="0" w:space="0" w:color="auto"/>
            <w:bottom w:val="none" w:sz="0" w:space="0" w:color="auto"/>
            <w:right w:val="none" w:sz="0" w:space="0" w:color="auto"/>
          </w:divBdr>
        </w:div>
        <w:div w:id="846094586">
          <w:marLeft w:val="0"/>
          <w:marRight w:val="0"/>
          <w:marTop w:val="0"/>
          <w:marBottom w:val="0"/>
          <w:divBdr>
            <w:top w:val="none" w:sz="0" w:space="0" w:color="auto"/>
            <w:left w:val="none" w:sz="0" w:space="0" w:color="auto"/>
            <w:bottom w:val="none" w:sz="0" w:space="0" w:color="auto"/>
            <w:right w:val="none" w:sz="0" w:space="0" w:color="auto"/>
          </w:divBdr>
        </w:div>
      </w:divsChild>
    </w:div>
    <w:div w:id="1825509633">
      <w:bodyDiv w:val="1"/>
      <w:marLeft w:val="0"/>
      <w:marRight w:val="0"/>
      <w:marTop w:val="0"/>
      <w:marBottom w:val="0"/>
      <w:divBdr>
        <w:top w:val="none" w:sz="0" w:space="0" w:color="auto"/>
        <w:left w:val="none" w:sz="0" w:space="0" w:color="auto"/>
        <w:bottom w:val="none" w:sz="0" w:space="0" w:color="auto"/>
        <w:right w:val="none" w:sz="0" w:space="0" w:color="auto"/>
      </w:divBdr>
      <w:divsChild>
        <w:div w:id="1359233751">
          <w:marLeft w:val="0"/>
          <w:marRight w:val="0"/>
          <w:marTop w:val="0"/>
          <w:marBottom w:val="0"/>
          <w:divBdr>
            <w:top w:val="none" w:sz="0" w:space="0" w:color="auto"/>
            <w:left w:val="none" w:sz="0" w:space="0" w:color="auto"/>
            <w:bottom w:val="none" w:sz="0" w:space="0" w:color="auto"/>
            <w:right w:val="none" w:sz="0" w:space="0" w:color="auto"/>
          </w:divBdr>
        </w:div>
        <w:div w:id="1202551993">
          <w:marLeft w:val="0"/>
          <w:marRight w:val="0"/>
          <w:marTop w:val="0"/>
          <w:marBottom w:val="0"/>
          <w:divBdr>
            <w:top w:val="none" w:sz="0" w:space="0" w:color="auto"/>
            <w:left w:val="none" w:sz="0" w:space="0" w:color="auto"/>
            <w:bottom w:val="none" w:sz="0" w:space="0" w:color="auto"/>
            <w:right w:val="none" w:sz="0" w:space="0" w:color="auto"/>
          </w:divBdr>
        </w:div>
        <w:div w:id="1809591014">
          <w:marLeft w:val="0"/>
          <w:marRight w:val="0"/>
          <w:marTop w:val="0"/>
          <w:marBottom w:val="0"/>
          <w:divBdr>
            <w:top w:val="none" w:sz="0" w:space="0" w:color="auto"/>
            <w:left w:val="none" w:sz="0" w:space="0" w:color="auto"/>
            <w:bottom w:val="none" w:sz="0" w:space="0" w:color="auto"/>
            <w:right w:val="none" w:sz="0" w:space="0" w:color="auto"/>
          </w:divBdr>
        </w:div>
        <w:div w:id="1159417870">
          <w:marLeft w:val="0"/>
          <w:marRight w:val="0"/>
          <w:marTop w:val="0"/>
          <w:marBottom w:val="0"/>
          <w:divBdr>
            <w:top w:val="none" w:sz="0" w:space="0" w:color="auto"/>
            <w:left w:val="none" w:sz="0" w:space="0" w:color="auto"/>
            <w:bottom w:val="none" w:sz="0" w:space="0" w:color="auto"/>
            <w:right w:val="none" w:sz="0" w:space="0" w:color="auto"/>
          </w:divBdr>
        </w:div>
        <w:div w:id="1158380920">
          <w:marLeft w:val="0"/>
          <w:marRight w:val="0"/>
          <w:marTop w:val="0"/>
          <w:marBottom w:val="0"/>
          <w:divBdr>
            <w:top w:val="none" w:sz="0" w:space="0" w:color="auto"/>
            <w:left w:val="none" w:sz="0" w:space="0" w:color="auto"/>
            <w:bottom w:val="none" w:sz="0" w:space="0" w:color="auto"/>
            <w:right w:val="none" w:sz="0" w:space="0" w:color="auto"/>
          </w:divBdr>
        </w:div>
        <w:div w:id="462768727">
          <w:marLeft w:val="0"/>
          <w:marRight w:val="0"/>
          <w:marTop w:val="0"/>
          <w:marBottom w:val="0"/>
          <w:divBdr>
            <w:top w:val="none" w:sz="0" w:space="0" w:color="auto"/>
            <w:left w:val="none" w:sz="0" w:space="0" w:color="auto"/>
            <w:bottom w:val="none" w:sz="0" w:space="0" w:color="auto"/>
            <w:right w:val="none" w:sz="0" w:space="0" w:color="auto"/>
          </w:divBdr>
        </w:div>
        <w:div w:id="110127755">
          <w:marLeft w:val="0"/>
          <w:marRight w:val="0"/>
          <w:marTop w:val="0"/>
          <w:marBottom w:val="0"/>
          <w:divBdr>
            <w:top w:val="none" w:sz="0" w:space="0" w:color="auto"/>
            <w:left w:val="none" w:sz="0" w:space="0" w:color="auto"/>
            <w:bottom w:val="none" w:sz="0" w:space="0" w:color="auto"/>
            <w:right w:val="none" w:sz="0" w:space="0" w:color="auto"/>
          </w:divBdr>
        </w:div>
        <w:div w:id="284427020">
          <w:marLeft w:val="0"/>
          <w:marRight w:val="0"/>
          <w:marTop w:val="0"/>
          <w:marBottom w:val="0"/>
          <w:divBdr>
            <w:top w:val="none" w:sz="0" w:space="0" w:color="auto"/>
            <w:left w:val="none" w:sz="0" w:space="0" w:color="auto"/>
            <w:bottom w:val="none" w:sz="0" w:space="0" w:color="auto"/>
            <w:right w:val="none" w:sz="0" w:space="0" w:color="auto"/>
          </w:divBdr>
        </w:div>
        <w:div w:id="1737623388">
          <w:marLeft w:val="0"/>
          <w:marRight w:val="0"/>
          <w:marTop w:val="0"/>
          <w:marBottom w:val="0"/>
          <w:divBdr>
            <w:top w:val="none" w:sz="0" w:space="0" w:color="auto"/>
            <w:left w:val="none" w:sz="0" w:space="0" w:color="auto"/>
            <w:bottom w:val="none" w:sz="0" w:space="0" w:color="auto"/>
            <w:right w:val="none" w:sz="0" w:space="0" w:color="auto"/>
          </w:divBdr>
        </w:div>
      </w:divsChild>
    </w:div>
    <w:div w:id="1844397606">
      <w:bodyDiv w:val="1"/>
      <w:marLeft w:val="0"/>
      <w:marRight w:val="0"/>
      <w:marTop w:val="0"/>
      <w:marBottom w:val="0"/>
      <w:divBdr>
        <w:top w:val="none" w:sz="0" w:space="0" w:color="auto"/>
        <w:left w:val="none" w:sz="0" w:space="0" w:color="auto"/>
        <w:bottom w:val="none" w:sz="0" w:space="0" w:color="auto"/>
        <w:right w:val="none" w:sz="0" w:space="0" w:color="auto"/>
      </w:divBdr>
      <w:divsChild>
        <w:div w:id="478886772">
          <w:marLeft w:val="0"/>
          <w:marRight w:val="0"/>
          <w:marTop w:val="0"/>
          <w:marBottom w:val="0"/>
          <w:divBdr>
            <w:top w:val="none" w:sz="0" w:space="0" w:color="auto"/>
            <w:left w:val="none" w:sz="0" w:space="0" w:color="auto"/>
            <w:bottom w:val="none" w:sz="0" w:space="0" w:color="auto"/>
            <w:right w:val="none" w:sz="0" w:space="0" w:color="auto"/>
          </w:divBdr>
        </w:div>
        <w:div w:id="1860117714">
          <w:marLeft w:val="0"/>
          <w:marRight w:val="0"/>
          <w:marTop w:val="0"/>
          <w:marBottom w:val="0"/>
          <w:divBdr>
            <w:top w:val="none" w:sz="0" w:space="0" w:color="auto"/>
            <w:left w:val="none" w:sz="0" w:space="0" w:color="auto"/>
            <w:bottom w:val="none" w:sz="0" w:space="0" w:color="auto"/>
            <w:right w:val="none" w:sz="0" w:space="0" w:color="auto"/>
          </w:divBdr>
        </w:div>
        <w:div w:id="577178817">
          <w:marLeft w:val="0"/>
          <w:marRight w:val="0"/>
          <w:marTop w:val="0"/>
          <w:marBottom w:val="0"/>
          <w:divBdr>
            <w:top w:val="none" w:sz="0" w:space="0" w:color="auto"/>
            <w:left w:val="none" w:sz="0" w:space="0" w:color="auto"/>
            <w:bottom w:val="none" w:sz="0" w:space="0" w:color="auto"/>
            <w:right w:val="none" w:sz="0" w:space="0" w:color="auto"/>
          </w:divBdr>
        </w:div>
        <w:div w:id="1154298926">
          <w:marLeft w:val="0"/>
          <w:marRight w:val="0"/>
          <w:marTop w:val="0"/>
          <w:marBottom w:val="0"/>
          <w:divBdr>
            <w:top w:val="none" w:sz="0" w:space="0" w:color="auto"/>
            <w:left w:val="none" w:sz="0" w:space="0" w:color="auto"/>
            <w:bottom w:val="none" w:sz="0" w:space="0" w:color="auto"/>
            <w:right w:val="none" w:sz="0" w:space="0" w:color="auto"/>
          </w:divBdr>
        </w:div>
      </w:divsChild>
    </w:div>
    <w:div w:id="1866668707">
      <w:bodyDiv w:val="1"/>
      <w:marLeft w:val="0"/>
      <w:marRight w:val="0"/>
      <w:marTop w:val="0"/>
      <w:marBottom w:val="0"/>
      <w:divBdr>
        <w:top w:val="none" w:sz="0" w:space="0" w:color="auto"/>
        <w:left w:val="none" w:sz="0" w:space="0" w:color="auto"/>
        <w:bottom w:val="none" w:sz="0" w:space="0" w:color="auto"/>
        <w:right w:val="none" w:sz="0" w:space="0" w:color="auto"/>
      </w:divBdr>
    </w:div>
    <w:div w:id="1872693224">
      <w:bodyDiv w:val="1"/>
      <w:marLeft w:val="0"/>
      <w:marRight w:val="0"/>
      <w:marTop w:val="0"/>
      <w:marBottom w:val="0"/>
      <w:divBdr>
        <w:top w:val="none" w:sz="0" w:space="0" w:color="auto"/>
        <w:left w:val="none" w:sz="0" w:space="0" w:color="auto"/>
        <w:bottom w:val="none" w:sz="0" w:space="0" w:color="auto"/>
        <w:right w:val="none" w:sz="0" w:space="0" w:color="auto"/>
      </w:divBdr>
      <w:divsChild>
        <w:div w:id="1093208526">
          <w:marLeft w:val="0"/>
          <w:marRight w:val="0"/>
          <w:marTop w:val="0"/>
          <w:marBottom w:val="0"/>
          <w:divBdr>
            <w:top w:val="none" w:sz="0" w:space="0" w:color="auto"/>
            <w:left w:val="none" w:sz="0" w:space="0" w:color="auto"/>
            <w:bottom w:val="none" w:sz="0" w:space="0" w:color="auto"/>
            <w:right w:val="none" w:sz="0" w:space="0" w:color="auto"/>
          </w:divBdr>
        </w:div>
        <w:div w:id="530805776">
          <w:marLeft w:val="0"/>
          <w:marRight w:val="0"/>
          <w:marTop w:val="0"/>
          <w:marBottom w:val="0"/>
          <w:divBdr>
            <w:top w:val="none" w:sz="0" w:space="0" w:color="auto"/>
            <w:left w:val="none" w:sz="0" w:space="0" w:color="auto"/>
            <w:bottom w:val="none" w:sz="0" w:space="0" w:color="auto"/>
            <w:right w:val="none" w:sz="0" w:space="0" w:color="auto"/>
          </w:divBdr>
        </w:div>
        <w:div w:id="772824660">
          <w:marLeft w:val="0"/>
          <w:marRight w:val="0"/>
          <w:marTop w:val="0"/>
          <w:marBottom w:val="0"/>
          <w:divBdr>
            <w:top w:val="none" w:sz="0" w:space="0" w:color="auto"/>
            <w:left w:val="none" w:sz="0" w:space="0" w:color="auto"/>
            <w:bottom w:val="none" w:sz="0" w:space="0" w:color="auto"/>
            <w:right w:val="none" w:sz="0" w:space="0" w:color="auto"/>
          </w:divBdr>
        </w:div>
        <w:div w:id="1706322855">
          <w:marLeft w:val="0"/>
          <w:marRight w:val="0"/>
          <w:marTop w:val="0"/>
          <w:marBottom w:val="0"/>
          <w:divBdr>
            <w:top w:val="none" w:sz="0" w:space="0" w:color="auto"/>
            <w:left w:val="none" w:sz="0" w:space="0" w:color="auto"/>
            <w:bottom w:val="none" w:sz="0" w:space="0" w:color="auto"/>
            <w:right w:val="none" w:sz="0" w:space="0" w:color="auto"/>
          </w:divBdr>
        </w:div>
        <w:div w:id="2089767655">
          <w:marLeft w:val="0"/>
          <w:marRight w:val="0"/>
          <w:marTop w:val="0"/>
          <w:marBottom w:val="0"/>
          <w:divBdr>
            <w:top w:val="none" w:sz="0" w:space="0" w:color="auto"/>
            <w:left w:val="none" w:sz="0" w:space="0" w:color="auto"/>
            <w:bottom w:val="none" w:sz="0" w:space="0" w:color="auto"/>
            <w:right w:val="none" w:sz="0" w:space="0" w:color="auto"/>
          </w:divBdr>
        </w:div>
        <w:div w:id="138885899">
          <w:marLeft w:val="0"/>
          <w:marRight w:val="0"/>
          <w:marTop w:val="0"/>
          <w:marBottom w:val="0"/>
          <w:divBdr>
            <w:top w:val="none" w:sz="0" w:space="0" w:color="auto"/>
            <w:left w:val="none" w:sz="0" w:space="0" w:color="auto"/>
            <w:bottom w:val="none" w:sz="0" w:space="0" w:color="auto"/>
            <w:right w:val="none" w:sz="0" w:space="0" w:color="auto"/>
          </w:divBdr>
        </w:div>
        <w:div w:id="533537750">
          <w:marLeft w:val="0"/>
          <w:marRight w:val="0"/>
          <w:marTop w:val="0"/>
          <w:marBottom w:val="0"/>
          <w:divBdr>
            <w:top w:val="none" w:sz="0" w:space="0" w:color="auto"/>
            <w:left w:val="none" w:sz="0" w:space="0" w:color="auto"/>
            <w:bottom w:val="none" w:sz="0" w:space="0" w:color="auto"/>
            <w:right w:val="none" w:sz="0" w:space="0" w:color="auto"/>
          </w:divBdr>
        </w:div>
        <w:div w:id="1467309873">
          <w:marLeft w:val="0"/>
          <w:marRight w:val="0"/>
          <w:marTop w:val="0"/>
          <w:marBottom w:val="0"/>
          <w:divBdr>
            <w:top w:val="none" w:sz="0" w:space="0" w:color="auto"/>
            <w:left w:val="none" w:sz="0" w:space="0" w:color="auto"/>
            <w:bottom w:val="none" w:sz="0" w:space="0" w:color="auto"/>
            <w:right w:val="none" w:sz="0" w:space="0" w:color="auto"/>
          </w:divBdr>
        </w:div>
      </w:divsChild>
    </w:div>
    <w:div w:id="1878854500">
      <w:bodyDiv w:val="1"/>
      <w:marLeft w:val="0"/>
      <w:marRight w:val="0"/>
      <w:marTop w:val="0"/>
      <w:marBottom w:val="0"/>
      <w:divBdr>
        <w:top w:val="none" w:sz="0" w:space="0" w:color="auto"/>
        <w:left w:val="none" w:sz="0" w:space="0" w:color="auto"/>
        <w:bottom w:val="none" w:sz="0" w:space="0" w:color="auto"/>
        <w:right w:val="none" w:sz="0" w:space="0" w:color="auto"/>
      </w:divBdr>
      <w:divsChild>
        <w:div w:id="1107969847">
          <w:marLeft w:val="0"/>
          <w:marRight w:val="0"/>
          <w:marTop w:val="0"/>
          <w:marBottom w:val="0"/>
          <w:divBdr>
            <w:top w:val="none" w:sz="0" w:space="0" w:color="auto"/>
            <w:left w:val="none" w:sz="0" w:space="0" w:color="auto"/>
            <w:bottom w:val="none" w:sz="0" w:space="0" w:color="auto"/>
            <w:right w:val="none" w:sz="0" w:space="0" w:color="auto"/>
          </w:divBdr>
        </w:div>
        <w:div w:id="803472185">
          <w:marLeft w:val="0"/>
          <w:marRight w:val="0"/>
          <w:marTop w:val="0"/>
          <w:marBottom w:val="0"/>
          <w:divBdr>
            <w:top w:val="none" w:sz="0" w:space="0" w:color="auto"/>
            <w:left w:val="none" w:sz="0" w:space="0" w:color="auto"/>
            <w:bottom w:val="none" w:sz="0" w:space="0" w:color="auto"/>
            <w:right w:val="none" w:sz="0" w:space="0" w:color="auto"/>
          </w:divBdr>
        </w:div>
        <w:div w:id="833373310">
          <w:marLeft w:val="0"/>
          <w:marRight w:val="0"/>
          <w:marTop w:val="0"/>
          <w:marBottom w:val="0"/>
          <w:divBdr>
            <w:top w:val="none" w:sz="0" w:space="0" w:color="auto"/>
            <w:left w:val="none" w:sz="0" w:space="0" w:color="auto"/>
            <w:bottom w:val="none" w:sz="0" w:space="0" w:color="auto"/>
            <w:right w:val="none" w:sz="0" w:space="0" w:color="auto"/>
          </w:divBdr>
        </w:div>
        <w:div w:id="738482860">
          <w:marLeft w:val="0"/>
          <w:marRight w:val="0"/>
          <w:marTop w:val="0"/>
          <w:marBottom w:val="0"/>
          <w:divBdr>
            <w:top w:val="none" w:sz="0" w:space="0" w:color="auto"/>
            <w:left w:val="none" w:sz="0" w:space="0" w:color="auto"/>
            <w:bottom w:val="none" w:sz="0" w:space="0" w:color="auto"/>
            <w:right w:val="none" w:sz="0" w:space="0" w:color="auto"/>
          </w:divBdr>
        </w:div>
        <w:div w:id="756251577">
          <w:marLeft w:val="0"/>
          <w:marRight w:val="0"/>
          <w:marTop w:val="0"/>
          <w:marBottom w:val="0"/>
          <w:divBdr>
            <w:top w:val="none" w:sz="0" w:space="0" w:color="auto"/>
            <w:left w:val="none" w:sz="0" w:space="0" w:color="auto"/>
            <w:bottom w:val="none" w:sz="0" w:space="0" w:color="auto"/>
            <w:right w:val="none" w:sz="0" w:space="0" w:color="auto"/>
          </w:divBdr>
        </w:div>
        <w:div w:id="666791729">
          <w:marLeft w:val="0"/>
          <w:marRight w:val="0"/>
          <w:marTop w:val="0"/>
          <w:marBottom w:val="0"/>
          <w:divBdr>
            <w:top w:val="none" w:sz="0" w:space="0" w:color="auto"/>
            <w:left w:val="none" w:sz="0" w:space="0" w:color="auto"/>
            <w:bottom w:val="none" w:sz="0" w:space="0" w:color="auto"/>
            <w:right w:val="none" w:sz="0" w:space="0" w:color="auto"/>
          </w:divBdr>
        </w:div>
        <w:div w:id="1430587198">
          <w:marLeft w:val="0"/>
          <w:marRight w:val="0"/>
          <w:marTop w:val="0"/>
          <w:marBottom w:val="0"/>
          <w:divBdr>
            <w:top w:val="none" w:sz="0" w:space="0" w:color="auto"/>
            <w:left w:val="none" w:sz="0" w:space="0" w:color="auto"/>
            <w:bottom w:val="none" w:sz="0" w:space="0" w:color="auto"/>
            <w:right w:val="none" w:sz="0" w:space="0" w:color="auto"/>
          </w:divBdr>
        </w:div>
        <w:div w:id="1656452761">
          <w:marLeft w:val="0"/>
          <w:marRight w:val="0"/>
          <w:marTop w:val="0"/>
          <w:marBottom w:val="0"/>
          <w:divBdr>
            <w:top w:val="none" w:sz="0" w:space="0" w:color="auto"/>
            <w:left w:val="none" w:sz="0" w:space="0" w:color="auto"/>
            <w:bottom w:val="none" w:sz="0" w:space="0" w:color="auto"/>
            <w:right w:val="none" w:sz="0" w:space="0" w:color="auto"/>
          </w:divBdr>
        </w:div>
        <w:div w:id="2032797200">
          <w:marLeft w:val="0"/>
          <w:marRight w:val="0"/>
          <w:marTop w:val="0"/>
          <w:marBottom w:val="0"/>
          <w:divBdr>
            <w:top w:val="none" w:sz="0" w:space="0" w:color="auto"/>
            <w:left w:val="none" w:sz="0" w:space="0" w:color="auto"/>
            <w:bottom w:val="none" w:sz="0" w:space="0" w:color="auto"/>
            <w:right w:val="none" w:sz="0" w:space="0" w:color="auto"/>
          </w:divBdr>
        </w:div>
        <w:div w:id="749236702">
          <w:marLeft w:val="0"/>
          <w:marRight w:val="0"/>
          <w:marTop w:val="0"/>
          <w:marBottom w:val="0"/>
          <w:divBdr>
            <w:top w:val="none" w:sz="0" w:space="0" w:color="auto"/>
            <w:left w:val="none" w:sz="0" w:space="0" w:color="auto"/>
            <w:bottom w:val="none" w:sz="0" w:space="0" w:color="auto"/>
            <w:right w:val="none" w:sz="0" w:space="0" w:color="auto"/>
          </w:divBdr>
        </w:div>
        <w:div w:id="152571548">
          <w:marLeft w:val="0"/>
          <w:marRight w:val="0"/>
          <w:marTop w:val="0"/>
          <w:marBottom w:val="0"/>
          <w:divBdr>
            <w:top w:val="none" w:sz="0" w:space="0" w:color="auto"/>
            <w:left w:val="none" w:sz="0" w:space="0" w:color="auto"/>
            <w:bottom w:val="none" w:sz="0" w:space="0" w:color="auto"/>
            <w:right w:val="none" w:sz="0" w:space="0" w:color="auto"/>
          </w:divBdr>
        </w:div>
      </w:divsChild>
    </w:div>
    <w:div w:id="1880507557">
      <w:bodyDiv w:val="1"/>
      <w:marLeft w:val="0"/>
      <w:marRight w:val="0"/>
      <w:marTop w:val="0"/>
      <w:marBottom w:val="0"/>
      <w:divBdr>
        <w:top w:val="none" w:sz="0" w:space="0" w:color="auto"/>
        <w:left w:val="none" w:sz="0" w:space="0" w:color="auto"/>
        <w:bottom w:val="none" w:sz="0" w:space="0" w:color="auto"/>
        <w:right w:val="none" w:sz="0" w:space="0" w:color="auto"/>
      </w:divBdr>
      <w:divsChild>
        <w:div w:id="1022166744">
          <w:marLeft w:val="0"/>
          <w:marRight w:val="0"/>
          <w:marTop w:val="0"/>
          <w:marBottom w:val="0"/>
          <w:divBdr>
            <w:top w:val="none" w:sz="0" w:space="0" w:color="auto"/>
            <w:left w:val="none" w:sz="0" w:space="0" w:color="auto"/>
            <w:bottom w:val="none" w:sz="0" w:space="0" w:color="auto"/>
            <w:right w:val="none" w:sz="0" w:space="0" w:color="auto"/>
          </w:divBdr>
        </w:div>
        <w:div w:id="696003541">
          <w:marLeft w:val="0"/>
          <w:marRight w:val="0"/>
          <w:marTop w:val="0"/>
          <w:marBottom w:val="0"/>
          <w:divBdr>
            <w:top w:val="none" w:sz="0" w:space="0" w:color="auto"/>
            <w:left w:val="none" w:sz="0" w:space="0" w:color="auto"/>
            <w:bottom w:val="none" w:sz="0" w:space="0" w:color="auto"/>
            <w:right w:val="none" w:sz="0" w:space="0" w:color="auto"/>
          </w:divBdr>
        </w:div>
        <w:div w:id="572856125">
          <w:marLeft w:val="0"/>
          <w:marRight w:val="0"/>
          <w:marTop w:val="0"/>
          <w:marBottom w:val="0"/>
          <w:divBdr>
            <w:top w:val="none" w:sz="0" w:space="0" w:color="auto"/>
            <w:left w:val="none" w:sz="0" w:space="0" w:color="auto"/>
            <w:bottom w:val="none" w:sz="0" w:space="0" w:color="auto"/>
            <w:right w:val="none" w:sz="0" w:space="0" w:color="auto"/>
          </w:divBdr>
        </w:div>
        <w:div w:id="54663153">
          <w:marLeft w:val="0"/>
          <w:marRight w:val="0"/>
          <w:marTop w:val="0"/>
          <w:marBottom w:val="0"/>
          <w:divBdr>
            <w:top w:val="none" w:sz="0" w:space="0" w:color="auto"/>
            <w:left w:val="none" w:sz="0" w:space="0" w:color="auto"/>
            <w:bottom w:val="none" w:sz="0" w:space="0" w:color="auto"/>
            <w:right w:val="none" w:sz="0" w:space="0" w:color="auto"/>
          </w:divBdr>
        </w:div>
        <w:div w:id="2138599314">
          <w:marLeft w:val="0"/>
          <w:marRight w:val="0"/>
          <w:marTop w:val="0"/>
          <w:marBottom w:val="0"/>
          <w:divBdr>
            <w:top w:val="none" w:sz="0" w:space="0" w:color="auto"/>
            <w:left w:val="none" w:sz="0" w:space="0" w:color="auto"/>
            <w:bottom w:val="none" w:sz="0" w:space="0" w:color="auto"/>
            <w:right w:val="none" w:sz="0" w:space="0" w:color="auto"/>
          </w:divBdr>
        </w:div>
        <w:div w:id="1845785014">
          <w:marLeft w:val="0"/>
          <w:marRight w:val="0"/>
          <w:marTop w:val="0"/>
          <w:marBottom w:val="0"/>
          <w:divBdr>
            <w:top w:val="none" w:sz="0" w:space="0" w:color="auto"/>
            <w:left w:val="none" w:sz="0" w:space="0" w:color="auto"/>
            <w:bottom w:val="none" w:sz="0" w:space="0" w:color="auto"/>
            <w:right w:val="none" w:sz="0" w:space="0" w:color="auto"/>
          </w:divBdr>
        </w:div>
        <w:div w:id="1979913732">
          <w:marLeft w:val="0"/>
          <w:marRight w:val="0"/>
          <w:marTop w:val="0"/>
          <w:marBottom w:val="0"/>
          <w:divBdr>
            <w:top w:val="none" w:sz="0" w:space="0" w:color="auto"/>
            <w:left w:val="none" w:sz="0" w:space="0" w:color="auto"/>
            <w:bottom w:val="none" w:sz="0" w:space="0" w:color="auto"/>
            <w:right w:val="none" w:sz="0" w:space="0" w:color="auto"/>
          </w:divBdr>
        </w:div>
        <w:div w:id="480853496">
          <w:marLeft w:val="0"/>
          <w:marRight w:val="0"/>
          <w:marTop w:val="0"/>
          <w:marBottom w:val="0"/>
          <w:divBdr>
            <w:top w:val="none" w:sz="0" w:space="0" w:color="auto"/>
            <w:left w:val="none" w:sz="0" w:space="0" w:color="auto"/>
            <w:bottom w:val="none" w:sz="0" w:space="0" w:color="auto"/>
            <w:right w:val="none" w:sz="0" w:space="0" w:color="auto"/>
          </w:divBdr>
        </w:div>
        <w:div w:id="2028360443">
          <w:marLeft w:val="0"/>
          <w:marRight w:val="0"/>
          <w:marTop w:val="0"/>
          <w:marBottom w:val="0"/>
          <w:divBdr>
            <w:top w:val="none" w:sz="0" w:space="0" w:color="auto"/>
            <w:left w:val="none" w:sz="0" w:space="0" w:color="auto"/>
            <w:bottom w:val="none" w:sz="0" w:space="0" w:color="auto"/>
            <w:right w:val="none" w:sz="0" w:space="0" w:color="auto"/>
          </w:divBdr>
        </w:div>
        <w:div w:id="282812610">
          <w:marLeft w:val="0"/>
          <w:marRight w:val="0"/>
          <w:marTop w:val="0"/>
          <w:marBottom w:val="0"/>
          <w:divBdr>
            <w:top w:val="none" w:sz="0" w:space="0" w:color="auto"/>
            <w:left w:val="none" w:sz="0" w:space="0" w:color="auto"/>
            <w:bottom w:val="none" w:sz="0" w:space="0" w:color="auto"/>
            <w:right w:val="none" w:sz="0" w:space="0" w:color="auto"/>
          </w:divBdr>
        </w:div>
        <w:div w:id="604075681">
          <w:marLeft w:val="0"/>
          <w:marRight w:val="0"/>
          <w:marTop w:val="0"/>
          <w:marBottom w:val="0"/>
          <w:divBdr>
            <w:top w:val="none" w:sz="0" w:space="0" w:color="auto"/>
            <w:left w:val="none" w:sz="0" w:space="0" w:color="auto"/>
            <w:bottom w:val="none" w:sz="0" w:space="0" w:color="auto"/>
            <w:right w:val="none" w:sz="0" w:space="0" w:color="auto"/>
          </w:divBdr>
        </w:div>
        <w:div w:id="744690545">
          <w:marLeft w:val="0"/>
          <w:marRight w:val="0"/>
          <w:marTop w:val="0"/>
          <w:marBottom w:val="0"/>
          <w:divBdr>
            <w:top w:val="none" w:sz="0" w:space="0" w:color="auto"/>
            <w:left w:val="none" w:sz="0" w:space="0" w:color="auto"/>
            <w:bottom w:val="none" w:sz="0" w:space="0" w:color="auto"/>
            <w:right w:val="none" w:sz="0" w:space="0" w:color="auto"/>
          </w:divBdr>
        </w:div>
        <w:div w:id="1548026356">
          <w:marLeft w:val="0"/>
          <w:marRight w:val="0"/>
          <w:marTop w:val="0"/>
          <w:marBottom w:val="0"/>
          <w:divBdr>
            <w:top w:val="none" w:sz="0" w:space="0" w:color="auto"/>
            <w:left w:val="none" w:sz="0" w:space="0" w:color="auto"/>
            <w:bottom w:val="none" w:sz="0" w:space="0" w:color="auto"/>
            <w:right w:val="none" w:sz="0" w:space="0" w:color="auto"/>
          </w:divBdr>
        </w:div>
      </w:divsChild>
    </w:div>
    <w:div w:id="1887793323">
      <w:bodyDiv w:val="1"/>
      <w:marLeft w:val="0"/>
      <w:marRight w:val="0"/>
      <w:marTop w:val="0"/>
      <w:marBottom w:val="0"/>
      <w:divBdr>
        <w:top w:val="none" w:sz="0" w:space="0" w:color="auto"/>
        <w:left w:val="none" w:sz="0" w:space="0" w:color="auto"/>
        <w:bottom w:val="none" w:sz="0" w:space="0" w:color="auto"/>
        <w:right w:val="none" w:sz="0" w:space="0" w:color="auto"/>
      </w:divBdr>
    </w:div>
    <w:div w:id="1909461142">
      <w:bodyDiv w:val="1"/>
      <w:marLeft w:val="0"/>
      <w:marRight w:val="0"/>
      <w:marTop w:val="0"/>
      <w:marBottom w:val="0"/>
      <w:divBdr>
        <w:top w:val="none" w:sz="0" w:space="0" w:color="auto"/>
        <w:left w:val="none" w:sz="0" w:space="0" w:color="auto"/>
        <w:bottom w:val="none" w:sz="0" w:space="0" w:color="auto"/>
        <w:right w:val="none" w:sz="0" w:space="0" w:color="auto"/>
      </w:divBdr>
    </w:div>
    <w:div w:id="1926646036">
      <w:bodyDiv w:val="1"/>
      <w:marLeft w:val="0"/>
      <w:marRight w:val="0"/>
      <w:marTop w:val="0"/>
      <w:marBottom w:val="0"/>
      <w:divBdr>
        <w:top w:val="none" w:sz="0" w:space="0" w:color="auto"/>
        <w:left w:val="none" w:sz="0" w:space="0" w:color="auto"/>
        <w:bottom w:val="none" w:sz="0" w:space="0" w:color="auto"/>
        <w:right w:val="none" w:sz="0" w:space="0" w:color="auto"/>
      </w:divBdr>
    </w:div>
    <w:div w:id="1954559614">
      <w:bodyDiv w:val="1"/>
      <w:marLeft w:val="0"/>
      <w:marRight w:val="0"/>
      <w:marTop w:val="0"/>
      <w:marBottom w:val="0"/>
      <w:divBdr>
        <w:top w:val="none" w:sz="0" w:space="0" w:color="auto"/>
        <w:left w:val="none" w:sz="0" w:space="0" w:color="auto"/>
        <w:bottom w:val="none" w:sz="0" w:space="0" w:color="auto"/>
        <w:right w:val="none" w:sz="0" w:space="0" w:color="auto"/>
      </w:divBdr>
      <w:divsChild>
        <w:div w:id="1455833790">
          <w:marLeft w:val="0"/>
          <w:marRight w:val="0"/>
          <w:marTop w:val="0"/>
          <w:marBottom w:val="0"/>
          <w:divBdr>
            <w:top w:val="none" w:sz="0" w:space="0" w:color="auto"/>
            <w:left w:val="none" w:sz="0" w:space="0" w:color="auto"/>
            <w:bottom w:val="none" w:sz="0" w:space="0" w:color="auto"/>
            <w:right w:val="none" w:sz="0" w:space="0" w:color="auto"/>
          </w:divBdr>
        </w:div>
        <w:div w:id="567157388">
          <w:marLeft w:val="0"/>
          <w:marRight w:val="0"/>
          <w:marTop w:val="0"/>
          <w:marBottom w:val="0"/>
          <w:divBdr>
            <w:top w:val="none" w:sz="0" w:space="0" w:color="auto"/>
            <w:left w:val="none" w:sz="0" w:space="0" w:color="auto"/>
            <w:bottom w:val="none" w:sz="0" w:space="0" w:color="auto"/>
            <w:right w:val="none" w:sz="0" w:space="0" w:color="auto"/>
          </w:divBdr>
        </w:div>
        <w:div w:id="1810705625">
          <w:marLeft w:val="0"/>
          <w:marRight w:val="0"/>
          <w:marTop w:val="0"/>
          <w:marBottom w:val="0"/>
          <w:divBdr>
            <w:top w:val="none" w:sz="0" w:space="0" w:color="auto"/>
            <w:left w:val="none" w:sz="0" w:space="0" w:color="auto"/>
            <w:bottom w:val="none" w:sz="0" w:space="0" w:color="auto"/>
            <w:right w:val="none" w:sz="0" w:space="0" w:color="auto"/>
          </w:divBdr>
        </w:div>
        <w:div w:id="485171617">
          <w:marLeft w:val="0"/>
          <w:marRight w:val="0"/>
          <w:marTop w:val="0"/>
          <w:marBottom w:val="0"/>
          <w:divBdr>
            <w:top w:val="none" w:sz="0" w:space="0" w:color="auto"/>
            <w:left w:val="none" w:sz="0" w:space="0" w:color="auto"/>
            <w:bottom w:val="none" w:sz="0" w:space="0" w:color="auto"/>
            <w:right w:val="none" w:sz="0" w:space="0" w:color="auto"/>
          </w:divBdr>
        </w:div>
        <w:div w:id="1038702824">
          <w:marLeft w:val="0"/>
          <w:marRight w:val="0"/>
          <w:marTop w:val="0"/>
          <w:marBottom w:val="0"/>
          <w:divBdr>
            <w:top w:val="none" w:sz="0" w:space="0" w:color="auto"/>
            <w:left w:val="none" w:sz="0" w:space="0" w:color="auto"/>
            <w:bottom w:val="none" w:sz="0" w:space="0" w:color="auto"/>
            <w:right w:val="none" w:sz="0" w:space="0" w:color="auto"/>
          </w:divBdr>
        </w:div>
        <w:div w:id="1285113300">
          <w:marLeft w:val="0"/>
          <w:marRight w:val="0"/>
          <w:marTop w:val="0"/>
          <w:marBottom w:val="0"/>
          <w:divBdr>
            <w:top w:val="none" w:sz="0" w:space="0" w:color="auto"/>
            <w:left w:val="none" w:sz="0" w:space="0" w:color="auto"/>
            <w:bottom w:val="none" w:sz="0" w:space="0" w:color="auto"/>
            <w:right w:val="none" w:sz="0" w:space="0" w:color="auto"/>
          </w:divBdr>
        </w:div>
        <w:div w:id="1996299031">
          <w:marLeft w:val="0"/>
          <w:marRight w:val="0"/>
          <w:marTop w:val="0"/>
          <w:marBottom w:val="0"/>
          <w:divBdr>
            <w:top w:val="none" w:sz="0" w:space="0" w:color="auto"/>
            <w:left w:val="none" w:sz="0" w:space="0" w:color="auto"/>
            <w:bottom w:val="none" w:sz="0" w:space="0" w:color="auto"/>
            <w:right w:val="none" w:sz="0" w:space="0" w:color="auto"/>
          </w:divBdr>
        </w:div>
        <w:div w:id="1053961273">
          <w:marLeft w:val="0"/>
          <w:marRight w:val="0"/>
          <w:marTop w:val="0"/>
          <w:marBottom w:val="0"/>
          <w:divBdr>
            <w:top w:val="none" w:sz="0" w:space="0" w:color="auto"/>
            <w:left w:val="none" w:sz="0" w:space="0" w:color="auto"/>
            <w:bottom w:val="none" w:sz="0" w:space="0" w:color="auto"/>
            <w:right w:val="none" w:sz="0" w:space="0" w:color="auto"/>
          </w:divBdr>
        </w:div>
        <w:div w:id="535385725">
          <w:marLeft w:val="0"/>
          <w:marRight w:val="0"/>
          <w:marTop w:val="0"/>
          <w:marBottom w:val="0"/>
          <w:divBdr>
            <w:top w:val="none" w:sz="0" w:space="0" w:color="auto"/>
            <w:left w:val="none" w:sz="0" w:space="0" w:color="auto"/>
            <w:bottom w:val="none" w:sz="0" w:space="0" w:color="auto"/>
            <w:right w:val="none" w:sz="0" w:space="0" w:color="auto"/>
          </w:divBdr>
        </w:div>
        <w:div w:id="753863244">
          <w:marLeft w:val="0"/>
          <w:marRight w:val="0"/>
          <w:marTop w:val="0"/>
          <w:marBottom w:val="0"/>
          <w:divBdr>
            <w:top w:val="none" w:sz="0" w:space="0" w:color="auto"/>
            <w:left w:val="none" w:sz="0" w:space="0" w:color="auto"/>
            <w:bottom w:val="none" w:sz="0" w:space="0" w:color="auto"/>
            <w:right w:val="none" w:sz="0" w:space="0" w:color="auto"/>
          </w:divBdr>
        </w:div>
        <w:div w:id="357195168">
          <w:marLeft w:val="0"/>
          <w:marRight w:val="0"/>
          <w:marTop w:val="0"/>
          <w:marBottom w:val="0"/>
          <w:divBdr>
            <w:top w:val="none" w:sz="0" w:space="0" w:color="auto"/>
            <w:left w:val="none" w:sz="0" w:space="0" w:color="auto"/>
            <w:bottom w:val="none" w:sz="0" w:space="0" w:color="auto"/>
            <w:right w:val="none" w:sz="0" w:space="0" w:color="auto"/>
          </w:divBdr>
        </w:div>
        <w:div w:id="1743527252">
          <w:marLeft w:val="0"/>
          <w:marRight w:val="0"/>
          <w:marTop w:val="0"/>
          <w:marBottom w:val="0"/>
          <w:divBdr>
            <w:top w:val="none" w:sz="0" w:space="0" w:color="auto"/>
            <w:left w:val="none" w:sz="0" w:space="0" w:color="auto"/>
            <w:bottom w:val="none" w:sz="0" w:space="0" w:color="auto"/>
            <w:right w:val="none" w:sz="0" w:space="0" w:color="auto"/>
          </w:divBdr>
        </w:div>
        <w:div w:id="1089155504">
          <w:marLeft w:val="0"/>
          <w:marRight w:val="0"/>
          <w:marTop w:val="0"/>
          <w:marBottom w:val="0"/>
          <w:divBdr>
            <w:top w:val="none" w:sz="0" w:space="0" w:color="auto"/>
            <w:left w:val="none" w:sz="0" w:space="0" w:color="auto"/>
            <w:bottom w:val="none" w:sz="0" w:space="0" w:color="auto"/>
            <w:right w:val="none" w:sz="0" w:space="0" w:color="auto"/>
          </w:divBdr>
        </w:div>
        <w:div w:id="1199926530">
          <w:marLeft w:val="0"/>
          <w:marRight w:val="0"/>
          <w:marTop w:val="0"/>
          <w:marBottom w:val="0"/>
          <w:divBdr>
            <w:top w:val="none" w:sz="0" w:space="0" w:color="auto"/>
            <w:left w:val="none" w:sz="0" w:space="0" w:color="auto"/>
            <w:bottom w:val="none" w:sz="0" w:space="0" w:color="auto"/>
            <w:right w:val="none" w:sz="0" w:space="0" w:color="auto"/>
          </w:divBdr>
        </w:div>
        <w:div w:id="414399602">
          <w:marLeft w:val="0"/>
          <w:marRight w:val="0"/>
          <w:marTop w:val="0"/>
          <w:marBottom w:val="0"/>
          <w:divBdr>
            <w:top w:val="none" w:sz="0" w:space="0" w:color="auto"/>
            <w:left w:val="none" w:sz="0" w:space="0" w:color="auto"/>
            <w:bottom w:val="none" w:sz="0" w:space="0" w:color="auto"/>
            <w:right w:val="none" w:sz="0" w:space="0" w:color="auto"/>
          </w:divBdr>
        </w:div>
        <w:div w:id="173343030">
          <w:marLeft w:val="0"/>
          <w:marRight w:val="0"/>
          <w:marTop w:val="0"/>
          <w:marBottom w:val="0"/>
          <w:divBdr>
            <w:top w:val="none" w:sz="0" w:space="0" w:color="auto"/>
            <w:left w:val="none" w:sz="0" w:space="0" w:color="auto"/>
            <w:bottom w:val="none" w:sz="0" w:space="0" w:color="auto"/>
            <w:right w:val="none" w:sz="0" w:space="0" w:color="auto"/>
          </w:divBdr>
        </w:div>
        <w:div w:id="183637717">
          <w:marLeft w:val="0"/>
          <w:marRight w:val="0"/>
          <w:marTop w:val="0"/>
          <w:marBottom w:val="0"/>
          <w:divBdr>
            <w:top w:val="none" w:sz="0" w:space="0" w:color="auto"/>
            <w:left w:val="none" w:sz="0" w:space="0" w:color="auto"/>
            <w:bottom w:val="none" w:sz="0" w:space="0" w:color="auto"/>
            <w:right w:val="none" w:sz="0" w:space="0" w:color="auto"/>
          </w:divBdr>
        </w:div>
        <w:div w:id="62990926">
          <w:marLeft w:val="0"/>
          <w:marRight w:val="0"/>
          <w:marTop w:val="0"/>
          <w:marBottom w:val="0"/>
          <w:divBdr>
            <w:top w:val="none" w:sz="0" w:space="0" w:color="auto"/>
            <w:left w:val="none" w:sz="0" w:space="0" w:color="auto"/>
            <w:bottom w:val="none" w:sz="0" w:space="0" w:color="auto"/>
            <w:right w:val="none" w:sz="0" w:space="0" w:color="auto"/>
          </w:divBdr>
        </w:div>
      </w:divsChild>
    </w:div>
    <w:div w:id="1981113962">
      <w:bodyDiv w:val="1"/>
      <w:marLeft w:val="0"/>
      <w:marRight w:val="0"/>
      <w:marTop w:val="0"/>
      <w:marBottom w:val="0"/>
      <w:divBdr>
        <w:top w:val="none" w:sz="0" w:space="0" w:color="auto"/>
        <w:left w:val="none" w:sz="0" w:space="0" w:color="auto"/>
        <w:bottom w:val="none" w:sz="0" w:space="0" w:color="auto"/>
        <w:right w:val="none" w:sz="0" w:space="0" w:color="auto"/>
      </w:divBdr>
      <w:divsChild>
        <w:div w:id="1916552477">
          <w:marLeft w:val="0"/>
          <w:marRight w:val="0"/>
          <w:marTop w:val="0"/>
          <w:marBottom w:val="0"/>
          <w:divBdr>
            <w:top w:val="none" w:sz="0" w:space="0" w:color="auto"/>
            <w:left w:val="none" w:sz="0" w:space="0" w:color="auto"/>
            <w:bottom w:val="none" w:sz="0" w:space="0" w:color="auto"/>
            <w:right w:val="none" w:sz="0" w:space="0" w:color="auto"/>
          </w:divBdr>
        </w:div>
        <w:div w:id="2078240121">
          <w:marLeft w:val="0"/>
          <w:marRight w:val="0"/>
          <w:marTop w:val="0"/>
          <w:marBottom w:val="0"/>
          <w:divBdr>
            <w:top w:val="none" w:sz="0" w:space="0" w:color="auto"/>
            <w:left w:val="none" w:sz="0" w:space="0" w:color="auto"/>
            <w:bottom w:val="none" w:sz="0" w:space="0" w:color="auto"/>
            <w:right w:val="none" w:sz="0" w:space="0" w:color="auto"/>
          </w:divBdr>
        </w:div>
        <w:div w:id="1777864749">
          <w:marLeft w:val="0"/>
          <w:marRight w:val="0"/>
          <w:marTop w:val="0"/>
          <w:marBottom w:val="0"/>
          <w:divBdr>
            <w:top w:val="none" w:sz="0" w:space="0" w:color="auto"/>
            <w:left w:val="none" w:sz="0" w:space="0" w:color="auto"/>
            <w:bottom w:val="none" w:sz="0" w:space="0" w:color="auto"/>
            <w:right w:val="none" w:sz="0" w:space="0" w:color="auto"/>
          </w:divBdr>
        </w:div>
        <w:div w:id="415252967">
          <w:marLeft w:val="0"/>
          <w:marRight w:val="0"/>
          <w:marTop w:val="0"/>
          <w:marBottom w:val="0"/>
          <w:divBdr>
            <w:top w:val="none" w:sz="0" w:space="0" w:color="auto"/>
            <w:left w:val="none" w:sz="0" w:space="0" w:color="auto"/>
            <w:bottom w:val="none" w:sz="0" w:space="0" w:color="auto"/>
            <w:right w:val="none" w:sz="0" w:space="0" w:color="auto"/>
          </w:divBdr>
        </w:div>
        <w:div w:id="1172453068">
          <w:marLeft w:val="0"/>
          <w:marRight w:val="0"/>
          <w:marTop w:val="0"/>
          <w:marBottom w:val="0"/>
          <w:divBdr>
            <w:top w:val="none" w:sz="0" w:space="0" w:color="auto"/>
            <w:left w:val="none" w:sz="0" w:space="0" w:color="auto"/>
            <w:bottom w:val="none" w:sz="0" w:space="0" w:color="auto"/>
            <w:right w:val="none" w:sz="0" w:space="0" w:color="auto"/>
          </w:divBdr>
        </w:div>
        <w:div w:id="1021517689">
          <w:marLeft w:val="0"/>
          <w:marRight w:val="0"/>
          <w:marTop w:val="0"/>
          <w:marBottom w:val="0"/>
          <w:divBdr>
            <w:top w:val="none" w:sz="0" w:space="0" w:color="auto"/>
            <w:left w:val="none" w:sz="0" w:space="0" w:color="auto"/>
            <w:bottom w:val="none" w:sz="0" w:space="0" w:color="auto"/>
            <w:right w:val="none" w:sz="0" w:space="0" w:color="auto"/>
          </w:divBdr>
        </w:div>
        <w:div w:id="120609385">
          <w:marLeft w:val="0"/>
          <w:marRight w:val="0"/>
          <w:marTop w:val="0"/>
          <w:marBottom w:val="0"/>
          <w:divBdr>
            <w:top w:val="none" w:sz="0" w:space="0" w:color="auto"/>
            <w:left w:val="none" w:sz="0" w:space="0" w:color="auto"/>
            <w:bottom w:val="none" w:sz="0" w:space="0" w:color="auto"/>
            <w:right w:val="none" w:sz="0" w:space="0" w:color="auto"/>
          </w:divBdr>
        </w:div>
        <w:div w:id="139466609">
          <w:marLeft w:val="0"/>
          <w:marRight w:val="0"/>
          <w:marTop w:val="0"/>
          <w:marBottom w:val="0"/>
          <w:divBdr>
            <w:top w:val="none" w:sz="0" w:space="0" w:color="auto"/>
            <w:left w:val="none" w:sz="0" w:space="0" w:color="auto"/>
            <w:bottom w:val="none" w:sz="0" w:space="0" w:color="auto"/>
            <w:right w:val="none" w:sz="0" w:space="0" w:color="auto"/>
          </w:divBdr>
        </w:div>
        <w:div w:id="1222058277">
          <w:marLeft w:val="0"/>
          <w:marRight w:val="0"/>
          <w:marTop w:val="0"/>
          <w:marBottom w:val="0"/>
          <w:divBdr>
            <w:top w:val="none" w:sz="0" w:space="0" w:color="auto"/>
            <w:left w:val="none" w:sz="0" w:space="0" w:color="auto"/>
            <w:bottom w:val="none" w:sz="0" w:space="0" w:color="auto"/>
            <w:right w:val="none" w:sz="0" w:space="0" w:color="auto"/>
          </w:divBdr>
        </w:div>
        <w:div w:id="502016616">
          <w:marLeft w:val="0"/>
          <w:marRight w:val="0"/>
          <w:marTop w:val="0"/>
          <w:marBottom w:val="0"/>
          <w:divBdr>
            <w:top w:val="none" w:sz="0" w:space="0" w:color="auto"/>
            <w:left w:val="none" w:sz="0" w:space="0" w:color="auto"/>
            <w:bottom w:val="none" w:sz="0" w:space="0" w:color="auto"/>
            <w:right w:val="none" w:sz="0" w:space="0" w:color="auto"/>
          </w:divBdr>
        </w:div>
        <w:div w:id="2042054267">
          <w:marLeft w:val="0"/>
          <w:marRight w:val="0"/>
          <w:marTop w:val="0"/>
          <w:marBottom w:val="0"/>
          <w:divBdr>
            <w:top w:val="none" w:sz="0" w:space="0" w:color="auto"/>
            <w:left w:val="none" w:sz="0" w:space="0" w:color="auto"/>
            <w:bottom w:val="none" w:sz="0" w:space="0" w:color="auto"/>
            <w:right w:val="none" w:sz="0" w:space="0" w:color="auto"/>
          </w:divBdr>
        </w:div>
      </w:divsChild>
    </w:div>
    <w:div w:id="1986541086">
      <w:bodyDiv w:val="1"/>
      <w:marLeft w:val="0"/>
      <w:marRight w:val="0"/>
      <w:marTop w:val="0"/>
      <w:marBottom w:val="0"/>
      <w:divBdr>
        <w:top w:val="none" w:sz="0" w:space="0" w:color="auto"/>
        <w:left w:val="none" w:sz="0" w:space="0" w:color="auto"/>
        <w:bottom w:val="none" w:sz="0" w:space="0" w:color="auto"/>
        <w:right w:val="none" w:sz="0" w:space="0" w:color="auto"/>
      </w:divBdr>
      <w:divsChild>
        <w:div w:id="1942369447">
          <w:marLeft w:val="0"/>
          <w:marRight w:val="0"/>
          <w:marTop w:val="0"/>
          <w:marBottom w:val="0"/>
          <w:divBdr>
            <w:top w:val="none" w:sz="0" w:space="0" w:color="auto"/>
            <w:left w:val="none" w:sz="0" w:space="0" w:color="auto"/>
            <w:bottom w:val="none" w:sz="0" w:space="0" w:color="auto"/>
            <w:right w:val="none" w:sz="0" w:space="0" w:color="auto"/>
          </w:divBdr>
        </w:div>
        <w:div w:id="2090806388">
          <w:marLeft w:val="0"/>
          <w:marRight w:val="0"/>
          <w:marTop w:val="0"/>
          <w:marBottom w:val="0"/>
          <w:divBdr>
            <w:top w:val="none" w:sz="0" w:space="0" w:color="auto"/>
            <w:left w:val="none" w:sz="0" w:space="0" w:color="auto"/>
            <w:bottom w:val="none" w:sz="0" w:space="0" w:color="auto"/>
            <w:right w:val="none" w:sz="0" w:space="0" w:color="auto"/>
          </w:divBdr>
        </w:div>
        <w:div w:id="1854684309">
          <w:marLeft w:val="0"/>
          <w:marRight w:val="0"/>
          <w:marTop w:val="0"/>
          <w:marBottom w:val="0"/>
          <w:divBdr>
            <w:top w:val="none" w:sz="0" w:space="0" w:color="auto"/>
            <w:left w:val="none" w:sz="0" w:space="0" w:color="auto"/>
            <w:bottom w:val="none" w:sz="0" w:space="0" w:color="auto"/>
            <w:right w:val="none" w:sz="0" w:space="0" w:color="auto"/>
          </w:divBdr>
        </w:div>
        <w:div w:id="838617187">
          <w:marLeft w:val="0"/>
          <w:marRight w:val="0"/>
          <w:marTop w:val="0"/>
          <w:marBottom w:val="0"/>
          <w:divBdr>
            <w:top w:val="none" w:sz="0" w:space="0" w:color="auto"/>
            <w:left w:val="none" w:sz="0" w:space="0" w:color="auto"/>
            <w:bottom w:val="none" w:sz="0" w:space="0" w:color="auto"/>
            <w:right w:val="none" w:sz="0" w:space="0" w:color="auto"/>
          </w:divBdr>
        </w:div>
        <w:div w:id="297803824">
          <w:marLeft w:val="0"/>
          <w:marRight w:val="0"/>
          <w:marTop w:val="0"/>
          <w:marBottom w:val="0"/>
          <w:divBdr>
            <w:top w:val="none" w:sz="0" w:space="0" w:color="auto"/>
            <w:left w:val="none" w:sz="0" w:space="0" w:color="auto"/>
            <w:bottom w:val="none" w:sz="0" w:space="0" w:color="auto"/>
            <w:right w:val="none" w:sz="0" w:space="0" w:color="auto"/>
          </w:divBdr>
        </w:div>
        <w:div w:id="1425570425">
          <w:marLeft w:val="0"/>
          <w:marRight w:val="0"/>
          <w:marTop w:val="0"/>
          <w:marBottom w:val="0"/>
          <w:divBdr>
            <w:top w:val="none" w:sz="0" w:space="0" w:color="auto"/>
            <w:left w:val="none" w:sz="0" w:space="0" w:color="auto"/>
            <w:bottom w:val="none" w:sz="0" w:space="0" w:color="auto"/>
            <w:right w:val="none" w:sz="0" w:space="0" w:color="auto"/>
          </w:divBdr>
        </w:div>
        <w:div w:id="645234073">
          <w:marLeft w:val="0"/>
          <w:marRight w:val="0"/>
          <w:marTop w:val="0"/>
          <w:marBottom w:val="0"/>
          <w:divBdr>
            <w:top w:val="none" w:sz="0" w:space="0" w:color="auto"/>
            <w:left w:val="none" w:sz="0" w:space="0" w:color="auto"/>
            <w:bottom w:val="none" w:sz="0" w:space="0" w:color="auto"/>
            <w:right w:val="none" w:sz="0" w:space="0" w:color="auto"/>
          </w:divBdr>
        </w:div>
        <w:div w:id="191037872">
          <w:marLeft w:val="0"/>
          <w:marRight w:val="0"/>
          <w:marTop w:val="0"/>
          <w:marBottom w:val="0"/>
          <w:divBdr>
            <w:top w:val="none" w:sz="0" w:space="0" w:color="auto"/>
            <w:left w:val="none" w:sz="0" w:space="0" w:color="auto"/>
            <w:bottom w:val="none" w:sz="0" w:space="0" w:color="auto"/>
            <w:right w:val="none" w:sz="0" w:space="0" w:color="auto"/>
          </w:divBdr>
        </w:div>
        <w:div w:id="965039270">
          <w:marLeft w:val="0"/>
          <w:marRight w:val="0"/>
          <w:marTop w:val="0"/>
          <w:marBottom w:val="0"/>
          <w:divBdr>
            <w:top w:val="none" w:sz="0" w:space="0" w:color="auto"/>
            <w:left w:val="none" w:sz="0" w:space="0" w:color="auto"/>
            <w:bottom w:val="none" w:sz="0" w:space="0" w:color="auto"/>
            <w:right w:val="none" w:sz="0" w:space="0" w:color="auto"/>
          </w:divBdr>
        </w:div>
        <w:div w:id="2135902615">
          <w:marLeft w:val="0"/>
          <w:marRight w:val="0"/>
          <w:marTop w:val="0"/>
          <w:marBottom w:val="0"/>
          <w:divBdr>
            <w:top w:val="none" w:sz="0" w:space="0" w:color="auto"/>
            <w:left w:val="none" w:sz="0" w:space="0" w:color="auto"/>
            <w:bottom w:val="none" w:sz="0" w:space="0" w:color="auto"/>
            <w:right w:val="none" w:sz="0" w:space="0" w:color="auto"/>
          </w:divBdr>
        </w:div>
        <w:div w:id="1055156787">
          <w:marLeft w:val="0"/>
          <w:marRight w:val="0"/>
          <w:marTop w:val="0"/>
          <w:marBottom w:val="0"/>
          <w:divBdr>
            <w:top w:val="none" w:sz="0" w:space="0" w:color="auto"/>
            <w:left w:val="none" w:sz="0" w:space="0" w:color="auto"/>
            <w:bottom w:val="none" w:sz="0" w:space="0" w:color="auto"/>
            <w:right w:val="none" w:sz="0" w:space="0" w:color="auto"/>
          </w:divBdr>
        </w:div>
        <w:div w:id="1333335028">
          <w:marLeft w:val="0"/>
          <w:marRight w:val="0"/>
          <w:marTop w:val="0"/>
          <w:marBottom w:val="0"/>
          <w:divBdr>
            <w:top w:val="none" w:sz="0" w:space="0" w:color="auto"/>
            <w:left w:val="none" w:sz="0" w:space="0" w:color="auto"/>
            <w:bottom w:val="none" w:sz="0" w:space="0" w:color="auto"/>
            <w:right w:val="none" w:sz="0" w:space="0" w:color="auto"/>
          </w:divBdr>
        </w:div>
        <w:div w:id="236526023">
          <w:marLeft w:val="0"/>
          <w:marRight w:val="0"/>
          <w:marTop w:val="0"/>
          <w:marBottom w:val="0"/>
          <w:divBdr>
            <w:top w:val="none" w:sz="0" w:space="0" w:color="auto"/>
            <w:left w:val="none" w:sz="0" w:space="0" w:color="auto"/>
            <w:bottom w:val="none" w:sz="0" w:space="0" w:color="auto"/>
            <w:right w:val="none" w:sz="0" w:space="0" w:color="auto"/>
          </w:divBdr>
        </w:div>
        <w:div w:id="1871259057">
          <w:marLeft w:val="0"/>
          <w:marRight w:val="0"/>
          <w:marTop w:val="0"/>
          <w:marBottom w:val="0"/>
          <w:divBdr>
            <w:top w:val="none" w:sz="0" w:space="0" w:color="auto"/>
            <w:left w:val="none" w:sz="0" w:space="0" w:color="auto"/>
            <w:bottom w:val="none" w:sz="0" w:space="0" w:color="auto"/>
            <w:right w:val="none" w:sz="0" w:space="0" w:color="auto"/>
          </w:divBdr>
        </w:div>
        <w:div w:id="228460127">
          <w:marLeft w:val="0"/>
          <w:marRight w:val="0"/>
          <w:marTop w:val="0"/>
          <w:marBottom w:val="0"/>
          <w:divBdr>
            <w:top w:val="none" w:sz="0" w:space="0" w:color="auto"/>
            <w:left w:val="none" w:sz="0" w:space="0" w:color="auto"/>
            <w:bottom w:val="none" w:sz="0" w:space="0" w:color="auto"/>
            <w:right w:val="none" w:sz="0" w:space="0" w:color="auto"/>
          </w:divBdr>
        </w:div>
        <w:div w:id="2110615463">
          <w:marLeft w:val="0"/>
          <w:marRight w:val="0"/>
          <w:marTop w:val="0"/>
          <w:marBottom w:val="0"/>
          <w:divBdr>
            <w:top w:val="none" w:sz="0" w:space="0" w:color="auto"/>
            <w:left w:val="none" w:sz="0" w:space="0" w:color="auto"/>
            <w:bottom w:val="none" w:sz="0" w:space="0" w:color="auto"/>
            <w:right w:val="none" w:sz="0" w:space="0" w:color="auto"/>
          </w:divBdr>
        </w:div>
        <w:div w:id="2032298755">
          <w:marLeft w:val="0"/>
          <w:marRight w:val="0"/>
          <w:marTop w:val="0"/>
          <w:marBottom w:val="0"/>
          <w:divBdr>
            <w:top w:val="none" w:sz="0" w:space="0" w:color="auto"/>
            <w:left w:val="none" w:sz="0" w:space="0" w:color="auto"/>
            <w:bottom w:val="none" w:sz="0" w:space="0" w:color="auto"/>
            <w:right w:val="none" w:sz="0" w:space="0" w:color="auto"/>
          </w:divBdr>
        </w:div>
      </w:divsChild>
    </w:div>
    <w:div w:id="1998799353">
      <w:bodyDiv w:val="1"/>
      <w:marLeft w:val="0"/>
      <w:marRight w:val="0"/>
      <w:marTop w:val="0"/>
      <w:marBottom w:val="0"/>
      <w:divBdr>
        <w:top w:val="none" w:sz="0" w:space="0" w:color="auto"/>
        <w:left w:val="none" w:sz="0" w:space="0" w:color="auto"/>
        <w:bottom w:val="none" w:sz="0" w:space="0" w:color="auto"/>
        <w:right w:val="none" w:sz="0" w:space="0" w:color="auto"/>
      </w:divBdr>
      <w:divsChild>
        <w:div w:id="179243855">
          <w:marLeft w:val="0"/>
          <w:marRight w:val="0"/>
          <w:marTop w:val="0"/>
          <w:marBottom w:val="0"/>
          <w:divBdr>
            <w:top w:val="none" w:sz="0" w:space="0" w:color="auto"/>
            <w:left w:val="none" w:sz="0" w:space="0" w:color="auto"/>
            <w:bottom w:val="none" w:sz="0" w:space="0" w:color="auto"/>
            <w:right w:val="none" w:sz="0" w:space="0" w:color="auto"/>
          </w:divBdr>
        </w:div>
        <w:div w:id="1531914575">
          <w:marLeft w:val="0"/>
          <w:marRight w:val="0"/>
          <w:marTop w:val="0"/>
          <w:marBottom w:val="0"/>
          <w:divBdr>
            <w:top w:val="none" w:sz="0" w:space="0" w:color="auto"/>
            <w:left w:val="none" w:sz="0" w:space="0" w:color="auto"/>
            <w:bottom w:val="none" w:sz="0" w:space="0" w:color="auto"/>
            <w:right w:val="none" w:sz="0" w:space="0" w:color="auto"/>
          </w:divBdr>
        </w:div>
        <w:div w:id="1150632373">
          <w:marLeft w:val="0"/>
          <w:marRight w:val="0"/>
          <w:marTop w:val="0"/>
          <w:marBottom w:val="0"/>
          <w:divBdr>
            <w:top w:val="none" w:sz="0" w:space="0" w:color="auto"/>
            <w:left w:val="none" w:sz="0" w:space="0" w:color="auto"/>
            <w:bottom w:val="none" w:sz="0" w:space="0" w:color="auto"/>
            <w:right w:val="none" w:sz="0" w:space="0" w:color="auto"/>
          </w:divBdr>
        </w:div>
        <w:div w:id="1694188915">
          <w:marLeft w:val="0"/>
          <w:marRight w:val="0"/>
          <w:marTop w:val="0"/>
          <w:marBottom w:val="0"/>
          <w:divBdr>
            <w:top w:val="none" w:sz="0" w:space="0" w:color="auto"/>
            <w:left w:val="none" w:sz="0" w:space="0" w:color="auto"/>
            <w:bottom w:val="none" w:sz="0" w:space="0" w:color="auto"/>
            <w:right w:val="none" w:sz="0" w:space="0" w:color="auto"/>
          </w:divBdr>
        </w:div>
        <w:div w:id="2067803266">
          <w:marLeft w:val="0"/>
          <w:marRight w:val="0"/>
          <w:marTop w:val="0"/>
          <w:marBottom w:val="0"/>
          <w:divBdr>
            <w:top w:val="none" w:sz="0" w:space="0" w:color="auto"/>
            <w:left w:val="none" w:sz="0" w:space="0" w:color="auto"/>
            <w:bottom w:val="none" w:sz="0" w:space="0" w:color="auto"/>
            <w:right w:val="none" w:sz="0" w:space="0" w:color="auto"/>
          </w:divBdr>
        </w:div>
        <w:div w:id="36705499">
          <w:marLeft w:val="0"/>
          <w:marRight w:val="0"/>
          <w:marTop w:val="0"/>
          <w:marBottom w:val="0"/>
          <w:divBdr>
            <w:top w:val="none" w:sz="0" w:space="0" w:color="auto"/>
            <w:left w:val="none" w:sz="0" w:space="0" w:color="auto"/>
            <w:bottom w:val="none" w:sz="0" w:space="0" w:color="auto"/>
            <w:right w:val="none" w:sz="0" w:space="0" w:color="auto"/>
          </w:divBdr>
        </w:div>
        <w:div w:id="713311165">
          <w:marLeft w:val="0"/>
          <w:marRight w:val="0"/>
          <w:marTop w:val="0"/>
          <w:marBottom w:val="0"/>
          <w:divBdr>
            <w:top w:val="none" w:sz="0" w:space="0" w:color="auto"/>
            <w:left w:val="none" w:sz="0" w:space="0" w:color="auto"/>
            <w:bottom w:val="none" w:sz="0" w:space="0" w:color="auto"/>
            <w:right w:val="none" w:sz="0" w:space="0" w:color="auto"/>
          </w:divBdr>
        </w:div>
        <w:div w:id="1231691802">
          <w:marLeft w:val="0"/>
          <w:marRight w:val="0"/>
          <w:marTop w:val="0"/>
          <w:marBottom w:val="0"/>
          <w:divBdr>
            <w:top w:val="none" w:sz="0" w:space="0" w:color="auto"/>
            <w:left w:val="none" w:sz="0" w:space="0" w:color="auto"/>
            <w:bottom w:val="none" w:sz="0" w:space="0" w:color="auto"/>
            <w:right w:val="none" w:sz="0" w:space="0" w:color="auto"/>
          </w:divBdr>
        </w:div>
        <w:div w:id="101416061">
          <w:marLeft w:val="0"/>
          <w:marRight w:val="0"/>
          <w:marTop w:val="0"/>
          <w:marBottom w:val="0"/>
          <w:divBdr>
            <w:top w:val="none" w:sz="0" w:space="0" w:color="auto"/>
            <w:left w:val="none" w:sz="0" w:space="0" w:color="auto"/>
            <w:bottom w:val="none" w:sz="0" w:space="0" w:color="auto"/>
            <w:right w:val="none" w:sz="0" w:space="0" w:color="auto"/>
          </w:divBdr>
        </w:div>
        <w:div w:id="1859998221">
          <w:marLeft w:val="0"/>
          <w:marRight w:val="0"/>
          <w:marTop w:val="0"/>
          <w:marBottom w:val="0"/>
          <w:divBdr>
            <w:top w:val="none" w:sz="0" w:space="0" w:color="auto"/>
            <w:left w:val="none" w:sz="0" w:space="0" w:color="auto"/>
            <w:bottom w:val="none" w:sz="0" w:space="0" w:color="auto"/>
            <w:right w:val="none" w:sz="0" w:space="0" w:color="auto"/>
          </w:divBdr>
        </w:div>
        <w:div w:id="1241865215">
          <w:marLeft w:val="0"/>
          <w:marRight w:val="0"/>
          <w:marTop w:val="0"/>
          <w:marBottom w:val="0"/>
          <w:divBdr>
            <w:top w:val="none" w:sz="0" w:space="0" w:color="auto"/>
            <w:left w:val="none" w:sz="0" w:space="0" w:color="auto"/>
            <w:bottom w:val="none" w:sz="0" w:space="0" w:color="auto"/>
            <w:right w:val="none" w:sz="0" w:space="0" w:color="auto"/>
          </w:divBdr>
        </w:div>
        <w:div w:id="1906447868">
          <w:marLeft w:val="0"/>
          <w:marRight w:val="0"/>
          <w:marTop w:val="0"/>
          <w:marBottom w:val="0"/>
          <w:divBdr>
            <w:top w:val="none" w:sz="0" w:space="0" w:color="auto"/>
            <w:left w:val="none" w:sz="0" w:space="0" w:color="auto"/>
            <w:bottom w:val="none" w:sz="0" w:space="0" w:color="auto"/>
            <w:right w:val="none" w:sz="0" w:space="0" w:color="auto"/>
          </w:divBdr>
        </w:div>
        <w:div w:id="1649557731">
          <w:marLeft w:val="0"/>
          <w:marRight w:val="0"/>
          <w:marTop w:val="0"/>
          <w:marBottom w:val="0"/>
          <w:divBdr>
            <w:top w:val="none" w:sz="0" w:space="0" w:color="auto"/>
            <w:left w:val="none" w:sz="0" w:space="0" w:color="auto"/>
            <w:bottom w:val="none" w:sz="0" w:space="0" w:color="auto"/>
            <w:right w:val="none" w:sz="0" w:space="0" w:color="auto"/>
          </w:divBdr>
        </w:div>
        <w:div w:id="1908883176">
          <w:marLeft w:val="0"/>
          <w:marRight w:val="0"/>
          <w:marTop w:val="0"/>
          <w:marBottom w:val="0"/>
          <w:divBdr>
            <w:top w:val="none" w:sz="0" w:space="0" w:color="auto"/>
            <w:left w:val="none" w:sz="0" w:space="0" w:color="auto"/>
            <w:bottom w:val="none" w:sz="0" w:space="0" w:color="auto"/>
            <w:right w:val="none" w:sz="0" w:space="0" w:color="auto"/>
          </w:divBdr>
        </w:div>
        <w:div w:id="1539199745">
          <w:marLeft w:val="0"/>
          <w:marRight w:val="0"/>
          <w:marTop w:val="0"/>
          <w:marBottom w:val="0"/>
          <w:divBdr>
            <w:top w:val="none" w:sz="0" w:space="0" w:color="auto"/>
            <w:left w:val="none" w:sz="0" w:space="0" w:color="auto"/>
            <w:bottom w:val="none" w:sz="0" w:space="0" w:color="auto"/>
            <w:right w:val="none" w:sz="0" w:space="0" w:color="auto"/>
          </w:divBdr>
        </w:div>
        <w:div w:id="1606889515">
          <w:marLeft w:val="0"/>
          <w:marRight w:val="0"/>
          <w:marTop w:val="0"/>
          <w:marBottom w:val="0"/>
          <w:divBdr>
            <w:top w:val="none" w:sz="0" w:space="0" w:color="auto"/>
            <w:left w:val="none" w:sz="0" w:space="0" w:color="auto"/>
            <w:bottom w:val="none" w:sz="0" w:space="0" w:color="auto"/>
            <w:right w:val="none" w:sz="0" w:space="0" w:color="auto"/>
          </w:divBdr>
        </w:div>
        <w:div w:id="1877309887">
          <w:marLeft w:val="0"/>
          <w:marRight w:val="0"/>
          <w:marTop w:val="0"/>
          <w:marBottom w:val="0"/>
          <w:divBdr>
            <w:top w:val="none" w:sz="0" w:space="0" w:color="auto"/>
            <w:left w:val="none" w:sz="0" w:space="0" w:color="auto"/>
            <w:bottom w:val="none" w:sz="0" w:space="0" w:color="auto"/>
            <w:right w:val="none" w:sz="0" w:space="0" w:color="auto"/>
          </w:divBdr>
        </w:div>
        <w:div w:id="931862106">
          <w:marLeft w:val="0"/>
          <w:marRight w:val="0"/>
          <w:marTop w:val="0"/>
          <w:marBottom w:val="0"/>
          <w:divBdr>
            <w:top w:val="none" w:sz="0" w:space="0" w:color="auto"/>
            <w:left w:val="none" w:sz="0" w:space="0" w:color="auto"/>
            <w:bottom w:val="none" w:sz="0" w:space="0" w:color="auto"/>
            <w:right w:val="none" w:sz="0" w:space="0" w:color="auto"/>
          </w:divBdr>
        </w:div>
      </w:divsChild>
    </w:div>
    <w:div w:id="2028286797">
      <w:bodyDiv w:val="1"/>
      <w:marLeft w:val="0"/>
      <w:marRight w:val="0"/>
      <w:marTop w:val="0"/>
      <w:marBottom w:val="0"/>
      <w:divBdr>
        <w:top w:val="none" w:sz="0" w:space="0" w:color="auto"/>
        <w:left w:val="none" w:sz="0" w:space="0" w:color="auto"/>
        <w:bottom w:val="none" w:sz="0" w:space="0" w:color="auto"/>
        <w:right w:val="none" w:sz="0" w:space="0" w:color="auto"/>
      </w:divBdr>
      <w:divsChild>
        <w:div w:id="2141146903">
          <w:marLeft w:val="0"/>
          <w:marRight w:val="0"/>
          <w:marTop w:val="0"/>
          <w:marBottom w:val="0"/>
          <w:divBdr>
            <w:top w:val="none" w:sz="0" w:space="0" w:color="auto"/>
            <w:left w:val="none" w:sz="0" w:space="0" w:color="auto"/>
            <w:bottom w:val="none" w:sz="0" w:space="0" w:color="auto"/>
            <w:right w:val="none" w:sz="0" w:space="0" w:color="auto"/>
          </w:divBdr>
        </w:div>
        <w:div w:id="1434090755">
          <w:marLeft w:val="0"/>
          <w:marRight w:val="0"/>
          <w:marTop w:val="0"/>
          <w:marBottom w:val="0"/>
          <w:divBdr>
            <w:top w:val="none" w:sz="0" w:space="0" w:color="auto"/>
            <w:left w:val="none" w:sz="0" w:space="0" w:color="auto"/>
            <w:bottom w:val="none" w:sz="0" w:space="0" w:color="auto"/>
            <w:right w:val="none" w:sz="0" w:space="0" w:color="auto"/>
          </w:divBdr>
        </w:div>
      </w:divsChild>
    </w:div>
    <w:div w:id="2028288519">
      <w:bodyDiv w:val="1"/>
      <w:marLeft w:val="0"/>
      <w:marRight w:val="0"/>
      <w:marTop w:val="0"/>
      <w:marBottom w:val="0"/>
      <w:divBdr>
        <w:top w:val="none" w:sz="0" w:space="0" w:color="auto"/>
        <w:left w:val="none" w:sz="0" w:space="0" w:color="auto"/>
        <w:bottom w:val="none" w:sz="0" w:space="0" w:color="auto"/>
        <w:right w:val="none" w:sz="0" w:space="0" w:color="auto"/>
      </w:divBdr>
      <w:divsChild>
        <w:div w:id="834610522">
          <w:marLeft w:val="0"/>
          <w:marRight w:val="0"/>
          <w:marTop w:val="0"/>
          <w:marBottom w:val="0"/>
          <w:divBdr>
            <w:top w:val="none" w:sz="0" w:space="0" w:color="auto"/>
            <w:left w:val="none" w:sz="0" w:space="0" w:color="auto"/>
            <w:bottom w:val="none" w:sz="0" w:space="0" w:color="auto"/>
            <w:right w:val="none" w:sz="0" w:space="0" w:color="auto"/>
          </w:divBdr>
        </w:div>
        <w:div w:id="2139492434">
          <w:marLeft w:val="0"/>
          <w:marRight w:val="0"/>
          <w:marTop w:val="0"/>
          <w:marBottom w:val="0"/>
          <w:divBdr>
            <w:top w:val="none" w:sz="0" w:space="0" w:color="auto"/>
            <w:left w:val="none" w:sz="0" w:space="0" w:color="auto"/>
            <w:bottom w:val="none" w:sz="0" w:space="0" w:color="auto"/>
            <w:right w:val="none" w:sz="0" w:space="0" w:color="auto"/>
          </w:divBdr>
        </w:div>
        <w:div w:id="752513137">
          <w:marLeft w:val="0"/>
          <w:marRight w:val="0"/>
          <w:marTop w:val="0"/>
          <w:marBottom w:val="0"/>
          <w:divBdr>
            <w:top w:val="none" w:sz="0" w:space="0" w:color="auto"/>
            <w:left w:val="none" w:sz="0" w:space="0" w:color="auto"/>
            <w:bottom w:val="none" w:sz="0" w:space="0" w:color="auto"/>
            <w:right w:val="none" w:sz="0" w:space="0" w:color="auto"/>
          </w:divBdr>
        </w:div>
        <w:div w:id="1421946466">
          <w:marLeft w:val="0"/>
          <w:marRight w:val="0"/>
          <w:marTop w:val="0"/>
          <w:marBottom w:val="0"/>
          <w:divBdr>
            <w:top w:val="none" w:sz="0" w:space="0" w:color="auto"/>
            <w:left w:val="none" w:sz="0" w:space="0" w:color="auto"/>
            <w:bottom w:val="none" w:sz="0" w:space="0" w:color="auto"/>
            <w:right w:val="none" w:sz="0" w:space="0" w:color="auto"/>
          </w:divBdr>
        </w:div>
        <w:div w:id="2037803416">
          <w:marLeft w:val="0"/>
          <w:marRight w:val="0"/>
          <w:marTop w:val="0"/>
          <w:marBottom w:val="0"/>
          <w:divBdr>
            <w:top w:val="none" w:sz="0" w:space="0" w:color="auto"/>
            <w:left w:val="none" w:sz="0" w:space="0" w:color="auto"/>
            <w:bottom w:val="none" w:sz="0" w:space="0" w:color="auto"/>
            <w:right w:val="none" w:sz="0" w:space="0" w:color="auto"/>
          </w:divBdr>
        </w:div>
        <w:div w:id="524290519">
          <w:marLeft w:val="0"/>
          <w:marRight w:val="0"/>
          <w:marTop w:val="0"/>
          <w:marBottom w:val="0"/>
          <w:divBdr>
            <w:top w:val="none" w:sz="0" w:space="0" w:color="auto"/>
            <w:left w:val="none" w:sz="0" w:space="0" w:color="auto"/>
            <w:bottom w:val="none" w:sz="0" w:space="0" w:color="auto"/>
            <w:right w:val="none" w:sz="0" w:space="0" w:color="auto"/>
          </w:divBdr>
        </w:div>
        <w:div w:id="278874642">
          <w:marLeft w:val="0"/>
          <w:marRight w:val="0"/>
          <w:marTop w:val="0"/>
          <w:marBottom w:val="0"/>
          <w:divBdr>
            <w:top w:val="none" w:sz="0" w:space="0" w:color="auto"/>
            <w:left w:val="none" w:sz="0" w:space="0" w:color="auto"/>
            <w:bottom w:val="none" w:sz="0" w:space="0" w:color="auto"/>
            <w:right w:val="none" w:sz="0" w:space="0" w:color="auto"/>
          </w:divBdr>
        </w:div>
        <w:div w:id="992297366">
          <w:marLeft w:val="0"/>
          <w:marRight w:val="0"/>
          <w:marTop w:val="0"/>
          <w:marBottom w:val="0"/>
          <w:divBdr>
            <w:top w:val="none" w:sz="0" w:space="0" w:color="auto"/>
            <w:left w:val="none" w:sz="0" w:space="0" w:color="auto"/>
            <w:bottom w:val="none" w:sz="0" w:space="0" w:color="auto"/>
            <w:right w:val="none" w:sz="0" w:space="0" w:color="auto"/>
          </w:divBdr>
        </w:div>
        <w:div w:id="613050867">
          <w:marLeft w:val="0"/>
          <w:marRight w:val="0"/>
          <w:marTop w:val="0"/>
          <w:marBottom w:val="0"/>
          <w:divBdr>
            <w:top w:val="none" w:sz="0" w:space="0" w:color="auto"/>
            <w:left w:val="none" w:sz="0" w:space="0" w:color="auto"/>
            <w:bottom w:val="none" w:sz="0" w:space="0" w:color="auto"/>
            <w:right w:val="none" w:sz="0" w:space="0" w:color="auto"/>
          </w:divBdr>
        </w:div>
        <w:div w:id="698359619">
          <w:marLeft w:val="0"/>
          <w:marRight w:val="0"/>
          <w:marTop w:val="0"/>
          <w:marBottom w:val="0"/>
          <w:divBdr>
            <w:top w:val="none" w:sz="0" w:space="0" w:color="auto"/>
            <w:left w:val="none" w:sz="0" w:space="0" w:color="auto"/>
            <w:bottom w:val="none" w:sz="0" w:space="0" w:color="auto"/>
            <w:right w:val="none" w:sz="0" w:space="0" w:color="auto"/>
          </w:divBdr>
        </w:div>
        <w:div w:id="1509057889">
          <w:marLeft w:val="0"/>
          <w:marRight w:val="0"/>
          <w:marTop w:val="0"/>
          <w:marBottom w:val="0"/>
          <w:divBdr>
            <w:top w:val="none" w:sz="0" w:space="0" w:color="auto"/>
            <w:left w:val="none" w:sz="0" w:space="0" w:color="auto"/>
            <w:bottom w:val="none" w:sz="0" w:space="0" w:color="auto"/>
            <w:right w:val="none" w:sz="0" w:space="0" w:color="auto"/>
          </w:divBdr>
        </w:div>
        <w:div w:id="1347443891">
          <w:marLeft w:val="0"/>
          <w:marRight w:val="0"/>
          <w:marTop w:val="0"/>
          <w:marBottom w:val="0"/>
          <w:divBdr>
            <w:top w:val="none" w:sz="0" w:space="0" w:color="auto"/>
            <w:left w:val="none" w:sz="0" w:space="0" w:color="auto"/>
            <w:bottom w:val="none" w:sz="0" w:space="0" w:color="auto"/>
            <w:right w:val="none" w:sz="0" w:space="0" w:color="auto"/>
          </w:divBdr>
        </w:div>
        <w:div w:id="1939170764">
          <w:marLeft w:val="0"/>
          <w:marRight w:val="0"/>
          <w:marTop w:val="0"/>
          <w:marBottom w:val="0"/>
          <w:divBdr>
            <w:top w:val="none" w:sz="0" w:space="0" w:color="auto"/>
            <w:left w:val="none" w:sz="0" w:space="0" w:color="auto"/>
            <w:bottom w:val="none" w:sz="0" w:space="0" w:color="auto"/>
            <w:right w:val="none" w:sz="0" w:space="0" w:color="auto"/>
          </w:divBdr>
        </w:div>
      </w:divsChild>
    </w:div>
    <w:div w:id="2037349323">
      <w:bodyDiv w:val="1"/>
      <w:marLeft w:val="0"/>
      <w:marRight w:val="0"/>
      <w:marTop w:val="0"/>
      <w:marBottom w:val="0"/>
      <w:divBdr>
        <w:top w:val="none" w:sz="0" w:space="0" w:color="auto"/>
        <w:left w:val="none" w:sz="0" w:space="0" w:color="auto"/>
        <w:bottom w:val="none" w:sz="0" w:space="0" w:color="auto"/>
        <w:right w:val="none" w:sz="0" w:space="0" w:color="auto"/>
      </w:divBdr>
      <w:divsChild>
        <w:div w:id="1406143718">
          <w:marLeft w:val="0"/>
          <w:marRight w:val="0"/>
          <w:marTop w:val="0"/>
          <w:marBottom w:val="0"/>
          <w:divBdr>
            <w:top w:val="none" w:sz="0" w:space="0" w:color="auto"/>
            <w:left w:val="none" w:sz="0" w:space="0" w:color="auto"/>
            <w:bottom w:val="none" w:sz="0" w:space="0" w:color="auto"/>
            <w:right w:val="none" w:sz="0" w:space="0" w:color="auto"/>
          </w:divBdr>
        </w:div>
        <w:div w:id="1338000364">
          <w:marLeft w:val="0"/>
          <w:marRight w:val="0"/>
          <w:marTop w:val="0"/>
          <w:marBottom w:val="0"/>
          <w:divBdr>
            <w:top w:val="none" w:sz="0" w:space="0" w:color="auto"/>
            <w:left w:val="none" w:sz="0" w:space="0" w:color="auto"/>
            <w:bottom w:val="none" w:sz="0" w:space="0" w:color="auto"/>
            <w:right w:val="none" w:sz="0" w:space="0" w:color="auto"/>
          </w:divBdr>
        </w:div>
        <w:div w:id="1634477395">
          <w:marLeft w:val="0"/>
          <w:marRight w:val="0"/>
          <w:marTop w:val="0"/>
          <w:marBottom w:val="0"/>
          <w:divBdr>
            <w:top w:val="none" w:sz="0" w:space="0" w:color="auto"/>
            <w:left w:val="none" w:sz="0" w:space="0" w:color="auto"/>
            <w:bottom w:val="none" w:sz="0" w:space="0" w:color="auto"/>
            <w:right w:val="none" w:sz="0" w:space="0" w:color="auto"/>
          </w:divBdr>
        </w:div>
        <w:div w:id="1773210388">
          <w:marLeft w:val="0"/>
          <w:marRight w:val="0"/>
          <w:marTop w:val="0"/>
          <w:marBottom w:val="0"/>
          <w:divBdr>
            <w:top w:val="none" w:sz="0" w:space="0" w:color="auto"/>
            <w:left w:val="none" w:sz="0" w:space="0" w:color="auto"/>
            <w:bottom w:val="none" w:sz="0" w:space="0" w:color="auto"/>
            <w:right w:val="none" w:sz="0" w:space="0" w:color="auto"/>
          </w:divBdr>
        </w:div>
        <w:div w:id="352418602">
          <w:marLeft w:val="0"/>
          <w:marRight w:val="0"/>
          <w:marTop w:val="0"/>
          <w:marBottom w:val="0"/>
          <w:divBdr>
            <w:top w:val="none" w:sz="0" w:space="0" w:color="auto"/>
            <w:left w:val="none" w:sz="0" w:space="0" w:color="auto"/>
            <w:bottom w:val="none" w:sz="0" w:space="0" w:color="auto"/>
            <w:right w:val="none" w:sz="0" w:space="0" w:color="auto"/>
          </w:divBdr>
        </w:div>
        <w:div w:id="758520394">
          <w:marLeft w:val="0"/>
          <w:marRight w:val="0"/>
          <w:marTop w:val="0"/>
          <w:marBottom w:val="0"/>
          <w:divBdr>
            <w:top w:val="none" w:sz="0" w:space="0" w:color="auto"/>
            <w:left w:val="none" w:sz="0" w:space="0" w:color="auto"/>
            <w:bottom w:val="none" w:sz="0" w:space="0" w:color="auto"/>
            <w:right w:val="none" w:sz="0" w:space="0" w:color="auto"/>
          </w:divBdr>
        </w:div>
        <w:div w:id="580141179">
          <w:marLeft w:val="0"/>
          <w:marRight w:val="0"/>
          <w:marTop w:val="0"/>
          <w:marBottom w:val="0"/>
          <w:divBdr>
            <w:top w:val="none" w:sz="0" w:space="0" w:color="auto"/>
            <w:left w:val="none" w:sz="0" w:space="0" w:color="auto"/>
            <w:bottom w:val="none" w:sz="0" w:space="0" w:color="auto"/>
            <w:right w:val="none" w:sz="0" w:space="0" w:color="auto"/>
          </w:divBdr>
        </w:div>
        <w:div w:id="1445269129">
          <w:marLeft w:val="0"/>
          <w:marRight w:val="0"/>
          <w:marTop w:val="0"/>
          <w:marBottom w:val="0"/>
          <w:divBdr>
            <w:top w:val="none" w:sz="0" w:space="0" w:color="auto"/>
            <w:left w:val="none" w:sz="0" w:space="0" w:color="auto"/>
            <w:bottom w:val="none" w:sz="0" w:space="0" w:color="auto"/>
            <w:right w:val="none" w:sz="0" w:space="0" w:color="auto"/>
          </w:divBdr>
        </w:div>
        <w:div w:id="1023550815">
          <w:marLeft w:val="0"/>
          <w:marRight w:val="0"/>
          <w:marTop w:val="0"/>
          <w:marBottom w:val="0"/>
          <w:divBdr>
            <w:top w:val="none" w:sz="0" w:space="0" w:color="auto"/>
            <w:left w:val="none" w:sz="0" w:space="0" w:color="auto"/>
            <w:bottom w:val="none" w:sz="0" w:space="0" w:color="auto"/>
            <w:right w:val="none" w:sz="0" w:space="0" w:color="auto"/>
          </w:divBdr>
        </w:div>
        <w:div w:id="1245915028">
          <w:marLeft w:val="0"/>
          <w:marRight w:val="0"/>
          <w:marTop w:val="0"/>
          <w:marBottom w:val="0"/>
          <w:divBdr>
            <w:top w:val="none" w:sz="0" w:space="0" w:color="auto"/>
            <w:left w:val="none" w:sz="0" w:space="0" w:color="auto"/>
            <w:bottom w:val="none" w:sz="0" w:space="0" w:color="auto"/>
            <w:right w:val="none" w:sz="0" w:space="0" w:color="auto"/>
          </w:divBdr>
        </w:div>
        <w:div w:id="1770391925">
          <w:marLeft w:val="0"/>
          <w:marRight w:val="0"/>
          <w:marTop w:val="0"/>
          <w:marBottom w:val="0"/>
          <w:divBdr>
            <w:top w:val="none" w:sz="0" w:space="0" w:color="auto"/>
            <w:left w:val="none" w:sz="0" w:space="0" w:color="auto"/>
            <w:bottom w:val="none" w:sz="0" w:space="0" w:color="auto"/>
            <w:right w:val="none" w:sz="0" w:space="0" w:color="auto"/>
          </w:divBdr>
        </w:div>
        <w:div w:id="1344361905">
          <w:marLeft w:val="0"/>
          <w:marRight w:val="0"/>
          <w:marTop w:val="0"/>
          <w:marBottom w:val="0"/>
          <w:divBdr>
            <w:top w:val="none" w:sz="0" w:space="0" w:color="auto"/>
            <w:left w:val="none" w:sz="0" w:space="0" w:color="auto"/>
            <w:bottom w:val="none" w:sz="0" w:space="0" w:color="auto"/>
            <w:right w:val="none" w:sz="0" w:space="0" w:color="auto"/>
          </w:divBdr>
        </w:div>
        <w:div w:id="417675004">
          <w:marLeft w:val="0"/>
          <w:marRight w:val="0"/>
          <w:marTop w:val="0"/>
          <w:marBottom w:val="0"/>
          <w:divBdr>
            <w:top w:val="none" w:sz="0" w:space="0" w:color="auto"/>
            <w:left w:val="none" w:sz="0" w:space="0" w:color="auto"/>
            <w:bottom w:val="none" w:sz="0" w:space="0" w:color="auto"/>
            <w:right w:val="none" w:sz="0" w:space="0" w:color="auto"/>
          </w:divBdr>
        </w:div>
        <w:div w:id="1881628796">
          <w:marLeft w:val="0"/>
          <w:marRight w:val="0"/>
          <w:marTop w:val="0"/>
          <w:marBottom w:val="0"/>
          <w:divBdr>
            <w:top w:val="none" w:sz="0" w:space="0" w:color="auto"/>
            <w:left w:val="none" w:sz="0" w:space="0" w:color="auto"/>
            <w:bottom w:val="none" w:sz="0" w:space="0" w:color="auto"/>
            <w:right w:val="none" w:sz="0" w:space="0" w:color="auto"/>
          </w:divBdr>
        </w:div>
        <w:div w:id="432559480">
          <w:marLeft w:val="0"/>
          <w:marRight w:val="0"/>
          <w:marTop w:val="0"/>
          <w:marBottom w:val="0"/>
          <w:divBdr>
            <w:top w:val="none" w:sz="0" w:space="0" w:color="auto"/>
            <w:left w:val="none" w:sz="0" w:space="0" w:color="auto"/>
            <w:bottom w:val="none" w:sz="0" w:space="0" w:color="auto"/>
            <w:right w:val="none" w:sz="0" w:space="0" w:color="auto"/>
          </w:divBdr>
        </w:div>
        <w:div w:id="1914969137">
          <w:marLeft w:val="0"/>
          <w:marRight w:val="0"/>
          <w:marTop w:val="0"/>
          <w:marBottom w:val="0"/>
          <w:divBdr>
            <w:top w:val="none" w:sz="0" w:space="0" w:color="auto"/>
            <w:left w:val="none" w:sz="0" w:space="0" w:color="auto"/>
            <w:bottom w:val="none" w:sz="0" w:space="0" w:color="auto"/>
            <w:right w:val="none" w:sz="0" w:space="0" w:color="auto"/>
          </w:divBdr>
        </w:div>
        <w:div w:id="541983007">
          <w:marLeft w:val="0"/>
          <w:marRight w:val="0"/>
          <w:marTop w:val="0"/>
          <w:marBottom w:val="0"/>
          <w:divBdr>
            <w:top w:val="none" w:sz="0" w:space="0" w:color="auto"/>
            <w:left w:val="none" w:sz="0" w:space="0" w:color="auto"/>
            <w:bottom w:val="none" w:sz="0" w:space="0" w:color="auto"/>
            <w:right w:val="none" w:sz="0" w:space="0" w:color="auto"/>
          </w:divBdr>
        </w:div>
      </w:divsChild>
    </w:div>
    <w:div w:id="2090958649">
      <w:bodyDiv w:val="1"/>
      <w:marLeft w:val="0"/>
      <w:marRight w:val="0"/>
      <w:marTop w:val="0"/>
      <w:marBottom w:val="0"/>
      <w:divBdr>
        <w:top w:val="none" w:sz="0" w:space="0" w:color="auto"/>
        <w:left w:val="none" w:sz="0" w:space="0" w:color="auto"/>
        <w:bottom w:val="none" w:sz="0" w:space="0" w:color="auto"/>
        <w:right w:val="none" w:sz="0" w:space="0" w:color="auto"/>
      </w:divBdr>
      <w:divsChild>
        <w:div w:id="1189443497">
          <w:marLeft w:val="0"/>
          <w:marRight w:val="0"/>
          <w:marTop w:val="0"/>
          <w:marBottom w:val="0"/>
          <w:divBdr>
            <w:top w:val="none" w:sz="0" w:space="0" w:color="auto"/>
            <w:left w:val="none" w:sz="0" w:space="0" w:color="auto"/>
            <w:bottom w:val="none" w:sz="0" w:space="0" w:color="auto"/>
            <w:right w:val="none" w:sz="0" w:space="0" w:color="auto"/>
          </w:divBdr>
        </w:div>
        <w:div w:id="1118262672">
          <w:marLeft w:val="0"/>
          <w:marRight w:val="0"/>
          <w:marTop w:val="0"/>
          <w:marBottom w:val="0"/>
          <w:divBdr>
            <w:top w:val="none" w:sz="0" w:space="0" w:color="auto"/>
            <w:left w:val="none" w:sz="0" w:space="0" w:color="auto"/>
            <w:bottom w:val="none" w:sz="0" w:space="0" w:color="auto"/>
            <w:right w:val="none" w:sz="0" w:space="0" w:color="auto"/>
          </w:divBdr>
        </w:div>
        <w:div w:id="459999501">
          <w:marLeft w:val="0"/>
          <w:marRight w:val="0"/>
          <w:marTop w:val="0"/>
          <w:marBottom w:val="0"/>
          <w:divBdr>
            <w:top w:val="none" w:sz="0" w:space="0" w:color="auto"/>
            <w:left w:val="none" w:sz="0" w:space="0" w:color="auto"/>
            <w:bottom w:val="none" w:sz="0" w:space="0" w:color="auto"/>
            <w:right w:val="none" w:sz="0" w:space="0" w:color="auto"/>
          </w:divBdr>
        </w:div>
        <w:div w:id="1179854254">
          <w:marLeft w:val="0"/>
          <w:marRight w:val="0"/>
          <w:marTop w:val="0"/>
          <w:marBottom w:val="0"/>
          <w:divBdr>
            <w:top w:val="none" w:sz="0" w:space="0" w:color="auto"/>
            <w:left w:val="none" w:sz="0" w:space="0" w:color="auto"/>
            <w:bottom w:val="none" w:sz="0" w:space="0" w:color="auto"/>
            <w:right w:val="none" w:sz="0" w:space="0" w:color="auto"/>
          </w:divBdr>
        </w:div>
        <w:div w:id="353264659">
          <w:marLeft w:val="0"/>
          <w:marRight w:val="0"/>
          <w:marTop w:val="0"/>
          <w:marBottom w:val="0"/>
          <w:divBdr>
            <w:top w:val="none" w:sz="0" w:space="0" w:color="auto"/>
            <w:left w:val="none" w:sz="0" w:space="0" w:color="auto"/>
            <w:bottom w:val="none" w:sz="0" w:space="0" w:color="auto"/>
            <w:right w:val="none" w:sz="0" w:space="0" w:color="auto"/>
          </w:divBdr>
        </w:div>
        <w:div w:id="1266041450">
          <w:marLeft w:val="0"/>
          <w:marRight w:val="0"/>
          <w:marTop w:val="0"/>
          <w:marBottom w:val="0"/>
          <w:divBdr>
            <w:top w:val="none" w:sz="0" w:space="0" w:color="auto"/>
            <w:left w:val="none" w:sz="0" w:space="0" w:color="auto"/>
            <w:bottom w:val="none" w:sz="0" w:space="0" w:color="auto"/>
            <w:right w:val="none" w:sz="0" w:space="0" w:color="auto"/>
          </w:divBdr>
        </w:div>
        <w:div w:id="1978298530">
          <w:marLeft w:val="0"/>
          <w:marRight w:val="0"/>
          <w:marTop w:val="0"/>
          <w:marBottom w:val="0"/>
          <w:divBdr>
            <w:top w:val="none" w:sz="0" w:space="0" w:color="auto"/>
            <w:left w:val="none" w:sz="0" w:space="0" w:color="auto"/>
            <w:bottom w:val="none" w:sz="0" w:space="0" w:color="auto"/>
            <w:right w:val="none" w:sz="0" w:space="0" w:color="auto"/>
          </w:divBdr>
        </w:div>
        <w:div w:id="841970516">
          <w:marLeft w:val="0"/>
          <w:marRight w:val="0"/>
          <w:marTop w:val="0"/>
          <w:marBottom w:val="0"/>
          <w:divBdr>
            <w:top w:val="none" w:sz="0" w:space="0" w:color="auto"/>
            <w:left w:val="none" w:sz="0" w:space="0" w:color="auto"/>
            <w:bottom w:val="none" w:sz="0" w:space="0" w:color="auto"/>
            <w:right w:val="none" w:sz="0" w:space="0" w:color="auto"/>
          </w:divBdr>
        </w:div>
        <w:div w:id="296182878">
          <w:marLeft w:val="0"/>
          <w:marRight w:val="0"/>
          <w:marTop w:val="0"/>
          <w:marBottom w:val="0"/>
          <w:divBdr>
            <w:top w:val="none" w:sz="0" w:space="0" w:color="auto"/>
            <w:left w:val="none" w:sz="0" w:space="0" w:color="auto"/>
            <w:bottom w:val="none" w:sz="0" w:space="0" w:color="auto"/>
            <w:right w:val="none" w:sz="0" w:space="0" w:color="auto"/>
          </w:divBdr>
        </w:div>
        <w:div w:id="519660594">
          <w:marLeft w:val="0"/>
          <w:marRight w:val="0"/>
          <w:marTop w:val="0"/>
          <w:marBottom w:val="0"/>
          <w:divBdr>
            <w:top w:val="none" w:sz="0" w:space="0" w:color="auto"/>
            <w:left w:val="none" w:sz="0" w:space="0" w:color="auto"/>
            <w:bottom w:val="none" w:sz="0" w:space="0" w:color="auto"/>
            <w:right w:val="none" w:sz="0" w:space="0" w:color="auto"/>
          </w:divBdr>
        </w:div>
        <w:div w:id="186793991">
          <w:marLeft w:val="0"/>
          <w:marRight w:val="0"/>
          <w:marTop w:val="0"/>
          <w:marBottom w:val="0"/>
          <w:divBdr>
            <w:top w:val="none" w:sz="0" w:space="0" w:color="auto"/>
            <w:left w:val="none" w:sz="0" w:space="0" w:color="auto"/>
            <w:bottom w:val="none" w:sz="0" w:space="0" w:color="auto"/>
            <w:right w:val="none" w:sz="0" w:space="0" w:color="auto"/>
          </w:divBdr>
        </w:div>
        <w:div w:id="2044746670">
          <w:marLeft w:val="0"/>
          <w:marRight w:val="0"/>
          <w:marTop w:val="0"/>
          <w:marBottom w:val="0"/>
          <w:divBdr>
            <w:top w:val="none" w:sz="0" w:space="0" w:color="auto"/>
            <w:left w:val="none" w:sz="0" w:space="0" w:color="auto"/>
            <w:bottom w:val="none" w:sz="0" w:space="0" w:color="auto"/>
            <w:right w:val="none" w:sz="0" w:space="0" w:color="auto"/>
          </w:divBdr>
        </w:div>
        <w:div w:id="1001348396">
          <w:marLeft w:val="0"/>
          <w:marRight w:val="0"/>
          <w:marTop w:val="0"/>
          <w:marBottom w:val="0"/>
          <w:divBdr>
            <w:top w:val="none" w:sz="0" w:space="0" w:color="auto"/>
            <w:left w:val="none" w:sz="0" w:space="0" w:color="auto"/>
            <w:bottom w:val="none" w:sz="0" w:space="0" w:color="auto"/>
            <w:right w:val="none" w:sz="0" w:space="0" w:color="auto"/>
          </w:divBdr>
        </w:div>
      </w:divsChild>
    </w:div>
    <w:div w:id="2108235144">
      <w:bodyDiv w:val="1"/>
      <w:marLeft w:val="0"/>
      <w:marRight w:val="0"/>
      <w:marTop w:val="0"/>
      <w:marBottom w:val="0"/>
      <w:divBdr>
        <w:top w:val="none" w:sz="0" w:space="0" w:color="auto"/>
        <w:left w:val="none" w:sz="0" w:space="0" w:color="auto"/>
        <w:bottom w:val="none" w:sz="0" w:space="0" w:color="auto"/>
        <w:right w:val="none" w:sz="0" w:space="0" w:color="auto"/>
      </w:divBdr>
      <w:divsChild>
        <w:div w:id="2145853597">
          <w:marLeft w:val="0"/>
          <w:marRight w:val="0"/>
          <w:marTop w:val="0"/>
          <w:marBottom w:val="0"/>
          <w:divBdr>
            <w:top w:val="none" w:sz="0" w:space="0" w:color="auto"/>
            <w:left w:val="none" w:sz="0" w:space="0" w:color="auto"/>
            <w:bottom w:val="none" w:sz="0" w:space="0" w:color="auto"/>
            <w:right w:val="none" w:sz="0" w:space="0" w:color="auto"/>
          </w:divBdr>
        </w:div>
        <w:div w:id="1003706330">
          <w:marLeft w:val="0"/>
          <w:marRight w:val="0"/>
          <w:marTop w:val="0"/>
          <w:marBottom w:val="0"/>
          <w:divBdr>
            <w:top w:val="none" w:sz="0" w:space="0" w:color="auto"/>
            <w:left w:val="none" w:sz="0" w:space="0" w:color="auto"/>
            <w:bottom w:val="none" w:sz="0" w:space="0" w:color="auto"/>
            <w:right w:val="none" w:sz="0" w:space="0" w:color="auto"/>
          </w:divBdr>
        </w:div>
        <w:div w:id="1639261690">
          <w:marLeft w:val="0"/>
          <w:marRight w:val="0"/>
          <w:marTop w:val="0"/>
          <w:marBottom w:val="0"/>
          <w:divBdr>
            <w:top w:val="none" w:sz="0" w:space="0" w:color="auto"/>
            <w:left w:val="none" w:sz="0" w:space="0" w:color="auto"/>
            <w:bottom w:val="none" w:sz="0" w:space="0" w:color="auto"/>
            <w:right w:val="none" w:sz="0" w:space="0" w:color="auto"/>
          </w:divBdr>
        </w:div>
        <w:div w:id="1788967302">
          <w:marLeft w:val="0"/>
          <w:marRight w:val="0"/>
          <w:marTop w:val="0"/>
          <w:marBottom w:val="0"/>
          <w:divBdr>
            <w:top w:val="none" w:sz="0" w:space="0" w:color="auto"/>
            <w:left w:val="none" w:sz="0" w:space="0" w:color="auto"/>
            <w:bottom w:val="none" w:sz="0" w:space="0" w:color="auto"/>
            <w:right w:val="none" w:sz="0" w:space="0" w:color="auto"/>
          </w:divBdr>
        </w:div>
        <w:div w:id="1060904654">
          <w:marLeft w:val="0"/>
          <w:marRight w:val="0"/>
          <w:marTop w:val="0"/>
          <w:marBottom w:val="0"/>
          <w:divBdr>
            <w:top w:val="none" w:sz="0" w:space="0" w:color="auto"/>
            <w:left w:val="none" w:sz="0" w:space="0" w:color="auto"/>
            <w:bottom w:val="none" w:sz="0" w:space="0" w:color="auto"/>
            <w:right w:val="none" w:sz="0" w:space="0" w:color="auto"/>
          </w:divBdr>
        </w:div>
        <w:div w:id="1713067883">
          <w:marLeft w:val="0"/>
          <w:marRight w:val="0"/>
          <w:marTop w:val="0"/>
          <w:marBottom w:val="0"/>
          <w:divBdr>
            <w:top w:val="none" w:sz="0" w:space="0" w:color="auto"/>
            <w:left w:val="none" w:sz="0" w:space="0" w:color="auto"/>
            <w:bottom w:val="none" w:sz="0" w:space="0" w:color="auto"/>
            <w:right w:val="none" w:sz="0" w:space="0" w:color="auto"/>
          </w:divBdr>
        </w:div>
        <w:div w:id="1312058779">
          <w:marLeft w:val="0"/>
          <w:marRight w:val="0"/>
          <w:marTop w:val="0"/>
          <w:marBottom w:val="0"/>
          <w:divBdr>
            <w:top w:val="none" w:sz="0" w:space="0" w:color="auto"/>
            <w:left w:val="none" w:sz="0" w:space="0" w:color="auto"/>
            <w:bottom w:val="none" w:sz="0" w:space="0" w:color="auto"/>
            <w:right w:val="none" w:sz="0" w:space="0" w:color="auto"/>
          </w:divBdr>
        </w:div>
        <w:div w:id="1954315191">
          <w:marLeft w:val="0"/>
          <w:marRight w:val="0"/>
          <w:marTop w:val="0"/>
          <w:marBottom w:val="0"/>
          <w:divBdr>
            <w:top w:val="none" w:sz="0" w:space="0" w:color="auto"/>
            <w:left w:val="none" w:sz="0" w:space="0" w:color="auto"/>
            <w:bottom w:val="none" w:sz="0" w:space="0" w:color="auto"/>
            <w:right w:val="none" w:sz="0" w:space="0" w:color="auto"/>
          </w:divBdr>
        </w:div>
        <w:div w:id="976224556">
          <w:marLeft w:val="0"/>
          <w:marRight w:val="0"/>
          <w:marTop w:val="0"/>
          <w:marBottom w:val="0"/>
          <w:divBdr>
            <w:top w:val="none" w:sz="0" w:space="0" w:color="auto"/>
            <w:left w:val="none" w:sz="0" w:space="0" w:color="auto"/>
            <w:bottom w:val="none" w:sz="0" w:space="0" w:color="auto"/>
            <w:right w:val="none" w:sz="0" w:space="0" w:color="auto"/>
          </w:divBdr>
        </w:div>
      </w:divsChild>
    </w:div>
    <w:div w:id="2120946440">
      <w:bodyDiv w:val="1"/>
      <w:marLeft w:val="0"/>
      <w:marRight w:val="0"/>
      <w:marTop w:val="0"/>
      <w:marBottom w:val="0"/>
      <w:divBdr>
        <w:top w:val="none" w:sz="0" w:space="0" w:color="auto"/>
        <w:left w:val="none" w:sz="0" w:space="0" w:color="auto"/>
        <w:bottom w:val="none" w:sz="0" w:space="0" w:color="auto"/>
        <w:right w:val="none" w:sz="0" w:space="0" w:color="auto"/>
      </w:divBdr>
    </w:div>
    <w:div w:id="2127917804">
      <w:bodyDiv w:val="1"/>
      <w:marLeft w:val="0"/>
      <w:marRight w:val="0"/>
      <w:marTop w:val="0"/>
      <w:marBottom w:val="0"/>
      <w:divBdr>
        <w:top w:val="none" w:sz="0" w:space="0" w:color="auto"/>
        <w:left w:val="none" w:sz="0" w:space="0" w:color="auto"/>
        <w:bottom w:val="none" w:sz="0" w:space="0" w:color="auto"/>
        <w:right w:val="none" w:sz="0" w:space="0" w:color="auto"/>
      </w:divBdr>
      <w:divsChild>
        <w:div w:id="1988167672">
          <w:marLeft w:val="0"/>
          <w:marRight w:val="0"/>
          <w:marTop w:val="0"/>
          <w:marBottom w:val="0"/>
          <w:divBdr>
            <w:top w:val="none" w:sz="0" w:space="0" w:color="auto"/>
            <w:left w:val="none" w:sz="0" w:space="0" w:color="auto"/>
            <w:bottom w:val="none" w:sz="0" w:space="0" w:color="auto"/>
            <w:right w:val="none" w:sz="0" w:space="0" w:color="auto"/>
          </w:divBdr>
        </w:div>
        <w:div w:id="1286548269">
          <w:marLeft w:val="0"/>
          <w:marRight w:val="0"/>
          <w:marTop w:val="0"/>
          <w:marBottom w:val="0"/>
          <w:divBdr>
            <w:top w:val="none" w:sz="0" w:space="0" w:color="auto"/>
            <w:left w:val="none" w:sz="0" w:space="0" w:color="auto"/>
            <w:bottom w:val="none" w:sz="0" w:space="0" w:color="auto"/>
            <w:right w:val="none" w:sz="0" w:space="0" w:color="auto"/>
          </w:divBdr>
        </w:div>
        <w:div w:id="7879259">
          <w:marLeft w:val="0"/>
          <w:marRight w:val="0"/>
          <w:marTop w:val="0"/>
          <w:marBottom w:val="0"/>
          <w:divBdr>
            <w:top w:val="none" w:sz="0" w:space="0" w:color="auto"/>
            <w:left w:val="none" w:sz="0" w:space="0" w:color="auto"/>
            <w:bottom w:val="none" w:sz="0" w:space="0" w:color="auto"/>
            <w:right w:val="none" w:sz="0" w:space="0" w:color="auto"/>
          </w:divBdr>
        </w:div>
        <w:div w:id="1247347029">
          <w:marLeft w:val="0"/>
          <w:marRight w:val="0"/>
          <w:marTop w:val="0"/>
          <w:marBottom w:val="0"/>
          <w:divBdr>
            <w:top w:val="none" w:sz="0" w:space="0" w:color="auto"/>
            <w:left w:val="none" w:sz="0" w:space="0" w:color="auto"/>
            <w:bottom w:val="none" w:sz="0" w:space="0" w:color="auto"/>
            <w:right w:val="none" w:sz="0" w:space="0" w:color="auto"/>
          </w:divBdr>
        </w:div>
        <w:div w:id="845170774">
          <w:marLeft w:val="0"/>
          <w:marRight w:val="0"/>
          <w:marTop w:val="0"/>
          <w:marBottom w:val="0"/>
          <w:divBdr>
            <w:top w:val="none" w:sz="0" w:space="0" w:color="auto"/>
            <w:left w:val="none" w:sz="0" w:space="0" w:color="auto"/>
            <w:bottom w:val="none" w:sz="0" w:space="0" w:color="auto"/>
            <w:right w:val="none" w:sz="0" w:space="0" w:color="auto"/>
          </w:divBdr>
        </w:div>
        <w:div w:id="372580183">
          <w:marLeft w:val="0"/>
          <w:marRight w:val="0"/>
          <w:marTop w:val="0"/>
          <w:marBottom w:val="0"/>
          <w:divBdr>
            <w:top w:val="none" w:sz="0" w:space="0" w:color="auto"/>
            <w:left w:val="none" w:sz="0" w:space="0" w:color="auto"/>
            <w:bottom w:val="none" w:sz="0" w:space="0" w:color="auto"/>
            <w:right w:val="none" w:sz="0" w:space="0" w:color="auto"/>
          </w:divBdr>
        </w:div>
        <w:div w:id="1740667828">
          <w:marLeft w:val="0"/>
          <w:marRight w:val="0"/>
          <w:marTop w:val="0"/>
          <w:marBottom w:val="0"/>
          <w:divBdr>
            <w:top w:val="none" w:sz="0" w:space="0" w:color="auto"/>
            <w:left w:val="none" w:sz="0" w:space="0" w:color="auto"/>
            <w:bottom w:val="none" w:sz="0" w:space="0" w:color="auto"/>
            <w:right w:val="none" w:sz="0" w:space="0" w:color="auto"/>
          </w:divBdr>
        </w:div>
        <w:div w:id="1314065427">
          <w:marLeft w:val="0"/>
          <w:marRight w:val="0"/>
          <w:marTop w:val="0"/>
          <w:marBottom w:val="0"/>
          <w:divBdr>
            <w:top w:val="none" w:sz="0" w:space="0" w:color="auto"/>
            <w:left w:val="none" w:sz="0" w:space="0" w:color="auto"/>
            <w:bottom w:val="none" w:sz="0" w:space="0" w:color="auto"/>
            <w:right w:val="none" w:sz="0" w:space="0" w:color="auto"/>
          </w:divBdr>
        </w:div>
        <w:div w:id="1380860862">
          <w:marLeft w:val="0"/>
          <w:marRight w:val="0"/>
          <w:marTop w:val="0"/>
          <w:marBottom w:val="0"/>
          <w:divBdr>
            <w:top w:val="none" w:sz="0" w:space="0" w:color="auto"/>
            <w:left w:val="none" w:sz="0" w:space="0" w:color="auto"/>
            <w:bottom w:val="none" w:sz="0" w:space="0" w:color="auto"/>
            <w:right w:val="none" w:sz="0" w:space="0" w:color="auto"/>
          </w:divBdr>
        </w:div>
        <w:div w:id="1540971375">
          <w:marLeft w:val="0"/>
          <w:marRight w:val="0"/>
          <w:marTop w:val="0"/>
          <w:marBottom w:val="0"/>
          <w:divBdr>
            <w:top w:val="none" w:sz="0" w:space="0" w:color="auto"/>
            <w:left w:val="none" w:sz="0" w:space="0" w:color="auto"/>
            <w:bottom w:val="none" w:sz="0" w:space="0" w:color="auto"/>
            <w:right w:val="none" w:sz="0" w:space="0" w:color="auto"/>
          </w:divBdr>
        </w:div>
        <w:div w:id="1547253036">
          <w:marLeft w:val="0"/>
          <w:marRight w:val="0"/>
          <w:marTop w:val="0"/>
          <w:marBottom w:val="0"/>
          <w:divBdr>
            <w:top w:val="none" w:sz="0" w:space="0" w:color="auto"/>
            <w:left w:val="none" w:sz="0" w:space="0" w:color="auto"/>
            <w:bottom w:val="none" w:sz="0" w:space="0" w:color="auto"/>
            <w:right w:val="none" w:sz="0" w:space="0" w:color="auto"/>
          </w:divBdr>
        </w:div>
      </w:divsChild>
    </w:div>
    <w:div w:id="2135319008">
      <w:bodyDiv w:val="1"/>
      <w:marLeft w:val="0"/>
      <w:marRight w:val="0"/>
      <w:marTop w:val="0"/>
      <w:marBottom w:val="0"/>
      <w:divBdr>
        <w:top w:val="none" w:sz="0" w:space="0" w:color="auto"/>
        <w:left w:val="none" w:sz="0" w:space="0" w:color="auto"/>
        <w:bottom w:val="none" w:sz="0" w:space="0" w:color="auto"/>
        <w:right w:val="none" w:sz="0" w:space="0" w:color="auto"/>
      </w:divBdr>
      <w:divsChild>
        <w:div w:id="1714769732">
          <w:marLeft w:val="0"/>
          <w:marRight w:val="0"/>
          <w:marTop w:val="0"/>
          <w:marBottom w:val="0"/>
          <w:divBdr>
            <w:top w:val="none" w:sz="0" w:space="0" w:color="auto"/>
            <w:left w:val="none" w:sz="0" w:space="0" w:color="auto"/>
            <w:bottom w:val="none" w:sz="0" w:space="0" w:color="auto"/>
            <w:right w:val="none" w:sz="0" w:space="0" w:color="auto"/>
          </w:divBdr>
        </w:div>
        <w:div w:id="2070347829">
          <w:marLeft w:val="0"/>
          <w:marRight w:val="0"/>
          <w:marTop w:val="0"/>
          <w:marBottom w:val="0"/>
          <w:divBdr>
            <w:top w:val="none" w:sz="0" w:space="0" w:color="auto"/>
            <w:left w:val="none" w:sz="0" w:space="0" w:color="auto"/>
            <w:bottom w:val="none" w:sz="0" w:space="0" w:color="auto"/>
            <w:right w:val="none" w:sz="0" w:space="0" w:color="auto"/>
          </w:divBdr>
        </w:div>
        <w:div w:id="2086368885">
          <w:marLeft w:val="0"/>
          <w:marRight w:val="0"/>
          <w:marTop w:val="0"/>
          <w:marBottom w:val="0"/>
          <w:divBdr>
            <w:top w:val="none" w:sz="0" w:space="0" w:color="auto"/>
            <w:left w:val="none" w:sz="0" w:space="0" w:color="auto"/>
            <w:bottom w:val="none" w:sz="0" w:space="0" w:color="auto"/>
            <w:right w:val="none" w:sz="0" w:space="0" w:color="auto"/>
          </w:divBdr>
        </w:div>
        <w:div w:id="577249667">
          <w:marLeft w:val="0"/>
          <w:marRight w:val="0"/>
          <w:marTop w:val="0"/>
          <w:marBottom w:val="0"/>
          <w:divBdr>
            <w:top w:val="none" w:sz="0" w:space="0" w:color="auto"/>
            <w:left w:val="none" w:sz="0" w:space="0" w:color="auto"/>
            <w:bottom w:val="none" w:sz="0" w:space="0" w:color="auto"/>
            <w:right w:val="none" w:sz="0" w:space="0" w:color="auto"/>
          </w:divBdr>
        </w:div>
        <w:div w:id="788208842">
          <w:marLeft w:val="0"/>
          <w:marRight w:val="0"/>
          <w:marTop w:val="0"/>
          <w:marBottom w:val="0"/>
          <w:divBdr>
            <w:top w:val="none" w:sz="0" w:space="0" w:color="auto"/>
            <w:left w:val="none" w:sz="0" w:space="0" w:color="auto"/>
            <w:bottom w:val="none" w:sz="0" w:space="0" w:color="auto"/>
            <w:right w:val="none" w:sz="0" w:space="0" w:color="auto"/>
          </w:divBdr>
        </w:div>
        <w:div w:id="2120835955">
          <w:marLeft w:val="0"/>
          <w:marRight w:val="0"/>
          <w:marTop w:val="0"/>
          <w:marBottom w:val="0"/>
          <w:divBdr>
            <w:top w:val="none" w:sz="0" w:space="0" w:color="auto"/>
            <w:left w:val="none" w:sz="0" w:space="0" w:color="auto"/>
            <w:bottom w:val="none" w:sz="0" w:space="0" w:color="auto"/>
            <w:right w:val="none" w:sz="0" w:space="0" w:color="auto"/>
          </w:divBdr>
        </w:div>
        <w:div w:id="1563255185">
          <w:marLeft w:val="0"/>
          <w:marRight w:val="0"/>
          <w:marTop w:val="0"/>
          <w:marBottom w:val="0"/>
          <w:divBdr>
            <w:top w:val="none" w:sz="0" w:space="0" w:color="auto"/>
            <w:left w:val="none" w:sz="0" w:space="0" w:color="auto"/>
            <w:bottom w:val="none" w:sz="0" w:space="0" w:color="auto"/>
            <w:right w:val="none" w:sz="0" w:space="0" w:color="auto"/>
          </w:divBdr>
        </w:div>
        <w:div w:id="690834953">
          <w:marLeft w:val="0"/>
          <w:marRight w:val="0"/>
          <w:marTop w:val="0"/>
          <w:marBottom w:val="0"/>
          <w:divBdr>
            <w:top w:val="none" w:sz="0" w:space="0" w:color="auto"/>
            <w:left w:val="none" w:sz="0" w:space="0" w:color="auto"/>
            <w:bottom w:val="none" w:sz="0" w:space="0" w:color="auto"/>
            <w:right w:val="none" w:sz="0" w:space="0" w:color="auto"/>
          </w:divBdr>
        </w:div>
        <w:div w:id="998652744">
          <w:marLeft w:val="0"/>
          <w:marRight w:val="0"/>
          <w:marTop w:val="0"/>
          <w:marBottom w:val="0"/>
          <w:divBdr>
            <w:top w:val="none" w:sz="0" w:space="0" w:color="auto"/>
            <w:left w:val="none" w:sz="0" w:space="0" w:color="auto"/>
            <w:bottom w:val="none" w:sz="0" w:space="0" w:color="auto"/>
            <w:right w:val="none" w:sz="0" w:space="0" w:color="auto"/>
          </w:divBdr>
        </w:div>
        <w:div w:id="1508328676">
          <w:marLeft w:val="0"/>
          <w:marRight w:val="0"/>
          <w:marTop w:val="0"/>
          <w:marBottom w:val="0"/>
          <w:divBdr>
            <w:top w:val="none" w:sz="0" w:space="0" w:color="auto"/>
            <w:left w:val="none" w:sz="0" w:space="0" w:color="auto"/>
            <w:bottom w:val="none" w:sz="0" w:space="0" w:color="auto"/>
            <w:right w:val="none" w:sz="0" w:space="0" w:color="auto"/>
          </w:divBdr>
        </w:div>
      </w:divsChild>
    </w:div>
    <w:div w:id="214172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portal.stf.jus.br/processos/detalhe.asp?incidente=6179161" TargetMode="External"/><Relationship Id="rId21" Type="http://schemas.openxmlformats.org/officeDocument/2006/relationships/hyperlink" Target="https://sapl.al.am.leg.br/media/sapl/public/normajuridica/2010/7955/7955_texto_integral.pdf" TargetMode="External"/><Relationship Id="rId170" Type="http://schemas.openxmlformats.org/officeDocument/2006/relationships/hyperlink" Target="https://portal.stf.jus.br/processos/detalhe.asp?incidente=6449819" TargetMode="External"/><Relationship Id="rId268" Type="http://schemas.openxmlformats.org/officeDocument/2006/relationships/hyperlink" Target="https://youtu.be/Z9m8MHcs1qE?si=S8oT-DqqXPrN8DNM&amp;t=11674" TargetMode="External"/><Relationship Id="rId475" Type="http://schemas.openxmlformats.org/officeDocument/2006/relationships/hyperlink" Target="https://portal.stf.jus.br/processos/detalhe.asp?incidente=4842514" TargetMode="External"/><Relationship Id="rId682" Type="http://schemas.openxmlformats.org/officeDocument/2006/relationships/hyperlink" Target="https://portal.stf.jus.br/processos/detalhe.asp?incidente=2245981" TargetMode="External"/><Relationship Id="rId128" Type="http://schemas.openxmlformats.org/officeDocument/2006/relationships/hyperlink" Target="https://drive.google.com/file/d/1EhZxvhaGwA2xwEFJJqIR-_aILzsMkdPF/view?usp=sharing" TargetMode="External"/><Relationship Id="rId335" Type="http://schemas.openxmlformats.org/officeDocument/2006/relationships/hyperlink" Target="https://portal.stf.jus.br/hotsites/agenda-2030/index.html" TargetMode="External"/><Relationship Id="rId542" Type="http://schemas.openxmlformats.org/officeDocument/2006/relationships/hyperlink" Target="https://portal.stf.jus.br/jurisprudenciaRepercussao/verAndamentoProcesso.asp?incidente=5703626&amp;numeroProcesso=1212272&amp;classeProcesso=RE&amp;numeroTema=1069" TargetMode="External"/><Relationship Id="rId987" Type="http://schemas.openxmlformats.org/officeDocument/2006/relationships/hyperlink" Target="http://portal.stf.jus.br/hotsites/agenda-2030/index.html" TargetMode="External"/><Relationship Id="rId1172" Type="http://schemas.openxmlformats.org/officeDocument/2006/relationships/hyperlink" Target="https://drive.google.com/file/d/1Hq-avVALxza-eyjLJ_uCtI75a8jHnPj2/view?usp=sharing" TargetMode="External"/><Relationship Id="rId402" Type="http://schemas.openxmlformats.org/officeDocument/2006/relationships/hyperlink" Target="https://portal.stf.jus.br/processos/detalhe.asp?incidente=6013147" TargetMode="External"/><Relationship Id="rId847" Type="http://schemas.openxmlformats.org/officeDocument/2006/relationships/hyperlink" Target="https://drive.google.com/file/d/1bzxnIB2yyq6VeuJ9ouaUtu4htufXD4WZ/view?usp=sharing" TargetMode="External"/><Relationship Id="rId1032" Type="http://schemas.openxmlformats.org/officeDocument/2006/relationships/hyperlink" Target="https://www.al.rs.gov.br/legis/M010/M0100099.asp?Hid_Tipo=TEXTO&amp;Hid_TodasNormas=63240&amp;hTexto=&amp;Hid_IDNorma=63240" TargetMode="External"/><Relationship Id="rId1477" Type="http://schemas.openxmlformats.org/officeDocument/2006/relationships/hyperlink" Target="https://www3.al.es.gov.br/Arquivo/Documents/legislacao/html/lec2982004.html" TargetMode="External"/><Relationship Id="rId707" Type="http://schemas.openxmlformats.org/officeDocument/2006/relationships/hyperlink" Target="https://portal.stf.jus.br/processos/detalhe.asp?incidente=5994643" TargetMode="External"/><Relationship Id="rId914" Type="http://schemas.openxmlformats.org/officeDocument/2006/relationships/hyperlink" Target="https://drive.google.com/file/d/1AvKbunM7TWw3X4gB5MAPtLohsaeUCC7W/view?usp=sharing" TargetMode="External"/><Relationship Id="rId1337" Type="http://schemas.openxmlformats.org/officeDocument/2006/relationships/hyperlink" Target="https://atos.cnj.jus.br/files/resolucao_154_13072012_21012019172816.pdf" TargetMode="External"/><Relationship Id="rId1544" Type="http://schemas.openxmlformats.org/officeDocument/2006/relationships/hyperlink" Target="https://portal.stf.jus.br/jurisprudenciaRepercussao/verAndamentoProcesso.asp?incidente=4370056&amp;numeroProcesso=736090&amp;classeProcesso=RE&amp;numeroTema=863" TargetMode="External"/><Relationship Id="rId43" Type="http://schemas.openxmlformats.org/officeDocument/2006/relationships/hyperlink" Target="https://portal.stf.jus.br/processos/detalhe.asp?incidente=5614015" TargetMode="External"/><Relationship Id="rId1404" Type="http://schemas.openxmlformats.org/officeDocument/2006/relationships/hyperlink" Target="http://portal.stf.jus.br/hotsites/agenda-2030/index.html" TargetMode="External"/><Relationship Id="rId192" Type="http://schemas.openxmlformats.org/officeDocument/2006/relationships/hyperlink" Target="https://drive.google.com/file/d/12vKdTGADM9a6TGRNGXuvraqGF3mbypzf/view?usp=sharing" TargetMode="External"/><Relationship Id="rId497" Type="http://schemas.openxmlformats.org/officeDocument/2006/relationships/hyperlink" Target="https://portal.stf.jus.br/processos/detalhe.asp?incidente=6093095" TargetMode="External"/><Relationship Id="rId357" Type="http://schemas.openxmlformats.org/officeDocument/2006/relationships/hyperlink" Target="https://portal.stf.jus.br/processos/detalhe.asp?incidente=4823771" TargetMode="External"/><Relationship Id="rId1110" Type="http://schemas.openxmlformats.org/officeDocument/2006/relationships/hyperlink" Target="https://www.planalto.gov.br/ccivil_03/_ato2011-2014/2012/lei/l12690.htm" TargetMode="External"/><Relationship Id="rId1194" Type="http://schemas.openxmlformats.org/officeDocument/2006/relationships/hyperlink" Target="https://portal.stf.jus.br/processos/detalhe.asp?incidente=6065460" TargetMode="External"/><Relationship Id="rId1208" Type="http://schemas.openxmlformats.org/officeDocument/2006/relationships/hyperlink" Target="https://portal.stf.jus.br/processos/detalhe.asp?incidente=1795150" TargetMode="External"/><Relationship Id="rId1415" Type="http://schemas.openxmlformats.org/officeDocument/2006/relationships/hyperlink" Target="https://www.planalto.gov.br/ccivil_03/_Ato2015-2018/2015/Decreto/D8426.htm" TargetMode="External"/><Relationship Id="rId54" Type="http://schemas.openxmlformats.org/officeDocument/2006/relationships/hyperlink" Target="https://legis.ac.gov.br/detalhar_emendas/64" TargetMode="External"/><Relationship Id="rId217" Type="http://schemas.openxmlformats.org/officeDocument/2006/relationships/hyperlink" Target="https://www.planalto.gov.br/ccivil_03/_ato2019-2022/2020/mpv/mpv1018.htm" TargetMode="External"/><Relationship Id="rId564" Type="http://schemas.openxmlformats.org/officeDocument/2006/relationships/hyperlink" Target="https://drive.google.com/file/d/1v4eB8_-rfMZTcrDKxMnDrKaXd2Nv1WBV/view?usp=sharing" TargetMode="External"/><Relationship Id="rId771" Type="http://schemas.openxmlformats.org/officeDocument/2006/relationships/hyperlink" Target="https://portal.stf.jus.br/processos/detalhe.asp?incidente=7062125" TargetMode="External"/><Relationship Id="rId869" Type="http://schemas.openxmlformats.org/officeDocument/2006/relationships/hyperlink" Target="https://youtu.be/dU0uAklUpno?si=2ySOWeCh9HH08hJQ&amp;t=1809" TargetMode="External"/><Relationship Id="rId1499" Type="http://schemas.openxmlformats.org/officeDocument/2006/relationships/hyperlink" Target="https://drive.google.com/file/d/1LQlTNM3qOztHNKLYfqSrdSF9uXMO-aKb/view?usp=sharing" TargetMode="External"/><Relationship Id="rId424" Type="http://schemas.openxmlformats.org/officeDocument/2006/relationships/hyperlink" Target="https://drive.google.com/file/d/1x-G03e_p6i4oDFq8iORowL6av7OOedp0/view?usp=sharing" TargetMode="External"/><Relationship Id="rId631" Type="http://schemas.openxmlformats.org/officeDocument/2006/relationships/hyperlink" Target="https://www.legislacao.pr.gov.br/legislacao/pesquisarAto.do?action=exibir&amp;codAto=3928&amp;indice=1&amp;totalRegistros=1&amp;dt=29.8.2024.15.0.17.38arpen-e-adota-outras-providencias" TargetMode="External"/><Relationship Id="rId729" Type="http://schemas.openxmlformats.org/officeDocument/2006/relationships/hyperlink" Target="https://portal.stf.jus.br/processos/detalhe.asp?incidente=6770773" TargetMode="External"/><Relationship Id="rId1054" Type="http://schemas.openxmlformats.org/officeDocument/2006/relationships/hyperlink" Target="https://portal.stf.jus.br/processos/detalhe.asp?incidente=2501751" TargetMode="External"/><Relationship Id="rId1261" Type="http://schemas.openxmlformats.org/officeDocument/2006/relationships/hyperlink" Target="https://portal.stf.jus.br/jurisprudenciaRepercussao/verAndamentoProcesso.asp?incidente=5068260&amp;numeroProcesso=1003433&amp;classeProcesso=RE&amp;numeroTema=642" TargetMode="External"/><Relationship Id="rId1359" Type="http://schemas.openxmlformats.org/officeDocument/2006/relationships/hyperlink" Target="https://portal.stf.jus.br/processos/detalhe.asp?incidente=5584118" TargetMode="External"/><Relationship Id="rId270" Type="http://schemas.openxmlformats.org/officeDocument/2006/relationships/hyperlink" Target="https://drive.google.com/file/d/1p0BI1bHci9LXvKUkett3xMwiChDhMhPm/view?usp=sharing" TargetMode="External"/><Relationship Id="rId936" Type="http://schemas.openxmlformats.org/officeDocument/2006/relationships/hyperlink" Target="https://portal.stf.jus.br/processos/detalhe.asp?incidente=7032171" TargetMode="External"/><Relationship Id="rId1121" Type="http://schemas.openxmlformats.org/officeDocument/2006/relationships/hyperlink" Target="https://portal.stf.jus.br/processos/detalhe.asp?incidente=5715222" TargetMode="External"/><Relationship Id="rId1219" Type="http://schemas.openxmlformats.org/officeDocument/2006/relationships/hyperlink" Target="https://drive.google.com/file/d/1If2TMOaznTJwq1svbpEUgoLJ0-tiBrCb/view?usp=sharing" TargetMode="External"/><Relationship Id="rId1566" Type="http://schemas.openxmlformats.org/officeDocument/2006/relationships/hyperlink" Target="https://drive.google.com/file/d/1h8c2Z4ZIQ6cFpKvGX95QiYwj6QfnM3hr/view?usp=sharing" TargetMode="External"/><Relationship Id="rId65" Type="http://schemas.openxmlformats.org/officeDocument/2006/relationships/hyperlink" Target="http://portal.stf.jus.br/hotsites/agenda-2030/index.html" TargetMode="External"/><Relationship Id="rId130" Type="http://schemas.openxmlformats.org/officeDocument/2006/relationships/hyperlink" Target="http://portal.stf.jus.br/hotsites/agenda-2030/index.html" TargetMode="External"/><Relationship Id="rId368" Type="http://schemas.openxmlformats.org/officeDocument/2006/relationships/hyperlink" Target="https://www3.al.es.gov.br/Arquivo/Documents/legislacao/html/LO6747.html" TargetMode="External"/><Relationship Id="rId575" Type="http://schemas.openxmlformats.org/officeDocument/2006/relationships/hyperlink" Target="https://drive.google.com/file/d/1IZujJ1q6gLhTJ3hvB2vcCI3h9e7t7SbW/view?usp=sharing" TargetMode="External"/><Relationship Id="rId782" Type="http://schemas.openxmlformats.org/officeDocument/2006/relationships/hyperlink" Target="https://www.al.sp.gov.br/repositorio/legislacao/emenda.constitucional/2022/emenda.constitucional-51-30.06.2022.html" TargetMode="External"/><Relationship Id="rId1426" Type="http://schemas.openxmlformats.org/officeDocument/2006/relationships/hyperlink" Target="https://drive.google.com/file/d/1HPcd8XvCpZRa3ONoEHcFwigRvkjCD68_/view" TargetMode="External"/><Relationship Id="rId228" Type="http://schemas.openxmlformats.org/officeDocument/2006/relationships/hyperlink" Target="https://portal.stf.jus.br/processos/detalhe.asp?incidente=7049257" TargetMode="External"/><Relationship Id="rId435" Type="http://schemas.openxmlformats.org/officeDocument/2006/relationships/hyperlink" Target="http://portal.stf.jus.br/hotsites/agenda-2030/index.html" TargetMode="External"/><Relationship Id="rId642" Type="http://schemas.openxmlformats.org/officeDocument/2006/relationships/hyperlink" Target="https://drive.google.com/file/d/1Q52MlC6kXg0HsddXe9itTMk9wHt0arvl/view?usp=sharing" TargetMode="External"/><Relationship Id="rId1065" Type="http://schemas.openxmlformats.org/officeDocument/2006/relationships/hyperlink" Target="https://portal.stf.jus.br/processos/detalhe.asp?incidente=6776538" TargetMode="External"/><Relationship Id="rId1272" Type="http://schemas.openxmlformats.org/officeDocument/2006/relationships/hyperlink" Target="https://portal.stf.jus.br/processos/downloadPeca.asp?id=15371019787&amp;ext=.pdf" TargetMode="External"/><Relationship Id="rId281" Type="http://schemas.openxmlformats.org/officeDocument/2006/relationships/hyperlink" Target="https://drive.google.com/file/d/17B9TP4AD_6jE0aYpNth3-eq57M6b3Rni/view?usp=sharing" TargetMode="External"/><Relationship Id="rId502" Type="http://schemas.openxmlformats.org/officeDocument/2006/relationships/hyperlink" Target="https://portal.stf.jus.br/processos/detalhe.asp?incidente=6093095" TargetMode="External"/><Relationship Id="rId947" Type="http://schemas.openxmlformats.org/officeDocument/2006/relationships/hyperlink" Target="http://portal.stf.jus.br/hotsites/agenda-2030/index.html" TargetMode="External"/><Relationship Id="rId1132" Type="http://schemas.openxmlformats.org/officeDocument/2006/relationships/hyperlink" Target="https://portal.stf.jus.br/processos/detalhe.asp?incidente=4354174" TargetMode="External"/><Relationship Id="rId1577" Type="http://schemas.openxmlformats.org/officeDocument/2006/relationships/hyperlink" Target="https://portal.stf.jus.br/processos/detalhe.asp?incidente=4853600" TargetMode="External"/><Relationship Id="rId76" Type="http://schemas.openxmlformats.org/officeDocument/2006/relationships/hyperlink" Target="https://drive.google.com/file/d/1GAbdSO-kvogYwrktemXrwiAvSjITxsuX/view?usp=drive_link" TargetMode="External"/><Relationship Id="rId141" Type="http://schemas.openxmlformats.org/officeDocument/2006/relationships/hyperlink" Target="https://portal.stf.jus.br/processos/detalhe.asp?incidente=6764663" TargetMode="External"/><Relationship Id="rId379" Type="http://schemas.openxmlformats.org/officeDocument/2006/relationships/hyperlink" Target="https://legislacao.mt.gov.br/mt/lei-ordinaria-n-7858-2002-mato-grosso-dispoe-sobre-a-reestruturacao-organizacional-dos-cargos-e-carreiras-do-quadro-permanente-e-fixa-o-subsidio-dos-servidores-do-tribunal-de-contas-do-estado-de-mato-grosso?origin=institui" TargetMode="External"/><Relationship Id="rId586" Type="http://schemas.openxmlformats.org/officeDocument/2006/relationships/hyperlink" Target="https://portal.stf.jus.br/jurisprudenciaRepercussao/verAndamentoProcesso.asp?incidente=4690513&amp;numeroProcesso=859376&amp;classeProcesso=RE&amp;numeroTema=953" TargetMode="External"/><Relationship Id="rId793" Type="http://schemas.openxmlformats.org/officeDocument/2006/relationships/hyperlink" Target="https://portal.stf.jus.br/processos/detalhe.asp?incidente=1887803" TargetMode="External"/><Relationship Id="rId807" Type="http://schemas.openxmlformats.org/officeDocument/2006/relationships/hyperlink" Target="https://drive.google.com/file/d/1byK_Fyaat_dA2GWYpSmkT4000bqso3Xf/view?usp=sharing" TargetMode="External"/><Relationship Id="rId1437" Type="http://schemas.openxmlformats.org/officeDocument/2006/relationships/hyperlink" Target="https://portal.stf.jus.br/processos/detalhe.asp?incidente=5887606" TargetMode="External"/><Relationship Id="rId7" Type="http://schemas.openxmlformats.org/officeDocument/2006/relationships/webSettings" Target="webSettings.xml"/><Relationship Id="rId239" Type="http://schemas.openxmlformats.org/officeDocument/2006/relationships/hyperlink" Target="https://portal.stf.jus.br/jurisprudenciaRepercussao/verAndamentoProcesso.asp?incidente=2565078&amp;numeroProcesso=566471&amp;classeProcesso=RE&amp;numeroTema=6" TargetMode="External"/><Relationship Id="rId446" Type="http://schemas.openxmlformats.org/officeDocument/2006/relationships/hyperlink" Target="https://portal.stf.jus.br/processos/detalhe.asp?incidente=6096433" TargetMode="External"/><Relationship Id="rId653" Type="http://schemas.openxmlformats.org/officeDocument/2006/relationships/hyperlink" Target="https://www.youtube.com/watch?v=dFVdSC_6CUg&amp;t=12927s" TargetMode="External"/><Relationship Id="rId1076" Type="http://schemas.openxmlformats.org/officeDocument/2006/relationships/hyperlink" Target="https://www.legislacao.pr.gov.br/legislacao/listarAtosAno.do?action=exibir&amp;codAto=256160&amp;codItemAto=1609813" TargetMode="External"/><Relationship Id="rId1283" Type="http://schemas.openxmlformats.org/officeDocument/2006/relationships/hyperlink" Target="https://www.youtube.com/live/4G26Rufb0OM?si=WPJIZF9BSkVWqPBW" TargetMode="External"/><Relationship Id="rId1490" Type="http://schemas.openxmlformats.org/officeDocument/2006/relationships/hyperlink" Target="https://portal.stf.jus.br/processos/detalhe.asp?incidente=2082866" TargetMode="External"/><Relationship Id="rId1504" Type="http://schemas.openxmlformats.org/officeDocument/2006/relationships/hyperlink" Target="https://drive.google.com/file/d/1j0_0f3TffDy-A5XHw_FBfWsKFELYEnjc/view?usp=sharing" TargetMode="External"/><Relationship Id="rId292" Type="http://schemas.openxmlformats.org/officeDocument/2006/relationships/hyperlink" Target="https://portal.stf.jus.br/processos/detalhe.asp?incidente=5140772" TargetMode="External"/><Relationship Id="rId306" Type="http://schemas.openxmlformats.org/officeDocument/2006/relationships/hyperlink" Target="http://ditel.casacivil.ro.gov.br/COTEL/livros/CE1989-2014.pdf" TargetMode="External"/><Relationship Id="rId860" Type="http://schemas.openxmlformats.org/officeDocument/2006/relationships/hyperlink" Target="https://drive.google.com/file/d/1-H-lknRhNbZ6v0PjVuC9M5bfios4e6R5/view?usp=sharing" TargetMode="External"/><Relationship Id="rId958" Type="http://schemas.openxmlformats.org/officeDocument/2006/relationships/hyperlink" Target="https://portal.stf.jus.br/jurisprudenciaRepercussao/verAndamentoProcesso.asp?incidente=5082568&amp;numeroProcesso=1007271&amp;classeProcesso=RE&amp;numeroTema=968" TargetMode="External"/><Relationship Id="rId1143" Type="http://schemas.openxmlformats.org/officeDocument/2006/relationships/hyperlink" Target="https://portal.stf.jus.br/processos/detalhe.asp?incidente=6539691" TargetMode="External"/><Relationship Id="rId1588" Type="http://schemas.openxmlformats.org/officeDocument/2006/relationships/hyperlink" Target="https://portal.stf.jus.br/processos/detalhe.asp?incidente=6176227" TargetMode="External"/><Relationship Id="rId87" Type="http://schemas.openxmlformats.org/officeDocument/2006/relationships/hyperlink" Target="https://portal.stf.jus.br/processos/detalhe.asp?incidente=3851452" TargetMode="External"/><Relationship Id="rId513" Type="http://schemas.openxmlformats.org/officeDocument/2006/relationships/hyperlink" Target="https://portal.stf.jus.br/hotsites/agenda-2030/index.html" TargetMode="External"/><Relationship Id="rId597" Type="http://schemas.openxmlformats.org/officeDocument/2006/relationships/hyperlink" Target="https://portal.stf.jus.br/processos/detalhe.asp?incidente=6429094" TargetMode="External"/><Relationship Id="rId720" Type="http://schemas.openxmlformats.org/officeDocument/2006/relationships/hyperlink" Target="https://portal.stf.jus.br/processos/detalhe.asp?incidente=6997560" TargetMode="External"/><Relationship Id="rId818" Type="http://schemas.openxmlformats.org/officeDocument/2006/relationships/hyperlink" Target="https://drive.google.com/file/d/1pMoh_0FXqvFOE-qSlDtX7wuPmD0QDrtf/view?usp=sharing" TargetMode="External"/><Relationship Id="rId1350" Type="http://schemas.openxmlformats.org/officeDocument/2006/relationships/hyperlink" Target="https://portal.stf.jus.br/processos/detalhe.asp?incidente=5745131" TargetMode="External"/><Relationship Id="rId1448" Type="http://schemas.openxmlformats.org/officeDocument/2006/relationships/hyperlink" Target="https://drive.google.com/file/d/1SA9-lq2d269LrwSUxdTbTWffnOFTHVzg/view" TargetMode="External"/><Relationship Id="rId152" Type="http://schemas.openxmlformats.org/officeDocument/2006/relationships/hyperlink" Target="https://portal.stf.jus.br/processos/detalhe.asp?incidente=6765064" TargetMode="External"/><Relationship Id="rId457" Type="http://schemas.openxmlformats.org/officeDocument/2006/relationships/hyperlink" Target="https://drive.google.com/file/d/1QnrTr6WJTkHYvwZGwlp4dfKnYYNECTrC/view?usp=sharing" TargetMode="External"/><Relationship Id="rId1003" Type="http://schemas.openxmlformats.org/officeDocument/2006/relationships/hyperlink" Target="http://portal.stf.jus.br/hotsites/agenda-2030/index.html" TargetMode="External"/><Relationship Id="rId1087" Type="http://schemas.openxmlformats.org/officeDocument/2006/relationships/hyperlink" Target="http://portal.stf.jus.br/hotsites/agenda-2030/index.html" TargetMode="External"/><Relationship Id="rId1210" Type="http://schemas.openxmlformats.org/officeDocument/2006/relationships/hyperlink" Target="https://www.youtube.com/watch?v=5fzlC7WhxNo" TargetMode="External"/><Relationship Id="rId1294" Type="http://schemas.openxmlformats.org/officeDocument/2006/relationships/hyperlink" Target="https://portal.stf.jus.br/processos/detalhe.asp?incidente=5191351" TargetMode="External"/><Relationship Id="rId1308" Type="http://schemas.openxmlformats.org/officeDocument/2006/relationships/hyperlink" Target="https://youtu.be/uFRrDJhDc0M?si=HO7A6AjHxsTybjO8&amp;t=3155" TargetMode="External"/><Relationship Id="rId664" Type="http://schemas.openxmlformats.org/officeDocument/2006/relationships/hyperlink" Target="https://www.planalto.gov.br/ccivil_03/_ato2019-2022/2022/lei/l14344.htm" TargetMode="External"/><Relationship Id="rId871" Type="http://schemas.openxmlformats.org/officeDocument/2006/relationships/hyperlink" Target="https://drive.google.com/file/d/1I-6LYxY--dw7Rwxo_hFd7ULcfsHo1mOY/view?usp=sharing" TargetMode="External"/><Relationship Id="rId969" Type="http://schemas.openxmlformats.org/officeDocument/2006/relationships/hyperlink" Target="http://portal.stf.jus.br/hotsites/agenda-2030/index.html" TargetMode="External"/><Relationship Id="rId1515" Type="http://schemas.openxmlformats.org/officeDocument/2006/relationships/hyperlink" Target="https://drive.google.com/file/d/1B0Ud82VHGeJ09F_dZC3xbcOC1fzPh-iz/view?usp=sharing" TargetMode="External"/><Relationship Id="rId14" Type="http://schemas.openxmlformats.org/officeDocument/2006/relationships/hyperlink" Target="file:///\\smb-isi\PRESI\INFORMATIVO\--%20ROTINA%20DIJUL\INFORMATIVO%20TEM&#193;TICO\2024\Refis_I" TargetMode="External"/><Relationship Id="rId317" Type="http://schemas.openxmlformats.org/officeDocument/2006/relationships/hyperlink" Target="http://portal.stf.jus.br/hotsites/agenda-2030/index.html" TargetMode="External"/><Relationship Id="rId524" Type="http://schemas.openxmlformats.org/officeDocument/2006/relationships/hyperlink" Target="https://youtu.be/gNc9-nQvUew?si=VyyTFw1ZPNGJDrv-&amp;t=12225" TargetMode="External"/><Relationship Id="rId731" Type="http://schemas.openxmlformats.org/officeDocument/2006/relationships/hyperlink" Target="http://portal.stf.jus.br/hotsites/agenda-2030/index.html" TargetMode="External"/><Relationship Id="rId1154" Type="http://schemas.openxmlformats.org/officeDocument/2006/relationships/hyperlink" Target="https://portal.stf.jus.br/processos/detalhe.asp?incidente=6539691" TargetMode="External"/><Relationship Id="rId1361" Type="http://schemas.openxmlformats.org/officeDocument/2006/relationships/hyperlink" Target="https://drive.google.com/file/d/1OhMw5BSJpjPOn4vp9zMFut8HVgP9mAAD/view?usp=sharing" TargetMode="External"/><Relationship Id="rId1459" Type="http://schemas.openxmlformats.org/officeDocument/2006/relationships/hyperlink" Target="https://portal.stf.jus.br/jurisprudenciaRepercussao/verAndamentoProcesso.asp?incidente=2636233&amp;numeroProcesso=592152&amp;classeProcesso=RE&amp;numeroTema=1305" TargetMode="External"/><Relationship Id="rId98" Type="http://schemas.openxmlformats.org/officeDocument/2006/relationships/hyperlink" Target="https://portal.stf.jus.br/processos/detalhe.asp?incidente=4034145" TargetMode="External"/><Relationship Id="rId163" Type="http://schemas.openxmlformats.org/officeDocument/2006/relationships/hyperlink" Target="https://portal.stf.jus.br/processos/detalhe.asp?incidente=2130611" TargetMode="External"/><Relationship Id="rId370" Type="http://schemas.openxmlformats.org/officeDocument/2006/relationships/hyperlink" Target="https://portal.stf.jus.br/processos/detalhe.asp?incidente=6418467" TargetMode="External"/><Relationship Id="rId829" Type="http://schemas.openxmlformats.org/officeDocument/2006/relationships/hyperlink" Target="https://drive.google.com/file/d/1WZczdpUAs2CQXRNQ5VYjjmvIiVkMrGcV/view?usp=sharing" TargetMode="External"/><Relationship Id="rId1014" Type="http://schemas.openxmlformats.org/officeDocument/2006/relationships/hyperlink" Target="https://www3.al.es.gov.br/arquivo/documents/legislacao/html/lec551994.html" TargetMode="External"/><Relationship Id="rId1221" Type="http://schemas.openxmlformats.org/officeDocument/2006/relationships/hyperlink" Target="https://www.planalto.gov.br/cciviL_03/LEIS/L5478.htm" TargetMode="External"/><Relationship Id="rId230" Type="http://schemas.openxmlformats.org/officeDocument/2006/relationships/hyperlink" Target="https://portal.stf.jus.br/processos/downloadPeca.asp?id=15370904823&amp;ext=.pdf" TargetMode="External"/><Relationship Id="rId468" Type="http://schemas.openxmlformats.org/officeDocument/2006/relationships/hyperlink" Target="https://portal.stf.jus.br/processos/downloadPeca.asp?id=15330151090&amp;ext=.pdf" TargetMode="External"/><Relationship Id="rId675" Type="http://schemas.openxmlformats.org/officeDocument/2006/relationships/hyperlink" Target="https://www.stf.jus.br/arquivo/informativo/documento/informativo1135.htm" TargetMode="External"/><Relationship Id="rId882" Type="http://schemas.openxmlformats.org/officeDocument/2006/relationships/hyperlink" Target="https://portal.stf.jus.br/processos/detalhe.asp?incidente=6090735" TargetMode="External"/><Relationship Id="rId1098" Type="http://schemas.openxmlformats.org/officeDocument/2006/relationships/hyperlink" Target="https://portal.stf.jus.br/processos/detalhe.asp?incidente=4754531" TargetMode="External"/><Relationship Id="rId1319" Type="http://schemas.openxmlformats.org/officeDocument/2006/relationships/hyperlink" Target="https://drive.google.com/file/d/1XmtDnhum3wIR-WcJCq-c0nvGDAClm6iR/view?usp=sharing" TargetMode="External"/><Relationship Id="rId1526" Type="http://schemas.openxmlformats.org/officeDocument/2006/relationships/hyperlink" Target="https://portal.stf.jus.br/jurisprudenciaRepercussao/verAndamentoProcesso.asp?incidente=6318604&amp;numeroProcesso=1363013&amp;classeProcesso=RE&amp;numeroTema=1214" TargetMode="External"/><Relationship Id="rId25" Type="http://schemas.openxmlformats.org/officeDocument/2006/relationships/image" Target="media/image2.png"/><Relationship Id="rId328" Type="http://schemas.openxmlformats.org/officeDocument/2006/relationships/hyperlink" Target="http://portal.stf.jus.br/hotsites/agenda-2030/index.html" TargetMode="External"/><Relationship Id="rId535" Type="http://schemas.openxmlformats.org/officeDocument/2006/relationships/hyperlink" Target="http://portal.stf.jus.br/hotsites/agenda-2030/index.html" TargetMode="External"/><Relationship Id="rId742" Type="http://schemas.openxmlformats.org/officeDocument/2006/relationships/hyperlink" Target="https://portal.stf.jus.br/processos/detalhe.asp?incidente=3809782" TargetMode="External"/><Relationship Id="rId1165" Type="http://schemas.openxmlformats.org/officeDocument/2006/relationships/hyperlink" Target="https://portal.stf.jus.br/processos/detalhe.asp?incidente=6434146" TargetMode="External"/><Relationship Id="rId1372" Type="http://schemas.openxmlformats.org/officeDocument/2006/relationships/hyperlink" Target="https://drive.google.com/file/d/1MMNQk833RLkoonB-1j0czlg8RjD_0VYy/view" TargetMode="External"/><Relationship Id="rId174" Type="http://schemas.openxmlformats.org/officeDocument/2006/relationships/hyperlink" Target="https://www.planalto.gov.br/ccivil_03/constituicao/constituicao.htm" TargetMode="External"/><Relationship Id="rId381" Type="http://schemas.openxmlformats.org/officeDocument/2006/relationships/hyperlink" Target="https://portal.stf.jus.br/processos/detalhe.asp?incidente=2577429" TargetMode="External"/><Relationship Id="rId602" Type="http://schemas.openxmlformats.org/officeDocument/2006/relationships/hyperlink" Target="https://planalto.gov.br/ccivil_03/_Ato2004-2006/2004/Lei/L10.861.htm" TargetMode="External"/><Relationship Id="rId1025" Type="http://schemas.openxmlformats.org/officeDocument/2006/relationships/hyperlink" Target="https://portal.stf.jus.br/processos/detalhe.asp?incidente=6271785" TargetMode="External"/><Relationship Id="rId1232" Type="http://schemas.openxmlformats.org/officeDocument/2006/relationships/hyperlink" Target="https://drive.google.com/file/d/1Rm3JrcFstRIH-AiMulrahgEi6bGiJTbD/view?usp=sharing" TargetMode="External"/><Relationship Id="rId241" Type="http://schemas.openxmlformats.org/officeDocument/2006/relationships/hyperlink" Target="https://portal.stf.jus.br/processos/detalhe.asp?incidente=6335939" TargetMode="External"/><Relationship Id="rId479" Type="http://schemas.openxmlformats.org/officeDocument/2006/relationships/hyperlink" Target="https://portal.stf.jus.br/hotsites/agenda-2030/index.html" TargetMode="External"/><Relationship Id="rId686" Type="http://schemas.openxmlformats.org/officeDocument/2006/relationships/hyperlink" Target="https://portal.stf.jus.br/processos/detalhe.asp?incidente=2145454" TargetMode="External"/><Relationship Id="rId893" Type="http://schemas.openxmlformats.org/officeDocument/2006/relationships/hyperlink" Target="http://portal.stf.jus.br/hotsites/agenda-2030/index.html" TargetMode="External"/><Relationship Id="rId907" Type="http://schemas.openxmlformats.org/officeDocument/2006/relationships/hyperlink" Target="http://portal.stf.jus.br/hotsites/agenda-2030/index.html" TargetMode="External"/><Relationship Id="rId1537" Type="http://schemas.openxmlformats.org/officeDocument/2006/relationships/hyperlink" Target="https://drive.google.com/file/d/195RXYM_TDZzazEXByv8AsLfhAm0SgQpc/view?usp=sharing" TargetMode="External"/><Relationship Id="rId36" Type="http://schemas.openxmlformats.org/officeDocument/2006/relationships/hyperlink" Target="https://planalto.gov.br/CCIVIL_03/_Ato2011-2014/2014/Lei/L12990.htm" TargetMode="External"/><Relationship Id="rId339" Type="http://schemas.openxmlformats.org/officeDocument/2006/relationships/hyperlink" Target="https://portal.stf.jus.br/hotsites/agenda-2030/index.html" TargetMode="External"/><Relationship Id="rId546" Type="http://schemas.openxmlformats.org/officeDocument/2006/relationships/hyperlink" Target="http://portal.stf.jus.br/hotsites/agenda-2030/index.html" TargetMode="External"/><Relationship Id="rId753" Type="http://schemas.openxmlformats.org/officeDocument/2006/relationships/hyperlink" Target="https://portal.stf.jus.br/processos/detalhe.asp?incidente=6725745" TargetMode="External"/><Relationship Id="rId1176" Type="http://schemas.openxmlformats.org/officeDocument/2006/relationships/hyperlink" Target="https://drive.google.com/file/d/1xQAqJJAAZwuPoVWScIMf0iySlgJhCOcS/view?usp=sharing" TargetMode="External"/><Relationship Id="rId1383" Type="http://schemas.openxmlformats.org/officeDocument/2006/relationships/hyperlink" Target="https://www.stf.jus.br/arquivo/informativo/documento/informativo993.htm" TargetMode="External"/><Relationship Id="rId101" Type="http://schemas.openxmlformats.org/officeDocument/2006/relationships/hyperlink" Target="http://portal.stf.jus.br/hotsites/agenda-2030/index.html" TargetMode="External"/><Relationship Id="rId185" Type="http://schemas.openxmlformats.org/officeDocument/2006/relationships/hyperlink" Target="https://portal.stf.jus.br/processos/downloadPeca.asp?id=15356666721&amp;ext=.pdf" TargetMode="External"/><Relationship Id="rId406" Type="http://schemas.openxmlformats.org/officeDocument/2006/relationships/hyperlink" Target="https://youtu.be/D10V8M9D0ZI?si=mmdXyeQa17-d541T&amp;t=11368" TargetMode="External"/><Relationship Id="rId960" Type="http://schemas.openxmlformats.org/officeDocument/2006/relationships/hyperlink" Target="https://portal.stf.jus.br/processos/detalhe.asp?incidente=5293429" TargetMode="External"/><Relationship Id="rId1036" Type="http://schemas.openxmlformats.org/officeDocument/2006/relationships/hyperlink" Target="https://www.al.rs.gov.br/filerepository/repLegis/arquivos/LEI%2014.914.pdf" TargetMode="External"/><Relationship Id="rId1243" Type="http://schemas.openxmlformats.org/officeDocument/2006/relationships/hyperlink" Target="https://youtu.be/U0-MIYs5_-k?si=9z_rYxkJ_8nx_Ugi&amp;t=98" TargetMode="External"/><Relationship Id="rId1590" Type="http://schemas.openxmlformats.org/officeDocument/2006/relationships/footer" Target="footer1.xml"/><Relationship Id="rId392" Type="http://schemas.openxmlformats.org/officeDocument/2006/relationships/hyperlink" Target="https://www.youtube.com/watch?v=Y3VeQkw_xy4&amp;t=3251s" TargetMode="External"/><Relationship Id="rId613" Type="http://schemas.openxmlformats.org/officeDocument/2006/relationships/hyperlink" Target="https://drive.google.com/file/d/1ZSAIvPP3jGDb-BisqMhq0oOxrKz-BeYd/view?usp=sharing" TargetMode="External"/><Relationship Id="rId697" Type="http://schemas.openxmlformats.org/officeDocument/2006/relationships/hyperlink" Target="https://portal.stf.jus.br/processos/detalhe.asp?incidente=2245981" TargetMode="External"/><Relationship Id="rId820" Type="http://schemas.openxmlformats.org/officeDocument/2006/relationships/hyperlink" Target="https://portal.stf.jus.br/jurisprudenciaRepercussao/verAndamentoProcesso.asp?incidente=7035265&amp;numeroProcesso=1515163&amp;classeProcesso=RE&amp;numeroTema=1335" TargetMode="External"/><Relationship Id="rId918" Type="http://schemas.openxmlformats.org/officeDocument/2006/relationships/hyperlink" Target="https://portal.stf.jus.br/processos/detalhe.asp?incidente=2643057" TargetMode="External"/><Relationship Id="rId1450" Type="http://schemas.openxmlformats.org/officeDocument/2006/relationships/hyperlink" Target="http://antigo.sefa.pa.gov.br/legislacao/interna/lei/lp1991_05645.pdf" TargetMode="External"/><Relationship Id="rId1548" Type="http://schemas.openxmlformats.org/officeDocument/2006/relationships/hyperlink" Target="http://portal.stf.jus.br/hotsites/agenda-2030/index.html" TargetMode="External"/><Relationship Id="rId252" Type="http://schemas.openxmlformats.org/officeDocument/2006/relationships/hyperlink" Target="https://www.planalto.gov.br/cciviL_03/LEIS/L8935.htm" TargetMode="External"/><Relationship Id="rId1103" Type="http://schemas.openxmlformats.org/officeDocument/2006/relationships/hyperlink" Target="https://portal.stf.jus.br/processos/detalhe.asp?incidente=5245370" TargetMode="External"/><Relationship Id="rId1187" Type="http://schemas.openxmlformats.org/officeDocument/2006/relationships/hyperlink" Target="https://portal.stf.jus.br/processos/detalhe.asp?incidente=6065460" TargetMode="External"/><Relationship Id="rId1310" Type="http://schemas.openxmlformats.org/officeDocument/2006/relationships/hyperlink" Target="https://drive.google.com/file/d/1lazvD7UoVZDP8lUtwbDT4yylrxecqmn2/view?usp=sharing" TargetMode="External"/><Relationship Id="rId1408" Type="http://schemas.openxmlformats.org/officeDocument/2006/relationships/hyperlink" Target="https://portal.stf.jus.br/processos/detalhe.asp?incidente=6558588" TargetMode="External"/><Relationship Id="rId47" Type="http://schemas.openxmlformats.org/officeDocument/2006/relationships/hyperlink" Target="https://portal.stf.jus.br/processos/detalhe.asp?incidente=5614015" TargetMode="External"/><Relationship Id="rId112" Type="http://schemas.openxmlformats.org/officeDocument/2006/relationships/hyperlink" Target="https://youtu.be/B3kQeYcNE2U?si=Yl5u5WiHBrYs9QX-&amp;t=48" TargetMode="External"/><Relationship Id="rId557" Type="http://schemas.openxmlformats.org/officeDocument/2006/relationships/hyperlink" Target="http://portal.stf.jus.br/hotsites/agenda-2030/index.html" TargetMode="External"/><Relationship Id="rId764" Type="http://schemas.openxmlformats.org/officeDocument/2006/relationships/hyperlink" Target="https://www.planalto.gov.br/ccivil_03/_ato2011-2014/2012/lei/L12694.htm" TargetMode="External"/><Relationship Id="rId971" Type="http://schemas.openxmlformats.org/officeDocument/2006/relationships/hyperlink" Target="https://www.al.mt.gov.br/norma-juridica/urn:lex:br;mato.grosso:estadual:lei.ordinaria:2024-02-05;12430/gerar-pdf-redacao" TargetMode="External"/><Relationship Id="rId1394" Type="http://schemas.openxmlformats.org/officeDocument/2006/relationships/hyperlink" Target="https://portal.stf.jus.br/jurisprudenciaRepercussao/verAndamentoProcesso.asp?incidente=4149385&amp;numeroProcesso=659412&amp;classeProcesso=RE&amp;numeroTema=684" TargetMode="External"/><Relationship Id="rId196" Type="http://schemas.openxmlformats.org/officeDocument/2006/relationships/hyperlink" Target="http://www.planalto.gov.br/ccivil_03/constituicao/constituicao.htm" TargetMode="External"/><Relationship Id="rId417" Type="http://schemas.openxmlformats.org/officeDocument/2006/relationships/hyperlink" Target="https://youtu.be/cIo7_8nawR8?si=tfFAhJLoTip0kcCG&amp;t=90" TargetMode="External"/><Relationship Id="rId624" Type="http://schemas.openxmlformats.org/officeDocument/2006/relationships/hyperlink" Target="https://drive.google.com/file/d/1HdshO_06X0V_HgwbIMamI0qwgfB4LnNQ/view?usp=sharing" TargetMode="External"/><Relationship Id="rId831" Type="http://schemas.openxmlformats.org/officeDocument/2006/relationships/hyperlink" Target="https://www.al.rs.gov.br/legis/M010/M0100099.asp?Hid_Tipo=TEXTO&amp;Hid_TodasNormas=65414&amp;hTexto=&amp;Hid_IDNorma=65414" TargetMode="External"/><Relationship Id="rId1047" Type="http://schemas.openxmlformats.org/officeDocument/2006/relationships/hyperlink" Target="https://publico.camararibeiraopreto.sp.gov.br/pysc/download_norma_pysc?cod_norma=11846&amp;texto_original=1" TargetMode="External"/><Relationship Id="rId1254" Type="http://schemas.openxmlformats.org/officeDocument/2006/relationships/hyperlink" Target="https://drive.google.com/file/d/1LtBA1xu1YiA0eflg8LJrnE-YquwgTFJw/view?usp=sharing" TargetMode="External"/><Relationship Id="rId1461" Type="http://schemas.openxmlformats.org/officeDocument/2006/relationships/hyperlink" Target="https://portal.stf.jus.br/processos/detalhe.asp?incidente=2474019" TargetMode="External"/><Relationship Id="rId263" Type="http://schemas.openxmlformats.org/officeDocument/2006/relationships/hyperlink" Target="http://portal.stf.jus.br/hotsites/agenda-2030/index.html" TargetMode="External"/><Relationship Id="rId470" Type="http://schemas.openxmlformats.org/officeDocument/2006/relationships/hyperlink" Target="https://portal.stf.jus.br/processos/detalhe.asp?incidente=4752741" TargetMode="External"/><Relationship Id="rId929" Type="http://schemas.openxmlformats.org/officeDocument/2006/relationships/hyperlink" Target="https://www.al.rs.gov.br/filerepository/repLegis/arquivos/DEC%2046.534.pdf" TargetMode="External"/><Relationship Id="rId1114" Type="http://schemas.openxmlformats.org/officeDocument/2006/relationships/hyperlink" Target="https://portal.stf.jus.br/processos/detalhe.asp?incidente=5715222" TargetMode="External"/><Relationship Id="rId1321" Type="http://schemas.openxmlformats.org/officeDocument/2006/relationships/hyperlink" Target="https://www.planalto.gov.br/ccivil_03/decreto-lei/del2848compilado.htm" TargetMode="External"/><Relationship Id="rId1559" Type="http://schemas.openxmlformats.org/officeDocument/2006/relationships/hyperlink" Target="https://portal.stf.jus.br/processos/detalhe.asp?incidente=6520488" TargetMode="External"/><Relationship Id="rId58" Type="http://schemas.openxmlformats.org/officeDocument/2006/relationships/hyperlink" Target="https://arquivos.al.ma.leg.br:8443/ged/legislacao/LEI_10213" TargetMode="External"/><Relationship Id="rId123" Type="http://schemas.openxmlformats.org/officeDocument/2006/relationships/hyperlink" Target="http://portal.stf.jus.br/hotsites/agenda-2030/index.html" TargetMode="External"/><Relationship Id="rId330" Type="http://schemas.openxmlformats.org/officeDocument/2006/relationships/hyperlink" Target="https://www2.al.ce.gov.br/legislativo/legislacao5/leis2011/14969.htm" TargetMode="External"/><Relationship Id="rId568" Type="http://schemas.openxmlformats.org/officeDocument/2006/relationships/hyperlink" Target="http://portal.stf.jus.br/hotsites/agenda-2030/index.html" TargetMode="External"/><Relationship Id="rId775" Type="http://schemas.openxmlformats.org/officeDocument/2006/relationships/hyperlink" Target="https://portal.stf.jus.br/processos/downloadPeca.asp?id=15358307494&amp;ext=.pdf" TargetMode="External"/><Relationship Id="rId982" Type="http://schemas.openxmlformats.org/officeDocument/2006/relationships/hyperlink" Target="http://portal.stf.jus.br/hotsites/agenda-2030/index.html" TargetMode="External"/><Relationship Id="rId1198" Type="http://schemas.openxmlformats.org/officeDocument/2006/relationships/hyperlink" Target="https://drive.google.com/file/d/1RxKcluoBVOzNdbbeJYAwseS5Zb8qgYL6/view?usp=sharing" TargetMode="External"/><Relationship Id="rId1419" Type="http://schemas.openxmlformats.org/officeDocument/2006/relationships/hyperlink" Target="https://drive.google.com/file/d/19PnUPEalI9cLzjoN52eLxoJudDlY5JFV/view?usp=sharing" TargetMode="External"/><Relationship Id="rId428" Type="http://schemas.openxmlformats.org/officeDocument/2006/relationships/hyperlink" Target="http://portal.stf.jus.br/hotsites/agenda-2030/index.html" TargetMode="External"/><Relationship Id="rId635" Type="http://schemas.openxmlformats.org/officeDocument/2006/relationships/hyperlink" Target="https://portal.stf.jus.br/processos/detalhe.asp?incidente=6759928" TargetMode="External"/><Relationship Id="rId842" Type="http://schemas.openxmlformats.org/officeDocument/2006/relationships/hyperlink" Target="https://www.youtube.com/watch?v=EjVLJoADqXU&amp;t=12272s" TargetMode="External"/><Relationship Id="rId1058" Type="http://schemas.openxmlformats.org/officeDocument/2006/relationships/hyperlink" Target="https://portal.stf.jus.br/processos/detalhe.asp?incidente=2501751" TargetMode="External"/><Relationship Id="rId1265" Type="http://schemas.openxmlformats.org/officeDocument/2006/relationships/hyperlink" Target="http://portal.stf.jus.br/hotsites/agenda-2030/index.html" TargetMode="External"/><Relationship Id="rId1472" Type="http://schemas.openxmlformats.org/officeDocument/2006/relationships/hyperlink" Target="https://portal.stf.jus.br/processos/detalhe.asp?incidente=2078901" TargetMode="External"/><Relationship Id="rId274" Type="http://schemas.openxmlformats.org/officeDocument/2006/relationships/hyperlink" Target="https://portal.stf.jus.br/processos/detalhe.asp?incidente=4623913" TargetMode="External"/><Relationship Id="rId481" Type="http://schemas.openxmlformats.org/officeDocument/2006/relationships/hyperlink" Target="https://portal.stf.jus.br/processos/detalhe.asp?incidente=6723955" TargetMode="External"/><Relationship Id="rId702" Type="http://schemas.openxmlformats.org/officeDocument/2006/relationships/hyperlink" Target="https://portal.stf.jus.br/processos/detalhe.asp?incidente=6473922" TargetMode="External"/><Relationship Id="rId1125" Type="http://schemas.openxmlformats.org/officeDocument/2006/relationships/hyperlink" Target="http://portal.stf.jus.br/hotsites/agenda-2030/index.html" TargetMode="External"/><Relationship Id="rId1332" Type="http://schemas.openxmlformats.org/officeDocument/2006/relationships/hyperlink" Target="http://portal.stf.jus.br/hotsites/agenda-2030/index.html" TargetMode="External"/><Relationship Id="rId69" Type="http://schemas.openxmlformats.org/officeDocument/2006/relationships/hyperlink" Target="https://portal.stf.jus.br/processos/detalhe.asp?incidente=4245763" TargetMode="External"/><Relationship Id="rId134" Type="http://schemas.openxmlformats.org/officeDocument/2006/relationships/hyperlink" Target="https://portal.stf.jus.br/processos/detalhe.asp?incidente=5628502" TargetMode="External"/><Relationship Id="rId579" Type="http://schemas.openxmlformats.org/officeDocument/2006/relationships/hyperlink" Target="https://www3.al.es.gov.br/arquivo/documents/legislacao/html/lec461994.html" TargetMode="External"/><Relationship Id="rId786" Type="http://schemas.openxmlformats.org/officeDocument/2006/relationships/hyperlink" Target="https://drive.google.com/file/d/1II0dFum31IzJLLQQMsWRTotSuy06kUtc/view?usp=sharing" TargetMode="External"/><Relationship Id="rId993" Type="http://schemas.openxmlformats.org/officeDocument/2006/relationships/hyperlink" Target="https://digital.camarablu.sc.gov.br/documento/lei-complementar-994-2015-22469" TargetMode="External"/><Relationship Id="rId341" Type="http://schemas.openxmlformats.org/officeDocument/2006/relationships/hyperlink" Target="https://portal.stf.jus.br/processos/detalhe.asp?incidente=5701548" TargetMode="External"/><Relationship Id="rId439" Type="http://schemas.openxmlformats.org/officeDocument/2006/relationships/hyperlink" Target="https://www.planalto.gov.br/ccivil_03/_ato2007-2010/2008/decreto/d6640.htm" TargetMode="External"/><Relationship Id="rId646" Type="http://schemas.openxmlformats.org/officeDocument/2006/relationships/hyperlink" Target="https://portal.stf.jus.br/jurisprudenciaRepercussao/verAndamentoProcesso.asp?incidente=4097162&amp;numeroProcesso=646104&amp;classeProcesso=RE&amp;numeroTema=488" TargetMode="External"/><Relationship Id="rId1069" Type="http://schemas.openxmlformats.org/officeDocument/2006/relationships/hyperlink" Target="https://portal.stf.jus.br/processos/detalhe.asp?incidente=6789314" TargetMode="External"/><Relationship Id="rId1276" Type="http://schemas.openxmlformats.org/officeDocument/2006/relationships/hyperlink" Target="http://portal.stf.jus.br/hotsites/agenda-2030/index.html" TargetMode="External"/><Relationship Id="rId1483" Type="http://schemas.openxmlformats.org/officeDocument/2006/relationships/hyperlink" Target="https://www3.al.es.gov.br/Arquivo/Documents/legislacao/html/LEI106842017.html?identificador=330033003300320032003A004C00" TargetMode="External"/><Relationship Id="rId201" Type="http://schemas.openxmlformats.org/officeDocument/2006/relationships/hyperlink" Target="https://portal.stf.jus.br/hotsites/agenda-2030/index.html" TargetMode="External"/><Relationship Id="rId285" Type="http://schemas.openxmlformats.org/officeDocument/2006/relationships/hyperlink" Target="https://portal.stf.jus.br/processos/detalhe.asp?incidente=5140772" TargetMode="External"/><Relationship Id="rId506" Type="http://schemas.openxmlformats.org/officeDocument/2006/relationships/hyperlink" Target="https://drive.google.com/file/d/1-nZNHNM9r6OM4xDqCFAHNw5Ubpj7J0NU/view?usp=sharing" TargetMode="External"/><Relationship Id="rId853" Type="http://schemas.openxmlformats.org/officeDocument/2006/relationships/hyperlink" Target="https://drive.google.com/file/d/1PqKPZdReD8xjfV1bCglBBdA1NvKjF457/view?usp=sharing" TargetMode="External"/><Relationship Id="rId1136" Type="http://schemas.openxmlformats.org/officeDocument/2006/relationships/hyperlink" Target="http://portal.stf.jus.br/hotsites/agenda-2030/index.html" TargetMode="External"/><Relationship Id="rId492" Type="http://schemas.openxmlformats.org/officeDocument/2006/relationships/hyperlink" Target="https://portal.stf.jus.br/hotsites/agenda-2030/index.html" TargetMode="External"/><Relationship Id="rId713" Type="http://schemas.openxmlformats.org/officeDocument/2006/relationships/hyperlink" Target="http://bancodeleis.alepa.pa.gov.br:8080/lei86_2013_67835.pdf" TargetMode="External"/><Relationship Id="rId797" Type="http://schemas.openxmlformats.org/officeDocument/2006/relationships/hyperlink" Target="http://portal.stf.jus.br/hotsites/agenda-2030/index.html" TargetMode="External"/><Relationship Id="rId920" Type="http://schemas.openxmlformats.org/officeDocument/2006/relationships/hyperlink" Target="https://portal.stf.jus.br/hotsites/agenda-2030/index.html" TargetMode="External"/><Relationship Id="rId1343" Type="http://schemas.openxmlformats.org/officeDocument/2006/relationships/hyperlink" Target="http://portal.stf.jus.br/hotsites/agenda-2030/index.html" TargetMode="External"/><Relationship Id="rId1550" Type="http://schemas.openxmlformats.org/officeDocument/2006/relationships/hyperlink" Target="https://www.planalto.gov.br/ccivil_03/_Ato2023-2026/2023/Lei/L14689.htm" TargetMode="External"/><Relationship Id="rId145" Type="http://schemas.openxmlformats.org/officeDocument/2006/relationships/hyperlink" Target="http://portal.stf.jus.br/hotsites/agenda-2030/index.html" TargetMode="External"/><Relationship Id="rId352" Type="http://schemas.openxmlformats.org/officeDocument/2006/relationships/hyperlink" Target="https://portal.stf.jus.br/processos/detalhe.asp?incidente=6801381" TargetMode="External"/><Relationship Id="rId1203" Type="http://schemas.openxmlformats.org/officeDocument/2006/relationships/hyperlink" Target="http://portal.stf.jus.br/hotsites/agenda-2030/index.html" TargetMode="External"/><Relationship Id="rId1287" Type="http://schemas.openxmlformats.org/officeDocument/2006/relationships/hyperlink" Target="http://portal.stf.jus.br/hotsites/agenda-2030/index.html" TargetMode="External"/><Relationship Id="rId1410" Type="http://schemas.openxmlformats.org/officeDocument/2006/relationships/hyperlink" Target="http://portal.stf.jus.br/hotsites/agenda-2030/index.html" TargetMode="External"/><Relationship Id="rId1508" Type="http://schemas.openxmlformats.org/officeDocument/2006/relationships/hyperlink" Target="https://portal.stf.jus.br/processos/detalhe.asp?incidente=2621441" TargetMode="External"/><Relationship Id="rId212" Type="http://schemas.openxmlformats.org/officeDocument/2006/relationships/hyperlink" Target="https://portal.stf.jus.br/processos/detalhe.asp?incidente=6727895" TargetMode="External"/><Relationship Id="rId657" Type="http://schemas.openxmlformats.org/officeDocument/2006/relationships/hyperlink" Target="http://portal.stf.jus.br/hotsites/agenda-2030/index.html" TargetMode="External"/><Relationship Id="rId864" Type="http://schemas.openxmlformats.org/officeDocument/2006/relationships/hyperlink" Target="https://redir.stf.jus.br/paginadorpub/paginador.jsp?docTP=AC&amp;docID=513625" TargetMode="External"/><Relationship Id="rId1494" Type="http://schemas.openxmlformats.org/officeDocument/2006/relationships/image" Target="media/image13.emf"/><Relationship Id="rId296" Type="http://schemas.openxmlformats.org/officeDocument/2006/relationships/hyperlink" Target="http://portal.stf.jus.br/hotsites/agenda-2030/index.html" TargetMode="External"/><Relationship Id="rId517" Type="http://schemas.openxmlformats.org/officeDocument/2006/relationships/hyperlink" Target="https://portal.stf.jus.br/processos/detalhe.asp?incidente=6325731" TargetMode="External"/><Relationship Id="rId724" Type="http://schemas.openxmlformats.org/officeDocument/2006/relationships/hyperlink" Target="https://portal.stf.jus.br/processos/downloadPeca.asp?id=15368982140&amp;ext=.pdf" TargetMode="External"/><Relationship Id="rId931" Type="http://schemas.openxmlformats.org/officeDocument/2006/relationships/hyperlink" Target="https://drive.google.com/file/d/1kbsjlq9oD0sFOGFLe1dbur9ThjubRk0J/view?usp=sharing" TargetMode="External"/><Relationship Id="rId1147" Type="http://schemas.openxmlformats.org/officeDocument/2006/relationships/hyperlink" Target="https://www.planalto.gov.br/ccivil_03/leis/l4737compilado.htm" TargetMode="External"/><Relationship Id="rId1354" Type="http://schemas.openxmlformats.org/officeDocument/2006/relationships/hyperlink" Target="https://portal.stf.jus.br/jurisprudenciaRepercussao/verAndamentoProcesso.asp?incidente=5745131&amp;numeroProcesso=1225185&amp;classeProcesso=ARE&amp;numeroTema=1087" TargetMode="External"/><Relationship Id="rId1561" Type="http://schemas.openxmlformats.org/officeDocument/2006/relationships/hyperlink" Target="https://drive.google.com/file/d/1xjaVwoG8X7elMQbDp4w5XYT0iJ5JvcfL/view?usp=sharing" TargetMode="External"/><Relationship Id="rId60" Type="http://schemas.openxmlformats.org/officeDocument/2006/relationships/hyperlink" Target="https://portal.stf.jus.br/processos/detalhe.asp?incidente=4245763" TargetMode="External"/><Relationship Id="rId156" Type="http://schemas.openxmlformats.org/officeDocument/2006/relationships/hyperlink" Target="https://sapl.al.am.leg.br/media/sapl/public/normajuridica/2021/11584/5671.pdf" TargetMode="External"/><Relationship Id="rId363" Type="http://schemas.openxmlformats.org/officeDocument/2006/relationships/hyperlink" Target="https://portal.stf.jus.br/processos/detalhe.asp?incidente=4823771" TargetMode="External"/><Relationship Id="rId570" Type="http://schemas.openxmlformats.org/officeDocument/2006/relationships/hyperlink" Target="https://portal.stf.jus.br/processos/detalhe.asp?incidente=5117846" TargetMode="External"/><Relationship Id="rId1007" Type="http://schemas.openxmlformats.org/officeDocument/2006/relationships/hyperlink" Target="https://drive.google.com/file/d/1fmNH32ErFMnMfw4lLJB6R3yVWGaj0me4/view?usp=sharing" TargetMode="External"/><Relationship Id="rId1214" Type="http://schemas.openxmlformats.org/officeDocument/2006/relationships/hyperlink" Target="https://drive.google.com/file/d/1RyqGhDT5Y1EzdwccVciUkVgdSIwrfBH2/view?usp=sharing" TargetMode="External"/><Relationship Id="rId1421" Type="http://schemas.openxmlformats.org/officeDocument/2006/relationships/hyperlink" Target="https://www.planalto.gov.br/ccivil_03/_Ato2004-2006/2004/Lei/L10.865.htm" TargetMode="External"/><Relationship Id="rId223" Type="http://schemas.openxmlformats.org/officeDocument/2006/relationships/hyperlink" Target="https://drive.google.com/file/d/1wUhTRFovrF3ErpjOSgHuZyntgsOk36sm/view" TargetMode="External"/><Relationship Id="rId430" Type="http://schemas.openxmlformats.org/officeDocument/2006/relationships/hyperlink" Target="https://portal.stf.jus.br/processos/downloadPeca.asp?id=15371151744&amp;ext=.pdf" TargetMode="External"/><Relationship Id="rId668" Type="http://schemas.openxmlformats.org/officeDocument/2006/relationships/hyperlink" Target="https://drive.google.com/file/d/12CwjSEerQ4hV1e5tXwQ4lpsvj3_yPVCe/view?usp=sharing" TargetMode="External"/><Relationship Id="rId875" Type="http://schemas.openxmlformats.org/officeDocument/2006/relationships/hyperlink" Target="https://portal.stf.jus.br/processos/detalhe.asp?incidente=6410598" TargetMode="External"/><Relationship Id="rId1060" Type="http://schemas.openxmlformats.org/officeDocument/2006/relationships/hyperlink" Target="https://drive.google.com/file/d/1ER6_RiVXnWKSwN__92ismLwZrx-UcHg0/view?usp=sharing" TargetMode="External"/><Relationship Id="rId1298" Type="http://schemas.openxmlformats.org/officeDocument/2006/relationships/hyperlink" Target="https://portal.stf.jus.br/hotsites/agenda-2030/index.html" TargetMode="External"/><Relationship Id="rId1519" Type="http://schemas.openxmlformats.org/officeDocument/2006/relationships/hyperlink" Target="https://portal.stf.jus.br/jurisprudenciaRepercussao/verAndamentoProcesso.asp?incidente=6179161&amp;numeroProcesso=1327491&amp;classeProcesso=ARE&amp;numeroTema=1174" TargetMode="External"/><Relationship Id="rId18" Type="http://schemas.openxmlformats.org/officeDocument/2006/relationships/image" Target="media/image1.png"/><Relationship Id="rId528" Type="http://schemas.openxmlformats.org/officeDocument/2006/relationships/hyperlink" Target="http://portal.stf.jus.br/hotsites/agenda-2030/index.html" TargetMode="External"/><Relationship Id="rId735" Type="http://schemas.openxmlformats.org/officeDocument/2006/relationships/hyperlink" Target="https://portal.stf.jus.br/processos/detalhe.asp?incidente=6770773" TargetMode="External"/><Relationship Id="rId942" Type="http://schemas.openxmlformats.org/officeDocument/2006/relationships/hyperlink" Target="https://portal.stf.jus.br/processos/detalhe.asp?incidente=6924959" TargetMode="External"/><Relationship Id="rId1158" Type="http://schemas.openxmlformats.org/officeDocument/2006/relationships/hyperlink" Target="https://youtu.be/ijHSFSHrES8?si=DAVvwKncE0TqvSLs&amp;t=4039" TargetMode="External"/><Relationship Id="rId1365" Type="http://schemas.openxmlformats.org/officeDocument/2006/relationships/hyperlink" Target="https://www.planalto.gov.br/ccivil_03/_ato2011-2014/2014/lei/l13043.htm" TargetMode="External"/><Relationship Id="rId1572" Type="http://schemas.openxmlformats.org/officeDocument/2006/relationships/hyperlink" Target="https://www.planalto.gov.br/ccivil_03/Leis/2003/L10.779.htm" TargetMode="External"/><Relationship Id="rId167" Type="http://schemas.openxmlformats.org/officeDocument/2006/relationships/hyperlink" Target="https://drive.google.com/file/d/1G0zumoiNq4T7IsnCWowzzGyGDItOC4aw/view" TargetMode="External"/><Relationship Id="rId374" Type="http://schemas.openxmlformats.org/officeDocument/2006/relationships/hyperlink" Target="https://app.tce.ap.gov.br/storage/outras-legislacoes/TCE_REGIMENTO%20INTERNO_ATUALIZADO.pdf" TargetMode="External"/><Relationship Id="rId581" Type="http://schemas.openxmlformats.org/officeDocument/2006/relationships/hyperlink" Target="https://portal.stf.jus.br/processos/detalhe.asp?incidente=6801380" TargetMode="External"/><Relationship Id="rId1018" Type="http://schemas.openxmlformats.org/officeDocument/2006/relationships/hyperlink" Target="https://www3.al.es.gov.br/Arquivo/Documents/legislacao/html/LEI116882022.html?identificador=380031003100380038003A004C00" TargetMode="External"/><Relationship Id="rId1225" Type="http://schemas.openxmlformats.org/officeDocument/2006/relationships/hyperlink" Target="https://drive.google.com/file/d/1_ynVG1GbyXQkmdccSv4M3KZEoakyEmxd/view?usp=sharing" TargetMode="External"/><Relationship Id="rId1432" Type="http://schemas.openxmlformats.org/officeDocument/2006/relationships/hyperlink" Target="http://portal.stf.jus.br/hotsites/agenda-2030/index.html" TargetMode="External"/><Relationship Id="rId71" Type="http://schemas.openxmlformats.org/officeDocument/2006/relationships/image" Target="media/image4.png"/><Relationship Id="rId234" Type="http://schemas.openxmlformats.org/officeDocument/2006/relationships/hyperlink" Target="https://portal.stf.jus.br/jurisprudenciaRepercussao/verAndamentoProcesso.asp?incidente=2565078&amp;numeroProcesso=566471&amp;classeProcesso=RE&amp;numeroTema=6" TargetMode="External"/><Relationship Id="rId679" Type="http://schemas.openxmlformats.org/officeDocument/2006/relationships/hyperlink" Target="https://portal.stf.jus.br/processos/detalhe.asp?incidente=6412312" TargetMode="External"/><Relationship Id="rId802" Type="http://schemas.openxmlformats.org/officeDocument/2006/relationships/hyperlink" Target="https://drive.google.com/file/d/1sjvMhpV2sZ6iSdqpQNLtAjk9FeM6Lmbh/view?usp=sharing" TargetMode="External"/><Relationship Id="rId886" Type="http://schemas.openxmlformats.org/officeDocument/2006/relationships/hyperlink" Target="https://sapl.al.ro.leg.br/media/sapl/public/normajuridica/2020/9559/emenda_141.pdf" TargetMode="External"/><Relationship Id="rId2" Type="http://schemas.openxmlformats.org/officeDocument/2006/relationships/customXml" Target="../customXml/item2.xml"/><Relationship Id="rId29" Type="http://schemas.openxmlformats.org/officeDocument/2006/relationships/hyperlink" Target="https://www2.al.ce.gov.br/legislativo/ementario/lc169" TargetMode="External"/><Relationship Id="rId441" Type="http://schemas.openxmlformats.org/officeDocument/2006/relationships/hyperlink" Target="https://portal.stf.jus.br/processos/detalhe.asp?incidente=6096433" TargetMode="External"/><Relationship Id="rId539" Type="http://schemas.openxmlformats.org/officeDocument/2006/relationships/hyperlink" Target="https://portal.stf.jus.br/processos/detalhe.asp?incidente=5006128" TargetMode="External"/><Relationship Id="rId746" Type="http://schemas.openxmlformats.org/officeDocument/2006/relationships/hyperlink" Target="http://portal.stf.jus.br/hotsites/agenda-2030/index.html" TargetMode="External"/><Relationship Id="rId1071" Type="http://schemas.openxmlformats.org/officeDocument/2006/relationships/hyperlink" Target="https://portal.stf.jus.br/processos/detalhe.asp?incidente=6415600" TargetMode="External"/><Relationship Id="rId1169" Type="http://schemas.openxmlformats.org/officeDocument/2006/relationships/hyperlink" Target="https://www.planalto.gov.br/ccivil_03/_ato2019-2022/2019/lei/l13818.htm" TargetMode="External"/><Relationship Id="rId1376" Type="http://schemas.openxmlformats.org/officeDocument/2006/relationships/hyperlink" Target="https://portal.stf.jus.br/processos/detalhe.asp?incidente=5255826" TargetMode="External"/><Relationship Id="rId1583" Type="http://schemas.openxmlformats.org/officeDocument/2006/relationships/hyperlink" Target="https://portal.stf.jus.br/processos/detalhe.asp?incidente=4795362" TargetMode="External"/><Relationship Id="rId178" Type="http://schemas.openxmlformats.org/officeDocument/2006/relationships/hyperlink" Target="http://sapl.al.pb.leg.br/sapl/sapl_documentos/norma_juridica/9121_texto_integral" TargetMode="External"/><Relationship Id="rId301" Type="http://schemas.openxmlformats.org/officeDocument/2006/relationships/hyperlink" Target="https://portal.stf.jus.br/processos/detalhe.asp?incidente=6665003" TargetMode="External"/><Relationship Id="rId953" Type="http://schemas.openxmlformats.org/officeDocument/2006/relationships/hyperlink" Target="https://portal.stf.jus.br/processos/detalhe.asp?incidente=6926355" TargetMode="External"/><Relationship Id="rId1029" Type="http://schemas.openxmlformats.org/officeDocument/2006/relationships/hyperlink" Target="https://portal.stf.jus.br/processos/detalhe.asp?incidente=6271785" TargetMode="External"/><Relationship Id="rId1236" Type="http://schemas.openxmlformats.org/officeDocument/2006/relationships/hyperlink" Target="http://portal.stf.jus.br/hotsites/agenda-2030/index.html" TargetMode="External"/><Relationship Id="rId82" Type="http://schemas.openxmlformats.org/officeDocument/2006/relationships/hyperlink" Target="https://www.youtube.com/watch?v=8nk2159R9P4&amp;t=259s" TargetMode="External"/><Relationship Id="rId385" Type="http://schemas.openxmlformats.org/officeDocument/2006/relationships/hyperlink" Target="https://portal.stf.jus.br/processos/detalhe.asp?incidente=2577429" TargetMode="External"/><Relationship Id="rId592" Type="http://schemas.openxmlformats.org/officeDocument/2006/relationships/hyperlink" Target="https://drive.google.com/file/d/18Q7ocHLa0AyfJTlzJEVFrKrbB95uJjO7/view?usp=sharing" TargetMode="External"/><Relationship Id="rId606" Type="http://schemas.openxmlformats.org/officeDocument/2006/relationships/hyperlink" Target="https://drive.google.com/file/d/1HuDepUuEPUyG83dZIEE8L3atRf3b7_e0/view?usp=sharing" TargetMode="External"/><Relationship Id="rId813" Type="http://schemas.openxmlformats.org/officeDocument/2006/relationships/hyperlink" Target="https://www.planalto.gov.br/ccivil_03/constituicao/constituicao.htm" TargetMode="External"/><Relationship Id="rId1443" Type="http://schemas.openxmlformats.org/officeDocument/2006/relationships/hyperlink" Target="http://portal.stf.jus.br/hotsites/agenda-2030/index.html" TargetMode="External"/><Relationship Id="rId245" Type="http://schemas.openxmlformats.org/officeDocument/2006/relationships/hyperlink" Target="https://portal.stf.jus.br/jurisprudenciaRepercussao/verAndamentoProcesso.asp?incidente=4143144&amp;numeroProcesso=657718&amp;classeProcesso=RE&amp;numeroTema=500" TargetMode="External"/><Relationship Id="rId452" Type="http://schemas.openxmlformats.org/officeDocument/2006/relationships/hyperlink" Target="http://portal.stf.jus.br/hotsites/agenda-2030/index.html" TargetMode="External"/><Relationship Id="rId897" Type="http://schemas.openxmlformats.org/officeDocument/2006/relationships/hyperlink" Target="https://drive.google.com/file/d/1j9WBfJ8cfDU9OS_Ki5u6saD6Yw8WP_UD/view?usp=sharing" TargetMode="External"/><Relationship Id="rId1082" Type="http://schemas.openxmlformats.org/officeDocument/2006/relationships/hyperlink" Target="https://legislacao.mt.gov.br/mt/lei-ordinaria-n-11085-2020-mato-grosso-acrescenta-dispositivos-ao-art-2o-da-lei-no-8-411-de-27-de-dezembro-de-2005-que-cria-o-fundo-de-reaparelhamento-e-modernizacao-do-tribunal-de-contas-do-estado-de-mato-grosso-e-da-outras-providencias?q=11085&amp;origin=instituicao" TargetMode="External"/><Relationship Id="rId1303" Type="http://schemas.openxmlformats.org/officeDocument/2006/relationships/hyperlink" Target="http://portal.stf.jus.br/hotsites/agenda-2030/index.html" TargetMode="External"/><Relationship Id="rId1510" Type="http://schemas.openxmlformats.org/officeDocument/2006/relationships/hyperlink" Target="https://drive.google.com/file/d/1NLomZ0AZO3C8wANqt8tg5D94rLe1dSnU/view?usp=sharing" TargetMode="External"/><Relationship Id="rId105" Type="http://schemas.openxmlformats.org/officeDocument/2006/relationships/hyperlink" Target="https://www.stf.jus.br/arquivo/informativo/documento/informativo798.htm" TargetMode="External"/><Relationship Id="rId312" Type="http://schemas.openxmlformats.org/officeDocument/2006/relationships/hyperlink" Target="https://www.oabrj.org.br/arquivos/files/regimento_interno_mar_2011_com_adicao_de_termos%281%29.pdf" TargetMode="External"/><Relationship Id="rId757" Type="http://schemas.openxmlformats.org/officeDocument/2006/relationships/hyperlink" Target="https://drive.google.com/file/d/1rMYJEuuKs7bYy3-hfnJBXNT3FNb2Sq7Z/view?usp=sharing" TargetMode="External"/><Relationship Id="rId964" Type="http://schemas.openxmlformats.org/officeDocument/2006/relationships/hyperlink" Target="https://portal.stf.jus.br/processos/detalhe.asp?incidente=5293429" TargetMode="External"/><Relationship Id="rId1387" Type="http://schemas.openxmlformats.org/officeDocument/2006/relationships/hyperlink" Target="https://portal.stf.jus.br/jurisprudenciaRepercussao/verAndamentoProcesso.asp?incidente=2674757&amp;numeroProcesso=599658&amp;classeProcesso=RE&amp;numeroTema=630" TargetMode="External"/><Relationship Id="rId93" Type="http://schemas.openxmlformats.org/officeDocument/2006/relationships/hyperlink" Target="http://portal.stf.jus.br/hotsites/agenda-2030/index.html" TargetMode="External"/><Relationship Id="rId189" Type="http://schemas.openxmlformats.org/officeDocument/2006/relationships/hyperlink" Target="https://www.youtube.com/watch?v=VKOtemsHe-s&amp;t=1962s" TargetMode="External"/><Relationship Id="rId396" Type="http://schemas.openxmlformats.org/officeDocument/2006/relationships/hyperlink" Target="https://drive.google.com/file/d/1yt21pw1c6jmqjp4lqZ8Sw-qX1P8cvkHk/view?usp=sharing" TargetMode="External"/><Relationship Id="rId617" Type="http://schemas.openxmlformats.org/officeDocument/2006/relationships/hyperlink" Target="https://portal.stf.jus.br/processos/detalhe.asp?incidente=4795372" TargetMode="External"/><Relationship Id="rId824" Type="http://schemas.openxmlformats.org/officeDocument/2006/relationships/hyperlink" Target="http://portal.stf.jus.br/hotsites/agenda-2030/index.html" TargetMode="External"/><Relationship Id="rId1247" Type="http://schemas.openxmlformats.org/officeDocument/2006/relationships/hyperlink" Target="https://portal.stf.jus.br/jurisprudenciaRepercussao/verAndamentoProcesso.asp?incidente=6179584&amp;numeroProcesso=1327576&amp;classeProcesso=ARE&amp;numeroTema=1204" TargetMode="External"/><Relationship Id="rId1454" Type="http://schemas.openxmlformats.org/officeDocument/2006/relationships/hyperlink" Target="https://portal.stf.jus.br/jurisprudenciaRepercussao/verAndamentoProcesso.asp?incidente=2636233&amp;numeroProcesso=592152&amp;classeProcesso=RE&amp;numeroTema=1305" TargetMode="External"/><Relationship Id="rId256" Type="http://schemas.openxmlformats.org/officeDocument/2006/relationships/hyperlink" Target="http://portal.stf.jus.br/hotsites/agenda-2030/index.html" TargetMode="External"/><Relationship Id="rId463" Type="http://schemas.openxmlformats.org/officeDocument/2006/relationships/hyperlink" Target="https://portal.stf.jus.br/processos/detalhe.asp?incidente=4754991" TargetMode="External"/><Relationship Id="rId670" Type="http://schemas.openxmlformats.org/officeDocument/2006/relationships/hyperlink" Target="https://portal.stf.jus.br/processos/detalhe.asp?incidente=6412312" TargetMode="External"/><Relationship Id="rId1093" Type="http://schemas.openxmlformats.org/officeDocument/2006/relationships/hyperlink" Target="https://drive.google.com/file/d/1pZ_Ipx2zWQ6vuZHK_VAJhJOrfexpSOgI/view?usp=sharing" TargetMode="External"/><Relationship Id="rId1107" Type="http://schemas.openxmlformats.org/officeDocument/2006/relationships/hyperlink" Target="https://portal.stf.jus.br/processos/detalhe.asp?incidente=5245370" TargetMode="External"/><Relationship Id="rId1314" Type="http://schemas.openxmlformats.org/officeDocument/2006/relationships/hyperlink" Target="https://www.youtube.com/watch?v=0ydHeb9SjtI&amp;t=123s" TargetMode="External"/><Relationship Id="rId1521" Type="http://schemas.openxmlformats.org/officeDocument/2006/relationships/hyperlink" Target="https://portal.stf.jus.br/jurisprudenciaRepercussao/verAndamentoProcesso.asp?incidente=6179161&amp;numeroProcesso=1327491&amp;classeProcesso=ARE&amp;numeroTema=1174" TargetMode="External"/><Relationship Id="rId116" Type="http://schemas.openxmlformats.org/officeDocument/2006/relationships/hyperlink" Target="https://youtu.be/ETR_fmCh9_c?si=yhgIdghE-dLYYmpv&amp;t=2344" TargetMode="External"/><Relationship Id="rId323" Type="http://schemas.openxmlformats.org/officeDocument/2006/relationships/hyperlink" Target="https://youtu.be/0YcFnI-tXWI?si=mWjZusJyN92hTbpW&amp;t=592" TargetMode="External"/><Relationship Id="rId530" Type="http://schemas.openxmlformats.org/officeDocument/2006/relationships/hyperlink" Target="https://www.planalto.gov.br/ccivil_03/_Ato2019-2022/2021/Decreto/D10812.htm" TargetMode="External"/><Relationship Id="rId768" Type="http://schemas.openxmlformats.org/officeDocument/2006/relationships/hyperlink" Target="https://drive.google.com/file/d/1ekMGaYvaS_q9D-VxBtNOfIcOpm1AfbSB/view?usp=sharing" TargetMode="External"/><Relationship Id="rId975" Type="http://schemas.openxmlformats.org/officeDocument/2006/relationships/hyperlink" Target="http://portal.stf.jus.br/hotsites/agenda-2030/index.html" TargetMode="External"/><Relationship Id="rId1160" Type="http://schemas.openxmlformats.org/officeDocument/2006/relationships/hyperlink" Target="https://portal.stf.jus.br/jurisprudenciaRepercussao/verAndamentoProcesso.asp?incidente=5169064&amp;numeroProcesso=1040515&amp;classeProcesso=RE&amp;numeroTema=979" TargetMode="External"/><Relationship Id="rId1398" Type="http://schemas.openxmlformats.org/officeDocument/2006/relationships/hyperlink" Target="https://youtu.be/UejkpZMtMks?si=xMwtphmM70cMAlhj&amp;t=2738" TargetMode="External"/><Relationship Id="rId20" Type="http://schemas.openxmlformats.org/officeDocument/2006/relationships/hyperlink" Target="https://sapl.al.am.leg.br/media/sapl/public/normajuridica/2002/7205/7205_texto_integral.pdf" TargetMode="External"/><Relationship Id="rId628" Type="http://schemas.openxmlformats.org/officeDocument/2006/relationships/hyperlink" Target="https://portal.stf.jus.br/processos/detalhe.asp?incidente=6760281" TargetMode="External"/><Relationship Id="rId835" Type="http://schemas.openxmlformats.org/officeDocument/2006/relationships/hyperlink" Target="https://portal.stf.jus.br/processos/detalhe.asp?incidente=6727980" TargetMode="External"/><Relationship Id="rId1258" Type="http://schemas.openxmlformats.org/officeDocument/2006/relationships/hyperlink" Target="https://drive.google.com/file/d/17zn-bSDU-m-EpRZpnrWfu73heoheGkLM/view?usp=sharing" TargetMode="External"/><Relationship Id="rId1465" Type="http://schemas.openxmlformats.org/officeDocument/2006/relationships/hyperlink" Target="https://portal.stf.jus.br/processos/detalhe.asp?incidente=2078901" TargetMode="External"/><Relationship Id="rId267" Type="http://schemas.openxmlformats.org/officeDocument/2006/relationships/hyperlink" Target="https://portal.stf.jus.br/processos/detalhe.asp?incidente=2295159" TargetMode="External"/><Relationship Id="rId474" Type="http://schemas.openxmlformats.org/officeDocument/2006/relationships/hyperlink" Target="http://portal.stf.jus.br/hotsites/agenda-2030/index.html" TargetMode="External"/><Relationship Id="rId1020" Type="http://schemas.openxmlformats.org/officeDocument/2006/relationships/hyperlink" Target="https://portal.stf.jus.br/processos/detalhe.asp?incidente=6558353" TargetMode="External"/><Relationship Id="rId1118" Type="http://schemas.openxmlformats.org/officeDocument/2006/relationships/hyperlink" Target="http://portal.stf.jus.br/hotsites/agenda-2030/index.html" TargetMode="External"/><Relationship Id="rId1325" Type="http://schemas.openxmlformats.org/officeDocument/2006/relationships/hyperlink" Target="https://portal.stf.jus.br/processos/downloadPeca.asp?id=15363651769&amp;ext=.pdf" TargetMode="External"/><Relationship Id="rId1532" Type="http://schemas.openxmlformats.org/officeDocument/2006/relationships/hyperlink" Target="https://portal.stf.jus.br/processos/downloadPeca.asp?id=15366562948&amp;ext=.pdf" TargetMode="External"/><Relationship Id="rId127" Type="http://schemas.openxmlformats.org/officeDocument/2006/relationships/hyperlink" Target="https://portal.stf.jus.br/jurisprudenciaRepercussao/verAndamentoProcesso.asp?incidente=5628502&amp;numeroProcesso=1188352&amp;classeProcesso=RE&amp;numeroTema=1036" TargetMode="External"/><Relationship Id="rId681" Type="http://schemas.openxmlformats.org/officeDocument/2006/relationships/hyperlink" Target="https://portal.stf.jus.br/processos/detalhe.asp?incidente=2145454" TargetMode="External"/><Relationship Id="rId779" Type="http://schemas.openxmlformats.org/officeDocument/2006/relationships/hyperlink" Target="https://portal.stf.jus.br/processos/detalhe.asp?incidente=6412300" TargetMode="External"/><Relationship Id="rId902" Type="http://schemas.openxmlformats.org/officeDocument/2006/relationships/hyperlink" Target="https://portal.stf.jus.br/processos/detalhe.asp?incidente=2415761" TargetMode="External"/><Relationship Id="rId986" Type="http://schemas.openxmlformats.org/officeDocument/2006/relationships/hyperlink" Target="https://drive.google.com/file/d/1pUi3xhGvxT2Jd4wXBrCSafZYAKnMI1M0/view?usp=sharing" TargetMode="External"/><Relationship Id="rId31" Type="http://schemas.openxmlformats.org/officeDocument/2006/relationships/hyperlink" Target="https://portal.stf.jus.br/processos/detalhe.asp?incidente=6325833" TargetMode="External"/><Relationship Id="rId334" Type="http://schemas.openxmlformats.org/officeDocument/2006/relationships/hyperlink" Target="https://drive.google.com/file/d/1C2_eas0CbkSXjeWdexe8mPZfF4YK74YJ/view?usp=sharing" TargetMode="External"/><Relationship Id="rId541" Type="http://schemas.openxmlformats.org/officeDocument/2006/relationships/hyperlink" Target="https://portal.stf.jus.br/processos/detalhe.asp?incidente=5703626" TargetMode="External"/><Relationship Id="rId639" Type="http://schemas.openxmlformats.org/officeDocument/2006/relationships/hyperlink" Target="https://legislacao.mt.gov.br/mt/constituicao-estadual-n-1-1989-mato-grosso-constituicao-do-estado-de-mato-grosso" TargetMode="External"/><Relationship Id="rId1171" Type="http://schemas.openxmlformats.org/officeDocument/2006/relationships/hyperlink" Target="https://portal.stf.jus.br/processos/detalhe.asp?incidente=6245940" TargetMode="External"/><Relationship Id="rId1269" Type="http://schemas.openxmlformats.org/officeDocument/2006/relationships/hyperlink" Target="https://portal.stf.jus.br/processos/detalhe.asp?incidente=6952622" TargetMode="External"/><Relationship Id="rId1476" Type="http://schemas.openxmlformats.org/officeDocument/2006/relationships/hyperlink" Target="http://portal.stf.jus.br/hotsites/agenda-2030/index.html" TargetMode="External"/><Relationship Id="rId180" Type="http://schemas.openxmlformats.org/officeDocument/2006/relationships/hyperlink" Target="https://portal.stf.jus.br/processos/detalhe.asp?incidente=6449819" TargetMode="External"/><Relationship Id="rId278" Type="http://schemas.openxmlformats.org/officeDocument/2006/relationships/hyperlink" Target="https://portal.stf.jus.br/processos/detalhe.asp?incidente=6735459" TargetMode="External"/><Relationship Id="rId401" Type="http://schemas.openxmlformats.org/officeDocument/2006/relationships/hyperlink" Target="https://portal.stf.jus.br/processos/detalhe.asp?incidente=6007933" TargetMode="External"/><Relationship Id="rId846" Type="http://schemas.openxmlformats.org/officeDocument/2006/relationships/hyperlink" Target="https://portal.stf.jus.br/jurisprudenciaRepercussao/verAndamentoProcesso.asp?incidente=6935050&amp;numeroProcesso=1496204&amp;classeProcesso=RE&amp;numeroTema=1326" TargetMode="External"/><Relationship Id="rId1031" Type="http://schemas.openxmlformats.org/officeDocument/2006/relationships/hyperlink" Target="https://drive.google.com/file/d/1gTeJYViS_fUaKJogyr1GumPiL5nswRZd/view?usp=sharing" TargetMode="External"/><Relationship Id="rId1129" Type="http://schemas.openxmlformats.org/officeDocument/2006/relationships/hyperlink" Target="https://drive.google.com/file/d/1xxXuMFWfpgksAQpiEiAFBzXfSS6L25Nd/view?usp=sharing" TargetMode="External"/><Relationship Id="rId485" Type="http://schemas.openxmlformats.org/officeDocument/2006/relationships/hyperlink" Target="https://drive.google.com/file/d/1eJzZP37nBJ3D0M5L6LTdLOFmo3lP8jCh/view?usp=sharing" TargetMode="External"/><Relationship Id="rId692" Type="http://schemas.openxmlformats.org/officeDocument/2006/relationships/hyperlink" Target="https://portal.stf.jus.br/processos/detalhe.asp?incidente=5288159" TargetMode="External"/><Relationship Id="rId706" Type="http://schemas.openxmlformats.org/officeDocument/2006/relationships/hyperlink" Target="https://www.al.sp.gov.br/repositorio/legislacao/lei.complementar/1993/lei.complementar-734-26.11.1993.html" TargetMode="External"/><Relationship Id="rId913" Type="http://schemas.openxmlformats.org/officeDocument/2006/relationships/hyperlink" Target="https://portal.stf.jus.br/processos/detalhe.asp?incidente=6821612" TargetMode="External"/><Relationship Id="rId1336" Type="http://schemas.openxmlformats.org/officeDocument/2006/relationships/hyperlink" Target="http://portal.stf.jus.br/hotsites/agenda-2030/index.html" TargetMode="External"/><Relationship Id="rId1543" Type="http://schemas.openxmlformats.org/officeDocument/2006/relationships/hyperlink" Target="https://portal.stf.jus.br/processos/detalhe.asp?incidente=4370056" TargetMode="External"/><Relationship Id="rId42" Type="http://schemas.openxmlformats.org/officeDocument/2006/relationships/hyperlink" Target="https://portal.stf.jus.br/processos/detalhe.asp?incidente=6965095" TargetMode="External"/><Relationship Id="rId138" Type="http://schemas.openxmlformats.org/officeDocument/2006/relationships/hyperlink" Target="http://portal.stf.jus.br/hotsites/agenda-2030/index.html" TargetMode="External"/><Relationship Id="rId345" Type="http://schemas.openxmlformats.org/officeDocument/2006/relationships/hyperlink" Target="https://portal.stf.jus.br/processos/detalhe.asp?incidente=6801381" TargetMode="External"/><Relationship Id="rId552" Type="http://schemas.openxmlformats.org/officeDocument/2006/relationships/hyperlink" Target="https://youtu.be/RXtNbEX_B2o?si=-593Gl04kwug3ai-&amp;t=2583" TargetMode="External"/><Relationship Id="rId997" Type="http://schemas.openxmlformats.org/officeDocument/2006/relationships/hyperlink" Target="http://portal.stf.jus.br/hotsites/agenda-2030/index.html" TargetMode="External"/><Relationship Id="rId1182" Type="http://schemas.openxmlformats.org/officeDocument/2006/relationships/hyperlink" Target="https://portal.stf.jus.br/jurisprudenciaRepercussao/verAndamentoProcesso.asp?incidente=4811977&amp;numeroProcesso=901623&amp;classeProcesso=ARE&amp;numeroTema=857" TargetMode="External"/><Relationship Id="rId1403" Type="http://schemas.openxmlformats.org/officeDocument/2006/relationships/hyperlink" Target="https://drive.google.com/file/d/1c2o7-DZiBnB7LYYGqGbqjwEGYP0LjC4k/view?usp=sharing" TargetMode="External"/><Relationship Id="rId191" Type="http://schemas.openxmlformats.org/officeDocument/2006/relationships/hyperlink" Target="https://portal.stf.jus.br/processos/detalhe.asp?incidente=5872124" TargetMode="External"/><Relationship Id="rId205" Type="http://schemas.openxmlformats.org/officeDocument/2006/relationships/hyperlink" Target="https://portal.stf.jus.br/processos/detalhe.asp?incidente=6727895" TargetMode="External"/><Relationship Id="rId412" Type="http://schemas.openxmlformats.org/officeDocument/2006/relationships/hyperlink" Target="http://portal.stf.jus.br/hotsites/agenda-2030/index.html" TargetMode="External"/><Relationship Id="rId857" Type="http://schemas.openxmlformats.org/officeDocument/2006/relationships/hyperlink" Target="https://sapl.al.al.leg.br/media/sapl/public/normajuridica/2012/377/377_texto_integral.pdf" TargetMode="External"/><Relationship Id="rId1042" Type="http://schemas.openxmlformats.org/officeDocument/2006/relationships/hyperlink" Target="https://portal.stf.jus.br/processos/detalhe.asp?incidente=6812886" TargetMode="External"/><Relationship Id="rId1487" Type="http://schemas.openxmlformats.org/officeDocument/2006/relationships/hyperlink" Target="http://portal.stf.jus.br/hotsites/agenda-2030/index.html" TargetMode="External"/><Relationship Id="rId289" Type="http://schemas.openxmlformats.org/officeDocument/2006/relationships/hyperlink" Target="http://portal.stf.jus.br/hotsites/agenda-2030/index.html" TargetMode="External"/><Relationship Id="rId496" Type="http://schemas.openxmlformats.org/officeDocument/2006/relationships/image" Target="media/image11.png"/><Relationship Id="rId717" Type="http://schemas.openxmlformats.org/officeDocument/2006/relationships/hyperlink" Target="https://youtu.be/UoDQi58dtkg?feature=shared&amp;t=6589" TargetMode="External"/><Relationship Id="rId924" Type="http://schemas.openxmlformats.org/officeDocument/2006/relationships/hyperlink" Target="https://portal.stf.jus.br/processos/detalhe.asp?incidente=2643057" TargetMode="External"/><Relationship Id="rId1347" Type="http://schemas.openxmlformats.org/officeDocument/2006/relationships/hyperlink" Target="https://portal.stf.jus.br/processos/detalhe.asp?incidente=5776893" TargetMode="External"/><Relationship Id="rId1554" Type="http://schemas.openxmlformats.org/officeDocument/2006/relationships/hyperlink" Target="https://drive.google.com/file/d/1yGXSVHU55_RYFSGqYk2z7l4yIOK8nVJi/view" TargetMode="External"/><Relationship Id="rId53" Type="http://schemas.openxmlformats.org/officeDocument/2006/relationships/hyperlink" Target="https://legis.ac.gov.br/detalhar_constituicao" TargetMode="External"/><Relationship Id="rId149" Type="http://schemas.openxmlformats.org/officeDocument/2006/relationships/hyperlink" Target="https://sapl.al.rr.leg.br/ta/214/text" TargetMode="External"/><Relationship Id="rId356" Type="http://schemas.openxmlformats.org/officeDocument/2006/relationships/hyperlink" Target="https://portal.stf.jus.br/processos/detalhe.asp?incidente=6801408" TargetMode="External"/><Relationship Id="rId563" Type="http://schemas.openxmlformats.org/officeDocument/2006/relationships/hyperlink" Target="https://portal.stf.jus.br/processos/detalhe.asp?incidente=5117846" TargetMode="External"/><Relationship Id="rId770" Type="http://schemas.openxmlformats.org/officeDocument/2006/relationships/hyperlink" Target="https://www.al.rn.leg.br/regimento-interno/Regimento_Interno_ALRN_junho_2024_DL.pdf" TargetMode="External"/><Relationship Id="rId1193" Type="http://schemas.openxmlformats.org/officeDocument/2006/relationships/hyperlink" Target="https://www.al.mt.gov.br/norma-juridica/urn:lex:br;mato.grosso:estadual:lei.ordinaria:2015-09-15;10315" TargetMode="External"/><Relationship Id="rId1207" Type="http://schemas.openxmlformats.org/officeDocument/2006/relationships/hyperlink" Target="https://www.planalto.gov.br/ccivil_03/leis/L9876.htm" TargetMode="External"/><Relationship Id="rId1414" Type="http://schemas.openxmlformats.org/officeDocument/2006/relationships/hyperlink" Target="https://www.planalto.gov.br/ccivil_03/_ato2023-2026/2023/decreto/D11374.htm" TargetMode="External"/><Relationship Id="rId216" Type="http://schemas.openxmlformats.org/officeDocument/2006/relationships/hyperlink" Target="http://portal.stf.jus.br/hotsites/agenda-2030/index.html" TargetMode="External"/><Relationship Id="rId423" Type="http://schemas.openxmlformats.org/officeDocument/2006/relationships/hyperlink" Target="https://portal.stf.jus.br/processos/detalhe.asp?incidente=6007933" TargetMode="External"/><Relationship Id="rId868" Type="http://schemas.openxmlformats.org/officeDocument/2006/relationships/hyperlink" Target="https://youtu.be/7Z_s0zorafA?t=139" TargetMode="External"/><Relationship Id="rId1053" Type="http://schemas.openxmlformats.org/officeDocument/2006/relationships/hyperlink" Target="https://portal.stf.jus.br/processos/detalhe.asp?incidente=2018199" TargetMode="External"/><Relationship Id="rId1260" Type="http://schemas.openxmlformats.org/officeDocument/2006/relationships/hyperlink" Target="https://portal.stf.jus.br/jurisprudenciaRepercussao/verAndamentoProcesso.asp?incidente=5068260&amp;numeroProcesso=1003433&amp;classeProcesso=RE&amp;numeroTema=642" TargetMode="External"/><Relationship Id="rId1498" Type="http://schemas.openxmlformats.org/officeDocument/2006/relationships/hyperlink" Target="https://portal.stf.jus.br/processos/detalhe.asp?incidente=6523973" TargetMode="External"/><Relationship Id="rId630" Type="http://schemas.openxmlformats.org/officeDocument/2006/relationships/hyperlink" Target="http://portal.stf.jus.br/hotsites/agenda-2030/index.html" TargetMode="External"/><Relationship Id="rId728" Type="http://schemas.openxmlformats.org/officeDocument/2006/relationships/hyperlink" Target="https://portal.stf.jus.br/processos/detalhe.asp?incidente=6997560" TargetMode="External"/><Relationship Id="rId935" Type="http://schemas.openxmlformats.org/officeDocument/2006/relationships/hyperlink" Target="https://legisla.casacivil.go.gov.br/pesquisa_legislacao/109450/lei-22978" TargetMode="External"/><Relationship Id="rId1358" Type="http://schemas.openxmlformats.org/officeDocument/2006/relationships/hyperlink" Target="https://youtu.be/iJItFMk9wc4?si=hcLt-gguwIxXI9NW&amp;t=2513" TargetMode="External"/><Relationship Id="rId1565" Type="http://schemas.openxmlformats.org/officeDocument/2006/relationships/hyperlink" Target="https://portal.stf.jus.br/processos/detalhe.asp?incidente=4853600" TargetMode="External"/><Relationship Id="rId64" Type="http://schemas.openxmlformats.org/officeDocument/2006/relationships/hyperlink" Target="http://portal.stf.jus.br/hotsites/agenda-2030/index.html" TargetMode="External"/><Relationship Id="rId367" Type="http://schemas.openxmlformats.org/officeDocument/2006/relationships/hyperlink" Target="http://portal.stf.jus.br/hotsites/agenda-2030/index.html" TargetMode="External"/><Relationship Id="rId574" Type="http://schemas.openxmlformats.org/officeDocument/2006/relationships/hyperlink" Target="https://portal.stf.jus.br/processos/detalhe.asp?incidente=6801380" TargetMode="External"/><Relationship Id="rId1120" Type="http://schemas.openxmlformats.org/officeDocument/2006/relationships/hyperlink" Target="https://portal.stf.jus.br/processos/detalhe.asp?incidente=5319438" TargetMode="External"/><Relationship Id="rId1218" Type="http://schemas.openxmlformats.org/officeDocument/2006/relationships/hyperlink" Target="https://portal.stf.jus.br/processos/detalhe.asp?incidente=5717385" TargetMode="External"/><Relationship Id="rId1425" Type="http://schemas.openxmlformats.org/officeDocument/2006/relationships/hyperlink" Target="https://portal.stf.jus.br/jurisprudenciaRepercussao/verAndamentoProcesso.asp?incidente=6967409&amp;numeroProcesso=1501643&amp;classeProcesso=RE&amp;numeroTema=1337" TargetMode="External"/><Relationship Id="rId227" Type="http://schemas.openxmlformats.org/officeDocument/2006/relationships/hyperlink" Target="https://portal.stf.jus.br/processos/detalhe.asp?incidente=3756338" TargetMode="External"/><Relationship Id="rId781" Type="http://schemas.openxmlformats.org/officeDocument/2006/relationships/hyperlink" Target="https://portal.stf.jus.br/hotsites/agenda-2030/index.html" TargetMode="External"/><Relationship Id="rId879" Type="http://schemas.openxmlformats.org/officeDocument/2006/relationships/hyperlink" Target="https://www.planalto.gov.br/ccivil_03/_Ato2019-2022/2021/Lei/L14184.htm" TargetMode="External"/><Relationship Id="rId434" Type="http://schemas.openxmlformats.org/officeDocument/2006/relationships/hyperlink" Target="http://portal.stf.jus.br/hotsites/agenda-2030/index.html" TargetMode="External"/><Relationship Id="rId641" Type="http://schemas.openxmlformats.org/officeDocument/2006/relationships/hyperlink" Target="https://portal.stf.jus.br/processos/detalhe.asp?incidente=5815046" TargetMode="External"/><Relationship Id="rId739" Type="http://schemas.openxmlformats.org/officeDocument/2006/relationships/hyperlink" Target="http://portal.stf.jus.br/hotsites/agenda-2030/index.html" TargetMode="External"/><Relationship Id="rId1064" Type="http://schemas.openxmlformats.org/officeDocument/2006/relationships/hyperlink" Target="https://iframe.leisestaduais.com.br/mt/lei-complementar-n-22-1992-mato-grosso-institui-o-codigo-estadual-de-saude-dispoe-a-organizacao-a-regulamentacao-a-fiscalizacao-e-o-controle-das-acoes-e-dos-servicos-de-saude-no-estado-caracteriza-o-sistema-unico-de-saude-nos-niveis-estadual-e-municipal-e-da-outras-providencias?origin=instituicao" TargetMode="External"/><Relationship Id="rId1271" Type="http://schemas.openxmlformats.org/officeDocument/2006/relationships/hyperlink" Target="http://portal.stf.jus.br/hotsites/agenda-2030/index.html" TargetMode="External"/><Relationship Id="rId1369" Type="http://schemas.openxmlformats.org/officeDocument/2006/relationships/hyperlink" Target="https://youtu.be/crhcp9c62JA?si=9PDNdLlRdjrb_JB_&amp;t=12476" TargetMode="External"/><Relationship Id="rId1576" Type="http://schemas.openxmlformats.org/officeDocument/2006/relationships/hyperlink" Target="https://www.planalto.gov.br/ccivil_03/LEIS/L8112cons.htm" TargetMode="External"/><Relationship Id="rId280" Type="http://schemas.openxmlformats.org/officeDocument/2006/relationships/hyperlink" Target="https://portal.stf.jus.br/jurisprudenciaRepercussao/verAndamentoProcesso.asp?incidente=6949480&amp;numeroProcesso=1498128&amp;classeProcesso=RE&amp;numeroTema=1323" TargetMode="External"/><Relationship Id="rId501" Type="http://schemas.openxmlformats.org/officeDocument/2006/relationships/hyperlink" Target="https://portal.stf.jus.br/processos/downloadPeca.asp?id=15346881816&amp;ext=.pdf" TargetMode="External"/><Relationship Id="rId946" Type="http://schemas.openxmlformats.org/officeDocument/2006/relationships/hyperlink" Target="http://portal.stf.jus.br/hotsites/agenda-2030/index.html" TargetMode="External"/><Relationship Id="rId1131" Type="http://schemas.openxmlformats.org/officeDocument/2006/relationships/hyperlink" Target="https://www.planalto.gov.br/ccivil_03/Leis/L9504.htm" TargetMode="External"/><Relationship Id="rId1229" Type="http://schemas.openxmlformats.org/officeDocument/2006/relationships/hyperlink" Target="https://portal.stf.jus.br/jurisprudenciaRepercussao/verAndamentoProcesso.asp?incidente=4945134&amp;numeroProcesso=955227&amp;classeProcesso=RE&amp;numeroTema=885" TargetMode="External"/><Relationship Id="rId75" Type="http://schemas.openxmlformats.org/officeDocument/2006/relationships/hyperlink" Target="https://drive.google.com/file/d/1GAbdSO-kvogYwrktemXrwiAvSjITxsuX/view?usp=sharing" TargetMode="External"/><Relationship Id="rId140" Type="http://schemas.openxmlformats.org/officeDocument/2006/relationships/hyperlink" Target="https://portal.stf.jus.br/processos/detalhe.asp?incidente=6201037" TargetMode="External"/><Relationship Id="rId378" Type="http://schemas.openxmlformats.org/officeDocument/2006/relationships/hyperlink" Target="https://legislacao.mt.gov.br/mt/lei-ordinaria-n-9383-2010-mato-grosso-dispoe-sobre-a-reestruturacao-organizacional-dos-cargos-e-carreiras-do-quadro-permanente-a-criacao-de-cargos-de-provimento-em-comissao-e-fixa-o-subsidio-dos-servidores-do-tribunal-de-contas-do-estado-de-mato-grosso" TargetMode="External"/><Relationship Id="rId585" Type="http://schemas.openxmlformats.org/officeDocument/2006/relationships/hyperlink" Target="http://portal.stf.jus.br/hotsites/agenda-2030/index.html" TargetMode="External"/><Relationship Id="rId792" Type="http://schemas.openxmlformats.org/officeDocument/2006/relationships/hyperlink" Target="https://portal.stf.jus.br/processos/detalhe.asp?incidente=1885065" TargetMode="External"/><Relationship Id="rId806" Type="http://schemas.openxmlformats.org/officeDocument/2006/relationships/hyperlink" Target="https://portal.stf.jus.br/jurisprudenciaRepercussao/verAndamentoProcesso.asp?incidente=6910661&amp;numeroProcesso=1491413&amp;classeProcesso=ARE&amp;numeroTema=1360" TargetMode="External"/><Relationship Id="rId1436" Type="http://schemas.openxmlformats.org/officeDocument/2006/relationships/hyperlink" Target="bookmark://SUM%C3%81RIO" TargetMode="External"/><Relationship Id="rId6" Type="http://schemas.openxmlformats.org/officeDocument/2006/relationships/settings" Target="settings.xml"/><Relationship Id="rId238" Type="http://schemas.openxmlformats.org/officeDocument/2006/relationships/hyperlink" Target="https://www.stf.jus.br/arquivo/informativo/documento/informativo969.htm" TargetMode="External"/><Relationship Id="rId445" Type="http://schemas.openxmlformats.org/officeDocument/2006/relationships/hyperlink" Target="https://portal.stf.jus.br/jurisprudenciaRepercussao/verAndamentoProcesso.asp?incidente=6096433&amp;numeroProcesso=1309642&amp;classeProcesso=ARE&amp;numeroTema=1236" TargetMode="External"/><Relationship Id="rId652" Type="http://schemas.openxmlformats.org/officeDocument/2006/relationships/hyperlink" Target="https://portal.stf.jus.br/processos/detalhe.asp?incidente=4097162" TargetMode="External"/><Relationship Id="rId1075" Type="http://schemas.openxmlformats.org/officeDocument/2006/relationships/hyperlink" Target="https://www.legislacao.pr.gov.br/legislacao/listarAtosAno.do?action=exibir&amp;codAto=256160&amp;codItemAto=1609813" TargetMode="External"/><Relationship Id="rId1282" Type="http://schemas.openxmlformats.org/officeDocument/2006/relationships/hyperlink" Target="https://www.youtube.com/live/4G26Rufb0OM?si=IHljOe8ITw0fPcqm&amp;t=2676" TargetMode="External"/><Relationship Id="rId1503" Type="http://schemas.openxmlformats.org/officeDocument/2006/relationships/hyperlink" Target="https://portal.stf.jus.br/processos/detalhe.asp?incidente=2621441" TargetMode="External"/><Relationship Id="rId291" Type="http://schemas.openxmlformats.org/officeDocument/2006/relationships/hyperlink" Target="https://www.planalto.gov.br/ccivil_03/_Ato2011-2014/2014/Lei/L12970.htm" TargetMode="External"/><Relationship Id="rId305" Type="http://schemas.openxmlformats.org/officeDocument/2006/relationships/hyperlink" Target="https://portal.stf.jus.br/hotsites/agenda-2030/index.html" TargetMode="External"/><Relationship Id="rId512" Type="http://schemas.openxmlformats.org/officeDocument/2006/relationships/hyperlink" Target="https://drive.google.com/file/d/1-2txT6YX-H0KAkoEPs6ha30BIIyulN_M/view?usp=sharing" TargetMode="External"/><Relationship Id="rId957" Type="http://schemas.openxmlformats.org/officeDocument/2006/relationships/hyperlink" Target="http://portal.stf.jus.br/hotsites/agenda-2030/index.html" TargetMode="External"/><Relationship Id="rId1142" Type="http://schemas.openxmlformats.org/officeDocument/2006/relationships/hyperlink" Target="https://portal.stf.jus.br/processos/detalhe.asp?incidente=6513675" TargetMode="External"/><Relationship Id="rId1587" Type="http://schemas.openxmlformats.org/officeDocument/2006/relationships/hyperlink" Target="https://www.legislacao.pr.gov.br/legislacao/listarAtosAno.do?action=exibir&amp;codAto=245499&amp;indice=1&amp;totalRegistros=11&amp;anoSpan=2024&amp;anoSelecionado=2021&amp;mesSelecionado=0&amp;isPaginado=true" TargetMode="External"/><Relationship Id="rId86" Type="http://schemas.openxmlformats.org/officeDocument/2006/relationships/hyperlink" Target="https://www.youtube.com/watch?v=XGb3jQva3eE&amp;t=1616s" TargetMode="External"/><Relationship Id="rId151" Type="http://schemas.openxmlformats.org/officeDocument/2006/relationships/hyperlink" Target="https://portal.stf.jus.br/processos/detalhe.asp?incidente=6764767" TargetMode="External"/><Relationship Id="rId389" Type="http://schemas.openxmlformats.org/officeDocument/2006/relationships/hyperlink" Target="http://portal.stf.jus.br/hotsites/agenda-2030/index.html" TargetMode="External"/><Relationship Id="rId596" Type="http://schemas.openxmlformats.org/officeDocument/2006/relationships/hyperlink" Target="https://youtu.be/ml5SGr86uJ8?si=VI74_isvFZ247Ara&amp;t=11803" TargetMode="External"/><Relationship Id="rId817" Type="http://schemas.openxmlformats.org/officeDocument/2006/relationships/hyperlink" Target="https://portal.stf.jus.br/jurisprudenciaRepercussao/verAndamentoProcesso.asp?incidente=7035265&amp;numeroProcesso=1515163&amp;classeProcesso=RE&amp;numeroTema=1335" TargetMode="External"/><Relationship Id="rId1002" Type="http://schemas.openxmlformats.org/officeDocument/2006/relationships/hyperlink" Target="http://portal.stf.jus.br/hotsites/agenda-2030/index.html" TargetMode="External"/><Relationship Id="rId1447" Type="http://schemas.openxmlformats.org/officeDocument/2006/relationships/hyperlink" Target="https://portal.stf.jus.br/processos/detalhe.asp?incidente=6983881" TargetMode="External"/><Relationship Id="rId249" Type="http://schemas.openxmlformats.org/officeDocument/2006/relationships/hyperlink" Target="https://drive.google.com/file/d/17Y5JoLicRMvGA_lNTx33zjgfGOR3Hp9X/view?usp=sharing" TargetMode="External"/><Relationship Id="rId456" Type="http://schemas.openxmlformats.org/officeDocument/2006/relationships/hyperlink" Target="https://portal.stf.jus.br/processos/detalhe.asp?incidente=2621580" TargetMode="External"/><Relationship Id="rId663" Type="http://schemas.openxmlformats.org/officeDocument/2006/relationships/hyperlink" Target="http://portal.stf.jus.br/hotsites/agenda-2030/index.html" TargetMode="External"/><Relationship Id="rId870" Type="http://schemas.openxmlformats.org/officeDocument/2006/relationships/hyperlink" Target="https://portal.stf.jus.br/processos/detalhe.asp?incidente=4443434" TargetMode="External"/><Relationship Id="rId1086" Type="http://schemas.openxmlformats.org/officeDocument/2006/relationships/hyperlink" Target="http://portal.stf.jus.br/hotsites/agenda-2030/index.html" TargetMode="External"/><Relationship Id="rId1293" Type="http://schemas.openxmlformats.org/officeDocument/2006/relationships/hyperlink" Target="https://www.al.rn.leg.br/storage/legislacao/2019/05/15/f190c163c2e09efe7bc59781801d0f67.pdf" TargetMode="External"/><Relationship Id="rId1307" Type="http://schemas.openxmlformats.org/officeDocument/2006/relationships/hyperlink" Target="https://www.youtube.com/watch?v=fjYQyW2RvpQ&amp;t=2593s" TargetMode="External"/><Relationship Id="rId1514" Type="http://schemas.openxmlformats.org/officeDocument/2006/relationships/hyperlink" Target="https://portal.stf.jus.br/processos/detalhe.asp?incidente=4901471" TargetMode="External"/><Relationship Id="rId13" Type="http://schemas.openxmlformats.org/officeDocument/2006/relationships/hyperlink" Target="file:///\\smb-isi\PRESI\INFORMATIVO\--%20ROTINA%20DIJUL\INFORMATIVO%20TEM&#193;TICO\2024\Simples_Nacional" TargetMode="External"/><Relationship Id="rId109" Type="http://schemas.openxmlformats.org/officeDocument/2006/relationships/hyperlink" Target="https://youtu.be/H9AaWI6JyEo?si=eDIf46uD6qS52upt&amp;t=252" TargetMode="External"/><Relationship Id="rId316" Type="http://schemas.openxmlformats.org/officeDocument/2006/relationships/hyperlink" Target="https://drive.google.com/file/d/1GqaVXcA2luAMJFbPzcEsW5IJyLqv9Tyr/view?usp=sharing" TargetMode="External"/><Relationship Id="rId523" Type="http://schemas.openxmlformats.org/officeDocument/2006/relationships/hyperlink" Target="https://youtu.be/MUPKwA4M06U?si=7LZ88_EYiCikfbrU&amp;t=12483" TargetMode="External"/><Relationship Id="rId968" Type="http://schemas.openxmlformats.org/officeDocument/2006/relationships/hyperlink" Target="http://portal.stf.jus.br/hotsites/agenda-2030/index.html" TargetMode="External"/><Relationship Id="rId1153" Type="http://schemas.openxmlformats.org/officeDocument/2006/relationships/hyperlink" Target="https://portal.stf.jus.br/processos/detalhe.asp?incidente=6513675" TargetMode="External"/><Relationship Id="rId97" Type="http://schemas.openxmlformats.org/officeDocument/2006/relationships/hyperlink" Target="https://youtu.be/hfy1_YQa_ls?si=xabSdNAnMtAyS5sg&amp;t=5000" TargetMode="External"/><Relationship Id="rId730" Type="http://schemas.openxmlformats.org/officeDocument/2006/relationships/hyperlink" Target="https://drive.google.com/file/d/1mh94MuIUcj2JnSzSyOlWHnGgINo1Xp-_/view?usp=sharing" TargetMode="External"/><Relationship Id="rId828" Type="http://schemas.openxmlformats.org/officeDocument/2006/relationships/hyperlink" Target="https://portal.stf.jus.br/processos/detalhe.asp?incidente=5861446" TargetMode="External"/><Relationship Id="rId1013" Type="http://schemas.openxmlformats.org/officeDocument/2006/relationships/hyperlink" Target="http://portal.stf.jus.br/hotsites/agenda-2030/index.html" TargetMode="External"/><Relationship Id="rId1360" Type="http://schemas.openxmlformats.org/officeDocument/2006/relationships/hyperlink" Target="https://portal.stf.jus.br/processos/detalhe.asp?incidente=5614060" TargetMode="External"/><Relationship Id="rId1458" Type="http://schemas.openxmlformats.org/officeDocument/2006/relationships/hyperlink" Target="http://portal.stf.jus.br/hotsites/agenda-2030/index.html" TargetMode="External"/><Relationship Id="rId162" Type="http://schemas.openxmlformats.org/officeDocument/2006/relationships/hyperlink" Target="https://www.planalto.gov.br/ccivil_03/leis/l8112cons.htm" TargetMode="External"/><Relationship Id="rId467" Type="http://schemas.openxmlformats.org/officeDocument/2006/relationships/hyperlink" Target="https://portal.stf.jus.br/hotsites/agenda-2030/index.html" TargetMode="External"/><Relationship Id="rId1097" Type="http://schemas.openxmlformats.org/officeDocument/2006/relationships/hyperlink" Target="bookmark://SUM%C3%81RIO" TargetMode="External"/><Relationship Id="rId1220" Type="http://schemas.openxmlformats.org/officeDocument/2006/relationships/hyperlink" Target="https://portal.stf.jus.br/hotsites/agenda-2030/" TargetMode="External"/><Relationship Id="rId1318" Type="http://schemas.openxmlformats.org/officeDocument/2006/relationships/hyperlink" Target="https://portal.stf.jus.br/processos/detalhe.asp?incidente=6311001" TargetMode="External"/><Relationship Id="rId1525" Type="http://schemas.openxmlformats.org/officeDocument/2006/relationships/hyperlink" Target="https://drive.google.com/file/d/1Q7iOBJWi9v_Vz_z5VV6avSuVbfzCqaGH/view?usp=sharing" TargetMode="External"/><Relationship Id="rId674" Type="http://schemas.openxmlformats.org/officeDocument/2006/relationships/hyperlink" Target="https://portal.stf.jus.br/processos/detalhe.asp?incidente=2248981" TargetMode="External"/><Relationship Id="rId881" Type="http://schemas.openxmlformats.org/officeDocument/2006/relationships/hyperlink" Target="https://portal.stf.jus.br/processos/detalhe.asp?incidente=6410598" TargetMode="External"/><Relationship Id="rId979" Type="http://schemas.openxmlformats.org/officeDocument/2006/relationships/hyperlink" Target="https://youtu.be/09lTY3cqHaI?feature=shared&amp;t=3551" TargetMode="External"/><Relationship Id="rId24" Type="http://schemas.openxmlformats.org/officeDocument/2006/relationships/hyperlink" Target="https://drive.google.com/file/d/1liZ0NljB1Rx3xZrrOl9WXikFpGH4Jag2/view?usp=sharing" TargetMode="External"/><Relationship Id="rId327" Type="http://schemas.openxmlformats.org/officeDocument/2006/relationships/hyperlink" Target="https://drive.google.com/file/d/12Dvw8QcxkAI0hCQS-xtVbqpnYRYsXOvD/view?usp=sharing" TargetMode="External"/><Relationship Id="rId534" Type="http://schemas.openxmlformats.org/officeDocument/2006/relationships/hyperlink" Target="https://drive.google.com/file/d/1ePxFcTWnPHpiQxu97wR0B_sRxOem-WD1/view" TargetMode="External"/><Relationship Id="rId741" Type="http://schemas.openxmlformats.org/officeDocument/2006/relationships/hyperlink" Target="https://portal.stf.jus.br/jurisprudenciaRepercussao/verAndamentoProcesso.asp?incidente=5827249&amp;numeroProcesso=1249095&amp;classeProcesso=ARE&amp;numeroTema=1086" TargetMode="External"/><Relationship Id="rId839" Type="http://schemas.openxmlformats.org/officeDocument/2006/relationships/hyperlink" Target="https://www.planalto.gov.br/ccivil_03/_Ato2019-2022/2020/Lei/L14112.htm" TargetMode="External"/><Relationship Id="rId1164" Type="http://schemas.openxmlformats.org/officeDocument/2006/relationships/hyperlink" Target="https://portal.stf.jus.br/processos/detalhe.asp?incidente=5169064" TargetMode="External"/><Relationship Id="rId1371" Type="http://schemas.openxmlformats.org/officeDocument/2006/relationships/hyperlink" Target="https://drive.google.com/file/d/1MMNQk833RLkoonB-1j0czlg8RjD_0VYy/view?usp=sharing" TargetMode="External"/><Relationship Id="rId1469" Type="http://schemas.openxmlformats.org/officeDocument/2006/relationships/hyperlink" Target="http://portal.stf.jus.br/hotsites/agenda-2030/index.html" TargetMode="External"/><Relationship Id="rId173" Type="http://schemas.openxmlformats.org/officeDocument/2006/relationships/hyperlink" Target="http://sapl.al.pb.leg.br/sapl/sapl_documentos/norma_juridica/9072_texto_integral" TargetMode="External"/><Relationship Id="rId380" Type="http://schemas.openxmlformats.org/officeDocument/2006/relationships/hyperlink" Target="https://portal.stf.jus.br/processos/detalhe.asp?incidente=6062189" TargetMode="External"/><Relationship Id="rId601" Type="http://schemas.openxmlformats.org/officeDocument/2006/relationships/hyperlink" Target="https://www.planalto.gov.br/ccivil_03/_ato2011-2014/2013/lei/l12871.htm" TargetMode="External"/><Relationship Id="rId1024" Type="http://schemas.openxmlformats.org/officeDocument/2006/relationships/hyperlink" Target="https://portal.stf.jus.br/processos/detalhe.asp?incidente=6558353" TargetMode="External"/><Relationship Id="rId1231" Type="http://schemas.openxmlformats.org/officeDocument/2006/relationships/hyperlink" Target="https://portal.stf.jus.br/jurisprudenciaRepercussao/verAndamentoProcesso.asp?incidente=4930112&amp;numeroProcesso=949297&amp;classeProcesso=RE&amp;numeroTema=881" TargetMode="External"/><Relationship Id="rId240" Type="http://schemas.openxmlformats.org/officeDocument/2006/relationships/hyperlink" Target="https://portal.stf.jus.br/processos/detalhe.asp?incidente=2565078" TargetMode="External"/><Relationship Id="rId478" Type="http://schemas.openxmlformats.org/officeDocument/2006/relationships/hyperlink" Target="https://drive.google.com/file/d/1gEfQ3exCUziZd5FHOkTMK0PIZpDBREA0/view" TargetMode="External"/><Relationship Id="rId685" Type="http://schemas.openxmlformats.org/officeDocument/2006/relationships/hyperlink" Target="http://portal.stf.jus.br/hotsites/agenda-2030/index.html" TargetMode="External"/><Relationship Id="rId892" Type="http://schemas.openxmlformats.org/officeDocument/2006/relationships/hyperlink" Target="https://drive.google.com/file/d/1LDO7WZSFV3Nf_fv9Ea0yLjUD5aFd7vlJ/view?usp=sharing" TargetMode="External"/><Relationship Id="rId906" Type="http://schemas.openxmlformats.org/officeDocument/2006/relationships/hyperlink" Target="http://portal.stf.jus.br/hotsites/agenda-2030/index.html" TargetMode="External"/><Relationship Id="rId1329" Type="http://schemas.openxmlformats.org/officeDocument/2006/relationships/hyperlink" Target="https://portal.stf.jus.br/processos/detalhe.asp?incidente=5667710" TargetMode="External"/><Relationship Id="rId1536" Type="http://schemas.openxmlformats.org/officeDocument/2006/relationships/hyperlink" Target="https://portal.stf.jus.br/processos/detalhe.asp?incidente=6909105" TargetMode="External"/><Relationship Id="rId35" Type="http://schemas.openxmlformats.org/officeDocument/2006/relationships/hyperlink" Target="https://portal.stf.jus.br/processos/downloadPeca.asp?id=15367333000&amp;ext=.pdf" TargetMode="External"/><Relationship Id="rId100" Type="http://schemas.openxmlformats.org/officeDocument/2006/relationships/hyperlink" Target="https://drive.google.com/file/d/1COWFdyr5EYRVu6vzNvw4h_iOszwVd6-O/view?usp=sharing" TargetMode="External"/><Relationship Id="rId338" Type="http://schemas.openxmlformats.org/officeDocument/2006/relationships/hyperlink" Target="https://portal.stf.jus.br/hotsites/agenda-2030/index.html" TargetMode="External"/><Relationship Id="rId545" Type="http://schemas.openxmlformats.org/officeDocument/2006/relationships/hyperlink" Target="http://portal.stf.jus.br/hotsites/agenda-2030/index.html" TargetMode="External"/><Relationship Id="rId752" Type="http://schemas.openxmlformats.org/officeDocument/2006/relationships/hyperlink" Target="https://www.planalto.gov.br/ccivil_03/_Ato2023-2026/2023/Decreto/D11615.htm" TargetMode="External"/><Relationship Id="rId1175" Type="http://schemas.openxmlformats.org/officeDocument/2006/relationships/hyperlink" Target="https://portal.stf.jus.br/processos/detalhe.asp?incidente=7112319" TargetMode="External"/><Relationship Id="rId1382" Type="http://schemas.openxmlformats.org/officeDocument/2006/relationships/hyperlink" Target="https://portal.stf.jus.br/jurisprudenciaRepercussao/verAndamentoProcesso.asp?incidente=5255826&amp;numeroProcesso=1072485&amp;classeProcesso=RE&amp;numeroTema=985" TargetMode="External"/><Relationship Id="rId184" Type="http://schemas.openxmlformats.org/officeDocument/2006/relationships/hyperlink" Target="https://www.planalto.gov.br/ccivil_03/_ato2015-2018/2016/lei/l13303.htm" TargetMode="External"/><Relationship Id="rId391" Type="http://schemas.openxmlformats.org/officeDocument/2006/relationships/hyperlink" Target="https://www.youtube.com/watch?v=wgzW-698aV4&amp;t=1810s" TargetMode="External"/><Relationship Id="rId405" Type="http://schemas.openxmlformats.org/officeDocument/2006/relationships/hyperlink" Target="https://youtu.be/JtnJKY6gFY8?si=WiYhFIw8PUkaM9J2&amp;t=12231" TargetMode="External"/><Relationship Id="rId612" Type="http://schemas.openxmlformats.org/officeDocument/2006/relationships/hyperlink" Target="https://portal.stf.jus.br/jurisprudenciaRepercussao/verAndamentoProcesso.asp?incidente=3756081&amp;numeroProcesso=603116&amp;classeProcesso=RE&amp;numeroTema=703" TargetMode="External"/><Relationship Id="rId1035" Type="http://schemas.openxmlformats.org/officeDocument/2006/relationships/hyperlink" Target="https://www.al.rs.gov.br/filerepository/repLegis/arquivos/LEI%2014.913.pdf" TargetMode="External"/><Relationship Id="rId1242" Type="http://schemas.openxmlformats.org/officeDocument/2006/relationships/hyperlink" Target="https://portal.stf.jus.br/processos/detalhe.asp?incidente=4930112" TargetMode="External"/><Relationship Id="rId251" Type="http://schemas.openxmlformats.org/officeDocument/2006/relationships/hyperlink" Target="https://www.al.sp.gov.br/repositorio/legislacao/lei/2024/lei-17939-13.05.2024.html" TargetMode="External"/><Relationship Id="rId489" Type="http://schemas.openxmlformats.org/officeDocument/2006/relationships/hyperlink" Target="https://portal.stf.jus.br/processos/detalhe.asp?incidente=6846103" TargetMode="External"/><Relationship Id="rId696" Type="http://schemas.openxmlformats.org/officeDocument/2006/relationships/hyperlink" Target="https://portal.stf.jus.br/processos/detalhe.asp?incidente=2145454" TargetMode="External"/><Relationship Id="rId917" Type="http://schemas.openxmlformats.org/officeDocument/2006/relationships/hyperlink" Target="https://portal.stf.jus.br/processos/detalhe.asp?incidente=6821612" TargetMode="External"/><Relationship Id="rId1102" Type="http://schemas.openxmlformats.org/officeDocument/2006/relationships/hyperlink" Target="https://portal.stf.jus.br/processos/detalhe.asp?incidente=4754531" TargetMode="External"/><Relationship Id="rId1547" Type="http://schemas.openxmlformats.org/officeDocument/2006/relationships/hyperlink" Target="http://portal.stf.jus.br/hotsites/agenda-2030/index.html" TargetMode="External"/><Relationship Id="rId46" Type="http://schemas.openxmlformats.org/officeDocument/2006/relationships/hyperlink" Target="https://www.tceal.tc.br/view/documentos/Regimento-Interno.pdf" TargetMode="External"/><Relationship Id="rId349" Type="http://schemas.openxmlformats.org/officeDocument/2006/relationships/hyperlink" Target="https://portal.stf.jus.br/processos/detalhe.asp?incidente=6801408" TargetMode="External"/><Relationship Id="rId556" Type="http://schemas.openxmlformats.org/officeDocument/2006/relationships/hyperlink" Target="http://portal.stf.jus.br/hotsites/agenda-2030/index.html" TargetMode="External"/><Relationship Id="rId763" Type="http://schemas.openxmlformats.org/officeDocument/2006/relationships/hyperlink" Target="https://www.planalto.gov.br/ccivil_03/_ato2011-2014/2012/lei/L12694.htm" TargetMode="External"/><Relationship Id="rId1186" Type="http://schemas.openxmlformats.org/officeDocument/2006/relationships/hyperlink" Target="https://portal.stf.jus.br/processos/detalhe.asp?incidente=4811977" TargetMode="External"/><Relationship Id="rId1393" Type="http://schemas.openxmlformats.org/officeDocument/2006/relationships/hyperlink" Target="https://portal.stf.jus.br/jurisprudenciaRepercussao/verAndamentoProcesso.asp?incidente=2674757&amp;numeroProcesso=599658&amp;classeProcesso=RE&amp;numeroTema=630" TargetMode="External"/><Relationship Id="rId1407" Type="http://schemas.openxmlformats.org/officeDocument/2006/relationships/hyperlink" Target="https://portal.stf.jus.br/processos/detalhe.asp?incidente=6565605" TargetMode="External"/><Relationship Id="rId111" Type="http://schemas.openxmlformats.org/officeDocument/2006/relationships/hyperlink" Target="https://youtu.be/BOhzdvP7SzI?si=PY2GSa0IkvGiOQ-0&amp;t=142" TargetMode="External"/><Relationship Id="rId195" Type="http://schemas.openxmlformats.org/officeDocument/2006/relationships/hyperlink" Target="https://legis.alepe.pe.gov.br/texto.aspx?tiponorma=12&amp;numero=1989&amp;complemento=0&amp;ano=1989&amp;tipo=&amp;url=" TargetMode="External"/><Relationship Id="rId209" Type="http://schemas.openxmlformats.org/officeDocument/2006/relationships/hyperlink" Target="https://portal.stf.jus.br/hotsites/agenda-2030/index.html" TargetMode="External"/><Relationship Id="rId416" Type="http://schemas.openxmlformats.org/officeDocument/2006/relationships/hyperlink" Target="https://youtu.be/lWUZG8MJSNU?si=mLt3a6pXGXKpgdRb&amp;t=28" TargetMode="External"/><Relationship Id="rId970" Type="http://schemas.openxmlformats.org/officeDocument/2006/relationships/hyperlink" Target="https://portal.stf.jus.br/processos/downloadPeca.asp?id=15370386710&amp;ext=.pdf" TargetMode="External"/><Relationship Id="rId1046" Type="http://schemas.openxmlformats.org/officeDocument/2006/relationships/hyperlink" Target="https://portal.stf.jus.br/processos/downloadPeca.asp?id=15366672285&amp;ext=.pdf" TargetMode="External"/><Relationship Id="rId1253" Type="http://schemas.openxmlformats.org/officeDocument/2006/relationships/hyperlink" Target="https://portal.stf.jus.br/jurisprudenciaRepercussao/verAndamentoProcesso.asp?incidente=6984316&amp;numeroProcesso=1505031&amp;classeProcesso=RE&amp;numeroTema=1361" TargetMode="External"/><Relationship Id="rId623" Type="http://schemas.openxmlformats.org/officeDocument/2006/relationships/hyperlink" Target="https://portal.stf.jus.br/processos/detalhe.asp?incidente=5808357" TargetMode="External"/><Relationship Id="rId830" Type="http://schemas.openxmlformats.org/officeDocument/2006/relationships/hyperlink" Target="http://portal.stf.jus.br/hotsites/agenda-2030/index.html" TargetMode="External"/><Relationship Id="rId928" Type="http://schemas.openxmlformats.org/officeDocument/2006/relationships/hyperlink" Target="http://portal.stf.jus.br/hotsites/agenda-2030/index.html" TargetMode="External"/><Relationship Id="rId1460" Type="http://schemas.openxmlformats.org/officeDocument/2006/relationships/hyperlink" Target="https://portal.stf.jus.br/processos/detalhe.asp?incidente=2636233" TargetMode="External"/><Relationship Id="rId1558" Type="http://schemas.openxmlformats.org/officeDocument/2006/relationships/hyperlink" Target="https://www.itaqui.rs.gov.br/?action=legislacao-detalhe&amp;lId=681" TargetMode="External"/><Relationship Id="rId57" Type="http://schemas.openxmlformats.org/officeDocument/2006/relationships/hyperlink" Target="https://drive.google.com/file/d/1di6IiLn_At9PBMwlJIX5UFPtxx_WUNDD/view?usp=sharing" TargetMode="External"/><Relationship Id="rId262" Type="http://schemas.openxmlformats.org/officeDocument/2006/relationships/hyperlink" Target="http://portal.stf.jus.br/hotsites/agenda-2030/index.html" TargetMode="External"/><Relationship Id="rId567" Type="http://schemas.openxmlformats.org/officeDocument/2006/relationships/hyperlink" Target="http://portal.stf.jus.br/hotsites/agenda-2030/index.html" TargetMode="External"/><Relationship Id="rId1113" Type="http://schemas.openxmlformats.org/officeDocument/2006/relationships/hyperlink" Target="https://portal.stf.jus.br/processos/detalhe.asp?incidente=5319438" TargetMode="External"/><Relationship Id="rId1197" Type="http://schemas.openxmlformats.org/officeDocument/2006/relationships/hyperlink" Target="https://portal.stf.jus.br/processos/detalhe.asp?incidente=1795149" TargetMode="External"/><Relationship Id="rId1320" Type="http://schemas.openxmlformats.org/officeDocument/2006/relationships/hyperlink" Target="http://portal.stf.jus.br/hotsites/agenda-2030/index.html" TargetMode="External"/><Relationship Id="rId1418" Type="http://schemas.openxmlformats.org/officeDocument/2006/relationships/hyperlink" Target="https://portal.stf.jus.br/processos/detalhe.asp?incidente=6483338" TargetMode="External"/><Relationship Id="rId122" Type="http://schemas.openxmlformats.org/officeDocument/2006/relationships/hyperlink" Target="http://portal.stf.jus.br/hotsites/agenda-2030/index.html" TargetMode="External"/><Relationship Id="rId774" Type="http://schemas.openxmlformats.org/officeDocument/2006/relationships/hyperlink" Target="http://portal.stf.jus.br/hotsites/agenda-2030/index.html" TargetMode="External"/><Relationship Id="rId981" Type="http://schemas.openxmlformats.org/officeDocument/2006/relationships/hyperlink" Target="https://drive.google.com/file/d/18QtO16BRyjvysBuWZSLyj20LvfD4MiXd/view?usp=sharing" TargetMode="External"/><Relationship Id="rId1057" Type="http://schemas.openxmlformats.org/officeDocument/2006/relationships/hyperlink" Target="http://portal.stf.jus.br/hotsites/agenda-2030/index.html" TargetMode="External"/><Relationship Id="rId427" Type="http://schemas.openxmlformats.org/officeDocument/2006/relationships/hyperlink" Target="http://portal.stf.jus.br/hotsites/agenda-2030/index.html" TargetMode="External"/><Relationship Id="rId634" Type="http://schemas.openxmlformats.org/officeDocument/2006/relationships/hyperlink" Target="http://sapl.al.pb.leg.br/sapl/sapl_documentos/norma_juridica/7237_texto_integral" TargetMode="External"/><Relationship Id="rId841" Type="http://schemas.openxmlformats.org/officeDocument/2006/relationships/hyperlink" Target="https://www.youtube.com/watch?feature=shared&amp;t=11648&amp;v=UoDQi58dtkg" TargetMode="External"/><Relationship Id="rId1264" Type="http://schemas.openxmlformats.org/officeDocument/2006/relationships/hyperlink" Target="https://drive.google.com/file/d/1EYrb1icVRwU8xUXqQ1nf7ltLcBt168I4/view?usp=sharing" TargetMode="External"/><Relationship Id="rId1471" Type="http://schemas.openxmlformats.org/officeDocument/2006/relationships/hyperlink" Target="https://www.planalto.gov.br/ccivil_03/leis/lcp/lcp87.htm" TargetMode="External"/><Relationship Id="rId1569" Type="http://schemas.openxmlformats.org/officeDocument/2006/relationships/hyperlink" Target="https://www.planalto.gov.br/ccivil_03/_Ato2015-2018/2015/Lei/L13134.htm" TargetMode="External"/><Relationship Id="rId273" Type="http://schemas.openxmlformats.org/officeDocument/2006/relationships/hyperlink" Target="https://portal.stf.jus.br/processos/detalhe.asp?incidente=2560266" TargetMode="External"/><Relationship Id="rId480" Type="http://schemas.openxmlformats.org/officeDocument/2006/relationships/hyperlink" Target="https://jurisprudencia.stf.jus.br/pages/search/seq-sumula760/false" TargetMode="External"/><Relationship Id="rId701" Type="http://schemas.openxmlformats.org/officeDocument/2006/relationships/hyperlink" Target="https://portal.stf.jus.br/processos/detalhe.asp?incidente=5994643" TargetMode="External"/><Relationship Id="rId939" Type="http://schemas.openxmlformats.org/officeDocument/2006/relationships/hyperlink" Target="http://portal.stf.jus.br/hotsites/agenda-2030/index.html" TargetMode="External"/><Relationship Id="rId1124" Type="http://schemas.openxmlformats.org/officeDocument/2006/relationships/hyperlink" Target="https://drive.google.com/file/d/1cigq7TuFfwL5b0qJGL-moZIKGBlK80kz/view?usp=sharing" TargetMode="External"/><Relationship Id="rId1331" Type="http://schemas.openxmlformats.org/officeDocument/2006/relationships/hyperlink" Target="https://drive.google.com/file/d/13rCn28sHezb3n2nXhb9YCnE00qpiCtN9/view?usp=sharing" TargetMode="External"/><Relationship Id="rId68" Type="http://schemas.openxmlformats.org/officeDocument/2006/relationships/hyperlink" Target="https://portal.stf.jus.br/jurisprudenciaRepercussao/verAndamentoProcesso.asp?incidente=4245763&amp;numeroProcesso=688267&amp;classeProcesso=RE&amp;numeroTema=1022" TargetMode="External"/><Relationship Id="rId133" Type="http://schemas.openxmlformats.org/officeDocument/2006/relationships/hyperlink" Target="https://legislacao.cl.df.gov.br/Legislacao/consultaTextoLeiParaNormaJuridicaNJUR-294502!buscarTextoLeiParaNormaJuridicaNJUR.action" TargetMode="External"/><Relationship Id="rId340" Type="http://schemas.openxmlformats.org/officeDocument/2006/relationships/hyperlink" Target="https://portal.stf.jus.br/jurisprudenciaRepercussao/verAndamentoProcesso.asp?incidente=5701548&amp;numeroProcesso=1211446&amp;classeProcesso=RE&amp;numeroTema=1072" TargetMode="External"/><Relationship Id="rId578" Type="http://schemas.openxmlformats.org/officeDocument/2006/relationships/hyperlink" Target="https://www3.al.es.gov.br/arquivo/documents/legislacao/html/lec8552017.html" TargetMode="External"/><Relationship Id="rId785" Type="http://schemas.openxmlformats.org/officeDocument/2006/relationships/hyperlink" Target="https://portal.stf.jus.br/processos/detalhe.asp?incidente=1887803" TargetMode="External"/><Relationship Id="rId992" Type="http://schemas.openxmlformats.org/officeDocument/2006/relationships/hyperlink" Target="https://portal.stf.jus.br/processos/downloadPeca.asp?id=15342034656&amp;ext=.pdf" TargetMode="External"/><Relationship Id="rId1429" Type="http://schemas.openxmlformats.org/officeDocument/2006/relationships/hyperlink" Target="https://portal.stf.jus.br/processos/detalhe.asp?incidente=6967409" TargetMode="External"/><Relationship Id="rId200" Type="http://schemas.openxmlformats.org/officeDocument/2006/relationships/hyperlink" Target="https://drive.google.com/file/d/1AdrF7T0GHZVWKEGTh1RzjQa4Hv7bZbNM/view?usp=sharing" TargetMode="External"/><Relationship Id="rId438" Type="http://schemas.openxmlformats.org/officeDocument/2006/relationships/hyperlink" Target="https://www.planalto.gov.br/ccivil_03/decreto/1990-1994/d99556.htm" TargetMode="External"/><Relationship Id="rId645" Type="http://schemas.openxmlformats.org/officeDocument/2006/relationships/hyperlink" Target="https://portal.stf.jus.br/processos/detalhe.asp?incidente=4097162" TargetMode="External"/><Relationship Id="rId852" Type="http://schemas.openxmlformats.org/officeDocument/2006/relationships/hyperlink" Target="https://portal.stf.jus.br/processos/detalhe.asp?incidente=4408887" TargetMode="External"/><Relationship Id="rId1068" Type="http://schemas.openxmlformats.org/officeDocument/2006/relationships/hyperlink" Target="http://portal.stf.jus.br/hotsites/agenda-2030/index.html" TargetMode="External"/><Relationship Id="rId1275" Type="http://schemas.openxmlformats.org/officeDocument/2006/relationships/hyperlink" Target="https://drive.google.com/file/d/1RtFQY1-pY7OmALpQnS3gj0-75VkinL4D/view?usp=sharing" TargetMode="External"/><Relationship Id="rId1482" Type="http://schemas.openxmlformats.org/officeDocument/2006/relationships/hyperlink" Target="https://www3.al.es.gov.br/Arquivo/Documents/legislacao/html/lec2982004.html" TargetMode="External"/><Relationship Id="rId284" Type="http://schemas.openxmlformats.org/officeDocument/2006/relationships/hyperlink" Target="https://portal.stf.jus.br/processos/detalhe.asp?incidente=6949480" TargetMode="External"/><Relationship Id="rId491" Type="http://schemas.openxmlformats.org/officeDocument/2006/relationships/hyperlink" Target="https://drive.google.com/file/d/14wizwmn_a8QbT141pQ7KOh-lDn426lKF/view?usp=sharing" TargetMode="External"/><Relationship Id="rId505" Type="http://schemas.openxmlformats.org/officeDocument/2006/relationships/hyperlink" Target="https://portal.stf.jus.br/processos/detalhe.asp?incidente=4357880" TargetMode="External"/><Relationship Id="rId712" Type="http://schemas.openxmlformats.org/officeDocument/2006/relationships/hyperlink" Target="http://bancodeleis.alepa.pa.gov.br:8080/lei9_1992_44854.pdf" TargetMode="External"/><Relationship Id="rId1135" Type="http://schemas.openxmlformats.org/officeDocument/2006/relationships/hyperlink" Target="http://portal.stf.jus.br/hotsites/agenda-2030/index.html" TargetMode="External"/><Relationship Id="rId1342" Type="http://schemas.openxmlformats.org/officeDocument/2006/relationships/hyperlink" Target="https://drive.google.com/file/d/1z8egW6Nw2FNsbJpUF18HD-qE5bjKgzqI/view?usp=sharing" TargetMode="External"/><Relationship Id="rId79" Type="http://schemas.openxmlformats.org/officeDocument/2006/relationships/hyperlink" Target="http://portal.stf.jus.br/hotsites/agenda-2030/index.html" TargetMode="External"/><Relationship Id="rId144" Type="http://schemas.openxmlformats.org/officeDocument/2006/relationships/hyperlink" Target="https://drive.google.com/file/d/1Aayu_WVU5IUOF3I5Pu-9Bj3EuU6gQTw8/view?usp=sharing" TargetMode="External"/><Relationship Id="rId589" Type="http://schemas.openxmlformats.org/officeDocument/2006/relationships/hyperlink" Target="https://youtu.be/N8tFXhOU6mw?si=7vPHINxq6zA65c6m&amp;t=10487" TargetMode="External"/><Relationship Id="rId796" Type="http://schemas.openxmlformats.org/officeDocument/2006/relationships/hyperlink" Target="https://drive.google.com/file/d/1HYwb4xwLNh9zRWVc8weOAz_QgEWUK_uY/view?usp=sharing" TargetMode="External"/><Relationship Id="rId1202" Type="http://schemas.openxmlformats.org/officeDocument/2006/relationships/hyperlink" Target="http://portal.stf.jus.br/hotsites/agenda-2030/index.html" TargetMode="External"/><Relationship Id="rId351" Type="http://schemas.openxmlformats.org/officeDocument/2006/relationships/hyperlink" Target="http://portal.stf.jus.br/hotsites/agenda-2030/index.html" TargetMode="External"/><Relationship Id="rId449" Type="http://schemas.openxmlformats.org/officeDocument/2006/relationships/hyperlink" Target="https://youtu.be/kv4Oyg8T0Is?si=0HqUgEzbL8wJJK_5&amp;t=8083" TargetMode="External"/><Relationship Id="rId656" Type="http://schemas.openxmlformats.org/officeDocument/2006/relationships/hyperlink" Target="https://drive.google.com/file/d/1tAW7md4OyCO5K1zHfHMVD95HFk_almgD/view?usp=sharing" TargetMode="External"/><Relationship Id="rId863" Type="http://schemas.openxmlformats.org/officeDocument/2006/relationships/hyperlink" Target="http://portal.stf.jus.br/hotsites/agenda-2030/index.html" TargetMode="External"/><Relationship Id="rId1079" Type="http://schemas.openxmlformats.org/officeDocument/2006/relationships/hyperlink" Target="https://drive.google.com/file/d/1QDRMthAvTF6lL_tKB35fHiWmXPjhP77z/view?usp=sharing" TargetMode="External"/><Relationship Id="rId1286" Type="http://schemas.openxmlformats.org/officeDocument/2006/relationships/hyperlink" Target="https://drive.google.com/file/d/1_M_IHeyLfcV3dxCZyejlTf3teHrTsZe1/view?usp=sharing" TargetMode="External"/><Relationship Id="rId1493" Type="http://schemas.openxmlformats.org/officeDocument/2006/relationships/hyperlink" Target="https://drive.google.com/file/d/1Zv-n4-MtUgzTQYFTi3J0EUaqgdW1WLML/view?usp=sharing" TargetMode="External"/><Relationship Id="rId1507" Type="http://schemas.openxmlformats.org/officeDocument/2006/relationships/hyperlink" Target="https://www.planalto.gov.br/ccivil_03/constituicao/constituicao.htm" TargetMode="External"/><Relationship Id="rId211" Type="http://schemas.openxmlformats.org/officeDocument/2006/relationships/hyperlink" Target="https://portal.stf.jus.br/jurisprudenciaRepercussao/verAndamentoProcesso.asp?incidente=6727895&amp;numeroProcesso=1455038&amp;classeProcesso=RE&amp;numeroTema=1347" TargetMode="External"/><Relationship Id="rId295" Type="http://schemas.openxmlformats.org/officeDocument/2006/relationships/hyperlink" Target="https://drive.google.com/file/d/14iYkS5TGLg9wd5DP5An7aFuJ9-8XVf_r/view?usp=sharing" TargetMode="External"/><Relationship Id="rId309" Type="http://schemas.openxmlformats.org/officeDocument/2006/relationships/hyperlink" Target="https://portal.stf.jus.br/processos/detalhe.asp?incidente=6212545" TargetMode="External"/><Relationship Id="rId516" Type="http://schemas.openxmlformats.org/officeDocument/2006/relationships/hyperlink" Target="https://portal.stf.jus.br/processos/detalhe.asp?incidente=6150300" TargetMode="External"/><Relationship Id="rId1146" Type="http://schemas.openxmlformats.org/officeDocument/2006/relationships/hyperlink" Target="https://www.planalto.gov.br/ccivil_03/leis/l4737compilado.htm" TargetMode="External"/><Relationship Id="rId723" Type="http://schemas.openxmlformats.org/officeDocument/2006/relationships/hyperlink" Target="https://portal.stf.jus.br/processos/downloadPeca.asp?id=15368754990&amp;ext=.pdf" TargetMode="External"/><Relationship Id="rId930" Type="http://schemas.openxmlformats.org/officeDocument/2006/relationships/hyperlink" Target="https://portal.stf.jus.br/processos/detalhe.asp?incidente=4425227" TargetMode="External"/><Relationship Id="rId1006" Type="http://schemas.openxmlformats.org/officeDocument/2006/relationships/hyperlink" Target="https://portal.stf.jus.br/processos/detalhe.asp?incidente=6933005" TargetMode="External"/><Relationship Id="rId1353" Type="http://schemas.openxmlformats.org/officeDocument/2006/relationships/hyperlink" Target="http://portal.stf.jus.br/hotsites/agenda-2030/index.html" TargetMode="External"/><Relationship Id="rId1560" Type="http://schemas.openxmlformats.org/officeDocument/2006/relationships/hyperlink" Target="https://portal.stf.jus.br/processos/detalhe.asp?incidente=6476966" TargetMode="External"/><Relationship Id="rId155" Type="http://schemas.openxmlformats.org/officeDocument/2006/relationships/hyperlink" Target="https://sapl.al.am.leg.br/media/sapl/public/normajuridica/2010/7953/7953_texto_integral.pdf" TargetMode="External"/><Relationship Id="rId362" Type="http://schemas.openxmlformats.org/officeDocument/2006/relationships/hyperlink" Target="https://portal.stf.jus.br/processos/downloadPeca.asp?id=310267530&amp;ext=.pdf" TargetMode="External"/><Relationship Id="rId1213" Type="http://schemas.openxmlformats.org/officeDocument/2006/relationships/hyperlink" Target="https://portal.stf.jus.br/processos/detalhe.asp?incidente=6199738" TargetMode="External"/><Relationship Id="rId1297" Type="http://schemas.openxmlformats.org/officeDocument/2006/relationships/hyperlink" Target="https://drive.google.com/file/d/1Diu2oa7ZOWrnOAshx5zQvr6DHPq_58pS/view?usp=sharing" TargetMode="External"/><Relationship Id="rId1420" Type="http://schemas.openxmlformats.org/officeDocument/2006/relationships/hyperlink" Target="https://drive.google.com/file/d/1L0eZyZpF5PAwuaYisXfpZ195Np1Gv2zO/view?usp=sharing" TargetMode="External"/><Relationship Id="rId1518" Type="http://schemas.openxmlformats.org/officeDocument/2006/relationships/hyperlink" Target="https://portal.stf.jus.br/processos/detalhe.asp?incidente=6179161" TargetMode="External"/><Relationship Id="rId222" Type="http://schemas.openxmlformats.org/officeDocument/2006/relationships/hyperlink" Target="https://drive.google.com/file/d/1wUhTRFovrF3ErpjOSgHuZyntgsOk36sm/view?usp=sharing" TargetMode="External"/><Relationship Id="rId667" Type="http://schemas.openxmlformats.org/officeDocument/2006/relationships/hyperlink" Target="https://portal.stf.jus.br/processos/detalhe.asp?incidente=6414019" TargetMode="External"/><Relationship Id="rId874" Type="http://schemas.openxmlformats.org/officeDocument/2006/relationships/hyperlink" Target="https://portal.stf.jus.br/processos/detalhe.asp?incidente=4443434" TargetMode="External"/><Relationship Id="rId17" Type="http://schemas.openxmlformats.org/officeDocument/2006/relationships/hyperlink" Target="https://drive.google.com/file/d/1ajkhZah7_yyzyVMm6CKfRnWd1_Y-el0X/view?usp=sharing" TargetMode="External"/><Relationship Id="rId527" Type="http://schemas.openxmlformats.org/officeDocument/2006/relationships/hyperlink" Target="https://drive.google.com/file/d/1bEy_XKgzW_c1Bc3Aaf7N0dVpYv2IZo37/view?usp=sharing" TargetMode="External"/><Relationship Id="rId734" Type="http://schemas.openxmlformats.org/officeDocument/2006/relationships/hyperlink" Target="https://www.al.mt.gov.br/norma-juridica/urn:lex:br;mato.grosso:estadual:emenda.constitucional:2023-09-20;111/gerar-pdf-ficha-tecnica" TargetMode="External"/><Relationship Id="rId941" Type="http://schemas.openxmlformats.org/officeDocument/2006/relationships/hyperlink" Target="https://auniao.pb.gov.br/servicos/doe/2024/fevereiro/diario-oficial-27-02-2024-portal.pdf/view" TargetMode="External"/><Relationship Id="rId1157" Type="http://schemas.openxmlformats.org/officeDocument/2006/relationships/hyperlink" Target="https://youtu.be/ijHSFSHrES8?si=2hgzej81a5zGK7Tf&amp;t=11011" TargetMode="External"/><Relationship Id="rId1364" Type="http://schemas.openxmlformats.org/officeDocument/2006/relationships/hyperlink" Target="http://portal.stf.jus.br/hotsites/agenda-2030/index.html" TargetMode="External"/><Relationship Id="rId1571" Type="http://schemas.openxmlformats.org/officeDocument/2006/relationships/hyperlink" Target="https://www.planalto.gov.br/ccivil_03/_Ato2015-2018/2015/Lei/L13134.htm" TargetMode="External"/><Relationship Id="rId70" Type="http://schemas.openxmlformats.org/officeDocument/2006/relationships/hyperlink" Target="https://youtu.be/NEhcai0NhRM?si=G8bEyLfQJzhDxE9z&amp;t=4744" TargetMode="External"/><Relationship Id="rId166" Type="http://schemas.openxmlformats.org/officeDocument/2006/relationships/hyperlink" Target="https://portal.stf.jus.br/jurisprudenciaRepercussao/verAndamentoProcesso.asp?incidente=4226663&amp;numeroProcesso=680871&amp;classeProcesso=RE&amp;numeroTema=574" TargetMode="External"/><Relationship Id="rId373" Type="http://schemas.openxmlformats.org/officeDocument/2006/relationships/hyperlink" Target="https://www.al.ap.gov.br/ver_texto_consolidado.php?iddocumento=10550" TargetMode="External"/><Relationship Id="rId580" Type="http://schemas.openxmlformats.org/officeDocument/2006/relationships/hyperlink" Target="https://www3.al.es.gov.br/arquivo/documents/legislacao/html/lec8552017.html" TargetMode="External"/><Relationship Id="rId801" Type="http://schemas.openxmlformats.org/officeDocument/2006/relationships/hyperlink" Target="https://portal.stf.jus.br/jurisprudenciaRepercussao/verAndamentoProcesso.asp?incidente=6911552&amp;numeroProcesso=1491569&amp;classeProcesso=ARE&amp;numeroTema=1317" TargetMode="External"/><Relationship Id="rId1017" Type="http://schemas.openxmlformats.org/officeDocument/2006/relationships/hyperlink" Target="https://drive.google.com/file/d/1nsoVKLr4_iLuCv8N_7XnGHMPcqU5JUZY/view?usp=sharing" TargetMode="External"/><Relationship Id="rId1224" Type="http://schemas.openxmlformats.org/officeDocument/2006/relationships/hyperlink" Target="https://portal.stf.jus.br/jurisprudenciaRepercussao/verAndamentoProcesso.asp?incidente=6902459&amp;numeroProcesso=1489562&amp;classeProcesso=RE&amp;numeroTema=1338" TargetMode="External"/><Relationship Id="rId1431" Type="http://schemas.openxmlformats.org/officeDocument/2006/relationships/hyperlink" Target="https://drive.google.com/file/d/12L082-VoCc9Oi_zijkC2AH9rKGTCD8_D/view?usp=sharing" TargetMode="External"/><Relationship Id="rId1" Type="http://schemas.openxmlformats.org/officeDocument/2006/relationships/customXml" Target="../customXml/item1.xml"/><Relationship Id="rId233" Type="http://schemas.openxmlformats.org/officeDocument/2006/relationships/hyperlink" Target="https://portal.stf.jus.br/processos/detalhe.asp?incidente=2565078" TargetMode="External"/><Relationship Id="rId440" Type="http://schemas.openxmlformats.org/officeDocument/2006/relationships/hyperlink" Target="https://portal.stf.jus.br/processos/detalhe.asp?incidente=6331624" TargetMode="External"/><Relationship Id="rId678" Type="http://schemas.openxmlformats.org/officeDocument/2006/relationships/hyperlink" Target="https://site.mppr.mp.br/gaeco/Pagina/Resolucao-N-1801" TargetMode="External"/><Relationship Id="rId885" Type="http://schemas.openxmlformats.org/officeDocument/2006/relationships/hyperlink" Target="https://www.al.ro.leg.br/downloads/constituicao-do-estado-de-rondonia" TargetMode="External"/><Relationship Id="rId1070" Type="http://schemas.openxmlformats.org/officeDocument/2006/relationships/hyperlink" Target="https://www.youtube.com/watch?v=FxtxjUpZSvU&amp;t=1209s" TargetMode="External"/><Relationship Id="rId1529" Type="http://schemas.openxmlformats.org/officeDocument/2006/relationships/hyperlink" Target="https://portal.stf.jus.br/processos/detalhe.asp?incidente=6909105" TargetMode="External"/><Relationship Id="rId28" Type="http://schemas.openxmlformats.org/officeDocument/2006/relationships/hyperlink" Target="https://www2.al.ce.gov.br/legislativo/ementario/lc163" TargetMode="External"/><Relationship Id="rId300" Type="http://schemas.openxmlformats.org/officeDocument/2006/relationships/hyperlink" Target="http://portal.stf.jus.br/hotsites/agenda-2030/index.html" TargetMode="External"/><Relationship Id="rId538" Type="http://schemas.openxmlformats.org/officeDocument/2006/relationships/hyperlink" Target="https://youtu.be/dFVdSC_6CUg?si=hDY4yxsWrVrvH7sM&amp;t=1965" TargetMode="External"/><Relationship Id="rId745" Type="http://schemas.openxmlformats.org/officeDocument/2006/relationships/hyperlink" Target="https://drive.google.com/file/d/1-arn519_m53pxUkq9_oiJECKICA_y5bS/view?usp=sharing" TargetMode="External"/><Relationship Id="rId952" Type="http://schemas.openxmlformats.org/officeDocument/2006/relationships/hyperlink" Target="https://portal.stf.jus.br/processos/detalhe.asp?incidente=6926299" TargetMode="External"/><Relationship Id="rId1168" Type="http://schemas.openxmlformats.org/officeDocument/2006/relationships/hyperlink" Target="http://portal.stf.jus.br/hotsites/agenda-2030/index.html" TargetMode="External"/><Relationship Id="rId1375" Type="http://schemas.openxmlformats.org/officeDocument/2006/relationships/hyperlink" Target="https://portal.stf.jus.br/processos/detalhe.asp?incidente=5977384" TargetMode="External"/><Relationship Id="rId1582" Type="http://schemas.openxmlformats.org/officeDocument/2006/relationships/hyperlink" Target="https://www.planalto.gov.br/ccivil_03/_Ato2015-2018/2015/Lei/L13134.htm" TargetMode="External"/><Relationship Id="rId81" Type="http://schemas.openxmlformats.org/officeDocument/2006/relationships/hyperlink" Target="https://portal.stf.jus.br/processos/detalhe.asp?incidente=4528066" TargetMode="External"/><Relationship Id="rId177" Type="http://schemas.openxmlformats.org/officeDocument/2006/relationships/hyperlink" Target="http://sapl.al.pb.leg.br/sapl/sapl_documentos/norma_juridica/9051_texto_integral" TargetMode="External"/><Relationship Id="rId384" Type="http://schemas.openxmlformats.org/officeDocument/2006/relationships/hyperlink" Target="https://www.planalto.gov.br/ccivil_03/_Ato2004-2006/2006/Lei/L11284.htm" TargetMode="External"/><Relationship Id="rId591" Type="http://schemas.openxmlformats.org/officeDocument/2006/relationships/hyperlink" Target="https://portal.stf.jus.br/processos/detalhe.asp?incidente=6755497" TargetMode="External"/><Relationship Id="rId605" Type="http://schemas.openxmlformats.org/officeDocument/2006/relationships/hyperlink" Target="https://portal.stf.jus.br/processos/detalhe.asp?incidente=5934738" TargetMode="External"/><Relationship Id="rId812" Type="http://schemas.openxmlformats.org/officeDocument/2006/relationships/hyperlink" Target="https://portal.stf.jus.br/jurisprudenciaRepercussao/verAndamentoProcesso.asp?incidente=2630458&amp;numeroProcesso=590751&amp;classeProcesso=RE&amp;numeroTema=132" TargetMode="External"/><Relationship Id="rId1028" Type="http://schemas.openxmlformats.org/officeDocument/2006/relationships/hyperlink" Target="http://alerjln1.alerj.rj.gov.br/CONTLEI.NSF/c8aa0900025feef6032564ec0060dfff/114998aea1e869f90325861b00726980?OpenDocument&amp;Highlight=0,9.078" TargetMode="External"/><Relationship Id="rId1235" Type="http://schemas.openxmlformats.org/officeDocument/2006/relationships/hyperlink" Target="http://portal.stf.jus.br/hotsites/agenda-2030/index.html" TargetMode="External"/><Relationship Id="rId1442" Type="http://schemas.openxmlformats.org/officeDocument/2006/relationships/hyperlink" Target="https://drive.google.com/file/d/1tJoZPfOksAKwoTHSFA6SGpZ7dx0iJhQ9/view?usp=sharing" TargetMode="External"/><Relationship Id="rId244" Type="http://schemas.openxmlformats.org/officeDocument/2006/relationships/hyperlink" Target="http://portal.stf.jus.br/hotsites/agenda-2030/index.html" TargetMode="External"/><Relationship Id="rId689" Type="http://schemas.openxmlformats.org/officeDocument/2006/relationships/hyperlink" Target="https://youtu.be/AWEFmDUFcdM?si=lDdvxgFW-OfOMkFt&amp;t=1811" TargetMode="External"/><Relationship Id="rId896" Type="http://schemas.openxmlformats.org/officeDocument/2006/relationships/hyperlink" Target="https://portal.stf.jus.br/processos/detalhe.asp?incidente=6325760" TargetMode="External"/><Relationship Id="rId1081" Type="http://schemas.openxmlformats.org/officeDocument/2006/relationships/hyperlink" Target="https://legislacao.mt.gov.br/mt/lei-ordinaria-n-8411-2005-mato-grosso-cria-o-fundo-de-reaparelhamento-e-modernizacao-do-tribunal-de-contas-do-estado-de-mato-grosso-e-da-outras-providencias?origin=instituicao" TargetMode="External"/><Relationship Id="rId1302" Type="http://schemas.openxmlformats.org/officeDocument/2006/relationships/hyperlink" Target="https://drive.google.com/file/d/1s2P63AvvnozePKasyHVC0f5Oqr1mSfs-/view?usp=sharing" TargetMode="External"/><Relationship Id="rId39" Type="http://schemas.openxmlformats.org/officeDocument/2006/relationships/hyperlink" Target="https://portal.stf.jus.br/jurisprudenciaRepercussao/verAndamentoProcesso.asp?incidente=6965095&amp;numeroProcesso=1500990&amp;classeProcesso=RE&amp;numeroTema=1344" TargetMode="External"/><Relationship Id="rId451" Type="http://schemas.openxmlformats.org/officeDocument/2006/relationships/hyperlink" Target="https://drive.google.com/file/d/157ljweVRS7QWKYxz7f_9QKxOhKeqIInS/view?usp=sharing" TargetMode="External"/><Relationship Id="rId549" Type="http://schemas.openxmlformats.org/officeDocument/2006/relationships/hyperlink" Target="https://portal.stf.jus.br/processos/detalhe.asp?incidente=5006128" TargetMode="External"/><Relationship Id="rId756" Type="http://schemas.openxmlformats.org/officeDocument/2006/relationships/hyperlink" Target="https://portal.stf.jus.br/processos/detalhe.asp?incidente=4624175" TargetMode="External"/><Relationship Id="rId1179" Type="http://schemas.openxmlformats.org/officeDocument/2006/relationships/hyperlink" Target="https://portal.stf.jus.br/processos/detalhe.asp?incidente=7112319" TargetMode="External"/><Relationship Id="rId1386" Type="http://schemas.openxmlformats.org/officeDocument/2006/relationships/hyperlink" Target="https://portal.stf.jus.br/processos/detalhe.asp?incidente=2674757" TargetMode="External"/><Relationship Id="rId1593" Type="http://schemas.openxmlformats.org/officeDocument/2006/relationships/theme" Target="theme/theme1.xml"/><Relationship Id="rId104" Type="http://schemas.openxmlformats.org/officeDocument/2006/relationships/hyperlink" Target="https://www.stf.jus.br/arquivo/informativo/documento/informativo795.htm" TargetMode="External"/><Relationship Id="rId188" Type="http://schemas.openxmlformats.org/officeDocument/2006/relationships/image" Target="media/image6.png"/><Relationship Id="rId311" Type="http://schemas.openxmlformats.org/officeDocument/2006/relationships/hyperlink" Target="http://portal.stf.jus.br/hotsites/agenda-2030/index.html" TargetMode="External"/><Relationship Id="rId395" Type="http://schemas.openxmlformats.org/officeDocument/2006/relationships/hyperlink" Target="https://portal.stf.jus.br/processos/detalhe.asp?incidente=6205663" TargetMode="External"/><Relationship Id="rId409" Type="http://schemas.openxmlformats.org/officeDocument/2006/relationships/hyperlink" Target="https://drive.google.com/file/d/1C26cfJDhfBKfGEYkXsbTca_rV8dkoT_B/view?usp=sharing" TargetMode="External"/><Relationship Id="rId963" Type="http://schemas.openxmlformats.org/officeDocument/2006/relationships/hyperlink" Target="https://dflegis.df.gov.br/ato.php?p=lei-complementar-769-de-30-de-junho-de-2008" TargetMode="External"/><Relationship Id="rId1039" Type="http://schemas.openxmlformats.org/officeDocument/2006/relationships/hyperlink" Target="https://drive.google.com/file/d/1M-2Z0p5y-Y0IqClRhv6siNx79ijD-Uz6/view?usp=sharing" TargetMode="External"/><Relationship Id="rId1246" Type="http://schemas.openxmlformats.org/officeDocument/2006/relationships/hyperlink" Target="https://portal.stf.jus.br/processos/detalhe.asp?incidente=6179584" TargetMode="External"/><Relationship Id="rId92" Type="http://schemas.openxmlformats.org/officeDocument/2006/relationships/hyperlink" Target="http://portal.stf.jus.br/hotsites/agenda-2030/index.html" TargetMode="External"/><Relationship Id="rId616" Type="http://schemas.openxmlformats.org/officeDocument/2006/relationships/hyperlink" Target="https://portal.stf.jus.br/processos/detalhe.asp?incidente=3756081" TargetMode="External"/><Relationship Id="rId823" Type="http://schemas.openxmlformats.org/officeDocument/2006/relationships/hyperlink" Target="https://drive.google.com/file/d/1uCoxYovTeudT9bhUp27B_D65RHW6__VP/view?usp=sharing" TargetMode="External"/><Relationship Id="rId1453" Type="http://schemas.openxmlformats.org/officeDocument/2006/relationships/hyperlink" Target="https://portal.stf.jus.br/processos/detalhe.asp?incidente=2636233" TargetMode="External"/><Relationship Id="rId255" Type="http://schemas.openxmlformats.org/officeDocument/2006/relationships/hyperlink" Target="https://drive.google.com/file/d/1La6UvTf5DkibOYsx3UyxT6bggY6liaBG/view?usp=sharing" TargetMode="External"/><Relationship Id="rId462" Type="http://schemas.openxmlformats.org/officeDocument/2006/relationships/hyperlink" Target="https://portal.stf.jus.br/processos/detalhe.asp?incidente=4752741" TargetMode="External"/><Relationship Id="rId1092" Type="http://schemas.openxmlformats.org/officeDocument/2006/relationships/hyperlink" Target="https://portal.stf.jus.br/processos/detalhe.asp?incidente=4418452" TargetMode="External"/><Relationship Id="rId1106" Type="http://schemas.openxmlformats.org/officeDocument/2006/relationships/hyperlink" Target="https://www.planalto.gov.br/ccivil_03/leis/lcp/lcp101.htm" TargetMode="External"/><Relationship Id="rId1313" Type="http://schemas.openxmlformats.org/officeDocument/2006/relationships/hyperlink" Target="https://www.youtube.com/watch?v=G31B9xbQm2w&amp;t=26s" TargetMode="External"/><Relationship Id="rId1397" Type="http://schemas.openxmlformats.org/officeDocument/2006/relationships/hyperlink" Target="https://portal.stf.jus.br/processos/detalhe.asp?incidente=4149385" TargetMode="External"/><Relationship Id="rId1520" Type="http://schemas.openxmlformats.org/officeDocument/2006/relationships/hyperlink" Target="https://drive.google.com/file/d/1g22_F0u-vheWwjrbz27JHcj3woOPPcpN/view?usp=sharing" TargetMode="External"/><Relationship Id="rId115" Type="http://schemas.openxmlformats.org/officeDocument/2006/relationships/hyperlink" Target="https://youtu.be/O9F9lc-S3V8?si=3lVmJw1tWLdLK4-L&amp;t=3267" TargetMode="External"/><Relationship Id="rId322" Type="http://schemas.openxmlformats.org/officeDocument/2006/relationships/hyperlink" Target="https://youtu.be/vpBGEvo9hf4?si=NY10nkqFqDuRr1_k&amp;t=65" TargetMode="External"/><Relationship Id="rId767" Type="http://schemas.openxmlformats.org/officeDocument/2006/relationships/hyperlink" Target="https://portal.stf.jus.br/processos/detalhe.asp?incidente=7062125" TargetMode="External"/><Relationship Id="rId974" Type="http://schemas.openxmlformats.org/officeDocument/2006/relationships/hyperlink" Target="https://drive.google.com/file/d/1JmPkW5GMYAK_WfxnF0Fy96e7f2G-oSYY/view?usp=sharing" TargetMode="External"/><Relationship Id="rId199" Type="http://schemas.openxmlformats.org/officeDocument/2006/relationships/hyperlink" Target="https://portal.stf.jus.br/jurisprudenciaRepercussao/verAndamentoProcesso.asp?incidente=6411925&amp;numeroProcesso=1385315&amp;classeProcesso=ARE&amp;numeroTema=1237" TargetMode="External"/><Relationship Id="rId627" Type="http://schemas.openxmlformats.org/officeDocument/2006/relationships/hyperlink" Target="https://portal.stf.jus.br/processos/detalhe.asp?incidente=5808357" TargetMode="External"/><Relationship Id="rId834" Type="http://schemas.openxmlformats.org/officeDocument/2006/relationships/hyperlink" Target="https://portal.stf.jus.br/processos/detalhe.asp?incidente=5861446" TargetMode="External"/><Relationship Id="rId1257" Type="http://schemas.openxmlformats.org/officeDocument/2006/relationships/hyperlink" Target="https://portal.stf.jus.br/processos/detalhe.asp?incidente=6481661" TargetMode="External"/><Relationship Id="rId1464" Type="http://schemas.openxmlformats.org/officeDocument/2006/relationships/hyperlink" Target="https://portal.stf.jus.br/processos/detalhe.asp?incidente=2474019" TargetMode="External"/><Relationship Id="rId266" Type="http://schemas.openxmlformats.org/officeDocument/2006/relationships/hyperlink" Target="https://www.planalto.gov.br/ccivil_03/leis/2003/L10.684.htm" TargetMode="External"/><Relationship Id="rId473" Type="http://schemas.openxmlformats.org/officeDocument/2006/relationships/hyperlink" Target="https://drive.google.com/file/d/1n-T2NzJiMJSFaAmSQdI7xaz7nH8_Hxmo/view?usp=sharing" TargetMode="External"/><Relationship Id="rId680" Type="http://schemas.openxmlformats.org/officeDocument/2006/relationships/hyperlink" Target="https://portal.stf.jus.br/processos/detalhe.asp?incidente=6414019" TargetMode="External"/><Relationship Id="rId901" Type="http://schemas.openxmlformats.org/officeDocument/2006/relationships/hyperlink" Target="https://portal.stf.jus.br/processos/detalhe.asp?incidente=6325760" TargetMode="External"/><Relationship Id="rId1117" Type="http://schemas.openxmlformats.org/officeDocument/2006/relationships/hyperlink" Target="http://portal.stf.jus.br/hotsites/agenda-2030/index.html" TargetMode="External"/><Relationship Id="rId1324" Type="http://schemas.openxmlformats.org/officeDocument/2006/relationships/hyperlink" Target="https://drive.google.com/file/d/1YMrSf8l29gyMqdE7upnhpyej2lwsXM40/view?usp=sharing" TargetMode="External"/><Relationship Id="rId1531" Type="http://schemas.openxmlformats.org/officeDocument/2006/relationships/hyperlink" Target="http://portal.stf.jus.br/hotsites/agenda-2030/index.html" TargetMode="External"/><Relationship Id="rId30" Type="http://schemas.openxmlformats.org/officeDocument/2006/relationships/hyperlink" Target="https://www2.al.ce.gov.br/legislativo/ementario/lc228" TargetMode="External"/><Relationship Id="rId126" Type="http://schemas.openxmlformats.org/officeDocument/2006/relationships/hyperlink" Target="https://portal.stf.jus.br/processos/detalhe.asp?incidente=5628502" TargetMode="External"/><Relationship Id="rId333" Type="http://schemas.openxmlformats.org/officeDocument/2006/relationships/hyperlink" Target="https://portal.stf.jus.br/jurisprudenciaRepercussao/verAndamentoProcesso.asp?incidente=5701548&amp;numeroProcesso=1211446&amp;classeProcesso=RE&amp;numeroTema=1072" TargetMode="External"/><Relationship Id="rId540" Type="http://schemas.openxmlformats.org/officeDocument/2006/relationships/hyperlink" Target="https://portal.stf.jus.br/jurisprudenciaRepercussao/verAndamentoProcesso.asp?incidente=5006128&amp;numeroProcesso=979742&amp;classeProcesso=RE&amp;numeroTema=952" TargetMode="External"/><Relationship Id="rId778" Type="http://schemas.openxmlformats.org/officeDocument/2006/relationships/hyperlink" Target="https://portal.stf.jus.br/processos/detalhe.asp?incidente=6563655" TargetMode="External"/><Relationship Id="rId985" Type="http://schemas.openxmlformats.org/officeDocument/2006/relationships/hyperlink" Target="https://portal.stf.jus.br/processos/detalhe.asp?incidente=5204908" TargetMode="External"/><Relationship Id="rId1170" Type="http://schemas.openxmlformats.org/officeDocument/2006/relationships/hyperlink" Target="https://portal.stf.jus.br/processos/detalhe.asp?incidente=6434146" TargetMode="External"/><Relationship Id="rId638" Type="http://schemas.openxmlformats.org/officeDocument/2006/relationships/hyperlink" Target="http://portal.stf.jus.br/hotsites/agenda-2030/index.html" TargetMode="External"/><Relationship Id="rId845" Type="http://schemas.openxmlformats.org/officeDocument/2006/relationships/hyperlink" Target="https://portal.stf.jus.br/processos/detalhe.asp?incidente=6935050" TargetMode="External"/><Relationship Id="rId1030" Type="http://schemas.openxmlformats.org/officeDocument/2006/relationships/hyperlink" Target="https://portal.stf.jus.br/processos/detalhe.asp?incidente=5022278" TargetMode="External"/><Relationship Id="rId1268" Type="http://schemas.openxmlformats.org/officeDocument/2006/relationships/hyperlink" Target="https://portal.stf.jus.br/processos/detalhe.asp?incidente=6884957" TargetMode="External"/><Relationship Id="rId1475" Type="http://schemas.openxmlformats.org/officeDocument/2006/relationships/hyperlink" Target="http://portal.stf.jus.br/hotsites/agenda-2030/index.html" TargetMode="External"/><Relationship Id="rId277" Type="http://schemas.openxmlformats.org/officeDocument/2006/relationships/hyperlink" Target="https://www.planalto.gov.br/ccivil_03/_Ato2019-2022/2022/Lei/L14455.htm" TargetMode="External"/><Relationship Id="rId400" Type="http://schemas.openxmlformats.org/officeDocument/2006/relationships/hyperlink" Target="https://www.planalto.gov.br/ccivil_03/_ato2007-2010/2010/lei/l12351.htm" TargetMode="External"/><Relationship Id="rId484" Type="http://schemas.openxmlformats.org/officeDocument/2006/relationships/hyperlink" Target="https://portal.stf.jus.br/processos/detalhe.asp?incidente=6846103" TargetMode="External"/><Relationship Id="rId705" Type="http://schemas.openxmlformats.org/officeDocument/2006/relationships/hyperlink" Target="http://portal.stf.jus.br/hotsites/agenda-2030/index.html" TargetMode="External"/><Relationship Id="rId1128" Type="http://schemas.openxmlformats.org/officeDocument/2006/relationships/hyperlink" Target="https://portal.stf.jus.br/processos/detalhe.asp?incidente=4354174" TargetMode="External"/><Relationship Id="rId1335" Type="http://schemas.openxmlformats.org/officeDocument/2006/relationships/hyperlink" Target="https://drive.google.com/file/d/1yE6xA5JF3FS_cdB4k5L1zNb4osqKiuVR/view?usp=sharing" TargetMode="External"/><Relationship Id="rId1542" Type="http://schemas.openxmlformats.org/officeDocument/2006/relationships/hyperlink" Target="https://portal.stf.jus.br/processos/detalhe.asp?incidente=6608532" TargetMode="External"/><Relationship Id="rId137" Type="http://schemas.openxmlformats.org/officeDocument/2006/relationships/hyperlink" Target="http://portal.stf.jus.br/hotsites/agenda-2030/index.html" TargetMode="External"/><Relationship Id="rId344" Type="http://schemas.openxmlformats.org/officeDocument/2006/relationships/hyperlink" Target="https://www.youtube.com/watch?v=N_TMOwluw-Q&amp;t=11653s" TargetMode="External"/><Relationship Id="rId691" Type="http://schemas.openxmlformats.org/officeDocument/2006/relationships/hyperlink" Target="https://youtu.be/6HK81dUrPT0?si=O1RI4B1oPB2Kxtaa&amp;t=1850" TargetMode="External"/><Relationship Id="rId789" Type="http://schemas.openxmlformats.org/officeDocument/2006/relationships/hyperlink" Target="https://redir.stf.jus.br/paginadorpub/paginador.jsp?docTP=AC&amp;docID=623127" TargetMode="External"/><Relationship Id="rId912" Type="http://schemas.openxmlformats.org/officeDocument/2006/relationships/hyperlink" Target="https://portal.stf.jus.br/processos/detalhe.asp?incidente=2415761" TargetMode="External"/><Relationship Id="rId996" Type="http://schemas.openxmlformats.org/officeDocument/2006/relationships/hyperlink" Target="https://drive.google.com/file/d/1XPgDbwRd74Pz_UqPcVwy7kYnNv-4Zksy/view?usp=sharing" TargetMode="External"/><Relationship Id="rId41" Type="http://schemas.openxmlformats.org/officeDocument/2006/relationships/hyperlink" Target="https://portal.stf.jus.br/jurisprudenciaRepercussao/verAndamentoProcesso.asp?incidente=6965095&amp;numeroProcesso=1500990&amp;classeProcesso=RE&amp;numeroTema=1344" TargetMode="External"/><Relationship Id="rId551" Type="http://schemas.openxmlformats.org/officeDocument/2006/relationships/hyperlink" Target="https://youtu.be/fjYQyW2RvpQ?si=icG34MaYU786JiIk&amp;t=5651" TargetMode="External"/><Relationship Id="rId649" Type="http://schemas.openxmlformats.org/officeDocument/2006/relationships/hyperlink" Target="http://portal.stf.jus.br/hotsites/agenda-2030/index.html" TargetMode="External"/><Relationship Id="rId856" Type="http://schemas.openxmlformats.org/officeDocument/2006/relationships/hyperlink" Target="http://portal.stf.jus.br/hotsites/agenda-2030/index.html" TargetMode="External"/><Relationship Id="rId1181" Type="http://schemas.openxmlformats.org/officeDocument/2006/relationships/hyperlink" Target="https://portal.stf.jus.br/processos/detalhe.asp?incidente=4811977" TargetMode="External"/><Relationship Id="rId1279" Type="http://schemas.openxmlformats.org/officeDocument/2006/relationships/hyperlink" Target="https://portal.stf.jus.br/processos/detalhe.asp?incidente=3889914" TargetMode="External"/><Relationship Id="rId1402" Type="http://schemas.openxmlformats.org/officeDocument/2006/relationships/hyperlink" Target="https://portal.stf.jus.br/jurisprudenciaRepercussao/verAndamentoProcesso.asp?incidente=4331082&amp;numeroProcesso=722528&amp;classeProcesso=RE&amp;numeroTema=1280" TargetMode="External"/><Relationship Id="rId1486" Type="http://schemas.openxmlformats.org/officeDocument/2006/relationships/hyperlink" Target="https://drive.google.com/file/d/1G19TDb8pbsGhD3lKqUYKiRoWSPPclRvl/view?usp=sharing" TargetMode="External"/><Relationship Id="rId190" Type="http://schemas.openxmlformats.org/officeDocument/2006/relationships/hyperlink" Target="https://www.youtube.com/watch?v=N8OBRcNq-D8&amp;t=1404s" TargetMode="External"/><Relationship Id="rId204" Type="http://schemas.openxmlformats.org/officeDocument/2006/relationships/hyperlink" Target="https://www.youtube.com/watch?v=i0MGEqTjaK4&amp;t=4380s" TargetMode="External"/><Relationship Id="rId288" Type="http://schemas.openxmlformats.org/officeDocument/2006/relationships/hyperlink" Target="http://portal.stf.jus.br/hotsites/agenda-2030/index.html" TargetMode="External"/><Relationship Id="rId411" Type="http://schemas.openxmlformats.org/officeDocument/2006/relationships/hyperlink" Target="http://portal.stf.jus.br/hotsites/agenda-2030/index.html" TargetMode="External"/><Relationship Id="rId509" Type="http://schemas.openxmlformats.org/officeDocument/2006/relationships/hyperlink" Target="https://portal.stf.jus.br/processos/detalhe.asp?incidente=4357880" TargetMode="External"/><Relationship Id="rId1041" Type="http://schemas.openxmlformats.org/officeDocument/2006/relationships/hyperlink" Target="https://sapl.al.al.leg.br/media/sapl/public/normajuridica/2023/2548/lei_no_8.880_de_30_de_junho_de_2023.pdf" TargetMode="External"/><Relationship Id="rId1139" Type="http://schemas.openxmlformats.org/officeDocument/2006/relationships/hyperlink" Target="https://portal.stf.jus.br/processos/detalhe.asp?incidente=6446436" TargetMode="External"/><Relationship Id="rId1346" Type="http://schemas.openxmlformats.org/officeDocument/2006/relationships/hyperlink" Target="https://www.planalto.gov.br/ccivil_03/_ato2019-2022/2019/lei/l13964.htm" TargetMode="External"/><Relationship Id="rId495" Type="http://schemas.openxmlformats.org/officeDocument/2006/relationships/hyperlink" Target="https://youtu.be/1oIJS-Ikli0?si=uR6mZM0ZkS4r_GiK&amp;t=4090" TargetMode="External"/><Relationship Id="rId716" Type="http://schemas.openxmlformats.org/officeDocument/2006/relationships/hyperlink" Target="https://youtu.be/09lTY3cqHaI?feature=shared&amp;t=9881" TargetMode="External"/><Relationship Id="rId923" Type="http://schemas.openxmlformats.org/officeDocument/2006/relationships/hyperlink" Target="http://www3.alerj.rj.gov.br/lotus_notes/default.asp?id=2&amp;url=L0NPTlRMRUkuTlNGL2IyNGEyZGE1YTA3Nzg0N2MwMzI1NjRmNDAwNWQ0YmYyLzM1MmYxMTg0MWVlMGMxMTE4MzI1NzQ1NjAwNmNlMzVkP09wZW5Eb2N1bWVudA==" TargetMode="External"/><Relationship Id="rId1553" Type="http://schemas.openxmlformats.org/officeDocument/2006/relationships/hyperlink" Target="https://portal.stf.jus.br/processos/detalhe.asp?incidente=6520488" TargetMode="External"/><Relationship Id="rId52" Type="http://schemas.openxmlformats.org/officeDocument/2006/relationships/hyperlink" Target="https://legis.ac.gov.br/detalhar_emendas/64" TargetMode="External"/><Relationship Id="rId148" Type="http://schemas.openxmlformats.org/officeDocument/2006/relationships/hyperlink" Target="https://aleselegis.al.se.leg.br/Arquivo/Documents/legislacao/html_impressao/L78232014.html?identificador=30003A004C00" TargetMode="External"/><Relationship Id="rId355" Type="http://schemas.openxmlformats.org/officeDocument/2006/relationships/hyperlink" Target="https://portal.stf.jus.br/processos/detalhe.asp?incidente=6801404" TargetMode="External"/><Relationship Id="rId562" Type="http://schemas.openxmlformats.org/officeDocument/2006/relationships/hyperlink" Target="https://portal.stf.jus.br/processos/detalhe.asp?incidente=5148159" TargetMode="External"/><Relationship Id="rId1192" Type="http://schemas.openxmlformats.org/officeDocument/2006/relationships/hyperlink" Target="https://www.al.mt.gov.br/norma-juridica/urn:lex:br;mato.grosso:estadual:lei.ordinaria:2015-09-15;10315" TargetMode="External"/><Relationship Id="rId1206" Type="http://schemas.openxmlformats.org/officeDocument/2006/relationships/hyperlink" Target="https://www.planalto.gov.br/ccivil_03/leis/L9876.htm" TargetMode="External"/><Relationship Id="rId1413" Type="http://schemas.openxmlformats.org/officeDocument/2006/relationships/hyperlink" Target="https://www.stf.jus.br/arquivo/informativo/documento/informativo1093.htm" TargetMode="External"/><Relationship Id="rId215" Type="http://schemas.openxmlformats.org/officeDocument/2006/relationships/hyperlink" Target="https://drive.google.com/file/d/1q3Lw2xmPtiL8fgVAhRop-GS6ARoSTnM2/view?usp=sharing" TargetMode="External"/><Relationship Id="rId422" Type="http://schemas.openxmlformats.org/officeDocument/2006/relationships/hyperlink" Target="https://youtu.be/X3YygiUIH_s?si=CEmJ3qJGVjIE-geo&amp;t=1285" TargetMode="External"/><Relationship Id="rId867" Type="http://schemas.openxmlformats.org/officeDocument/2006/relationships/hyperlink" Target="https://www.youtube.com/watch?v=rPf_4ePPWtE" TargetMode="External"/><Relationship Id="rId1052" Type="http://schemas.openxmlformats.org/officeDocument/2006/relationships/hyperlink" Target="https://www.legislacao.pr.gov.br/legislacao/pesquisarAto.do?action=exibir&amp;codAto=26913&amp;indice=1&amp;totalRegistros=1&amp;dt=5.9.2024.15.27.1.167" TargetMode="External"/><Relationship Id="rId1497" Type="http://schemas.openxmlformats.org/officeDocument/2006/relationships/hyperlink" Target="https://portal.stf.jus.br/processos/detalhe.asp?incidente=5810861" TargetMode="External"/><Relationship Id="rId299" Type="http://schemas.openxmlformats.org/officeDocument/2006/relationships/hyperlink" Target="http://portal.stf.jus.br/hotsites/agenda-2030/index.html" TargetMode="External"/><Relationship Id="rId727" Type="http://schemas.openxmlformats.org/officeDocument/2006/relationships/hyperlink" Target="https://portal.stf.jus.br/processos/detalhe.asp?incidente=6996131" TargetMode="External"/><Relationship Id="rId934" Type="http://schemas.openxmlformats.org/officeDocument/2006/relationships/hyperlink" Target="http://portal.stf.jus.br/hotsites/agenda-2030/index.html" TargetMode="External"/><Relationship Id="rId1357" Type="http://schemas.openxmlformats.org/officeDocument/2006/relationships/hyperlink" Target="https://youtu.be/crhcp9c62JA?si=CyDc5iUx-xGux0k8&amp;t=4631" TargetMode="External"/><Relationship Id="rId1564" Type="http://schemas.openxmlformats.org/officeDocument/2006/relationships/hyperlink" Target="https://portal.stf.jus.br/processos/detalhe.asp?incidente=6476966" TargetMode="External"/><Relationship Id="rId63" Type="http://schemas.openxmlformats.org/officeDocument/2006/relationships/image" Target="media/image3.png"/><Relationship Id="rId159" Type="http://schemas.openxmlformats.org/officeDocument/2006/relationships/hyperlink" Target="https://drive.google.com/file/d/1CGVAmRpeHBBAfFAFvBC-QZyiotW93aEh/view?usp=sharing" TargetMode="External"/><Relationship Id="rId366" Type="http://schemas.openxmlformats.org/officeDocument/2006/relationships/hyperlink" Target="http://portal.stf.jus.br/hotsites/agenda-2030/index.html" TargetMode="External"/><Relationship Id="rId573" Type="http://schemas.openxmlformats.org/officeDocument/2006/relationships/hyperlink" Target="https://youtu.be/Nzf3Ur9yg1w?si=LKIWRpOZLpv4FPT9&amp;t=4984" TargetMode="External"/><Relationship Id="rId780" Type="http://schemas.openxmlformats.org/officeDocument/2006/relationships/hyperlink" Target="https://drive.google.com/file/d/1ZTG1sOKSi3JGxul1lHs1ww16vkmrZb-y/view?usp=sharing" TargetMode="External"/><Relationship Id="rId1217" Type="http://schemas.openxmlformats.org/officeDocument/2006/relationships/hyperlink" Target="bookmark://SUM%C3%81RIO" TargetMode="External"/><Relationship Id="rId1424" Type="http://schemas.openxmlformats.org/officeDocument/2006/relationships/hyperlink" Target="https://portal.stf.jus.br/processos/detalhe.asp?incidente=6967409" TargetMode="External"/><Relationship Id="rId226" Type="http://schemas.openxmlformats.org/officeDocument/2006/relationships/hyperlink" Target="https://atos.cnj.jus.br/files/resolucao_81_09062009_05042019155052.pdf" TargetMode="External"/><Relationship Id="rId433" Type="http://schemas.openxmlformats.org/officeDocument/2006/relationships/hyperlink" Target="https://drive.google.com/file/d/1BoNUPlnCEdUOZnWa-ch9E92VfStKBXDo/view?usp=sharing" TargetMode="External"/><Relationship Id="rId878" Type="http://schemas.openxmlformats.org/officeDocument/2006/relationships/hyperlink" Target="http://portal.stf.jus.br/hotsites/agenda-2030/index.html" TargetMode="External"/><Relationship Id="rId1063" Type="http://schemas.openxmlformats.org/officeDocument/2006/relationships/hyperlink" Target="https://legislacao.mt.gov.br/lei/constituicao-estadual-mt?origin=instituicao" TargetMode="External"/><Relationship Id="rId1270" Type="http://schemas.openxmlformats.org/officeDocument/2006/relationships/hyperlink" Target="https://drive.google.com/file/d/1E8Lj1l0PkU7_2FjBiUhkQ-17tJYxzQIe/view?usp=sharing" TargetMode="External"/><Relationship Id="rId640" Type="http://schemas.openxmlformats.org/officeDocument/2006/relationships/hyperlink" Target="https://portal.stf.jus.br/processos/detalhe.asp?incidente=6608440" TargetMode="External"/><Relationship Id="rId738" Type="http://schemas.openxmlformats.org/officeDocument/2006/relationships/hyperlink" Target="https://drive.google.com/file/d/17zFZmQkBvfqOStEcsqvo-owfuXXI6O5q/view?usp=sharing" TargetMode="External"/><Relationship Id="rId945" Type="http://schemas.openxmlformats.org/officeDocument/2006/relationships/hyperlink" Target="https://drive.google.com/file/d/1dUIpIhseoqDcd2Zmg6DDAJ8bQDsWBC-W/view?usp=sharing" TargetMode="External"/><Relationship Id="rId1368" Type="http://schemas.openxmlformats.org/officeDocument/2006/relationships/hyperlink" Target="https://youtu.be/BeMZdPgl3_U?si=r5MN12bKL1UrG9FL&amp;t=1913" TargetMode="External"/><Relationship Id="rId1575" Type="http://schemas.openxmlformats.org/officeDocument/2006/relationships/hyperlink" Target="https://www.planalto.gov.br/ccivil_03/_Ato2015-2018/2015/Lei/L13135.htm" TargetMode="External"/><Relationship Id="rId74" Type="http://schemas.openxmlformats.org/officeDocument/2006/relationships/hyperlink" Target="https://portal.stf.jus.br/processos/detalhe.asp?incidente=4528066" TargetMode="External"/><Relationship Id="rId377" Type="http://schemas.openxmlformats.org/officeDocument/2006/relationships/hyperlink" Target="http://portal.stf.jus.br/hotsites/agenda-2030/index.html" TargetMode="External"/><Relationship Id="rId500" Type="http://schemas.openxmlformats.org/officeDocument/2006/relationships/hyperlink" Target="http://portal.stf.jus.br/hotsites/agenda-2030/index.html" TargetMode="External"/><Relationship Id="rId584" Type="http://schemas.openxmlformats.org/officeDocument/2006/relationships/hyperlink" Target="https://drive.google.com/file/d/18j8p2Wl_n2ZQhPePUSlp4Uy9kaJEm8Uq/view?usp=sharing" TargetMode="External"/><Relationship Id="rId805" Type="http://schemas.openxmlformats.org/officeDocument/2006/relationships/hyperlink" Target="https://portal.stf.jus.br/processos/detalhe.asp?incidente=6910661" TargetMode="External"/><Relationship Id="rId1130" Type="http://schemas.openxmlformats.org/officeDocument/2006/relationships/hyperlink" Target="http://portal.stf.jus.br/hotsites/agenda-2030/index.html" TargetMode="External"/><Relationship Id="rId1228" Type="http://schemas.openxmlformats.org/officeDocument/2006/relationships/hyperlink" Target="https://portal.stf.jus.br/processos/detalhe.asp?incidente=4945134" TargetMode="External"/><Relationship Id="rId1435" Type="http://schemas.openxmlformats.org/officeDocument/2006/relationships/hyperlink" Target="https://portal.stf.jus.br/processos/detalhe.asp?incidente=6995338" TargetMode="External"/><Relationship Id="rId5" Type="http://schemas.openxmlformats.org/officeDocument/2006/relationships/styles" Target="styles.xml"/><Relationship Id="rId237" Type="http://schemas.openxmlformats.org/officeDocument/2006/relationships/hyperlink" Target="http://portal.stf.jus.br/hotsites/agenda-2030/index.html" TargetMode="External"/><Relationship Id="rId791" Type="http://schemas.openxmlformats.org/officeDocument/2006/relationships/hyperlink" Target="https://www.planalto.gov.br/ccivil_03/constituicao/constituicao.htm" TargetMode="External"/><Relationship Id="rId889" Type="http://schemas.openxmlformats.org/officeDocument/2006/relationships/hyperlink" Target="http://portal.stf.jus.br/hotsites/agenda-2030/index.html" TargetMode="External"/><Relationship Id="rId1074" Type="http://schemas.openxmlformats.org/officeDocument/2006/relationships/hyperlink" Target="https://www.legislacao.pr.gov.br/legislacao/listarAtosAno.do?action=iniciarProcesso&amp;tipoAto=10&amp;orgaoUnidade=1100&amp;retiraLista=true&amp;site=1" TargetMode="External"/><Relationship Id="rId444" Type="http://schemas.openxmlformats.org/officeDocument/2006/relationships/hyperlink" Target="https://drive.google.com/file/d/1pGLllbca1stpcAilMY5pfbrZv43dPnxT/view?usp=sharing" TargetMode="External"/><Relationship Id="rId651" Type="http://schemas.openxmlformats.org/officeDocument/2006/relationships/hyperlink" Target="https://portal.stf.jus.br/jurisprudenciaRepercussao/verAndamentoProcesso.asp?incidente=4097162&amp;numeroProcesso=646104&amp;classeProcesso=RE&amp;numeroTema=488" TargetMode="External"/><Relationship Id="rId749" Type="http://schemas.openxmlformats.org/officeDocument/2006/relationships/hyperlink" Target="https://www.al.rs.gov.br/legis/M010/M0100099.asp?Hid_Tipo=TEXTO&amp;Hid_TodasNormas=50994&amp;hTexto=&amp;Hid_IDNorma=50994" TargetMode="External"/><Relationship Id="rId1281" Type="http://schemas.openxmlformats.org/officeDocument/2006/relationships/hyperlink" Target="https://portal.stf.jus.br/processos/detalhe.asp?incidente=6855149" TargetMode="External"/><Relationship Id="rId1379" Type="http://schemas.openxmlformats.org/officeDocument/2006/relationships/hyperlink" Target="https://drive.google.com/file/d/1S5bkZDL4IwkMHJX7B9ACpIe9tC3gjlkJ/view" TargetMode="External"/><Relationship Id="rId1502" Type="http://schemas.openxmlformats.org/officeDocument/2006/relationships/hyperlink" Target="https://portal.stf.jus.br/processos/detalhe.asp?incidente=6523973" TargetMode="External"/><Relationship Id="rId1586" Type="http://schemas.openxmlformats.org/officeDocument/2006/relationships/hyperlink" Target="http://portal.stf.jus.br/hotsites/agenda-2030/index.html" TargetMode="External"/><Relationship Id="rId290" Type="http://schemas.openxmlformats.org/officeDocument/2006/relationships/hyperlink" Target="https://www.planalto.gov.br/ccivil_03/Leis/L7565compilado.htm" TargetMode="External"/><Relationship Id="rId304" Type="http://schemas.openxmlformats.org/officeDocument/2006/relationships/image" Target="media/image7.png"/><Relationship Id="rId388" Type="http://schemas.openxmlformats.org/officeDocument/2006/relationships/hyperlink" Target="http://portal.stf.jus.br/hotsites/agenda-2030/index.html" TargetMode="External"/><Relationship Id="rId511" Type="http://schemas.openxmlformats.org/officeDocument/2006/relationships/hyperlink" Target="https://portal.stf.jus.br/processos/detalhe.asp?incidente=6443930" TargetMode="External"/><Relationship Id="rId609" Type="http://schemas.openxmlformats.org/officeDocument/2006/relationships/hyperlink" Target="https://www.planalto.gov.br/ccivil_03/leis/lcp/lcp97.htm" TargetMode="External"/><Relationship Id="rId956" Type="http://schemas.openxmlformats.org/officeDocument/2006/relationships/hyperlink" Target="https://drive.google.com/file/d/1mOLhI68Qs7Pd0Ww8vi_Yv_bau5gkzpll/view?usp=sharing" TargetMode="External"/><Relationship Id="rId1141" Type="http://schemas.openxmlformats.org/officeDocument/2006/relationships/hyperlink" Target="https://portal.stf.jus.br/processos/detalhe.asp?incidente=6458957" TargetMode="External"/><Relationship Id="rId1239" Type="http://schemas.openxmlformats.org/officeDocument/2006/relationships/hyperlink" Target="https://www.stf.jus.br/arquivo/informativo/documento/informativo1082.htm" TargetMode="External"/><Relationship Id="rId85" Type="http://schemas.openxmlformats.org/officeDocument/2006/relationships/hyperlink" Target="https://www.youtube.com/watch?v=htvZHTUp-yQ&amp;t=1420s" TargetMode="External"/><Relationship Id="rId150" Type="http://schemas.openxmlformats.org/officeDocument/2006/relationships/hyperlink" Target="https://www.ceara.gov.br/wp-content/uploads/2019/01/do20190113p01.pdf" TargetMode="External"/><Relationship Id="rId595" Type="http://schemas.openxmlformats.org/officeDocument/2006/relationships/hyperlink" Target="https://youtu.be/NxswmoqPHy8?si=eaqGKP1kGB4hqgrH&amp;t=2583" TargetMode="External"/><Relationship Id="rId816" Type="http://schemas.openxmlformats.org/officeDocument/2006/relationships/hyperlink" Target="https://portal.stf.jus.br/processos/detalhe.asp?incidente=7035265" TargetMode="External"/><Relationship Id="rId1001" Type="http://schemas.openxmlformats.org/officeDocument/2006/relationships/hyperlink" Target="https://drive.google.com/file/d/1DRZIkOX_bFTQhgni94Jq-0K3WoRrqon4/view?usp=sharing" TargetMode="External"/><Relationship Id="rId1446" Type="http://schemas.openxmlformats.org/officeDocument/2006/relationships/hyperlink" Target="https://portal.stf.jus.br/processos/detalhe.asp?incidente=6549809" TargetMode="External"/><Relationship Id="rId248" Type="http://schemas.openxmlformats.org/officeDocument/2006/relationships/hyperlink" Target="https://portal.stf.jus.br/processos/detalhe.asp?incidente=6931254" TargetMode="External"/><Relationship Id="rId455" Type="http://schemas.openxmlformats.org/officeDocument/2006/relationships/hyperlink" Target="https://portal.stf.jus.br/processos/detalhe.asp?incidente=1857067" TargetMode="External"/><Relationship Id="rId662" Type="http://schemas.openxmlformats.org/officeDocument/2006/relationships/hyperlink" Target="https://drive.google.com/file/d/1MiWuQQzaQdmGIlJ4Ylk6Zm--91NV_eqx/view?usp=sharing" TargetMode="External"/><Relationship Id="rId1085" Type="http://schemas.openxmlformats.org/officeDocument/2006/relationships/hyperlink" Target="https://drive.google.com/file/d/1qEVqyl-jPPtXBrn6aMU6vIJJBKSag-4V/view?usp=sharing" TargetMode="External"/><Relationship Id="rId1292" Type="http://schemas.openxmlformats.org/officeDocument/2006/relationships/hyperlink" Target="https://portal.stf.jus.br/hotsites/agenda-2030/index.html" TargetMode="External"/><Relationship Id="rId1306" Type="http://schemas.openxmlformats.org/officeDocument/2006/relationships/hyperlink" Target="https://youtu.be/_XECNAQGJSc?si=2-cYpYDqXLZxEMhL&amp;t=11782" TargetMode="External"/><Relationship Id="rId1513" Type="http://schemas.openxmlformats.org/officeDocument/2006/relationships/hyperlink" Target="https://portal.stf.jus.br/processos/detalhe.asp?incidente=5562726" TargetMode="External"/><Relationship Id="rId12" Type="http://schemas.openxmlformats.org/officeDocument/2006/relationships/hyperlink" Target="file:///\\smb-isi\PRESI\INFORMATIVO\--%20ROTINA%20DIJUL\INFORMATIVO%20TEM&#193;TICO\2024\Emendas_Pix" TargetMode="External"/><Relationship Id="rId108" Type="http://schemas.openxmlformats.org/officeDocument/2006/relationships/hyperlink" Target="https://youtu.be/99jKFGlzDFQ?si=LKKIb2GuudIyIX3E&amp;t=185" TargetMode="External"/><Relationship Id="rId315" Type="http://schemas.openxmlformats.org/officeDocument/2006/relationships/hyperlink" Target="https://portal.stf.jus.br/jurisprudenciaRepercussao/verAndamentoProcesso.asp?incidente=4449480&amp;numeroProcesso=766304&amp;classeProcesso=RE&amp;numeroTema=683" TargetMode="External"/><Relationship Id="rId522" Type="http://schemas.openxmlformats.org/officeDocument/2006/relationships/hyperlink" Target="https://youtu.be/MUPKwA4M06U?t=2137" TargetMode="External"/><Relationship Id="rId967" Type="http://schemas.openxmlformats.org/officeDocument/2006/relationships/hyperlink" Target="http://portal.stf.jus.br/hotsites/agenda-2030/index.html" TargetMode="External"/><Relationship Id="rId1152" Type="http://schemas.openxmlformats.org/officeDocument/2006/relationships/hyperlink" Target="https://portal.stf.jus.br/processos/detalhe.asp?incidente=6458957" TargetMode="External"/><Relationship Id="rId96" Type="http://schemas.openxmlformats.org/officeDocument/2006/relationships/hyperlink" Target="https://portal.stf.jus.br/processos/detalhe.asp?incidente=4138258" TargetMode="External"/><Relationship Id="rId161" Type="http://schemas.openxmlformats.org/officeDocument/2006/relationships/hyperlink" Target="https://legis.alepe.pe.gov.br/texto.aspx?tiponorma=2&amp;numero=49&amp;complemento=0&amp;ano=2003&amp;tipo=&amp;url=" TargetMode="External"/><Relationship Id="rId399" Type="http://schemas.openxmlformats.org/officeDocument/2006/relationships/hyperlink" Target="https://portal.stf.jus.br/hotsites/agenda-2030/index.html" TargetMode="External"/><Relationship Id="rId827" Type="http://schemas.openxmlformats.org/officeDocument/2006/relationships/hyperlink" Target="https://portal.stf.jus.br/processos/detalhe.asp?incidente=5836738" TargetMode="External"/><Relationship Id="rId1012" Type="http://schemas.openxmlformats.org/officeDocument/2006/relationships/hyperlink" Target="https://drive.google.com/file/d/1m5oeEIgmTdqFb_6t-22anyOvPw4QtiFM/view?usp=sharing" TargetMode="External"/><Relationship Id="rId1457" Type="http://schemas.openxmlformats.org/officeDocument/2006/relationships/hyperlink" Target="http://portal.stf.jus.br/hotsites/agenda-2030/index.html" TargetMode="External"/><Relationship Id="rId259" Type="http://schemas.openxmlformats.org/officeDocument/2006/relationships/hyperlink" Target="https://portal.stf.jus.br/processos/detalhe.asp?incidente=2295159" TargetMode="External"/><Relationship Id="rId466" Type="http://schemas.openxmlformats.org/officeDocument/2006/relationships/hyperlink" Target="https://portal.stf.jus.br/hotsites/agenda-2030/index.html" TargetMode="External"/><Relationship Id="rId673" Type="http://schemas.openxmlformats.org/officeDocument/2006/relationships/hyperlink" Target="https://portal.stf.jus.br/processos/detalhe.asp?incidente=2245981" TargetMode="External"/><Relationship Id="rId880" Type="http://schemas.openxmlformats.org/officeDocument/2006/relationships/hyperlink" Target="https://www.planalto.gov.br/ccivil_03/_Ato2007-2010/2007/Lei/L11508.htm" TargetMode="External"/><Relationship Id="rId1096" Type="http://schemas.openxmlformats.org/officeDocument/2006/relationships/hyperlink" Target="https://portal.stf.jus.br/processos/detalhe.asp?incidente=4418452" TargetMode="External"/><Relationship Id="rId1317" Type="http://schemas.openxmlformats.org/officeDocument/2006/relationships/hyperlink" Target="https://www.youtube.com/watch?v=Yk_Ub4gow7E&amp;t=202s" TargetMode="External"/><Relationship Id="rId1524" Type="http://schemas.openxmlformats.org/officeDocument/2006/relationships/hyperlink" Target="https://portal.stf.jus.br/jurisprudenciaRepercussao/verAndamentoProcesso.asp?incidente=6318604&amp;numeroProcesso=1363013&amp;classeProcesso=RE&amp;numeroTema=1214" TargetMode="External"/><Relationship Id="rId23" Type="http://schemas.openxmlformats.org/officeDocument/2006/relationships/hyperlink" Target="https://portal.stf.jus.br/processos/detalhe.asp?incidente=6325833" TargetMode="External"/><Relationship Id="rId119" Type="http://schemas.openxmlformats.org/officeDocument/2006/relationships/hyperlink" Target="https://portal.stf.jus.br/processos/detalhe.asp?incidente=4194622" TargetMode="External"/><Relationship Id="rId326" Type="http://schemas.openxmlformats.org/officeDocument/2006/relationships/hyperlink" Target="https://portal.stf.jus.br/processos/detalhe.asp?incidente=2301669" TargetMode="External"/><Relationship Id="rId533" Type="http://schemas.openxmlformats.org/officeDocument/2006/relationships/hyperlink" Target="https://drive.google.com/file/d/1ePxFcTWnPHpiQxu97wR0B_sRxOem-WD1/view?usp=sharing" TargetMode="External"/><Relationship Id="rId978" Type="http://schemas.openxmlformats.org/officeDocument/2006/relationships/hyperlink" Target="https://portal.stf.jus.br/processos/detalhe.asp?incidente=6691195" TargetMode="External"/><Relationship Id="rId1163" Type="http://schemas.openxmlformats.org/officeDocument/2006/relationships/hyperlink" Target="https://portal.stf.jus.br/jurisprudenciaRepercussao/verAndamentoProcesso.asp?incidente=5169064&amp;numeroProcesso=1040515&amp;classeProcesso=RE&amp;numeroTema=979" TargetMode="External"/><Relationship Id="rId1370" Type="http://schemas.openxmlformats.org/officeDocument/2006/relationships/hyperlink" Target="https://portal.stf.jus.br/processos/detalhe.asp?incidente=5977384" TargetMode="External"/><Relationship Id="rId740" Type="http://schemas.openxmlformats.org/officeDocument/2006/relationships/hyperlink" Target="http://portal.stf.jus.br/hotsites/agenda-2030/index.html" TargetMode="External"/><Relationship Id="rId838" Type="http://schemas.openxmlformats.org/officeDocument/2006/relationships/hyperlink" Target="https://www.planalto.gov.br/ccivil_03/_ato2004-2006/2005/lei/l11101.htm" TargetMode="External"/><Relationship Id="rId1023" Type="http://schemas.openxmlformats.org/officeDocument/2006/relationships/hyperlink" Target="https://aleselegis.al.se.leg.br/Arquivo/Documents/legislacao/html/L91672023.html" TargetMode="External"/><Relationship Id="rId1468" Type="http://schemas.openxmlformats.org/officeDocument/2006/relationships/hyperlink" Target="http://portal.stf.jus.br/hotsites/agenda-2030/index.html" TargetMode="External"/><Relationship Id="rId172" Type="http://schemas.openxmlformats.org/officeDocument/2006/relationships/hyperlink" Target="http://portal.stf.jus.br/hotsites/agenda-2030/index.html" TargetMode="External"/><Relationship Id="rId477" Type="http://schemas.openxmlformats.org/officeDocument/2006/relationships/hyperlink" Target="https://drive.google.com/file/d/1gEfQ3exCUziZd5FHOkTMK0PIZpDBREA0/view?usp=sharing" TargetMode="External"/><Relationship Id="rId600" Type="http://schemas.openxmlformats.org/officeDocument/2006/relationships/hyperlink" Target="http://portal.stf.jus.br/hotsites/agenda-2030/index.html" TargetMode="External"/><Relationship Id="rId684" Type="http://schemas.openxmlformats.org/officeDocument/2006/relationships/hyperlink" Target="https://drive.google.com/file/d/1MEAPI_ngFd04v7PRwdO90pFtWj1mOFCj/view?usp=sharing" TargetMode="External"/><Relationship Id="rId1230" Type="http://schemas.openxmlformats.org/officeDocument/2006/relationships/hyperlink" Target="https://portal.stf.jus.br/processos/detalhe.asp?incidente=4930112" TargetMode="External"/><Relationship Id="rId1328" Type="http://schemas.openxmlformats.org/officeDocument/2006/relationships/hyperlink" Target="https://portal.stf.jus.br/processos/detalhe.asp?incidente=6775971" TargetMode="External"/><Relationship Id="rId1535" Type="http://schemas.openxmlformats.org/officeDocument/2006/relationships/hyperlink" Target="https://www.planalto.gov.br/ccivil_03/leis/l9868.htm" TargetMode="External"/><Relationship Id="rId337" Type="http://schemas.openxmlformats.org/officeDocument/2006/relationships/hyperlink" Target="https://portal.stf.jus.br/hotsites/agenda-2030/index.html" TargetMode="External"/><Relationship Id="rId891" Type="http://schemas.openxmlformats.org/officeDocument/2006/relationships/hyperlink" Target="https://portal.stf.jus.br/processos/detalhe.asp?incidente=6226334" TargetMode="External"/><Relationship Id="rId905" Type="http://schemas.openxmlformats.org/officeDocument/2006/relationships/hyperlink" Target="http://portal.stf.jus.br/hotsites/agenda-2030/index.html" TargetMode="External"/><Relationship Id="rId989" Type="http://schemas.openxmlformats.org/officeDocument/2006/relationships/hyperlink" Target="http://portal.stf.jus.br/hotsites/agenda-2030/index.html" TargetMode="External"/><Relationship Id="rId34" Type="http://schemas.openxmlformats.org/officeDocument/2006/relationships/hyperlink" Target="http://portal.stf.jus.br/hotsites/agenda-2030/index.html" TargetMode="External"/><Relationship Id="rId544" Type="http://schemas.openxmlformats.org/officeDocument/2006/relationships/hyperlink" Target="http://portal.stf.jus.br/hotsites/agenda-2030/index.html" TargetMode="External"/><Relationship Id="rId751" Type="http://schemas.openxmlformats.org/officeDocument/2006/relationships/hyperlink" Target="https://www.planalto.gov.br/ccivil_03/_ato2015-2018/2018/lei/L13675.htm" TargetMode="External"/><Relationship Id="rId849" Type="http://schemas.openxmlformats.org/officeDocument/2006/relationships/hyperlink" Target="https://portal.stf.jus.br/jurisprudenciaRepercussao/verAndamentoProcesso.asp?incidente=6935050&amp;numeroProcesso=1496204&amp;classeProcesso=RE&amp;numeroTema=1326" TargetMode="External"/><Relationship Id="rId1174" Type="http://schemas.openxmlformats.org/officeDocument/2006/relationships/hyperlink" Target="https://portal.stf.jus.br/processos/detalhe.asp?incidente=6245940" TargetMode="External"/><Relationship Id="rId1381" Type="http://schemas.openxmlformats.org/officeDocument/2006/relationships/hyperlink" Target="http://portal.stf.jus.br/hotsites/agenda-2030/index.html" TargetMode="External"/><Relationship Id="rId1479" Type="http://schemas.openxmlformats.org/officeDocument/2006/relationships/hyperlink" Target="https://www3.al.es.gov.br/Arquivo/Documents/legislacao/html/LEC6842013.html?identificador=330030003800340033003A004C00" TargetMode="External"/><Relationship Id="rId183" Type="http://schemas.openxmlformats.org/officeDocument/2006/relationships/hyperlink" Target="http://portal.stf.jus.br/hotsites/agenda-2030/index.html" TargetMode="External"/><Relationship Id="rId390" Type="http://schemas.openxmlformats.org/officeDocument/2006/relationships/hyperlink" Target="https://portal.stf.jus.br/processos/detalhe.asp?incidente=6132005" TargetMode="External"/><Relationship Id="rId404" Type="http://schemas.openxmlformats.org/officeDocument/2006/relationships/hyperlink" Target="https://youtu.be/D10V8M9D0ZI?si=f9Bu4cdqa7vw4-hK&amp;t=2255" TargetMode="External"/><Relationship Id="rId611" Type="http://schemas.openxmlformats.org/officeDocument/2006/relationships/hyperlink" Target="https://portal.stf.jus.br/processos/detalhe.asp?incidente=3756081" TargetMode="External"/><Relationship Id="rId1034" Type="http://schemas.openxmlformats.org/officeDocument/2006/relationships/hyperlink" Target="https://www.al.rs.gov.br/legis/M010/M0100099.asp?Hid_Tipo=TEXTO&amp;Hid_TodasNormas=63242&amp;hTexto=&amp;Hid_IDNorma=63242" TargetMode="External"/><Relationship Id="rId1241" Type="http://schemas.openxmlformats.org/officeDocument/2006/relationships/hyperlink" Target="https://portal.stf.jus.br/processos/detalhe.asp?incidente=4945134" TargetMode="External"/><Relationship Id="rId1339" Type="http://schemas.openxmlformats.org/officeDocument/2006/relationships/hyperlink" Target="https://portal.stf.jus.br/processos/detalhe.asp?incidente=4852009" TargetMode="External"/><Relationship Id="rId250" Type="http://schemas.openxmlformats.org/officeDocument/2006/relationships/hyperlink" Target="http://portal.stf.jus.br/hotsites/agenda-2030/index.html" TargetMode="External"/><Relationship Id="rId488" Type="http://schemas.openxmlformats.org/officeDocument/2006/relationships/hyperlink" Target="https://portal.stf.jus.br/processos/downloadPeca.asp?id=15364444141&amp;ext=.pdf" TargetMode="External"/><Relationship Id="rId695" Type="http://schemas.openxmlformats.org/officeDocument/2006/relationships/hyperlink" Target="https://www.cnmp.mp.br/portal/images/Resolucoes/Resoluo-181-1.pdf" TargetMode="External"/><Relationship Id="rId709" Type="http://schemas.openxmlformats.org/officeDocument/2006/relationships/hyperlink" Target="https://portal.stf.jus.br/processos/detalhe.asp?incidente=4727820" TargetMode="External"/><Relationship Id="rId916" Type="http://schemas.openxmlformats.org/officeDocument/2006/relationships/hyperlink" Target="http://proconjp.pb.gov.br/wp-content/uploads/2015/06/LEI-9.323-2011.pdf" TargetMode="External"/><Relationship Id="rId1101" Type="http://schemas.openxmlformats.org/officeDocument/2006/relationships/hyperlink" Target="https://legislacao.mt.gov.br/mt/emenda-constitucional-n-67-2013-mato-grosso-acrescenta-os-3-e-4-ao-art-92-da-constituicao-estadual" TargetMode="External"/><Relationship Id="rId1546" Type="http://schemas.openxmlformats.org/officeDocument/2006/relationships/hyperlink" Target="http://portal.stf.jus.br/hotsites/agenda-2030/index.html" TargetMode="External"/><Relationship Id="rId45" Type="http://schemas.openxmlformats.org/officeDocument/2006/relationships/hyperlink" Target="http://portal.stf.jus.br/hotsites/agenda-2030/index.html" TargetMode="External"/><Relationship Id="rId110" Type="http://schemas.openxmlformats.org/officeDocument/2006/relationships/hyperlink" Target="https://youtu.be/d6z2l4TClQg?si=1MtS1tGQcT0bNBaA&amp;t=234" TargetMode="External"/><Relationship Id="rId348" Type="http://schemas.openxmlformats.org/officeDocument/2006/relationships/hyperlink" Target="https://portal.stf.jus.br/processos/detalhe.asp?incidente=6801404" TargetMode="External"/><Relationship Id="rId555" Type="http://schemas.openxmlformats.org/officeDocument/2006/relationships/hyperlink" Target="https://drive.google.com/file/d/1gxsGelBxbL3BOkc1GSMbD3EzWizPGkqo/view?usp=sharing" TargetMode="External"/><Relationship Id="rId762" Type="http://schemas.openxmlformats.org/officeDocument/2006/relationships/hyperlink" Target="https://www.planalto.gov.br/ccivil_03/_ato2011-2014/2012/lei/L12694.htm" TargetMode="External"/><Relationship Id="rId1185" Type="http://schemas.openxmlformats.org/officeDocument/2006/relationships/hyperlink" Target="https://portal.stf.jus.br/jurisprudenciaRepercussao/verAndamentoProcesso.asp?incidente=4811977&amp;numeroProcesso=901623&amp;classeProcesso=ARE&amp;numeroTema=857" TargetMode="External"/><Relationship Id="rId1392" Type="http://schemas.openxmlformats.org/officeDocument/2006/relationships/hyperlink" Target="http://portal.stf.jus.br/hotsites/agenda-2030/index.html" TargetMode="External"/><Relationship Id="rId1406" Type="http://schemas.openxmlformats.org/officeDocument/2006/relationships/hyperlink" Target="https://portal.stf.jus.br/processos/detalhe.asp?incidente=4331082" TargetMode="External"/><Relationship Id="rId194" Type="http://schemas.openxmlformats.org/officeDocument/2006/relationships/hyperlink" Target="https://legis.alepe.pe.gov.br/texto.aspx?tiponorma=12&amp;numero=1989&amp;complemento=0&amp;ano=1989&amp;tipo=&amp;url=" TargetMode="External"/><Relationship Id="rId208" Type="http://schemas.openxmlformats.org/officeDocument/2006/relationships/hyperlink" Target="https://drive.google.com/file/d/1zKvPzP6s-G21VRu5LSkcNnooXZ4O5Qvs/view" TargetMode="External"/><Relationship Id="rId415" Type="http://schemas.openxmlformats.org/officeDocument/2006/relationships/hyperlink" Target="https://youtu.be/HyI-q9nShnE?si=rQg8HMjmwyrSjGH4&amp;t=268" TargetMode="External"/><Relationship Id="rId622" Type="http://schemas.openxmlformats.org/officeDocument/2006/relationships/hyperlink" Target="https://portal.stf.jus.br/processos/detalhe.asp?incidente=4795372" TargetMode="External"/><Relationship Id="rId1045" Type="http://schemas.openxmlformats.org/officeDocument/2006/relationships/hyperlink" Target="http://portal.stf.jus.br/hotsites/agenda-2030/index.html" TargetMode="External"/><Relationship Id="rId1252" Type="http://schemas.openxmlformats.org/officeDocument/2006/relationships/hyperlink" Target="https://portal.stf.jus.br/processos/detalhe.asp?incidente=6984316" TargetMode="External"/><Relationship Id="rId261" Type="http://schemas.openxmlformats.org/officeDocument/2006/relationships/hyperlink" Target="http://portal.stf.jus.br/hotsites/agenda-2030/index.html" TargetMode="External"/><Relationship Id="rId499" Type="http://schemas.openxmlformats.org/officeDocument/2006/relationships/hyperlink" Target="http://portal.stf.jus.br/hotsites/agenda-2030/index.html" TargetMode="External"/><Relationship Id="rId927" Type="http://schemas.openxmlformats.org/officeDocument/2006/relationships/hyperlink" Target="http://portal.stf.jus.br/hotsites/agenda-2030/index.html" TargetMode="External"/><Relationship Id="rId1112" Type="http://schemas.openxmlformats.org/officeDocument/2006/relationships/hyperlink" Target="https://portal.stf.jus.br/processos/detalhe.asp?incidente=5317595" TargetMode="External"/><Relationship Id="rId1557" Type="http://schemas.openxmlformats.org/officeDocument/2006/relationships/hyperlink" Target="https://www.itaqui.rs.gov.br/?action=legislacao-detalhe&amp;lId=681" TargetMode="External"/><Relationship Id="rId56" Type="http://schemas.openxmlformats.org/officeDocument/2006/relationships/hyperlink" Target="https://portal.stf.jus.br/processos/detalhe.asp?incidente=5748896" TargetMode="External"/><Relationship Id="rId359" Type="http://schemas.openxmlformats.org/officeDocument/2006/relationships/hyperlink" Target="http://portal.stf.jus.br/hotsites/agenda-2030/index.html" TargetMode="External"/><Relationship Id="rId566" Type="http://schemas.openxmlformats.org/officeDocument/2006/relationships/hyperlink" Target="http://portal.stf.jus.br/hotsites/agenda-2030/index.html" TargetMode="External"/><Relationship Id="rId773" Type="http://schemas.openxmlformats.org/officeDocument/2006/relationships/hyperlink" Target="https://drive.google.com/file/d/1eYXakuKPhb6YLNnOKZtjzGC2a73zcq9s/view" TargetMode="External"/><Relationship Id="rId1196" Type="http://schemas.openxmlformats.org/officeDocument/2006/relationships/hyperlink" Target="https://portal.stf.jus.br/processos/detalhe.asp?incidente=1795150" TargetMode="External"/><Relationship Id="rId1417" Type="http://schemas.openxmlformats.org/officeDocument/2006/relationships/hyperlink" Target="https://portal.stf.jus.br/processos/detalhe.asp?incidente=6558588" TargetMode="External"/><Relationship Id="rId121" Type="http://schemas.openxmlformats.org/officeDocument/2006/relationships/hyperlink" Target="https://drive.google.com/file/d/1XGNgRxSpa5zOuyrpJjM_GPf0gDdzzqFz/view?usp=sharing" TargetMode="External"/><Relationship Id="rId219" Type="http://schemas.openxmlformats.org/officeDocument/2006/relationships/hyperlink" Target="https://www.planalto.gov.br/ccivil_03/_Ato2019-2022/2021/Lei/L14173.htm" TargetMode="External"/><Relationship Id="rId426" Type="http://schemas.openxmlformats.org/officeDocument/2006/relationships/hyperlink" Target="http://portal.stf.jus.br/hotsites/agenda-2030/index.html" TargetMode="External"/><Relationship Id="rId633" Type="http://schemas.openxmlformats.org/officeDocument/2006/relationships/hyperlink" Target="https://drive.google.com/file/d/1ncQNOUmP8YyfnoOCHEsuMyLbOpI8R4VB/view?usp=sharing" TargetMode="External"/><Relationship Id="rId980" Type="http://schemas.openxmlformats.org/officeDocument/2006/relationships/hyperlink" Target="https://portal.stf.jus.br/processos/detalhe.asp?incidente=4166700" TargetMode="External"/><Relationship Id="rId1056" Type="http://schemas.openxmlformats.org/officeDocument/2006/relationships/hyperlink" Target="http://portal.stf.jus.br/hotsites/agenda-2030/index.html" TargetMode="External"/><Relationship Id="rId1263" Type="http://schemas.openxmlformats.org/officeDocument/2006/relationships/hyperlink" Target="https://portal.stf.jus.br/processos/detalhe.asp?incidente=6884957" TargetMode="External"/><Relationship Id="rId840" Type="http://schemas.openxmlformats.org/officeDocument/2006/relationships/hyperlink" Target="https://portal.stf.jus.br/processos/detalhe.asp?incidente=6727980" TargetMode="External"/><Relationship Id="rId938" Type="http://schemas.openxmlformats.org/officeDocument/2006/relationships/hyperlink" Target="https://drive.google.com/file/d/1IX-LqTk-Pr_B93MBEYOz8c3k5BitIBnM/view?usp=sharing" TargetMode="External"/><Relationship Id="rId1470" Type="http://schemas.openxmlformats.org/officeDocument/2006/relationships/hyperlink" Target="http://portal.stf.jus.br/hotsites/agenda-2030/index.html" TargetMode="External"/><Relationship Id="rId1568" Type="http://schemas.openxmlformats.org/officeDocument/2006/relationships/hyperlink" Target="http://portal.stf.jus.br/hotsites/agenda-2030/index.html" TargetMode="External"/><Relationship Id="rId67" Type="http://schemas.openxmlformats.org/officeDocument/2006/relationships/hyperlink" Target="http://portal.stf.jus.br/hotsites/agenda-2030/index.html" TargetMode="External"/><Relationship Id="rId272" Type="http://schemas.openxmlformats.org/officeDocument/2006/relationships/hyperlink" Target="https://dflegis.df.gov.br/ato.php?co_data=7506&amp;p=lei-3978-de-29-de-mar%C3%A7o-de-2007" TargetMode="External"/><Relationship Id="rId577" Type="http://schemas.openxmlformats.org/officeDocument/2006/relationships/hyperlink" Target="https://www3.al.es.gov.br/arquivo/documents/legislacao/html/lec461994.html" TargetMode="External"/><Relationship Id="rId700" Type="http://schemas.openxmlformats.org/officeDocument/2006/relationships/hyperlink" Target="https://portal.stf.jus.br/processos/detalhe.asp?incidente=5288159" TargetMode="External"/><Relationship Id="rId1123" Type="http://schemas.openxmlformats.org/officeDocument/2006/relationships/hyperlink" Target="https://portal.stf.jus.br/jurisprudenciaRepercussao/verAndamentoProcesso.asp?incidente=6746168&amp;numeroProcesso=1459224&amp;classeProcesso=RE&amp;numeroTema=1304" TargetMode="External"/><Relationship Id="rId1330" Type="http://schemas.openxmlformats.org/officeDocument/2006/relationships/hyperlink" Target="https://drive.google.com/file/d/1-Opf06At5QLBy-QZUcX8vC5_NQm0MBlN/view?usp=sharing" TargetMode="External"/><Relationship Id="rId1428" Type="http://schemas.openxmlformats.org/officeDocument/2006/relationships/hyperlink" Target="https://portal.stf.jus.br/jurisprudenciaRepercussao/verAndamentoProcesso.asp?incidente=6967409&amp;numeroProcesso=1501643&amp;classeProcesso=RE&amp;numeroTema=1337" TargetMode="External"/><Relationship Id="rId132" Type="http://schemas.openxmlformats.org/officeDocument/2006/relationships/hyperlink" Target="https://portal.stf.jus.br/jurisprudenciaRepercussao/verAndamentoProcesso.asp?incidente=5628502&amp;numeroProcesso=1188352&amp;classeProcesso=RE&amp;numeroTema=1036" TargetMode="External"/><Relationship Id="rId784" Type="http://schemas.openxmlformats.org/officeDocument/2006/relationships/hyperlink" Target="https://portal.stf.jus.br/processos/detalhe.asp?incidente=1885065" TargetMode="External"/><Relationship Id="rId991" Type="http://schemas.openxmlformats.org/officeDocument/2006/relationships/hyperlink" Target="http://portal.stf.jus.br/hotsites/agenda-2030/index.html" TargetMode="External"/><Relationship Id="rId1067" Type="http://schemas.openxmlformats.org/officeDocument/2006/relationships/hyperlink" Target="https://drive.google.com/file/d/1dQFD95gh4nMUy67Zlx0yrX9rITj3EJY4/view?usp=sharing" TargetMode="External"/><Relationship Id="rId437" Type="http://schemas.openxmlformats.org/officeDocument/2006/relationships/hyperlink" Target="https://www.planalto.gov.br/ccivil_03/_ato2019-2022/2022/decreto/d10935.htm" TargetMode="External"/><Relationship Id="rId644" Type="http://schemas.openxmlformats.org/officeDocument/2006/relationships/hyperlink" Target="https://www.planalto.gov.br/ccivil_03/leis/l9696.htm" TargetMode="External"/><Relationship Id="rId851" Type="http://schemas.openxmlformats.org/officeDocument/2006/relationships/hyperlink" Target="https://portal.stf.jus.br/processos/detalhe.asp?incidente=6935050" TargetMode="External"/><Relationship Id="rId1274" Type="http://schemas.openxmlformats.org/officeDocument/2006/relationships/hyperlink" Target="https://portal.stf.jus.br/processos/detalhe.asp?incidente=6855149" TargetMode="External"/><Relationship Id="rId1481" Type="http://schemas.openxmlformats.org/officeDocument/2006/relationships/hyperlink" Target="http://www.confaz.fazenda.gov.br/legislacao/convenios/2012/CV038_12" TargetMode="External"/><Relationship Id="rId1579" Type="http://schemas.openxmlformats.org/officeDocument/2006/relationships/hyperlink" Target="https://drive.google.com/file/d/1bJ6poM3S7AFctQh6WmZSBcm9PVBv3Tom/view?usp=sharing" TargetMode="External"/><Relationship Id="rId283" Type="http://schemas.openxmlformats.org/officeDocument/2006/relationships/hyperlink" Target="https://portal.stf.jus.br/jurisprudenciaRepercussao/verAndamentoProcesso.asp?incidente=6949480&amp;numeroProcesso=1498128&amp;classeProcesso=RE&amp;numeroTema=1323" TargetMode="External"/><Relationship Id="rId490" Type="http://schemas.openxmlformats.org/officeDocument/2006/relationships/hyperlink" Target="https://portal.stf.jus.br/processos/detalhe.asp?incidente=6348901" TargetMode="External"/><Relationship Id="rId504" Type="http://schemas.openxmlformats.org/officeDocument/2006/relationships/hyperlink" Target="https://youtu.be/EjVLJoADqXU?si=PeHB6GpTH4gXShtV&amp;t=2904" TargetMode="External"/><Relationship Id="rId711" Type="http://schemas.openxmlformats.org/officeDocument/2006/relationships/hyperlink" Target="http://portal.stf.jus.br/hotsites/agenda-2030/index.html" TargetMode="External"/><Relationship Id="rId949" Type="http://schemas.openxmlformats.org/officeDocument/2006/relationships/hyperlink" Target="https://legislacao.aguaslindasdegoias.go.gov.br/leis/1319/lei-1528-2021?previousFilters=search__1.528" TargetMode="External"/><Relationship Id="rId1134" Type="http://schemas.openxmlformats.org/officeDocument/2006/relationships/hyperlink" Target="https://drive.google.com/file/d/1x9zeZa0D3_zIYaa9acWhZemZ7ApJlgrE/view?usp=sharing" TargetMode="External"/><Relationship Id="rId1341" Type="http://schemas.openxmlformats.org/officeDocument/2006/relationships/hyperlink" Target="https://portal.stf.jus.br/jurisprudenciaRepercussao/verAndamentoProcesso.asp?incidente=5776893&amp;numeroProcesso=1235340&amp;classeProcesso=RE&amp;numeroTema=1068" TargetMode="External"/><Relationship Id="rId78" Type="http://schemas.openxmlformats.org/officeDocument/2006/relationships/hyperlink" Target="https://portal.stf.jus.br/hotsites/agenda-2030/index.html" TargetMode="External"/><Relationship Id="rId143" Type="http://schemas.openxmlformats.org/officeDocument/2006/relationships/hyperlink" Target="https://portal.stf.jus.br/processos/detalhe.asp?incidente=6765064" TargetMode="External"/><Relationship Id="rId350" Type="http://schemas.openxmlformats.org/officeDocument/2006/relationships/hyperlink" Target="https://drive.google.com/file/d/1s-DgaFrQvhKrcG89buzZdHWsYTspyORe/view?usp=sharing" TargetMode="External"/><Relationship Id="rId588" Type="http://schemas.openxmlformats.org/officeDocument/2006/relationships/hyperlink" Target="https://portal.stf.jus.br/processos/detalhe.asp?incidente=4690513" TargetMode="External"/><Relationship Id="rId795" Type="http://schemas.openxmlformats.org/officeDocument/2006/relationships/hyperlink" Target="https://portal.stf.jus.br/jurisprudenciaRepercussao/verAndamentoProcesso.asp?incidente=4219076&amp;numeroProcesso=678360&amp;classeProcesso=RE&amp;numeroTema=558" TargetMode="External"/><Relationship Id="rId809" Type="http://schemas.openxmlformats.org/officeDocument/2006/relationships/hyperlink" Target="https://portal.stf.jus.br/processos/detalhe.asp?incidente=6910661" TargetMode="External"/><Relationship Id="rId1201" Type="http://schemas.openxmlformats.org/officeDocument/2006/relationships/hyperlink" Target="http://portal.stf.jus.br/hotsites/agenda-2030/index.html" TargetMode="External"/><Relationship Id="rId1439" Type="http://schemas.openxmlformats.org/officeDocument/2006/relationships/hyperlink" Target="https://dtri.sefaz.to.gov.br/legislacao/ntributaria/Leis/Lei3.617.19.htm" TargetMode="External"/><Relationship Id="rId9" Type="http://schemas.openxmlformats.org/officeDocument/2006/relationships/endnotes" Target="endnotes.xml"/><Relationship Id="rId210" Type="http://schemas.openxmlformats.org/officeDocument/2006/relationships/hyperlink" Target="https://portal.stf.jus.br/hotsites/agenda-2030/index.html" TargetMode="External"/><Relationship Id="rId448" Type="http://schemas.openxmlformats.org/officeDocument/2006/relationships/image" Target="media/image9.png"/><Relationship Id="rId655" Type="http://schemas.openxmlformats.org/officeDocument/2006/relationships/hyperlink" Target="https://portal.stf.jus.br/processos/detalhe.asp?incidente=7005652" TargetMode="External"/><Relationship Id="rId862" Type="http://schemas.openxmlformats.org/officeDocument/2006/relationships/hyperlink" Target="http://portal.stf.jus.br/hotsites/agenda-2030/index.html" TargetMode="External"/><Relationship Id="rId1078" Type="http://schemas.openxmlformats.org/officeDocument/2006/relationships/hyperlink" Target="https://portal.stf.jus.br/processos/detalhe.asp?incidente=6004872" TargetMode="External"/><Relationship Id="rId1285" Type="http://schemas.openxmlformats.org/officeDocument/2006/relationships/hyperlink" Target="https://portal.stf.jus.br/jurisprudenciaRepercussao/verAndamentoProcesso.asp?incidente=6693135&amp;numeroProcesso=1448742&amp;classeProcesso=RE&amp;numeroTema=1303" TargetMode="External"/><Relationship Id="rId1492" Type="http://schemas.openxmlformats.org/officeDocument/2006/relationships/hyperlink" Target="https://portal.stf.jus.br/jurisprudenciaRepercussao/verAndamentoProcesso.asp?incidente=5810861&amp;numeroProcesso=1244302&amp;classeProcesso=ARE&amp;numeroTema=1083" TargetMode="External"/><Relationship Id="rId1506" Type="http://schemas.openxmlformats.org/officeDocument/2006/relationships/hyperlink" Target="https://online.sefaz.am.gov.br/silt/normas/legisla%E7%E3o%20estadual/Lei%20Estadual/Ano%202006/Arquivo/LE_3062_06.htm" TargetMode="External"/><Relationship Id="rId294" Type="http://schemas.openxmlformats.org/officeDocument/2006/relationships/hyperlink" Target="https://portal.stf.jus.br/processos/detalhe.asp?incidente=6479112" TargetMode="External"/><Relationship Id="rId308" Type="http://schemas.openxmlformats.org/officeDocument/2006/relationships/hyperlink" Target="https://portal.stf.jus.br/processos/detalhe.asp?incidente=6771691" TargetMode="External"/><Relationship Id="rId515" Type="http://schemas.openxmlformats.org/officeDocument/2006/relationships/hyperlink" Target="https://portal.stf.jus.br/processos/detalhe.asp?incidente=6443930" TargetMode="External"/><Relationship Id="rId722" Type="http://schemas.openxmlformats.org/officeDocument/2006/relationships/hyperlink" Target="https://portal.stf.jus.br/hotsites/agenda-2030/" TargetMode="External"/><Relationship Id="rId1145" Type="http://schemas.openxmlformats.org/officeDocument/2006/relationships/hyperlink" Target="http://portal.stf.jus.br/hotsites/agenda-2030/index.html" TargetMode="External"/><Relationship Id="rId1352" Type="http://schemas.openxmlformats.org/officeDocument/2006/relationships/hyperlink" Target="https://drive.google.com/file/d/1O6TgWQ97_fnOO8_PWVoZ8paCEiAqrTNd/view?usp=sharing" TargetMode="External"/><Relationship Id="rId89" Type="http://schemas.openxmlformats.org/officeDocument/2006/relationships/hyperlink" Target="https://portal.stf.jus.br/jurisprudenciaRepercussao/verAndamentoProcesso.asp?incidente=4138258&amp;numeroProcesso=656558&amp;classeProcesso=RE&amp;numeroTema=309" TargetMode="External"/><Relationship Id="rId154" Type="http://schemas.openxmlformats.org/officeDocument/2006/relationships/hyperlink" Target="http://portal.stf.jus.br/hotsites/agenda-2030/index.html" TargetMode="External"/><Relationship Id="rId361" Type="http://schemas.openxmlformats.org/officeDocument/2006/relationships/hyperlink" Target="http://portal.stf.jus.br/hotsites/agenda-2030/index.html" TargetMode="External"/><Relationship Id="rId599" Type="http://schemas.openxmlformats.org/officeDocument/2006/relationships/hyperlink" Target="https://drive.google.com/file/d/1i_lLSzfEVPGWnnK7QoCsmSQ60NFp4oZo/view?usp=sharing" TargetMode="External"/><Relationship Id="rId1005" Type="http://schemas.openxmlformats.org/officeDocument/2006/relationships/hyperlink" Target="https://portal.stf.jus.br/processos/detalhe.asp?incidente=2333184" TargetMode="External"/><Relationship Id="rId1212" Type="http://schemas.openxmlformats.org/officeDocument/2006/relationships/hyperlink" Target="https://youtu.be/_nRxH-OFnkw?si=PspGU0jVrfpptLcr&amp;t=1849" TargetMode="External"/><Relationship Id="rId459" Type="http://schemas.openxmlformats.org/officeDocument/2006/relationships/hyperlink" Target="http://portal.stf.jus.br/hotsites/agenda-2030/index.html" TargetMode="External"/><Relationship Id="rId666" Type="http://schemas.openxmlformats.org/officeDocument/2006/relationships/hyperlink" Target="https://portal.stf.jus.br/processos/detalhe.asp?incidente=6412312" TargetMode="External"/><Relationship Id="rId873" Type="http://schemas.openxmlformats.org/officeDocument/2006/relationships/hyperlink" Target="https://sapl.al.al.leg.br/media/sapl/public/normajuridica/2013/501/501_texto_integral.pdf" TargetMode="External"/><Relationship Id="rId1089" Type="http://schemas.openxmlformats.org/officeDocument/2006/relationships/hyperlink" Target="https://www.mpc.pr.gov.br/wp-content/uploads/2023/08/Lei-Organica-TCE-PR-LC-113-2005.pdf" TargetMode="External"/><Relationship Id="rId1296" Type="http://schemas.openxmlformats.org/officeDocument/2006/relationships/hyperlink" Target="https://drive.google.com/file/d/1AV4hW49KGtMutSBjq7beuBYfyHpHpsPd/view?usp=sharing" TargetMode="External"/><Relationship Id="rId1517" Type="http://schemas.openxmlformats.org/officeDocument/2006/relationships/hyperlink" Target="https://portal.stf.jus.br/processos/detalhe.asp?incidente=4901471" TargetMode="External"/><Relationship Id="rId16" Type="http://schemas.openxmlformats.org/officeDocument/2006/relationships/hyperlink" Target="https://portal.stf.jus.br/processos/detalhe.asp?incidente=5057966" TargetMode="External"/><Relationship Id="rId221" Type="http://schemas.openxmlformats.org/officeDocument/2006/relationships/hyperlink" Target="https://portal.stf.jus.br/processos/detalhe.asp?incidente=3756338" TargetMode="External"/><Relationship Id="rId319" Type="http://schemas.openxmlformats.org/officeDocument/2006/relationships/hyperlink" Target="https://portal.stf.jus.br/jurisprudenciaRepercussao/verAndamentoProcesso.asp?incidente=4449480&amp;numeroProcesso=766304&amp;classeProcesso=RE&amp;numeroTema=683" TargetMode="External"/><Relationship Id="rId526" Type="http://schemas.openxmlformats.org/officeDocument/2006/relationships/hyperlink" Target="https://portal.stf.jus.br/processos/detalhe.asp?incidente=6332808" TargetMode="External"/><Relationship Id="rId1156" Type="http://schemas.openxmlformats.org/officeDocument/2006/relationships/hyperlink" Target="https://youtu.be/SR-REjwHobs?si=_lQtiKyGzQ5bh4HD&amp;t=2266" TargetMode="External"/><Relationship Id="rId1363" Type="http://schemas.openxmlformats.org/officeDocument/2006/relationships/hyperlink" Target="http://portal.stf.jus.br/hotsites/agenda-2030/index.html" TargetMode="External"/><Relationship Id="rId733" Type="http://schemas.openxmlformats.org/officeDocument/2006/relationships/hyperlink" Target="https://www2.senado.leg.br/bdsf/bitstream/handle/id/70444/CE_MT_EC_107-2022.pdf?sequence=5&amp;isAllowed=y" TargetMode="External"/><Relationship Id="rId940" Type="http://schemas.openxmlformats.org/officeDocument/2006/relationships/hyperlink" Target="https://portal.stf.jus.br/processos/downloadPeca.asp?id=15367097758&amp;ext=.pdf" TargetMode="External"/><Relationship Id="rId1016" Type="http://schemas.openxmlformats.org/officeDocument/2006/relationships/hyperlink" Target="https://portal.stf.jus.br/processos/detalhe.asp?incidente=6821133" TargetMode="External"/><Relationship Id="rId1570" Type="http://schemas.openxmlformats.org/officeDocument/2006/relationships/hyperlink" Target="https://www.planalto.gov.br/ccivil_03/Leis/L7998.htm" TargetMode="External"/><Relationship Id="rId165" Type="http://schemas.openxmlformats.org/officeDocument/2006/relationships/hyperlink" Target="https://portal.stf.jus.br/processos/detalhe.asp?incidente=4226663" TargetMode="External"/><Relationship Id="rId372" Type="http://schemas.openxmlformats.org/officeDocument/2006/relationships/hyperlink" Target="http://portal.stf.jus.br/hotsites/agenda-2030/index.html" TargetMode="External"/><Relationship Id="rId677" Type="http://schemas.openxmlformats.org/officeDocument/2006/relationships/hyperlink" Target="https://www.legislacao.pr.gov.br/legislacao/listarAtosAno.do?action=exibir&amp;codAto=244228&amp;codItemAto=1525284" TargetMode="External"/><Relationship Id="rId800" Type="http://schemas.openxmlformats.org/officeDocument/2006/relationships/hyperlink" Target="https://portal.stf.jus.br/processos/detalhe.asp?incidente=6911552" TargetMode="External"/><Relationship Id="rId1223" Type="http://schemas.openxmlformats.org/officeDocument/2006/relationships/hyperlink" Target="https://portal.stf.jus.br/processos/detalhe.asp?incidente=6902459" TargetMode="External"/><Relationship Id="rId1430" Type="http://schemas.openxmlformats.org/officeDocument/2006/relationships/hyperlink" Target="https://portal.stf.jus.br/processos/detalhe.asp?incidente=6995338" TargetMode="External"/><Relationship Id="rId1528" Type="http://schemas.openxmlformats.org/officeDocument/2006/relationships/hyperlink" Target="https://portal.stf.jus.br/processos/detalhe.asp?incidente=6318604" TargetMode="External"/><Relationship Id="rId232" Type="http://schemas.openxmlformats.org/officeDocument/2006/relationships/hyperlink" Target="https://portal.stf.jus.br/processos/detalhe.asp?incidente=7049257" TargetMode="External"/><Relationship Id="rId884" Type="http://schemas.openxmlformats.org/officeDocument/2006/relationships/hyperlink" Target="http://portal.stf.jus.br/hotsites/agenda-2030/index.html" TargetMode="External"/><Relationship Id="rId27" Type="http://schemas.openxmlformats.org/officeDocument/2006/relationships/hyperlink" Target="https://www.al.ce.gov.br/paginas/constituicao-do-estado-do-ceara" TargetMode="External"/><Relationship Id="rId537" Type="http://schemas.openxmlformats.org/officeDocument/2006/relationships/hyperlink" Target="https://portal.stf.jus.br/processos/detalhe.asp?incidente=6817678" TargetMode="External"/><Relationship Id="rId744" Type="http://schemas.openxmlformats.org/officeDocument/2006/relationships/hyperlink" Target="https://portal.stf.jus.br/processos/detalhe.asp?incidente=6896364" TargetMode="External"/><Relationship Id="rId951" Type="http://schemas.openxmlformats.org/officeDocument/2006/relationships/hyperlink" Target="https://www.camaraibirite.mg.gov.br/documento/lei-ordinaria-no-2342-de-30-de-agosto-de-2022-4602" TargetMode="External"/><Relationship Id="rId1167" Type="http://schemas.openxmlformats.org/officeDocument/2006/relationships/hyperlink" Target="https://drive.google.com/file/d/1ynzKkCHxej8-DBWh57fr8gcxg9JTjf5Z/view" TargetMode="External"/><Relationship Id="rId1374" Type="http://schemas.openxmlformats.org/officeDocument/2006/relationships/hyperlink" Target="https://doe.to.gov.br/diario/4164/download" TargetMode="External"/><Relationship Id="rId1581" Type="http://schemas.openxmlformats.org/officeDocument/2006/relationships/hyperlink" Target="http://portal.stf.jus.br/hotsites/agenda-2030/index.html" TargetMode="External"/><Relationship Id="rId80" Type="http://schemas.openxmlformats.org/officeDocument/2006/relationships/hyperlink" Target="https://www.planalto.gov.br/ccivil_03/Leis/L8036consol.htm" TargetMode="External"/><Relationship Id="rId176" Type="http://schemas.openxmlformats.org/officeDocument/2006/relationships/hyperlink" Target="http://sapl.al.pb.leg.br/sapl/sapl_documentos/norma_juridica/4916_texto_integral" TargetMode="External"/><Relationship Id="rId383" Type="http://schemas.openxmlformats.org/officeDocument/2006/relationships/hyperlink" Target="https://portal.stf.jus.br/hotsites/agenda-2030/index.html" TargetMode="External"/><Relationship Id="rId590" Type="http://schemas.openxmlformats.org/officeDocument/2006/relationships/hyperlink" Target="https://youtu.be/NEhcai0NhRM?si=GudmZQOmBisGm54M&amp;t=1996" TargetMode="External"/><Relationship Id="rId604" Type="http://schemas.openxmlformats.org/officeDocument/2006/relationships/hyperlink" Target="https://www.planalto.gov.br/ccivil_03/leis/l9784.htm" TargetMode="External"/><Relationship Id="rId811" Type="http://schemas.openxmlformats.org/officeDocument/2006/relationships/hyperlink" Target="https://drive.google.com/file/d/1hdbxTwhhv_GIzwy5-KR-ZmFeWezTFznX/view?usp=sharing" TargetMode="External"/><Relationship Id="rId1027" Type="http://schemas.openxmlformats.org/officeDocument/2006/relationships/hyperlink" Target="http://portal.stf.jus.br/hotsites/agenda-2030/index.html" TargetMode="External"/><Relationship Id="rId1234" Type="http://schemas.openxmlformats.org/officeDocument/2006/relationships/hyperlink" Target="http://portal.stf.jus.br/hotsites/agenda-2030/index.html" TargetMode="External"/><Relationship Id="rId1441" Type="http://schemas.openxmlformats.org/officeDocument/2006/relationships/hyperlink" Target="https://portal.stf.jus.br/processos/detalhe.asp?incidente=6549809" TargetMode="External"/><Relationship Id="rId243" Type="http://schemas.openxmlformats.org/officeDocument/2006/relationships/hyperlink" Target="https://drive.google.com/file/d/1kxJg79t2SN05gVLSu5iqJm8Vpe5ra6Uf/view?usp=sharing" TargetMode="External"/><Relationship Id="rId450" Type="http://schemas.openxmlformats.org/officeDocument/2006/relationships/hyperlink" Target="https://portal.stf.jus.br/processos/detalhe.asp?incidente=1857067" TargetMode="External"/><Relationship Id="rId688" Type="http://schemas.openxmlformats.org/officeDocument/2006/relationships/hyperlink" Target="https://portal.stf.jus.br/processos/detalhe.asp?incidente=2248981" TargetMode="External"/><Relationship Id="rId895" Type="http://schemas.openxmlformats.org/officeDocument/2006/relationships/hyperlink" Target="https://portal.stf.jus.br/processos/detalhe.asp?incidente=6226334" TargetMode="External"/><Relationship Id="rId909" Type="http://schemas.openxmlformats.org/officeDocument/2006/relationships/hyperlink" Target="https://ww3.al.rs.gov.br/filerepository/replegiscomp/Lei%20n%C2%BA%2012.114.pdf" TargetMode="External"/><Relationship Id="rId1080" Type="http://schemas.openxmlformats.org/officeDocument/2006/relationships/hyperlink" Target="http://portal.stf.jus.br/hotsites/agenda-2030/index.html" TargetMode="External"/><Relationship Id="rId1301" Type="http://schemas.openxmlformats.org/officeDocument/2006/relationships/hyperlink" Target="https://portal.stf.jus.br/processos/detalhe.asp?incidente=5917032" TargetMode="External"/><Relationship Id="rId1539" Type="http://schemas.openxmlformats.org/officeDocument/2006/relationships/hyperlink" Target="https://portal.stf.jus.br/processos/downloadPeca.asp?id=15357002150&amp;ext=.pdf" TargetMode="External"/><Relationship Id="rId38" Type="http://schemas.openxmlformats.org/officeDocument/2006/relationships/hyperlink" Target="https://portal.stf.jus.br/processos/detalhe.asp?incidente=6965095" TargetMode="External"/><Relationship Id="rId103" Type="http://schemas.openxmlformats.org/officeDocument/2006/relationships/hyperlink" Target="https://portal.stf.jus.br/jurisprudenciaRepercussao/verAndamentoProcesso.asp?incidente=4034145&amp;numeroProcesso=635659&amp;classeProcesso=RE&amp;numeroTema=506" TargetMode="External"/><Relationship Id="rId310" Type="http://schemas.openxmlformats.org/officeDocument/2006/relationships/hyperlink" Target="https://drive.google.com/file/d/1MXpI4gKuKEVdL6WuhRzNEm9TRVvYc3G-/view?usp=sharing" TargetMode="External"/><Relationship Id="rId548" Type="http://schemas.openxmlformats.org/officeDocument/2006/relationships/hyperlink" Target="https://portal.stf.jus.br/jurisprudenciaRepercussao/verAndamentoProcesso.asp?incidente=5703626&amp;numeroProcesso=1212272&amp;classeProcesso=RE&amp;numeroTema=1069" TargetMode="External"/><Relationship Id="rId755" Type="http://schemas.openxmlformats.org/officeDocument/2006/relationships/hyperlink" Target="https://youtu.be/otp7B9whN18?si=TMaZLFzDCzly5a0y&amp;t=4857" TargetMode="External"/><Relationship Id="rId962" Type="http://schemas.openxmlformats.org/officeDocument/2006/relationships/hyperlink" Target="http://portal.stf.jus.br/hotsites/agenda-2030/index.html" TargetMode="External"/><Relationship Id="rId1178" Type="http://schemas.openxmlformats.org/officeDocument/2006/relationships/hyperlink" Target="https://www.planalto.gov.br/ccivil_03/decreto-lei/del2848compilado.htm" TargetMode="External"/><Relationship Id="rId1385" Type="http://schemas.openxmlformats.org/officeDocument/2006/relationships/hyperlink" Target="https://www.youtube.com/watch?v=XGb3jQva3eE&amp;t=12021s" TargetMode="External"/><Relationship Id="rId1592" Type="http://schemas.openxmlformats.org/officeDocument/2006/relationships/fontTable" Target="fontTable.xml"/><Relationship Id="rId91" Type="http://schemas.openxmlformats.org/officeDocument/2006/relationships/image" Target="media/image5.png"/><Relationship Id="rId187" Type="http://schemas.openxmlformats.org/officeDocument/2006/relationships/hyperlink" Target="https://www.youtube.com/watch?v=_q_AJJ5pABE&amp;t=260s" TargetMode="External"/><Relationship Id="rId394" Type="http://schemas.openxmlformats.org/officeDocument/2006/relationships/hyperlink" Target="https://portal.stf.jus.br/processos/detalhe.asp?incidente=6013147" TargetMode="External"/><Relationship Id="rId408" Type="http://schemas.openxmlformats.org/officeDocument/2006/relationships/hyperlink" Target="https://portal.stf.jus.br/processos/detalhe.asp?incidente=5757017" TargetMode="External"/><Relationship Id="rId615" Type="http://schemas.openxmlformats.org/officeDocument/2006/relationships/hyperlink" Target="https://portal.stf.jus.br/jurisprudenciaRepercussao/verAndamentoProcesso.asp?incidente=3756081&amp;numeroProcesso=603116&amp;classeProcesso=RE&amp;numeroTema=703" TargetMode="External"/><Relationship Id="rId822" Type="http://schemas.openxmlformats.org/officeDocument/2006/relationships/hyperlink" Target="https://portal.stf.jus.br/processos/detalhe.asp?incidente=6187944" TargetMode="External"/><Relationship Id="rId1038" Type="http://schemas.openxmlformats.org/officeDocument/2006/relationships/hyperlink" Target="https://portal.stf.jus.br/processos/detalhe.asp?incidente=6812886" TargetMode="External"/><Relationship Id="rId1245" Type="http://schemas.openxmlformats.org/officeDocument/2006/relationships/hyperlink" Target="https://youtu.be/ptn3ZQoCe6k?si=kbaS2JBF20ojqFwx&amp;t=2175" TargetMode="External"/><Relationship Id="rId1452" Type="http://schemas.openxmlformats.org/officeDocument/2006/relationships/hyperlink" Target="https://portal.stf.jus.br/processos/detalhe.asp?incidente=6983881" TargetMode="External"/><Relationship Id="rId254" Type="http://schemas.openxmlformats.org/officeDocument/2006/relationships/hyperlink" Target="https://portal.stf.jus.br/processos/detalhe.asp?incidente=6849852" TargetMode="External"/><Relationship Id="rId699" Type="http://schemas.openxmlformats.org/officeDocument/2006/relationships/hyperlink" Target="https://www.stf.jus.br/arquivo/informativo/documento/informativo1135.htm" TargetMode="External"/><Relationship Id="rId1091" Type="http://schemas.openxmlformats.org/officeDocument/2006/relationships/hyperlink" Target="bookmark://SUM%C3%81RIO" TargetMode="External"/><Relationship Id="rId1105" Type="http://schemas.openxmlformats.org/officeDocument/2006/relationships/hyperlink" Target="http://portal.stf.jus.br/hotsites/agenda-2030/index.html" TargetMode="External"/><Relationship Id="rId1312" Type="http://schemas.openxmlformats.org/officeDocument/2006/relationships/hyperlink" Target="https://portal.stf.jus.br/processos/detalhe.asp?incidente=6287873" TargetMode="External"/><Relationship Id="rId49" Type="http://schemas.openxmlformats.org/officeDocument/2006/relationships/hyperlink" Target="https://drive.google.com/file/d/1UJr2AIbkNSZfQq84_iZWe8mfJmHY3EYG/view?usp=sharing" TargetMode="External"/><Relationship Id="rId114" Type="http://schemas.openxmlformats.org/officeDocument/2006/relationships/hyperlink" Target="https://youtu.be/YLjXyBM_h8I?si=xrOWWK8dnV82RU-0&amp;t=7" TargetMode="External"/><Relationship Id="rId461" Type="http://schemas.openxmlformats.org/officeDocument/2006/relationships/hyperlink" Target="https://portal.stf.jus.br/processos/detalhe.asp?incidente=2621580" TargetMode="External"/><Relationship Id="rId559" Type="http://schemas.openxmlformats.org/officeDocument/2006/relationships/hyperlink" Target="http://portal.stf.jus.br/hotsites/agenda-2030/index.html" TargetMode="External"/><Relationship Id="rId766" Type="http://schemas.openxmlformats.org/officeDocument/2006/relationships/hyperlink" Target="https://portal.stf.jus.br/processos/detalhe.asp?incidente=4624175" TargetMode="External"/><Relationship Id="rId1189" Type="http://schemas.openxmlformats.org/officeDocument/2006/relationships/hyperlink" Target="https://drive.google.com/file/d/1FKJ8KlyvMzrSDielTOHOFh2gNTRUUm-v/view" TargetMode="External"/><Relationship Id="rId1396" Type="http://schemas.openxmlformats.org/officeDocument/2006/relationships/hyperlink" Target="https://portal.stf.jus.br/processos/detalhe.asp?incidente=2674757" TargetMode="External"/><Relationship Id="rId198" Type="http://schemas.openxmlformats.org/officeDocument/2006/relationships/hyperlink" Target="https://portal.stf.jus.br/processos/detalhe.asp?incidente=6411925" TargetMode="External"/><Relationship Id="rId321" Type="http://schemas.openxmlformats.org/officeDocument/2006/relationships/hyperlink" Target="https://portal.stf.jus.br/processos/detalhe.asp?incidente=4449480" TargetMode="External"/><Relationship Id="rId419" Type="http://schemas.openxmlformats.org/officeDocument/2006/relationships/hyperlink" Target="https://youtu.be/puKKuPuIkZ0?si=aZJJzAj1FhKmuHv9&amp;t=1560" TargetMode="External"/><Relationship Id="rId626" Type="http://schemas.openxmlformats.org/officeDocument/2006/relationships/hyperlink" Target="https://www.planalto.gov.br/ccivil_03/Leis/LCP/Lcp75.htm" TargetMode="External"/><Relationship Id="rId973" Type="http://schemas.openxmlformats.org/officeDocument/2006/relationships/hyperlink" Target="https://portal.stf.jus.br/processos/detalhe.asp?incidente=6691195" TargetMode="External"/><Relationship Id="rId1049" Type="http://schemas.openxmlformats.org/officeDocument/2006/relationships/hyperlink" Target="https://drive.google.com/file/d/1mBUPYXyx0HBPR4dtILP-u8NRiDjgiUPL/view?usp=sharing" TargetMode="External"/><Relationship Id="rId1256" Type="http://schemas.openxmlformats.org/officeDocument/2006/relationships/hyperlink" Target="https://portal.stf.jus.br/processos/detalhe.asp?incidente=6984316" TargetMode="External"/><Relationship Id="rId833" Type="http://schemas.openxmlformats.org/officeDocument/2006/relationships/hyperlink" Target="https://portal.stf.jus.br/processos/detalhe.asp?incidente=5836738" TargetMode="External"/><Relationship Id="rId1116" Type="http://schemas.openxmlformats.org/officeDocument/2006/relationships/hyperlink" Target="http://portal.stf.jus.br/hotsites/agenda-2030/index.html" TargetMode="External"/><Relationship Id="rId1463" Type="http://schemas.openxmlformats.org/officeDocument/2006/relationships/hyperlink" Target="http://portal.stf.jus.br/hotsites/agenda-2030/index.html" TargetMode="External"/><Relationship Id="rId265" Type="http://schemas.openxmlformats.org/officeDocument/2006/relationships/hyperlink" Target="https://www.planalto.gov.br/ccivil_03/leis/l9074cons.htm" TargetMode="External"/><Relationship Id="rId472" Type="http://schemas.openxmlformats.org/officeDocument/2006/relationships/hyperlink" Target="https://portal.stf.jus.br/processos/detalhe.asp?incidente=4842514" TargetMode="External"/><Relationship Id="rId900" Type="http://schemas.openxmlformats.org/officeDocument/2006/relationships/hyperlink" Target="http://leis.alesc.sc.gov.br/html/2021/18116_2021_lei.html" TargetMode="External"/><Relationship Id="rId1323" Type="http://schemas.openxmlformats.org/officeDocument/2006/relationships/hyperlink" Target="https://portal.stf.jus.br/processos/detalhe.asp?incidente=6775971" TargetMode="External"/><Relationship Id="rId1530" Type="http://schemas.openxmlformats.org/officeDocument/2006/relationships/hyperlink" Target="https://drive.google.com/file/d/1QCEknFT94cYUOXt4OxM28D6m-P97b4UB/view?usp=sharing" TargetMode="External"/><Relationship Id="rId125" Type="http://schemas.openxmlformats.org/officeDocument/2006/relationships/hyperlink" Target="https://portal.stf.jus.br/processos/detalhe.asp?incidente=4194622" TargetMode="External"/><Relationship Id="rId332" Type="http://schemas.openxmlformats.org/officeDocument/2006/relationships/hyperlink" Target="bookmark://SUM%C3%81RIO" TargetMode="External"/><Relationship Id="rId777" Type="http://schemas.openxmlformats.org/officeDocument/2006/relationships/hyperlink" Target="https://www.al.to.leg.br/arquivos/publicacao-interna_365_65833.PDF" TargetMode="External"/><Relationship Id="rId984" Type="http://schemas.openxmlformats.org/officeDocument/2006/relationships/hyperlink" Target="https://portal.stf.jus.br/processos/detalhe.asp?incidente=4166700" TargetMode="External"/><Relationship Id="rId637" Type="http://schemas.openxmlformats.org/officeDocument/2006/relationships/hyperlink" Target="https://drive.google.com/file/d/1M4QD0y7psdYWK3hNd1UhnRV6yvgnEBAI/view?usp=sharing" TargetMode="External"/><Relationship Id="rId844" Type="http://schemas.openxmlformats.org/officeDocument/2006/relationships/hyperlink" Target="https://www.youtube.com/watch?v=kug0BtDzv5g&amp;t=2334s" TargetMode="External"/><Relationship Id="rId1267" Type="http://schemas.openxmlformats.org/officeDocument/2006/relationships/hyperlink" Target="https://legisla.casacivil.go.gov.br/pesquisa_legislacao/108546/lei-22572" TargetMode="External"/><Relationship Id="rId1474" Type="http://schemas.openxmlformats.org/officeDocument/2006/relationships/hyperlink" Target="https://drive.google.com/file/d/1JLtWDVP8eHSJ0cAHq7SIpwl1F4blfnDd/view?usp=sharing" TargetMode="External"/><Relationship Id="rId276" Type="http://schemas.openxmlformats.org/officeDocument/2006/relationships/hyperlink" Target="https://portal.stf.jus.br/hotsites/agenda-2030/index.html" TargetMode="External"/><Relationship Id="rId483" Type="http://schemas.openxmlformats.org/officeDocument/2006/relationships/image" Target="media/image10.png"/><Relationship Id="rId690" Type="http://schemas.openxmlformats.org/officeDocument/2006/relationships/hyperlink" Target="https://youtu.be/tohhSuTPSmQ?si=T_aRt_HtwdWoILim&amp;t=1975" TargetMode="External"/><Relationship Id="rId704" Type="http://schemas.openxmlformats.org/officeDocument/2006/relationships/hyperlink" Target="https://drive.google.com/file/d/1sY1jQsryq7xxnih9yRKYLtnU6PSH-2Xv/view" TargetMode="External"/><Relationship Id="rId911" Type="http://schemas.openxmlformats.org/officeDocument/2006/relationships/hyperlink" Target="https://ww3.al.rs.gov.br/legis/M010/M0100099.asp?Hid_Tipo=TEXTO&amp;Hid_TodasNormas=50009&amp;hTexto=&amp;Hid_IDNorma=50009" TargetMode="External"/><Relationship Id="rId1127" Type="http://schemas.openxmlformats.org/officeDocument/2006/relationships/hyperlink" Target="https://portal.stf.jus.br/processos/detalhe.asp?incidente=6746168" TargetMode="External"/><Relationship Id="rId1334" Type="http://schemas.openxmlformats.org/officeDocument/2006/relationships/hyperlink" Target="https://portal.stf.jus.br/processos/detalhe.asp?incidente=4852009" TargetMode="External"/><Relationship Id="rId1541" Type="http://schemas.openxmlformats.org/officeDocument/2006/relationships/hyperlink" Target="https://www.planalto.gov.br/ccivil_03/leis/l9964.htm" TargetMode="External"/><Relationship Id="rId40" Type="http://schemas.openxmlformats.org/officeDocument/2006/relationships/hyperlink" Target="https://drive.google.com/file/d/1xzI-u9-85ODqtDXgWjr03fiPl89sGCEX/view?usp=sharing" TargetMode="External"/><Relationship Id="rId136" Type="http://schemas.openxmlformats.org/officeDocument/2006/relationships/hyperlink" Target="https://drive.google.com/file/d/1slpszC53gup4R2-K9_yKy1NV02viw8do/view?usp=sharing" TargetMode="External"/><Relationship Id="rId343" Type="http://schemas.openxmlformats.org/officeDocument/2006/relationships/hyperlink" Target="https://www.youtube.com/watch?v=N_TMOwluw-Q&amp;t=1672s" TargetMode="External"/><Relationship Id="rId550" Type="http://schemas.openxmlformats.org/officeDocument/2006/relationships/hyperlink" Target="https://portal.stf.jus.br/processos/detalhe.asp?incidente=5703626" TargetMode="External"/><Relationship Id="rId788" Type="http://schemas.openxmlformats.org/officeDocument/2006/relationships/hyperlink" Target="http://portal.stf.jus.br/hotsites/agenda-2030/index.html" TargetMode="External"/><Relationship Id="rId995" Type="http://schemas.openxmlformats.org/officeDocument/2006/relationships/hyperlink" Target="https://portal.stf.jus.br/processos/detalhe.asp?incidente=6462745" TargetMode="External"/><Relationship Id="rId1180" Type="http://schemas.openxmlformats.org/officeDocument/2006/relationships/hyperlink" Target="https://www.youtube.com/live/aSn8mPi-aR8?si=oAdbhAvy4LxMslsA&amp;t=330" TargetMode="External"/><Relationship Id="rId1401" Type="http://schemas.openxmlformats.org/officeDocument/2006/relationships/hyperlink" Target="https://portal.stf.jus.br/processos/detalhe.asp?incidente=4331082" TargetMode="External"/><Relationship Id="rId203" Type="http://schemas.openxmlformats.org/officeDocument/2006/relationships/hyperlink" Target="https://portal.stf.jus.br/processos/detalhe.asp?incidente=6411925" TargetMode="External"/><Relationship Id="rId648" Type="http://schemas.openxmlformats.org/officeDocument/2006/relationships/hyperlink" Target="https://drive.google.com/file/d/15W_vUhcAT_-W6tMHrAxYIFnbaiagcZig/view" TargetMode="External"/><Relationship Id="rId855" Type="http://schemas.openxmlformats.org/officeDocument/2006/relationships/hyperlink" Target="http://portal.stf.jus.br/hotsites/agenda-2030/index.html" TargetMode="External"/><Relationship Id="rId1040" Type="http://schemas.openxmlformats.org/officeDocument/2006/relationships/hyperlink" Target="http://portal.stf.jus.br/hotsites/agenda-2030/index.html" TargetMode="External"/><Relationship Id="rId1278" Type="http://schemas.openxmlformats.org/officeDocument/2006/relationships/hyperlink" Target="https://portal.stf.jus.br/processos/detalhe.asp?incidente=4319413" TargetMode="External"/><Relationship Id="rId1485" Type="http://schemas.openxmlformats.org/officeDocument/2006/relationships/hyperlink" Target="https://portal.stf.jus.br/processos/detalhe.asp?incidente=2082866" TargetMode="External"/><Relationship Id="rId287" Type="http://schemas.openxmlformats.org/officeDocument/2006/relationships/hyperlink" Target="http://portal.stf.jus.br/hotsites/agenda-2030/index.html" TargetMode="External"/><Relationship Id="rId410" Type="http://schemas.openxmlformats.org/officeDocument/2006/relationships/hyperlink" Target="http://portal.stf.jus.br/hotsites/agenda-2030/index.html" TargetMode="External"/><Relationship Id="rId494" Type="http://schemas.openxmlformats.org/officeDocument/2006/relationships/hyperlink" Target="https://portal.stf.jus.br/processos/detalhe.asp?incidente=6348901" TargetMode="External"/><Relationship Id="rId508" Type="http://schemas.openxmlformats.org/officeDocument/2006/relationships/hyperlink" Target="https://www.planalto.gov.br/ccivil_03/leis/L9613compilado.htm" TargetMode="External"/><Relationship Id="rId715" Type="http://schemas.openxmlformats.org/officeDocument/2006/relationships/hyperlink" Target="https://portal.stf.jus.br/processos/detalhe.asp?incidente=4727820" TargetMode="External"/><Relationship Id="rId922" Type="http://schemas.openxmlformats.org/officeDocument/2006/relationships/hyperlink" Target="https://portal.stf.jus.br/hotsites/agenda-2030/index.html" TargetMode="External"/><Relationship Id="rId1138" Type="http://schemas.openxmlformats.org/officeDocument/2006/relationships/hyperlink" Target="https://www.planalto.gov.br/ccivil_03/constituicao/emendas/emc/emc123.htm" TargetMode="External"/><Relationship Id="rId1345" Type="http://schemas.openxmlformats.org/officeDocument/2006/relationships/hyperlink" Target="https://www.planalto.gov.br/ccivil_03/decreto-lei/del3689.htm" TargetMode="External"/><Relationship Id="rId1552" Type="http://schemas.openxmlformats.org/officeDocument/2006/relationships/hyperlink" Target="https://youtu.be/iJItFMk9wc4?si=mc8Q_dMG7-S4FyFW&amp;t=2952" TargetMode="External"/><Relationship Id="rId147" Type="http://schemas.openxmlformats.org/officeDocument/2006/relationships/hyperlink" Target="http://portal.stf.jus.br/hotsites/agenda-2030/index.html" TargetMode="External"/><Relationship Id="rId354" Type="http://schemas.openxmlformats.org/officeDocument/2006/relationships/hyperlink" Target="https://portal.stf.jus.br/processos/detalhe.asp?incidente=6801399" TargetMode="External"/><Relationship Id="rId799" Type="http://schemas.openxmlformats.org/officeDocument/2006/relationships/hyperlink" Target="https://portal.stf.jus.br/processos/detalhe.asp?incidente=4219076" TargetMode="External"/><Relationship Id="rId1191" Type="http://schemas.openxmlformats.org/officeDocument/2006/relationships/hyperlink" Target="https://www.al.mt.gov.br/norma-juridica/urn:lex:br;mato.grosso:estadual:lei.ordinaria:2015-09-15;10315" TargetMode="External"/><Relationship Id="rId1205" Type="http://schemas.openxmlformats.org/officeDocument/2006/relationships/hyperlink" Target="https://www.planalto.gov.br/ccivil_03/leis/l8213cons.htm" TargetMode="External"/><Relationship Id="rId51" Type="http://schemas.openxmlformats.org/officeDocument/2006/relationships/hyperlink" Target="https://legis.ac.gov.br/detalhar_constituicao" TargetMode="External"/><Relationship Id="rId561" Type="http://schemas.openxmlformats.org/officeDocument/2006/relationships/hyperlink" Target="https://www.planalto.gov.br/ccivil_03/_ato2011-2014/2014/lei/l13005.htm" TargetMode="External"/><Relationship Id="rId659" Type="http://schemas.openxmlformats.org/officeDocument/2006/relationships/hyperlink" Target="https://www.al.sp.gov.br/repositorio/legislacao/lei/2024/lei-17972-10.07.2024.html" TargetMode="External"/><Relationship Id="rId866" Type="http://schemas.openxmlformats.org/officeDocument/2006/relationships/hyperlink" Target="https://youtu.be/ayRjDHdRog4?t=997" TargetMode="External"/><Relationship Id="rId1289" Type="http://schemas.openxmlformats.org/officeDocument/2006/relationships/hyperlink" Target="https://portal.stf.jus.br/processos/detalhe.asp?incidente=6693135" TargetMode="External"/><Relationship Id="rId1412" Type="http://schemas.openxmlformats.org/officeDocument/2006/relationships/hyperlink" Target="https://redir.stf.jus.br/paginadorpub/paginador.jsp?docTP=TP&amp;docID=768640669" TargetMode="External"/><Relationship Id="rId1496" Type="http://schemas.openxmlformats.org/officeDocument/2006/relationships/hyperlink" Target="https://portal.stf.jus.br/jurisprudenciaRepercussao/verAndamentoProcesso.asp?incidente=5810861&amp;numeroProcesso=1244302&amp;classeProcesso=ARE&amp;numeroTema=1083" TargetMode="External"/><Relationship Id="rId214" Type="http://schemas.openxmlformats.org/officeDocument/2006/relationships/hyperlink" Target="https://portal.stf.jus.br/processos/detalhe.asp?incidente=6221848" TargetMode="External"/><Relationship Id="rId298" Type="http://schemas.openxmlformats.org/officeDocument/2006/relationships/hyperlink" Target="https://portal.stf.jus.br/processos/detalhe.asp?incidente=6665003" TargetMode="External"/><Relationship Id="rId421" Type="http://schemas.openxmlformats.org/officeDocument/2006/relationships/hyperlink" Target="https://youtu.be/VFCEGf1Sl-M?si=HpyocOD-h9sZ2ErV&amp;t=11920" TargetMode="External"/><Relationship Id="rId519" Type="http://schemas.openxmlformats.org/officeDocument/2006/relationships/hyperlink" Target="http://portal.stf.jus.br/hotsites/agenda-2030/index.html" TargetMode="External"/><Relationship Id="rId1051" Type="http://schemas.openxmlformats.org/officeDocument/2006/relationships/hyperlink" Target="https://www.legislacao.pr.gov.br/legislacao/pesquisarAto.do?action=exibir&amp;codAto=4256&amp;indice=1&amp;totalRegistros=1&amp;dt=5.9.2024.15.26.18.478" TargetMode="External"/><Relationship Id="rId1149" Type="http://schemas.openxmlformats.org/officeDocument/2006/relationships/hyperlink" Target="https://www.tse.jus.br/legislacao/compilada/res/2021/resolucao-no-23-677-de-16-de-dezembro-de-2021" TargetMode="External"/><Relationship Id="rId1356" Type="http://schemas.openxmlformats.org/officeDocument/2006/relationships/hyperlink" Target="https://youtu.be/QmMNJMHe8qs?si=XXlh6akbpKjUG6RN&amp;t=3156" TargetMode="External"/><Relationship Id="rId158" Type="http://schemas.openxmlformats.org/officeDocument/2006/relationships/hyperlink" Target="https://portal.stf.jus.br/processos/detalhe.asp?incidente=2130611" TargetMode="External"/><Relationship Id="rId726" Type="http://schemas.openxmlformats.org/officeDocument/2006/relationships/hyperlink" Target="https://portal.stf.jus.br/processos/detalhe.asp?incidente=6987935" TargetMode="External"/><Relationship Id="rId933" Type="http://schemas.openxmlformats.org/officeDocument/2006/relationships/hyperlink" Target="http://portal.stf.jus.br/hotsites/agenda-2030/index.html" TargetMode="External"/><Relationship Id="rId1009" Type="http://schemas.openxmlformats.org/officeDocument/2006/relationships/hyperlink" Target="http://www4.cmsandre.sp.gov.br:9000/normas/29995" TargetMode="External"/><Relationship Id="rId1563" Type="http://schemas.openxmlformats.org/officeDocument/2006/relationships/hyperlink" Target="https://www.planalto.gov.br/ccivil_03/decreto-lei/del0288.htm" TargetMode="External"/><Relationship Id="rId62" Type="http://schemas.openxmlformats.org/officeDocument/2006/relationships/hyperlink" Target="https://drive.google.com/file/d/1OWyXuY41bIiB_6L6RGMkLEEWWkvMe-gT/view?usp=sharing" TargetMode="External"/><Relationship Id="rId365" Type="http://schemas.openxmlformats.org/officeDocument/2006/relationships/hyperlink" Target="https://drive.google.com/file/d/1tsy0d6ai4fwq1BqXybgn8kV9brakIaOc/view?usp=sharing" TargetMode="External"/><Relationship Id="rId572" Type="http://schemas.openxmlformats.org/officeDocument/2006/relationships/hyperlink" Target="https://youtu.be/ujhZl9HK3pI?si=x3pgUfu4fO8W5qtq&amp;t=2478" TargetMode="External"/><Relationship Id="rId1216" Type="http://schemas.openxmlformats.org/officeDocument/2006/relationships/hyperlink" Target="https://portal.stf.jus.br/processos/detalhe.asp?incidente=6199738" TargetMode="External"/><Relationship Id="rId1423" Type="http://schemas.openxmlformats.org/officeDocument/2006/relationships/hyperlink" Target="https://www.youtube.com/live/_H04ZRSiOfY?si=JGqNM2l2dqJLwiBD&amp;t=4553" TargetMode="External"/><Relationship Id="rId225" Type="http://schemas.openxmlformats.org/officeDocument/2006/relationships/hyperlink" Target="https://atos.cnj.jus.br/files/resolucao_80_09062009_10102012213909.pdf" TargetMode="External"/><Relationship Id="rId432" Type="http://schemas.openxmlformats.org/officeDocument/2006/relationships/hyperlink" Target="https://portal.stf.jus.br/processos/detalhe.asp?incidente=6331624" TargetMode="External"/><Relationship Id="rId877" Type="http://schemas.openxmlformats.org/officeDocument/2006/relationships/hyperlink" Target="http://portal.stf.jus.br/hotsites/agenda-2030/index.html" TargetMode="External"/><Relationship Id="rId1062" Type="http://schemas.openxmlformats.org/officeDocument/2006/relationships/hyperlink" Target="http://portal.stf.jus.br/hotsites/agenda-2030/index.html" TargetMode="External"/><Relationship Id="rId737" Type="http://schemas.openxmlformats.org/officeDocument/2006/relationships/hyperlink" Target="https://portal.stf.jus.br/jurisprudenciaRepercussao/verAndamentoProcesso.asp?incidente=5827249&amp;numeroProcesso=1249095&amp;classeProcesso=ARE&amp;numeroTema=1086" TargetMode="External"/><Relationship Id="rId944" Type="http://schemas.openxmlformats.org/officeDocument/2006/relationships/hyperlink" Target="https://portal.stf.jus.br/processos/detalhe.asp?incidente=6926355" TargetMode="External"/><Relationship Id="rId1367" Type="http://schemas.openxmlformats.org/officeDocument/2006/relationships/hyperlink" Target="https://portal.stf.jus.br/processos/detalhe.asp?incidente=5614060" TargetMode="External"/><Relationship Id="rId1574" Type="http://schemas.openxmlformats.org/officeDocument/2006/relationships/hyperlink" Target="https://www.planalto.gov.br/ccivil_03/leis/l8213cons.htm" TargetMode="External"/><Relationship Id="rId73" Type="http://schemas.openxmlformats.org/officeDocument/2006/relationships/hyperlink" Target="https://youtu.be/ijHSFSHrES8?si=SIZdfj4pCIsAbI_Y&amp;t=2501" TargetMode="External"/><Relationship Id="rId169" Type="http://schemas.openxmlformats.org/officeDocument/2006/relationships/hyperlink" Target="https://portal.stf.jus.br/processos/detalhe.asp?incidente=4226663" TargetMode="External"/><Relationship Id="rId376" Type="http://schemas.openxmlformats.org/officeDocument/2006/relationships/hyperlink" Target="https://drive.google.com/file/d/1tAEtpmEtDX5DGYaCoeFcoJQox6bLOksv/view?usp=sharing" TargetMode="External"/><Relationship Id="rId583" Type="http://schemas.openxmlformats.org/officeDocument/2006/relationships/hyperlink" Target="https://portal.stf.jus.br/jurisprudenciaRepercussao/verAndamentoProcesso.asp?incidente=4690513&amp;numeroProcesso=859376&amp;classeProcesso=RE&amp;numeroTema=953" TargetMode="External"/><Relationship Id="rId790" Type="http://schemas.openxmlformats.org/officeDocument/2006/relationships/hyperlink" Target="https://www.planalto.gov.br/ccivil_03/constituicao/emendas/emc/emc30.htm" TargetMode="External"/><Relationship Id="rId804" Type="http://schemas.openxmlformats.org/officeDocument/2006/relationships/hyperlink" Target="https://portal.stf.jus.br/processos/detalhe.asp?incidente=6911552" TargetMode="External"/><Relationship Id="rId1227" Type="http://schemas.openxmlformats.org/officeDocument/2006/relationships/hyperlink" Target="https://portal.stf.jus.br/processos/detalhe.asp?incidente=6902459" TargetMode="External"/><Relationship Id="rId1434" Type="http://schemas.openxmlformats.org/officeDocument/2006/relationships/hyperlink" Target="https://sapl.al.ro.leg.br/media/sapl/public/normajuridica/2023/11662/l5621.pdf" TargetMode="External"/><Relationship Id="rId4" Type="http://schemas.openxmlformats.org/officeDocument/2006/relationships/numbering" Target="numbering.xml"/><Relationship Id="rId236" Type="http://schemas.openxmlformats.org/officeDocument/2006/relationships/hyperlink" Target="http://portal.stf.jus.br/hotsites/agenda-2030/index.html" TargetMode="External"/><Relationship Id="rId443" Type="http://schemas.openxmlformats.org/officeDocument/2006/relationships/hyperlink" Target="https://drive.google.com/file/d/1KpbTVZQoeJxzlXfH_ys7b6i3YhxrkzXu/view?usp=sharing" TargetMode="External"/><Relationship Id="rId650" Type="http://schemas.openxmlformats.org/officeDocument/2006/relationships/hyperlink" Target="http://portal.stf.jus.br/hotsites/agenda-2030/index.html" TargetMode="External"/><Relationship Id="rId888" Type="http://schemas.openxmlformats.org/officeDocument/2006/relationships/hyperlink" Target="https://portal.stf.jus.br/processos/detalhe.asp?incidente=6701279" TargetMode="External"/><Relationship Id="rId1073" Type="http://schemas.openxmlformats.org/officeDocument/2006/relationships/hyperlink" Target="http://portal.stf.jus.br/hotsites/agenda-2030/index.html" TargetMode="External"/><Relationship Id="rId1280" Type="http://schemas.openxmlformats.org/officeDocument/2006/relationships/hyperlink" Target="https://portal.stf.jus.br/jurisprudenciaRepercussao/verAndamentoProcesso.asp?incidente=3889914&amp;numeroProcesso=614873&amp;classeProcesso=RE&amp;numeroTema=474" TargetMode="External"/><Relationship Id="rId1501" Type="http://schemas.openxmlformats.org/officeDocument/2006/relationships/hyperlink" Target="http://www.confaz.fazenda.gov.br/legislacao/convenios/2016/CV134_16" TargetMode="External"/><Relationship Id="rId303" Type="http://schemas.openxmlformats.org/officeDocument/2006/relationships/hyperlink" Target="https://drive.google.com/file/d/1rd4Jfeq3ftNIYF5P4vgs0xtIWhT7OTz2/view?usp=sharing" TargetMode="External"/><Relationship Id="rId748" Type="http://schemas.openxmlformats.org/officeDocument/2006/relationships/hyperlink" Target="https://arquivos.al.ma.leg.br:8443/ged/legislacao/LEI_11236" TargetMode="External"/><Relationship Id="rId955" Type="http://schemas.openxmlformats.org/officeDocument/2006/relationships/hyperlink" Target="https://portal.stf.jus.br/jurisprudenciaRepercussao/verAndamentoProcesso.asp?incidente=5082568&amp;numeroProcesso=1007271&amp;classeProcesso=RE&amp;numeroTema=968" TargetMode="External"/><Relationship Id="rId1140" Type="http://schemas.openxmlformats.org/officeDocument/2006/relationships/hyperlink" Target="https://youtu.be/5eWtg3tNaUA?si=i2MNtVubBGa0Qsag&amp;t=3079" TargetMode="External"/><Relationship Id="rId1378" Type="http://schemas.openxmlformats.org/officeDocument/2006/relationships/hyperlink" Target="https://drive.google.com/file/d/1S5bkZDL4IwkMHJX7B9ACpIe9tC3gjlkJ/view?usp=sharing" TargetMode="External"/><Relationship Id="rId1585" Type="http://schemas.openxmlformats.org/officeDocument/2006/relationships/hyperlink" Target="https://drive.google.com/file/d/1zZ4oSDS05Nz3Tz2bXYoiS25_DrpCrvdL/view?usp=sharing" TargetMode="External"/><Relationship Id="rId84" Type="http://schemas.openxmlformats.org/officeDocument/2006/relationships/hyperlink" Target="https://www.youtube.com/watch?v=MugSes9-iSs&amp;t=167s" TargetMode="External"/><Relationship Id="rId387" Type="http://schemas.openxmlformats.org/officeDocument/2006/relationships/hyperlink" Target="https://drive.google.com/file/d/1A3SHVyZD-YQG40URcIjFlr8HwRuNjPn3/view?usp=sharing" TargetMode="External"/><Relationship Id="rId510" Type="http://schemas.openxmlformats.org/officeDocument/2006/relationships/hyperlink" Target="https://youtu.be/5DkZrciAoCU?feature=shared&amp;t=2569" TargetMode="External"/><Relationship Id="rId594" Type="http://schemas.openxmlformats.org/officeDocument/2006/relationships/hyperlink" Target="https://portal.stf.jus.br/processos/detalhe.asp?incidente=6755497" TargetMode="External"/><Relationship Id="rId608" Type="http://schemas.openxmlformats.org/officeDocument/2006/relationships/hyperlink" Target="https://portal.stf.jus.br/processos/downloadPeca.asp?id=15343439427&amp;ext=.pdf" TargetMode="External"/><Relationship Id="rId815" Type="http://schemas.openxmlformats.org/officeDocument/2006/relationships/hyperlink" Target="https://www.youtube.com/live/cA8UynDT8pc?si=gWP5uVKNOe_Cghi2&amp;t=5403" TargetMode="External"/><Relationship Id="rId1238" Type="http://schemas.openxmlformats.org/officeDocument/2006/relationships/hyperlink" Target="https://portal.stf.jus.br/jurisprudenciaRepercussao/verAndamentoProcesso.asp?incidente=4945134&amp;numeroProcesso=955227&amp;classeProcesso=RE&amp;numeroTema=885" TargetMode="External"/><Relationship Id="rId1445" Type="http://schemas.openxmlformats.org/officeDocument/2006/relationships/hyperlink" Target="https://portal.stf.jus.br/processos/downloadPeca.asp?id=15356653506&amp;ext=.pdf" TargetMode="External"/><Relationship Id="rId247" Type="http://schemas.openxmlformats.org/officeDocument/2006/relationships/hyperlink" Target="https://portal.stf.jus.br/processos/detalhe.asp?incidente=6335939" TargetMode="External"/><Relationship Id="rId899" Type="http://schemas.openxmlformats.org/officeDocument/2006/relationships/hyperlink" Target="http://leis.alesc.sc.gov.br/html/2003/12854_2003_Lei.html" TargetMode="External"/><Relationship Id="rId1000" Type="http://schemas.openxmlformats.org/officeDocument/2006/relationships/hyperlink" Target="https://portal.stf.jus.br/processos/detalhe.asp?incidente=2333184" TargetMode="External"/><Relationship Id="rId1084" Type="http://schemas.openxmlformats.org/officeDocument/2006/relationships/hyperlink" Target="https://portal.stf.jus.br/processos/detalhe.asp?incidente=2430725" TargetMode="External"/><Relationship Id="rId1305" Type="http://schemas.openxmlformats.org/officeDocument/2006/relationships/hyperlink" Target="https://portal.stf.jus.br/processos/detalhe.asp?incidente=5917032" TargetMode="External"/><Relationship Id="rId107" Type="http://schemas.openxmlformats.org/officeDocument/2006/relationships/hyperlink" Target="https://www.planalto.gov.br/ccivil_03/LEIS/L7560.htm" TargetMode="External"/><Relationship Id="rId454" Type="http://schemas.openxmlformats.org/officeDocument/2006/relationships/hyperlink" Target="https://www.planalto.gov.br/ccivil_03/mpv/2170-36.htm" TargetMode="External"/><Relationship Id="rId661" Type="http://schemas.openxmlformats.org/officeDocument/2006/relationships/hyperlink" Target="https://portal.stf.jus.br/processos/detalhe.asp?incidente=6433707" TargetMode="External"/><Relationship Id="rId759" Type="http://schemas.openxmlformats.org/officeDocument/2006/relationships/hyperlink" Target="http://portal.stf.jus.br/hotsites/agenda-2030/index.html" TargetMode="External"/><Relationship Id="rId966" Type="http://schemas.openxmlformats.org/officeDocument/2006/relationships/hyperlink" Target="https://drive.google.com/file/d/1E5bf28DEEjFI5R5WlQsgoe6BetMyN1pt/view?usp=sharing" TargetMode="External"/><Relationship Id="rId1291" Type="http://schemas.openxmlformats.org/officeDocument/2006/relationships/hyperlink" Target="https://drive.google.com/file/d/1IsRCwtpwFR-H_o0V4Rkx7kxG8vnKOBLp/view" TargetMode="External"/><Relationship Id="rId1389" Type="http://schemas.openxmlformats.org/officeDocument/2006/relationships/hyperlink" Target="https://portal.stf.jus.br/jurisprudenciaRepercussao/verAndamentoProcesso.asp?incidente=4149385&amp;numeroProcesso=659412&amp;classeProcesso=RE&amp;numeroTema=684" TargetMode="External"/><Relationship Id="rId1512" Type="http://schemas.openxmlformats.org/officeDocument/2006/relationships/hyperlink" Target="https://www.planalto.gov.br/ccivil_03/leis/lcp/lcp123.htm?origin=instituicao" TargetMode="External"/><Relationship Id="rId11" Type="http://schemas.openxmlformats.org/officeDocument/2006/relationships/hyperlink" Target="file:///\\smb-isi\PRESI\INFORMATIVO\--%20ROTINA%20DIJUL\INFORMATIVO%20TEM&#193;TICO\2024\Desonera&#231;&#227;o_da_folha" TargetMode="External"/><Relationship Id="rId314" Type="http://schemas.openxmlformats.org/officeDocument/2006/relationships/hyperlink" Target="https://portal.stf.jus.br/processos/detalhe.asp?incidente=4449480" TargetMode="External"/><Relationship Id="rId398" Type="http://schemas.openxmlformats.org/officeDocument/2006/relationships/hyperlink" Target="https://portal.stf.jus.br/hotsites/agenda-2030/index.html" TargetMode="External"/><Relationship Id="rId521" Type="http://schemas.openxmlformats.org/officeDocument/2006/relationships/hyperlink" Target="https://portal.stf.jus.br/processos/detalhe.asp?incidente=6325731" TargetMode="External"/><Relationship Id="rId619" Type="http://schemas.openxmlformats.org/officeDocument/2006/relationships/hyperlink" Target="http://portal.stf.jus.br/hotsites/agenda-2030/index.html" TargetMode="External"/><Relationship Id="rId1151" Type="http://schemas.openxmlformats.org/officeDocument/2006/relationships/hyperlink" Target="https://www.planalto.gov.br/ccivil_03/constituicao/constituicaocompilado.htm" TargetMode="External"/><Relationship Id="rId1249" Type="http://schemas.openxmlformats.org/officeDocument/2006/relationships/hyperlink" Target="https://portal.stf.jus.br/hotsites/agenda-2030/index.html" TargetMode="External"/><Relationship Id="rId95" Type="http://schemas.openxmlformats.org/officeDocument/2006/relationships/hyperlink" Target="https://portal.stf.jus.br/processos/detalhe.asp?incidente=3851452" TargetMode="External"/><Relationship Id="rId160" Type="http://schemas.openxmlformats.org/officeDocument/2006/relationships/hyperlink" Target="http://portal.stf.jus.br/hotsites/agenda-2030/index.html" TargetMode="External"/><Relationship Id="rId826" Type="http://schemas.openxmlformats.org/officeDocument/2006/relationships/hyperlink" Target="https://portal.stf.jus.br/processos/detalhe.asp?incidente=6187944" TargetMode="External"/><Relationship Id="rId1011" Type="http://schemas.openxmlformats.org/officeDocument/2006/relationships/hyperlink" Target="https://portal.stf.jus.br/processos/detalhe.asp?incidente=6821123" TargetMode="External"/><Relationship Id="rId1109" Type="http://schemas.openxmlformats.org/officeDocument/2006/relationships/hyperlink" Target="https://drive.google.com/file/d/1LEp810_bcvwt4Pc6K-o1n6uBY96fq8xJ/view?usp=sharing" TargetMode="External"/><Relationship Id="rId1456" Type="http://schemas.openxmlformats.org/officeDocument/2006/relationships/hyperlink" Target="http://portal.stf.jus.br/hotsites/agenda-2030/index.html" TargetMode="External"/><Relationship Id="rId258" Type="http://schemas.openxmlformats.org/officeDocument/2006/relationships/hyperlink" Target="https://portal.stf.jus.br/processos/detalhe.asp?incidente=6849852" TargetMode="External"/><Relationship Id="rId465" Type="http://schemas.openxmlformats.org/officeDocument/2006/relationships/hyperlink" Target="https://drive.google.com/file/d/1tnlt7S_tGToVYRVvyqrLN7QI4XHDQ1kw/view?usp=sharing" TargetMode="External"/><Relationship Id="rId672" Type="http://schemas.openxmlformats.org/officeDocument/2006/relationships/hyperlink" Target="https://portal.stf.jus.br/processos/detalhe.asp?incidente=2145454" TargetMode="External"/><Relationship Id="rId1095" Type="http://schemas.openxmlformats.org/officeDocument/2006/relationships/hyperlink" Target="https://www.se.gov.br/anexos/uploads/download/filename_novo/1460/462b6783ff2df0ed928ceb79410fc06b.pdf" TargetMode="External"/><Relationship Id="rId1316" Type="http://schemas.openxmlformats.org/officeDocument/2006/relationships/hyperlink" Target="https://www.youtube.com/watch?v=i0MGEqTjaK4&amp;t=7083s" TargetMode="External"/><Relationship Id="rId1523" Type="http://schemas.openxmlformats.org/officeDocument/2006/relationships/hyperlink" Target="https://portal.stf.jus.br/processos/detalhe.asp?incidente=6318604" TargetMode="External"/><Relationship Id="rId22" Type="http://schemas.openxmlformats.org/officeDocument/2006/relationships/hyperlink" Target="https://sapl.al.am.leg.br/media/sapl/public/normajuridica/2022/12104/5994.pdf" TargetMode="External"/><Relationship Id="rId118" Type="http://schemas.openxmlformats.org/officeDocument/2006/relationships/hyperlink" Target="https://youtu.be/_AKj0xwIPY4?si=5MxyRYXoOwmgS210&amp;t=2875" TargetMode="External"/><Relationship Id="rId325" Type="http://schemas.openxmlformats.org/officeDocument/2006/relationships/hyperlink" Target="https://youtu.be/Go_JUZrtV3Q?si=SuoeLN_j8ni1jrX4&amp;t=3743" TargetMode="External"/><Relationship Id="rId532" Type="http://schemas.openxmlformats.org/officeDocument/2006/relationships/hyperlink" Target="https://portal.stf.jus.br/processos/detalhe.asp?incidente=6817678" TargetMode="External"/><Relationship Id="rId977" Type="http://schemas.openxmlformats.org/officeDocument/2006/relationships/hyperlink" Target="http://aacpdappls.net.ms.gov.br/appls/legislacao/secoge/govato.nsf/1b758e65922af3e904256b220050342a/2e3c10444f2d2b480425884d00447da7?OpenDocument&amp;Highlight=2,5.885" TargetMode="External"/><Relationship Id="rId1162" Type="http://schemas.openxmlformats.org/officeDocument/2006/relationships/hyperlink" Target="http://portal.stf.jus.br/hotsites/agenda-2030/index.html" TargetMode="External"/><Relationship Id="rId171" Type="http://schemas.openxmlformats.org/officeDocument/2006/relationships/hyperlink" Target="https://drive.google.com/file/d/1W4k0OauYKpbXWvMFEsj1b79VitQ0DMca/view" TargetMode="External"/><Relationship Id="rId837" Type="http://schemas.openxmlformats.org/officeDocument/2006/relationships/hyperlink" Target="http://portal.stf.jus.br/hotsites/agenda-2030/index.html" TargetMode="External"/><Relationship Id="rId1022" Type="http://schemas.openxmlformats.org/officeDocument/2006/relationships/hyperlink" Target="http://portal.stf.jus.br/hotsites/agenda-2030/index.html" TargetMode="External"/><Relationship Id="rId1467" Type="http://schemas.openxmlformats.org/officeDocument/2006/relationships/hyperlink" Target="https://drive.google.com/file/d/1GP7mhemPq3dZ-Sg7PVf3TgCICtI1gThF/view?usp=drive_link" TargetMode="External"/><Relationship Id="rId269" Type="http://schemas.openxmlformats.org/officeDocument/2006/relationships/hyperlink" Target="https://portal.stf.jus.br/processos/detalhe.asp?incidente=2560266" TargetMode="External"/><Relationship Id="rId476" Type="http://schemas.openxmlformats.org/officeDocument/2006/relationships/hyperlink" Target="https://portal.stf.jus.br/processos/detalhe.asp?incidente=6723955" TargetMode="External"/><Relationship Id="rId683" Type="http://schemas.openxmlformats.org/officeDocument/2006/relationships/hyperlink" Target="https://portal.stf.jus.br/processos/detalhe.asp?incidente=2248981" TargetMode="External"/><Relationship Id="rId890" Type="http://schemas.openxmlformats.org/officeDocument/2006/relationships/hyperlink" Target="https://www3.al.es.gov.br/Arquivo/Documents/legislacao/html/LEC10172022.html?identificador=380031003000330035003A004C00" TargetMode="External"/><Relationship Id="rId904" Type="http://schemas.openxmlformats.org/officeDocument/2006/relationships/hyperlink" Target="http://portal.stf.jus.br/hotsites/agenda-2030/index.html" TargetMode="External"/><Relationship Id="rId1327" Type="http://schemas.openxmlformats.org/officeDocument/2006/relationships/hyperlink" Target="https://legisla.casacivil.go.gov.br/pesquisa_legislacao/107104/emenda-constitucional-77" TargetMode="External"/><Relationship Id="rId1534" Type="http://schemas.openxmlformats.org/officeDocument/2006/relationships/hyperlink" Target="https://www.planalto.gov.br/ccivil_03/constituicao/constituicao.htm" TargetMode="External"/><Relationship Id="rId33" Type="http://schemas.openxmlformats.org/officeDocument/2006/relationships/hyperlink" Target="https://drive.google.com/file/d/1xSAl7p937tjzos47igJgZCG5zUaKDksv/view?usp=sharing" TargetMode="External"/><Relationship Id="rId129" Type="http://schemas.openxmlformats.org/officeDocument/2006/relationships/hyperlink" Target="http://portal.stf.jus.br/hotsites/agenda-2030/index.html" TargetMode="External"/><Relationship Id="rId336" Type="http://schemas.openxmlformats.org/officeDocument/2006/relationships/hyperlink" Target="https://portal.stf.jus.br/hotsites/agenda-2030/index.html" TargetMode="External"/><Relationship Id="rId543" Type="http://schemas.openxmlformats.org/officeDocument/2006/relationships/hyperlink" Target="https://drive.google.com/file/d/1UOLi401q4k-MRvjXxq_AU7z6D0whPJk_/view?usp=sharing" TargetMode="External"/><Relationship Id="rId988" Type="http://schemas.openxmlformats.org/officeDocument/2006/relationships/hyperlink" Target="http://portal.stf.jus.br/hotsites/agenda-2030/index.html" TargetMode="External"/><Relationship Id="rId1173" Type="http://schemas.openxmlformats.org/officeDocument/2006/relationships/hyperlink" Target="https://www.camaraitirapina.sp.gov.br/proposicoes/pesquisa/0/1/0/498" TargetMode="External"/><Relationship Id="rId1380" Type="http://schemas.openxmlformats.org/officeDocument/2006/relationships/hyperlink" Target="http://portal.stf.jus.br/hotsites/agenda-2030/index.html" TargetMode="External"/><Relationship Id="rId182" Type="http://schemas.openxmlformats.org/officeDocument/2006/relationships/hyperlink" Target="https://drive.google.com/file/d/1aZ14bsNZGejPc0RC5NicgnYHT-4qrQuP/view?usp=sharing" TargetMode="External"/><Relationship Id="rId403" Type="http://schemas.openxmlformats.org/officeDocument/2006/relationships/hyperlink" Target="https://portal.stf.jus.br/processos/detalhe.asp?incidente=6205663" TargetMode="External"/><Relationship Id="rId750" Type="http://schemas.openxmlformats.org/officeDocument/2006/relationships/hyperlink" Target="https://www.planalto.gov.br/ccivil_03/LEIS/2003/L10.826.htm" TargetMode="External"/><Relationship Id="rId848" Type="http://schemas.openxmlformats.org/officeDocument/2006/relationships/hyperlink" Target="http://portal.stf.jus.br/hotsites/agenda-2030/index.html" TargetMode="External"/><Relationship Id="rId1033" Type="http://schemas.openxmlformats.org/officeDocument/2006/relationships/hyperlink" Target="https://www.al.rs.gov.br/legis/M010/M0100099.asp?Hid_Tipo=TEXTO&amp;Hid_TodasNormas=63241&amp;hTexto=&amp;Hid_IDNorma=63241" TargetMode="External"/><Relationship Id="rId1478" Type="http://schemas.openxmlformats.org/officeDocument/2006/relationships/hyperlink" Target="http://www.confaz.fazenda.gov.br/legislacao/convenios/2004/CV077_04" TargetMode="External"/><Relationship Id="rId487" Type="http://schemas.openxmlformats.org/officeDocument/2006/relationships/hyperlink" Target="https://portal.stf.jus.br/jurisprudenciaRepercussao/verAndamentoProcesso.asp?incidente=5909870&amp;numeroProcesso=1267879&amp;classeProcesso=ARE&amp;numeroTema=1103" TargetMode="External"/><Relationship Id="rId610" Type="http://schemas.openxmlformats.org/officeDocument/2006/relationships/hyperlink" Target="https://portal.stf.jus.br/processos/detalhe.asp?incidente=5934738" TargetMode="External"/><Relationship Id="rId694" Type="http://schemas.openxmlformats.org/officeDocument/2006/relationships/hyperlink" Target="http://portal.stf.jus.br/hotsites/agenda-2030/index.html" TargetMode="External"/><Relationship Id="rId708" Type="http://schemas.openxmlformats.org/officeDocument/2006/relationships/hyperlink" Target="https://portal.stf.jus.br/processos/detalhe.asp?incidente=6473922" TargetMode="External"/><Relationship Id="rId915" Type="http://schemas.openxmlformats.org/officeDocument/2006/relationships/hyperlink" Target="http://portal.stf.jus.br/hotsites/agenda-2030/index.html" TargetMode="External"/><Relationship Id="rId1240" Type="http://schemas.openxmlformats.org/officeDocument/2006/relationships/hyperlink" Target="https://portal.stf.jus.br/processos/detalhe.asp?incidente=4930112" TargetMode="External"/><Relationship Id="rId1338" Type="http://schemas.openxmlformats.org/officeDocument/2006/relationships/hyperlink" Target="https://www.cjf.jus.br/publico/biblioteca/Res%20295-2014.pdf" TargetMode="External"/><Relationship Id="rId1545" Type="http://schemas.openxmlformats.org/officeDocument/2006/relationships/hyperlink" Target="https://drive.google.com/file/d/1GjDmPhSpY_IM8R6kBj76ZM9wJ9nIVBhr/view?usp=sharing" TargetMode="External"/><Relationship Id="rId347" Type="http://schemas.openxmlformats.org/officeDocument/2006/relationships/hyperlink" Target="https://portal.stf.jus.br/processos/detalhe.asp?incidente=6801399" TargetMode="External"/><Relationship Id="rId999" Type="http://schemas.openxmlformats.org/officeDocument/2006/relationships/hyperlink" Target="https://portal.stf.jus.br/processos/detalhe.asp?incidente=6462745" TargetMode="External"/><Relationship Id="rId1100" Type="http://schemas.openxmlformats.org/officeDocument/2006/relationships/hyperlink" Target="http://portal.stf.jus.br/hotsites/agenda-2030/index.html" TargetMode="External"/><Relationship Id="rId1184" Type="http://schemas.openxmlformats.org/officeDocument/2006/relationships/hyperlink" Target="http://portal.stf.jus.br/hotsites/agenda-2030/index.html" TargetMode="External"/><Relationship Id="rId1405" Type="http://schemas.openxmlformats.org/officeDocument/2006/relationships/hyperlink" Target="https://portal.stf.jus.br/jurisprudenciaRepercussao/verAndamentoProcesso.asp?incidente=4331082&amp;numeroProcesso=722528&amp;classeProcesso=RE&amp;numeroTema=1280" TargetMode="External"/><Relationship Id="rId44" Type="http://schemas.openxmlformats.org/officeDocument/2006/relationships/hyperlink" Target="https://drive.google.com/file/d/1CRJFSV42GfV_gkPOeJcldmV5iA-aUZiM/view?usp=sharing" TargetMode="External"/><Relationship Id="rId554" Type="http://schemas.openxmlformats.org/officeDocument/2006/relationships/hyperlink" Target="https://portal.stf.jus.br/processos/detalhe.asp?incidente=5148159" TargetMode="External"/><Relationship Id="rId761" Type="http://schemas.openxmlformats.org/officeDocument/2006/relationships/hyperlink" Target="https://www.planalto.gov.br/ccivil_03/leis/2003/l10.826.htm" TargetMode="External"/><Relationship Id="rId859" Type="http://schemas.openxmlformats.org/officeDocument/2006/relationships/hyperlink" Target="https://portal.stf.jus.br/processos/detalhe.asp?incidente=11299" TargetMode="External"/><Relationship Id="rId1391" Type="http://schemas.openxmlformats.org/officeDocument/2006/relationships/hyperlink" Target="http://portal.stf.jus.br/hotsites/agenda-2030/index.html" TargetMode="External"/><Relationship Id="rId1489" Type="http://schemas.openxmlformats.org/officeDocument/2006/relationships/hyperlink" Target="https://www.al.rs.gov.br/legis/M010/M0100099.asp?Hid_Tipo=TEXTO&amp;Hid_TodasNormas=3828&amp;hTexto=&amp;Hid_IDNorma=3828" TargetMode="External"/><Relationship Id="rId193" Type="http://schemas.openxmlformats.org/officeDocument/2006/relationships/hyperlink" Target="http://portal.stf.jus.br/hotsites/agenda-2030/index.html" TargetMode="External"/><Relationship Id="rId207" Type="http://schemas.openxmlformats.org/officeDocument/2006/relationships/hyperlink" Target="https://drive.google.com/file/d/1zKvPzP6s-G21VRu5LSkcNnooXZ4O5Qvs/view?usp=sharing" TargetMode="External"/><Relationship Id="rId414" Type="http://schemas.openxmlformats.org/officeDocument/2006/relationships/hyperlink" Target="https://portal.stf.jus.br/processos/detalhe.asp?incidente=5757017" TargetMode="External"/><Relationship Id="rId498" Type="http://schemas.openxmlformats.org/officeDocument/2006/relationships/hyperlink" Target="https://drive.google.com/file/d/18r2-JOHhnrtGX2P_0KjsvK7Tt5csP2bF/view?usp=sharing" TargetMode="External"/><Relationship Id="rId621" Type="http://schemas.openxmlformats.org/officeDocument/2006/relationships/hyperlink" Target="https://www.almg.gov.br/legislacao-mineira/texto/EMC/93/2014/" TargetMode="External"/><Relationship Id="rId1044" Type="http://schemas.openxmlformats.org/officeDocument/2006/relationships/hyperlink" Target="https://drive.google.com/file/d/1Nlqjj8FwFJjPKDJ98tFrnH_uJdiw89pb/view?usp=sharing" TargetMode="External"/><Relationship Id="rId1251" Type="http://schemas.openxmlformats.org/officeDocument/2006/relationships/hyperlink" Target="https://portal.stf.jus.br/processos/detalhe.asp?incidente=6179584" TargetMode="External"/><Relationship Id="rId1349" Type="http://schemas.openxmlformats.org/officeDocument/2006/relationships/hyperlink" Target="https://www.youtube.com/watch?v=vYumZZ1MC2o&amp;t=2308s" TargetMode="External"/><Relationship Id="rId260" Type="http://schemas.openxmlformats.org/officeDocument/2006/relationships/hyperlink" Target="https://drive.google.com/file/d/1JPg0cIw6239FWzMcgDQugIcNJt6k3FWS/view?usp=sharing" TargetMode="External"/><Relationship Id="rId719" Type="http://schemas.openxmlformats.org/officeDocument/2006/relationships/hyperlink" Target="https://portal.stf.jus.br/processos/detalhe.asp?incidente=6996131" TargetMode="External"/><Relationship Id="rId926" Type="http://schemas.openxmlformats.org/officeDocument/2006/relationships/hyperlink" Target="https://drive.google.com/file/d/1NqD6bHwbu67XBY8iXrmrASWFWk5cg6r5/view?usp=sharing" TargetMode="External"/><Relationship Id="rId1111" Type="http://schemas.openxmlformats.org/officeDocument/2006/relationships/hyperlink" Target="https://portal.stf.jus.br/processos/detalhe.asp?incidente=4297918" TargetMode="External"/><Relationship Id="rId1556" Type="http://schemas.openxmlformats.org/officeDocument/2006/relationships/hyperlink" Target="https://portal.stf.jus.br/jurisprudenciaRepercussao/verAndamentoProcesso.asp?incidente=4509870&amp;numeroProcesso=789218&amp;classeProcesso=RE&amp;numeroTema=721" TargetMode="External"/><Relationship Id="rId55" Type="http://schemas.openxmlformats.org/officeDocument/2006/relationships/hyperlink" Target="https://portal.stf.jus.br/processos/detalhe.asp?incidente=6752816" TargetMode="External"/><Relationship Id="rId120" Type="http://schemas.openxmlformats.org/officeDocument/2006/relationships/hyperlink" Target="https://portal.stf.jus.br/processos/detalhe.asp?incidente=4216111" TargetMode="External"/><Relationship Id="rId358" Type="http://schemas.openxmlformats.org/officeDocument/2006/relationships/hyperlink" Target="https://drive.google.com/file/d/1enKIKuQYRDCu7OmMNAXUywfAd8MUiymx/view" TargetMode="External"/><Relationship Id="rId565" Type="http://schemas.openxmlformats.org/officeDocument/2006/relationships/hyperlink" Target="https://drive.google.com/file/d/1v4eB8_-rfMZTcrDKxMnDrKaXd2Nv1WBV/view" TargetMode="External"/><Relationship Id="rId772" Type="http://schemas.openxmlformats.org/officeDocument/2006/relationships/hyperlink" Target="https://portal.stf.jus.br/processos/detalhe.asp?incidente=6563655" TargetMode="External"/><Relationship Id="rId1195" Type="http://schemas.openxmlformats.org/officeDocument/2006/relationships/hyperlink" Target="https://youtu.be/Nzf3Ur9yg1w?si=KiVdqn5Pc6-G8cs6&amp;t=1975" TargetMode="External"/><Relationship Id="rId1209" Type="http://schemas.openxmlformats.org/officeDocument/2006/relationships/hyperlink" Target="https://portal.stf.jus.br/processos/detalhe.asp?incidente=1795149" TargetMode="External"/><Relationship Id="rId1416" Type="http://schemas.openxmlformats.org/officeDocument/2006/relationships/hyperlink" Target="https://portal.stf.jus.br/processos/detalhe.asp?incidente=6565605" TargetMode="External"/><Relationship Id="rId218" Type="http://schemas.openxmlformats.org/officeDocument/2006/relationships/hyperlink" Target="https://www.planalto.gov.br/ccivil_03/_ato2011-2014/2011/lei/l12485.htm" TargetMode="External"/><Relationship Id="rId425" Type="http://schemas.openxmlformats.org/officeDocument/2006/relationships/image" Target="media/image8.png"/><Relationship Id="rId632" Type="http://schemas.openxmlformats.org/officeDocument/2006/relationships/hyperlink" Target="https://portal.stf.jus.br/processos/detalhe.asp?incidente=6759928" TargetMode="External"/><Relationship Id="rId1055" Type="http://schemas.openxmlformats.org/officeDocument/2006/relationships/hyperlink" Target="https://drive.google.com/file/d/1vscnedU_yFjxs-n02HBGhOf3jg11q8WG/view?usp=sharing" TargetMode="External"/><Relationship Id="rId1262" Type="http://schemas.openxmlformats.org/officeDocument/2006/relationships/hyperlink" Target="https://portal.stf.jus.br/processos/detalhe.asp?incidente=6481661" TargetMode="External"/><Relationship Id="rId271" Type="http://schemas.openxmlformats.org/officeDocument/2006/relationships/hyperlink" Target="http://portal.stf.jus.br/hotsites/agenda-2030/index.html" TargetMode="External"/><Relationship Id="rId937" Type="http://schemas.openxmlformats.org/officeDocument/2006/relationships/hyperlink" Target="https://portal.stf.jus.br/processos/detalhe.asp?incidente=6924959" TargetMode="External"/><Relationship Id="rId1122" Type="http://schemas.openxmlformats.org/officeDocument/2006/relationships/hyperlink" Target="https://portal.stf.jus.br/processos/detalhe.asp?incidente=6746168" TargetMode="External"/><Relationship Id="rId1567" Type="http://schemas.openxmlformats.org/officeDocument/2006/relationships/hyperlink" Target="http://portal.stf.jus.br/hotsites/agenda-2030/index.html" TargetMode="External"/><Relationship Id="rId66" Type="http://schemas.openxmlformats.org/officeDocument/2006/relationships/hyperlink" Target="http://portal.stf.jus.br/hotsites/agenda-2030/index.html" TargetMode="External"/><Relationship Id="rId131" Type="http://schemas.openxmlformats.org/officeDocument/2006/relationships/hyperlink" Target="http://portal.stf.jus.br/hotsites/agenda-2030/index.html" TargetMode="External"/><Relationship Id="rId369" Type="http://schemas.openxmlformats.org/officeDocument/2006/relationships/hyperlink" Target="https://portal.stf.jus.br/processos/detalhe.asp?incidente=2322636" TargetMode="External"/><Relationship Id="rId576" Type="http://schemas.openxmlformats.org/officeDocument/2006/relationships/hyperlink" Target="http://portal.stf.jus.br/hotsites/agenda-2030/index.html" TargetMode="External"/><Relationship Id="rId783" Type="http://schemas.openxmlformats.org/officeDocument/2006/relationships/hyperlink" Target="https://portal.stf.jus.br/processos/detalhe.asp?incidente=6412300" TargetMode="External"/><Relationship Id="rId990" Type="http://schemas.openxmlformats.org/officeDocument/2006/relationships/hyperlink" Target="http://portal.stf.jus.br/hotsites/agenda-2030/index.html" TargetMode="External"/><Relationship Id="rId1427" Type="http://schemas.openxmlformats.org/officeDocument/2006/relationships/hyperlink" Target="http://portal.stf.jus.br/hotsites/agenda-2030/index.html" TargetMode="External"/><Relationship Id="rId229" Type="http://schemas.openxmlformats.org/officeDocument/2006/relationships/hyperlink" Target="https://drive.google.com/file/d/1J4OG_h3LYUjelkm6ldYR2bxqLMLCf3Cx/view?usp=sharing" TargetMode="External"/><Relationship Id="rId436" Type="http://schemas.openxmlformats.org/officeDocument/2006/relationships/hyperlink" Target="https://portal.stf.jus.br/processos/downloadPeca.asp?id=15349422208&amp;ext=.pdf" TargetMode="External"/><Relationship Id="rId643" Type="http://schemas.openxmlformats.org/officeDocument/2006/relationships/hyperlink" Target="http://portal.stf.jus.br/hotsites/agenda-2030/index.html" TargetMode="External"/><Relationship Id="rId1066" Type="http://schemas.openxmlformats.org/officeDocument/2006/relationships/hyperlink" Target="https://portal.stf.jus.br/processos/detalhe.asp?incidente=6789314" TargetMode="External"/><Relationship Id="rId1273" Type="http://schemas.openxmlformats.org/officeDocument/2006/relationships/hyperlink" Target="https://portal.stf.jus.br/processos/detalhe.asp?incidente=6952622" TargetMode="External"/><Relationship Id="rId1480" Type="http://schemas.openxmlformats.org/officeDocument/2006/relationships/hyperlink" Target="https://www3.al.es.gov.br/Arquivo/Documents/legislacao/html/LEI106842017.html?identificador=330033003300320032003A004C00" TargetMode="External"/><Relationship Id="rId850" Type="http://schemas.openxmlformats.org/officeDocument/2006/relationships/hyperlink" Target="https://dflegis.df.gov.br/ato.php?co_data=3601&amp;p=lei-6618-de-08-de-junho-de-2020" TargetMode="External"/><Relationship Id="rId948" Type="http://schemas.openxmlformats.org/officeDocument/2006/relationships/hyperlink" Target="https://portal.stf.jus.br/processos/downloadPeca.asp?id=15367112157&amp;ext=.pdf" TargetMode="External"/><Relationship Id="rId1133" Type="http://schemas.openxmlformats.org/officeDocument/2006/relationships/hyperlink" Target="https://portal.stf.jus.br/processos/detalhe.asp?incidente=6446436" TargetMode="External"/><Relationship Id="rId1578" Type="http://schemas.openxmlformats.org/officeDocument/2006/relationships/hyperlink" Target="https://portal.stf.jus.br/processos/detalhe.asp?incidente=4795362" TargetMode="External"/><Relationship Id="rId77" Type="http://schemas.openxmlformats.org/officeDocument/2006/relationships/hyperlink" Target="https://portal.stf.jus.br/hotsites/agenda-2030/index.html" TargetMode="External"/><Relationship Id="rId282" Type="http://schemas.openxmlformats.org/officeDocument/2006/relationships/hyperlink" Target="http://portal.stf.jus.br/hotsites/agenda-2030/index.html" TargetMode="External"/><Relationship Id="rId503" Type="http://schemas.openxmlformats.org/officeDocument/2006/relationships/hyperlink" Target="https://youtu.be/uFRrDJhDc0M?si=FZYYNOD3Gaw5WCpy&amp;t=12500" TargetMode="External"/><Relationship Id="rId587" Type="http://schemas.openxmlformats.org/officeDocument/2006/relationships/hyperlink" Target="https://portal.stf.jus.br/processos/detalhe.asp?incidente=4690513" TargetMode="External"/><Relationship Id="rId710" Type="http://schemas.openxmlformats.org/officeDocument/2006/relationships/hyperlink" Target="https://drive.google.com/file/d/181MgNJwYz-74zHeSn2vDnhrZghyaJQwT/view?usp=sharing" TargetMode="External"/><Relationship Id="rId808" Type="http://schemas.openxmlformats.org/officeDocument/2006/relationships/hyperlink" Target="https://portal.stf.jus.br/jurisprudenciaRepercussao/verAndamentoProcesso.asp?incidente=6910661&amp;numeroProcesso=1491413&amp;classeProcesso=ARE&amp;numeroTema=1360" TargetMode="External"/><Relationship Id="rId1340" Type="http://schemas.openxmlformats.org/officeDocument/2006/relationships/hyperlink" Target="https://portal.stf.jus.br/processos/detalhe.asp?incidente=5776893" TargetMode="External"/><Relationship Id="rId1438" Type="http://schemas.openxmlformats.org/officeDocument/2006/relationships/hyperlink" Target="https://drive.google.com/file/d/1CxeS_NelaJX9xrHmAFUNYUkEA37D-lX7/view?usp=sharing" TargetMode="External"/><Relationship Id="rId8" Type="http://schemas.openxmlformats.org/officeDocument/2006/relationships/footnotes" Target="footnotes.xml"/><Relationship Id="rId142" Type="http://schemas.openxmlformats.org/officeDocument/2006/relationships/hyperlink" Target="https://portal.stf.jus.br/processos/detalhe.asp?incidente=6764767" TargetMode="External"/><Relationship Id="rId447" Type="http://schemas.openxmlformats.org/officeDocument/2006/relationships/hyperlink" Target="https://youtu.be/3LyLTC18mN0?si=qNh_tos_iiC4ssMS&amp;t=88" TargetMode="External"/><Relationship Id="rId794" Type="http://schemas.openxmlformats.org/officeDocument/2006/relationships/hyperlink" Target="https://portal.stf.jus.br/processos/detalhe.asp?incidente=4219076" TargetMode="External"/><Relationship Id="rId1077" Type="http://schemas.openxmlformats.org/officeDocument/2006/relationships/hyperlink" Target="https://portal.stf.jus.br/processos/detalhe.asp?incidente=6415600" TargetMode="External"/><Relationship Id="rId1200" Type="http://schemas.openxmlformats.org/officeDocument/2006/relationships/hyperlink" Target="http://portal.stf.jus.br/hotsites/agenda-2030/index.html" TargetMode="External"/><Relationship Id="rId654" Type="http://schemas.openxmlformats.org/officeDocument/2006/relationships/hyperlink" Target="https://www.youtube.com/watch?v=ml5SGr86uJ8&amp;t=1680s" TargetMode="External"/><Relationship Id="rId861" Type="http://schemas.openxmlformats.org/officeDocument/2006/relationships/hyperlink" Target="http://portal.stf.jus.br/hotsites/agenda-2030/index.html" TargetMode="External"/><Relationship Id="rId959" Type="http://schemas.openxmlformats.org/officeDocument/2006/relationships/hyperlink" Target="https://portal.stf.jus.br/processos/detalhe.asp?incidente=5082568" TargetMode="External"/><Relationship Id="rId1284" Type="http://schemas.openxmlformats.org/officeDocument/2006/relationships/hyperlink" Target="https://portal.stf.jus.br/processos/detalhe.asp?incidente=6693135" TargetMode="External"/><Relationship Id="rId1491" Type="http://schemas.openxmlformats.org/officeDocument/2006/relationships/hyperlink" Target="https://portal.stf.jus.br/processos/detalhe.asp?incidente=5810861" TargetMode="External"/><Relationship Id="rId1505" Type="http://schemas.openxmlformats.org/officeDocument/2006/relationships/hyperlink" Target="http://portal.stf.jus.br/hotsites/agenda-2030/index.html" TargetMode="External"/><Relationship Id="rId1589" Type="http://schemas.openxmlformats.org/officeDocument/2006/relationships/header" Target="header1.xml"/><Relationship Id="rId293" Type="http://schemas.openxmlformats.org/officeDocument/2006/relationships/hyperlink" Target="https://youtu.be/gOFxZaFoljg?si=05WoCry3pCuTjnXx&amp;t=5217" TargetMode="External"/><Relationship Id="rId307" Type="http://schemas.openxmlformats.org/officeDocument/2006/relationships/hyperlink" Target="https://transparencia.al.ro.leg.br/media/arquivos_plcpec/ec_151-22.pdf" TargetMode="External"/><Relationship Id="rId514" Type="http://schemas.openxmlformats.org/officeDocument/2006/relationships/hyperlink" Target="https://www.planalto.gov.br/ccivil_03/constituicao/constituicao.htm" TargetMode="External"/><Relationship Id="rId721" Type="http://schemas.openxmlformats.org/officeDocument/2006/relationships/hyperlink" Target="https://drive.google.com/file/d/1JWhEqIkaSeRy-X-azImvEJZmOjbG_YZT/view?usp=sharing" TargetMode="External"/><Relationship Id="rId1144" Type="http://schemas.openxmlformats.org/officeDocument/2006/relationships/hyperlink" Target="https://drive.google.com/file/d/1SKN3qNprrq00b1uheMRewLkJo6hzusGY/view?usp=sharing" TargetMode="External"/><Relationship Id="rId1351" Type="http://schemas.openxmlformats.org/officeDocument/2006/relationships/hyperlink" Target="https://portal.stf.jus.br/jurisprudenciaRepercussao/verAndamentoProcesso.asp?incidente=5745131&amp;numeroProcesso=1225185&amp;classeProcesso=ARE&amp;numeroTema=1087" TargetMode="External"/><Relationship Id="rId1449" Type="http://schemas.openxmlformats.org/officeDocument/2006/relationships/hyperlink" Target="https://portal.stf.jus.br/hotsites/agenda-2030/index.html" TargetMode="External"/><Relationship Id="rId88" Type="http://schemas.openxmlformats.org/officeDocument/2006/relationships/hyperlink" Target="https://portal.stf.jus.br/processos/detalhe.asp?incidente=4138258" TargetMode="External"/><Relationship Id="rId153" Type="http://schemas.openxmlformats.org/officeDocument/2006/relationships/hyperlink" Target="https://portal.stf.jus.br/processos/detalhe.asp?incidente=6765066" TargetMode="External"/><Relationship Id="rId360" Type="http://schemas.openxmlformats.org/officeDocument/2006/relationships/hyperlink" Target="http://portal.stf.jus.br/hotsites/agenda-2030/index.html" TargetMode="External"/><Relationship Id="rId598" Type="http://schemas.openxmlformats.org/officeDocument/2006/relationships/hyperlink" Target="https://portal.stf.jus.br/processos/detalhe.asp?incidente=6422703" TargetMode="External"/><Relationship Id="rId819" Type="http://schemas.openxmlformats.org/officeDocument/2006/relationships/hyperlink" Target="http://portal.stf.jus.br/hotsites/agenda-2030/index.html" TargetMode="External"/><Relationship Id="rId1004" Type="http://schemas.openxmlformats.org/officeDocument/2006/relationships/hyperlink" Target="https://alegodigital.al.go.leg.br/Arquivo/Documents/legislacao/html_impressao/L140122001.html?identificador=30003A004C00" TargetMode="External"/><Relationship Id="rId1211" Type="http://schemas.openxmlformats.org/officeDocument/2006/relationships/hyperlink" Target="https://youtu.be/reTV0rsrnXc?si=12pj_z90hNs-qT46&amp;t=3848" TargetMode="External"/><Relationship Id="rId220" Type="http://schemas.openxmlformats.org/officeDocument/2006/relationships/hyperlink" Target="https://portal.stf.jus.br/processos/detalhe.asp?incidente=6765066" TargetMode="External"/><Relationship Id="rId458" Type="http://schemas.openxmlformats.org/officeDocument/2006/relationships/hyperlink" Target="http://portal.stf.jus.br/hotsites/agenda-2030/index.html" TargetMode="External"/><Relationship Id="rId665" Type="http://schemas.openxmlformats.org/officeDocument/2006/relationships/hyperlink" Target="https://portal.stf.jus.br/processos/detalhe.asp?incidente=6433707" TargetMode="External"/><Relationship Id="rId872" Type="http://schemas.openxmlformats.org/officeDocument/2006/relationships/hyperlink" Target="http://portal.stf.jus.br/hotsites/agenda-2030/index.html" TargetMode="External"/><Relationship Id="rId1088" Type="http://schemas.openxmlformats.org/officeDocument/2006/relationships/hyperlink" Target="http://portal.stf.jus.br/hotsites/agenda-2030/index.html" TargetMode="External"/><Relationship Id="rId1295" Type="http://schemas.openxmlformats.org/officeDocument/2006/relationships/hyperlink" Target="https://portal.stf.jus.br/processos/detalhe.asp?incidente=6516957" TargetMode="External"/><Relationship Id="rId1309" Type="http://schemas.openxmlformats.org/officeDocument/2006/relationships/hyperlink" Target="https://portal.stf.jus.br/processos/detalhe.asp?incidente=6287873" TargetMode="External"/><Relationship Id="rId1516" Type="http://schemas.openxmlformats.org/officeDocument/2006/relationships/hyperlink" Target="http://portal.stf.jus.br/hotsites/agenda-2030/index.html" TargetMode="External"/><Relationship Id="rId15" Type="http://schemas.openxmlformats.org/officeDocument/2006/relationships/hyperlink" Target="file:///F:\OneDrive\Documents\STF\2024\1138\Taxa" TargetMode="External"/><Relationship Id="rId318" Type="http://schemas.openxmlformats.org/officeDocument/2006/relationships/hyperlink" Target="http://portal.stf.jus.br/hotsites/agenda-2030/index.html" TargetMode="External"/><Relationship Id="rId525" Type="http://schemas.openxmlformats.org/officeDocument/2006/relationships/hyperlink" Target="https://youtu.be/FQQRePIPpU8?si=YnoOeqq15wBdepdu&amp;t=3288" TargetMode="External"/><Relationship Id="rId732" Type="http://schemas.openxmlformats.org/officeDocument/2006/relationships/hyperlink" Target="https://portal.stf.jus.br/processos/downloadPeca.asp?id=15363727397&amp;ext=.pdf" TargetMode="External"/><Relationship Id="rId1155" Type="http://schemas.openxmlformats.org/officeDocument/2006/relationships/hyperlink" Target="https://youtu.be/NEhcai0NhRM?si=amevmRj0SgEFYHwl&amp;t=8836" TargetMode="External"/><Relationship Id="rId1362" Type="http://schemas.openxmlformats.org/officeDocument/2006/relationships/hyperlink" Target="http://portal.stf.jus.br/hotsites/agenda-2030/index.html" TargetMode="External"/><Relationship Id="rId99" Type="http://schemas.openxmlformats.org/officeDocument/2006/relationships/hyperlink" Target="https://portal.stf.jus.br/jurisprudenciaRepercussao/verAndamentoProcesso.asp?incidente=4034145&amp;numeroProcesso=635659&amp;classeProcesso=RE&amp;numeroTema=506" TargetMode="External"/><Relationship Id="rId164" Type="http://schemas.openxmlformats.org/officeDocument/2006/relationships/hyperlink" Target="bookmark://Servi%C3%A7o" TargetMode="External"/><Relationship Id="rId371" Type="http://schemas.openxmlformats.org/officeDocument/2006/relationships/hyperlink" Target="https://drive.google.com/file/d/1ljcesWegwYbrWZ6tdX249oLNSxwG7yyW/view?usp=sharing" TargetMode="External"/><Relationship Id="rId1015" Type="http://schemas.openxmlformats.org/officeDocument/2006/relationships/hyperlink" Target="https://portal.stf.jus.br/processos/detalhe.asp?incidente=6821123" TargetMode="External"/><Relationship Id="rId1222" Type="http://schemas.openxmlformats.org/officeDocument/2006/relationships/hyperlink" Target="https://portal.stf.jus.br/processos/detalhe.asp?incidente=5717385" TargetMode="External"/><Relationship Id="rId469" Type="http://schemas.openxmlformats.org/officeDocument/2006/relationships/hyperlink" Target="http://alerjln1.alerj.rj.gov.br/contlei.nsf/c1eb7d14b66cd425032565000049f541/b8caadeac5b6df1283257e22006ce58e?OpenDocument" TargetMode="External"/><Relationship Id="rId676" Type="http://schemas.openxmlformats.org/officeDocument/2006/relationships/hyperlink" Target="https://www.mpmg.mp.br/diariooficial/DO-20170216.PDF" TargetMode="External"/><Relationship Id="rId883" Type="http://schemas.openxmlformats.org/officeDocument/2006/relationships/hyperlink" Target="https://drive.google.com/file/d/1Ear5jkzpTybZifc0QmtwgOahPSX58FTL/view" TargetMode="External"/><Relationship Id="rId1099" Type="http://schemas.openxmlformats.org/officeDocument/2006/relationships/hyperlink" Target="https://drive.google.com/file/d/1iKTY_SPq15NqdnXRLSUFAsYzpxrRy3yb/view?usp=sharing" TargetMode="External"/><Relationship Id="rId1527" Type="http://schemas.openxmlformats.org/officeDocument/2006/relationships/hyperlink" Target="http://alerjln1.alerj.rj.gov.br/CONTLEI.NSF/c8aa0900025feef6032564ec0060dfff/38c6d405dd5c89fd83257f1f006deb65?OpenDocument" TargetMode="External"/><Relationship Id="rId26" Type="http://schemas.openxmlformats.org/officeDocument/2006/relationships/hyperlink" Target="https://portal.stf.jus.br/hotsites/agenda-2030/index.html" TargetMode="External"/><Relationship Id="rId231" Type="http://schemas.openxmlformats.org/officeDocument/2006/relationships/hyperlink" Target="https://legisla.casacivil.go.gov.br/pesquisa_legislacao/108238/lei-22474" TargetMode="External"/><Relationship Id="rId329" Type="http://schemas.openxmlformats.org/officeDocument/2006/relationships/hyperlink" Target="https://www2.al.ce.gov.br/legislativo/legislacao5/leis2004/13439.htm" TargetMode="External"/><Relationship Id="rId536" Type="http://schemas.openxmlformats.org/officeDocument/2006/relationships/hyperlink" Target="http://portal.stf.jus.br/hotsites/agenda-2030/index.html" TargetMode="External"/><Relationship Id="rId1166" Type="http://schemas.openxmlformats.org/officeDocument/2006/relationships/hyperlink" Target="https://drive.google.com/file/d/1ynzKkCHxej8-DBWh57fr8gcxg9JTjf5Z/view?usp=sharing" TargetMode="External"/><Relationship Id="rId1373" Type="http://schemas.openxmlformats.org/officeDocument/2006/relationships/hyperlink" Target="http://portal.stf.jus.br/hotsites/agenda-2030/index.html" TargetMode="External"/><Relationship Id="rId175" Type="http://schemas.openxmlformats.org/officeDocument/2006/relationships/hyperlink" Target="http://sapl.al.pb.leg.br/sapl/sapl_documentos/norma_juridica/9072_texto_integral" TargetMode="External"/><Relationship Id="rId743" Type="http://schemas.openxmlformats.org/officeDocument/2006/relationships/hyperlink" Target="https://portal.stf.jus.br/processos/detalhe.asp?incidente=6725745" TargetMode="External"/><Relationship Id="rId950" Type="http://schemas.openxmlformats.org/officeDocument/2006/relationships/hyperlink" Target="https://portal.stf.jus.br/processos/downloadPeca.asp?id=15367112158&amp;ext=.pdf" TargetMode="External"/><Relationship Id="rId1026" Type="http://schemas.openxmlformats.org/officeDocument/2006/relationships/hyperlink" Target="https://drive.google.com/file/d/1Cib4m1qZXnGZBC__xIlQm27foJTlJnV2/view?usp=sharing" TargetMode="External"/><Relationship Id="rId1580" Type="http://schemas.openxmlformats.org/officeDocument/2006/relationships/hyperlink" Target="http://portal.stf.jus.br/hotsites/agenda-2030/index.html" TargetMode="External"/><Relationship Id="rId382" Type="http://schemas.openxmlformats.org/officeDocument/2006/relationships/hyperlink" Target="https://drive.google.com/file/d/1Mr7phS-klAd7veyCFOBmnpRPLwiLQCnY/view" TargetMode="External"/><Relationship Id="rId603" Type="http://schemas.openxmlformats.org/officeDocument/2006/relationships/hyperlink" Target="https://www.planalto.gov.br/ccivil_03/_ato2015-2018/2017/decreto/d9235.htm" TargetMode="External"/><Relationship Id="rId687" Type="http://schemas.openxmlformats.org/officeDocument/2006/relationships/hyperlink" Target="https://portal.stf.jus.br/processos/detalhe.asp?incidente=2245981" TargetMode="External"/><Relationship Id="rId810" Type="http://schemas.openxmlformats.org/officeDocument/2006/relationships/hyperlink" Target="https://portal.stf.jus.br/processos/detalhe.asp?incidente=6761056" TargetMode="External"/><Relationship Id="rId908" Type="http://schemas.openxmlformats.org/officeDocument/2006/relationships/hyperlink" Target="http://portal.stf.jus.br/hotsites/agenda-2030/index.html" TargetMode="External"/><Relationship Id="rId1233" Type="http://schemas.openxmlformats.org/officeDocument/2006/relationships/hyperlink" Target="http://portal.stf.jus.br/hotsites/agenda-2030/index.html" TargetMode="External"/><Relationship Id="rId1440" Type="http://schemas.openxmlformats.org/officeDocument/2006/relationships/hyperlink" Target="https://portal.stf.jus.br/processos/detalhe.asp?incidente=5887606" TargetMode="External"/><Relationship Id="rId1538" Type="http://schemas.openxmlformats.org/officeDocument/2006/relationships/hyperlink" Target="http://portal.stf.jus.br/hotsites/agenda-2030/index.html" TargetMode="External"/><Relationship Id="rId242" Type="http://schemas.openxmlformats.org/officeDocument/2006/relationships/hyperlink" Target="https://portal.stf.jus.br/jurisprudenciaRepercussao/verAndamentoProcesso.asp?incidente=6335939&amp;numeroProcesso=1366243&amp;classeProcesso=RE&amp;numeroTema=1234" TargetMode="External"/><Relationship Id="rId894" Type="http://schemas.openxmlformats.org/officeDocument/2006/relationships/hyperlink" Target="https://www.planalto.gov.br/ccivil_03/_ato2015-2018/2017/lei/l13416.htm" TargetMode="External"/><Relationship Id="rId1177" Type="http://schemas.openxmlformats.org/officeDocument/2006/relationships/hyperlink" Target="https://www.planalto.gov.br/ccivil_03/_ato2004-2006/2006/lei/l11343.htm?hidemenu=true" TargetMode="External"/><Relationship Id="rId1300" Type="http://schemas.openxmlformats.org/officeDocument/2006/relationships/hyperlink" Target="https://portal.stf.jus.br/processos/detalhe.asp?incidente=6516957" TargetMode="External"/><Relationship Id="rId37" Type="http://schemas.openxmlformats.org/officeDocument/2006/relationships/hyperlink" Target="https://portal.stf.jus.br/processos/detalhe.asp?incidente=6930540" TargetMode="External"/><Relationship Id="rId102" Type="http://schemas.openxmlformats.org/officeDocument/2006/relationships/hyperlink" Target="http://portal.stf.jus.br/hotsites/agenda-2030/index.html" TargetMode="External"/><Relationship Id="rId547" Type="http://schemas.openxmlformats.org/officeDocument/2006/relationships/hyperlink" Target="https://portal.stf.jus.br/jurisprudenciaRepercussao/verAndamentoProcesso.asp?incidente=5006128&amp;numeroProcesso=979742&amp;classeProcesso=RE&amp;numeroTema=952" TargetMode="External"/><Relationship Id="rId754" Type="http://schemas.openxmlformats.org/officeDocument/2006/relationships/hyperlink" Target="https://portal.stf.jus.br/processos/detalhe.asp?incidente=6896364" TargetMode="External"/><Relationship Id="rId961" Type="http://schemas.openxmlformats.org/officeDocument/2006/relationships/hyperlink" Target="https://drive.google.com/file/d/1eyi3hg7i-PghfzFL-bRBh3uzkQeF0Y9U/view?usp=sharing" TargetMode="External"/><Relationship Id="rId1384" Type="http://schemas.openxmlformats.org/officeDocument/2006/relationships/hyperlink" Target="https://portal.stf.jus.br/processos/detalhe.asp?incidente=5255826" TargetMode="External"/><Relationship Id="rId1591" Type="http://schemas.openxmlformats.org/officeDocument/2006/relationships/footer" Target="footer2.xml"/><Relationship Id="rId90" Type="http://schemas.openxmlformats.org/officeDocument/2006/relationships/hyperlink" Target="https://drive.google.com/file/d/1XH_M6iHX8gOvITe0EUf9sgkNygr8PEfH/view?usp=sharing" TargetMode="External"/><Relationship Id="rId186" Type="http://schemas.openxmlformats.org/officeDocument/2006/relationships/hyperlink" Target="https://portal.stf.jus.br/processos/detalhe.asp?incidente=6543865" TargetMode="External"/><Relationship Id="rId393" Type="http://schemas.openxmlformats.org/officeDocument/2006/relationships/hyperlink" Target="https://portal.stf.jus.br/processos/detalhe.asp?incidente=6007933" TargetMode="External"/><Relationship Id="rId407" Type="http://schemas.openxmlformats.org/officeDocument/2006/relationships/hyperlink" Target="https://portal.stf.jus.br/processos/detalhe.asp?incidente=6049993" TargetMode="External"/><Relationship Id="rId614" Type="http://schemas.openxmlformats.org/officeDocument/2006/relationships/hyperlink" Target="http://portal.stf.jus.br/hotsites/agenda-2030/index.html" TargetMode="External"/><Relationship Id="rId821" Type="http://schemas.openxmlformats.org/officeDocument/2006/relationships/hyperlink" Target="https://portal.stf.jus.br/processos/detalhe.asp?incidente=7035265" TargetMode="External"/><Relationship Id="rId1037" Type="http://schemas.openxmlformats.org/officeDocument/2006/relationships/hyperlink" Target="https://portal.stf.jus.br/processos/detalhe.asp?incidente=5022278" TargetMode="External"/><Relationship Id="rId1244" Type="http://schemas.openxmlformats.org/officeDocument/2006/relationships/hyperlink" Target="https://youtu.be/G0l2Je9Pqdk?si=GeCB88n744Lt9Sxo&amp;t=2189" TargetMode="External"/><Relationship Id="rId1451" Type="http://schemas.openxmlformats.org/officeDocument/2006/relationships/hyperlink" Target="http://bancodeleis.alepa.pa.gov.br:8080/lei4478_2001_89529.pdf" TargetMode="External"/><Relationship Id="rId253" Type="http://schemas.openxmlformats.org/officeDocument/2006/relationships/hyperlink" Target="https://portal.stf.jus.br/processos/detalhe.asp?incidente=6931254" TargetMode="External"/><Relationship Id="rId460" Type="http://schemas.openxmlformats.org/officeDocument/2006/relationships/hyperlink" Target="https://dflegis.df.gov.br/ato.php?co_data=3505&amp;p=lei-4118-de-7-de-abril-de-2008" TargetMode="External"/><Relationship Id="rId698" Type="http://schemas.openxmlformats.org/officeDocument/2006/relationships/hyperlink" Target="https://portal.stf.jus.br/processos/detalhe.asp?incidente=2248981" TargetMode="External"/><Relationship Id="rId919" Type="http://schemas.openxmlformats.org/officeDocument/2006/relationships/hyperlink" Target="https://drive.google.com/file/d/1-ejFnlr84orovvkRzy4yOQ254fnZAXkp/view?usp=sharing" TargetMode="External"/><Relationship Id="rId1090" Type="http://schemas.openxmlformats.org/officeDocument/2006/relationships/hyperlink" Target="https://portal.stf.jus.br/processos/detalhe.asp?incidente=2430725" TargetMode="External"/><Relationship Id="rId1104" Type="http://schemas.openxmlformats.org/officeDocument/2006/relationships/hyperlink" Target="https://drive.google.com/file/d/1I48EjdsUE2OV9HwKQzvk_fTNF63hmTvG/view?usp=sharing" TargetMode="External"/><Relationship Id="rId1311" Type="http://schemas.openxmlformats.org/officeDocument/2006/relationships/hyperlink" Target="http://portal.stf.jus.br/hotsites/agenda-2030/index.html" TargetMode="External"/><Relationship Id="rId1549" Type="http://schemas.openxmlformats.org/officeDocument/2006/relationships/hyperlink" Target="https://portal.stf.jus.br/jurisprudenciaRepercussao/verAndamentoProcesso.asp?incidente=4370056&amp;numeroProcesso=736090&amp;classeProcesso=RE&amp;numeroTema=863" TargetMode="External"/><Relationship Id="rId48" Type="http://schemas.openxmlformats.org/officeDocument/2006/relationships/hyperlink" Target="https://portal.stf.jus.br/processos/detalhe.asp?incidente=6752816" TargetMode="External"/><Relationship Id="rId113" Type="http://schemas.openxmlformats.org/officeDocument/2006/relationships/hyperlink" Target="https://youtu.be/oPSBHJn0Lms?si=IfBiF8duplX4qx2v&amp;t=2054" TargetMode="External"/><Relationship Id="rId320" Type="http://schemas.openxmlformats.org/officeDocument/2006/relationships/hyperlink" Target="https://www.stf.jus.br/arquivo/informativo/documento/informativo991.htm" TargetMode="External"/><Relationship Id="rId558" Type="http://schemas.openxmlformats.org/officeDocument/2006/relationships/hyperlink" Target="http://portal.stf.jus.br/hotsites/agenda-2030/index.html" TargetMode="External"/><Relationship Id="rId765" Type="http://schemas.openxmlformats.org/officeDocument/2006/relationships/hyperlink" Target="https://www.planalto.gov.br/ccivil_03/_ato2011-2014/2012/lei/L12694.htm" TargetMode="External"/><Relationship Id="rId972" Type="http://schemas.openxmlformats.org/officeDocument/2006/relationships/hyperlink" Target="https://portal.stf.jus.br/processos/detalhe.asp?incidente=7033375" TargetMode="External"/><Relationship Id="rId1188" Type="http://schemas.openxmlformats.org/officeDocument/2006/relationships/hyperlink" Target="https://drive.google.com/file/d/1FKJ8KlyvMzrSDielTOHOFh2gNTRUUm-v/view?usp=sharing" TargetMode="External"/><Relationship Id="rId1395" Type="http://schemas.openxmlformats.org/officeDocument/2006/relationships/hyperlink" Target="https://www.planalto.gov.br/ccivil_03/leis/l9718.htm" TargetMode="External"/><Relationship Id="rId1409" Type="http://schemas.openxmlformats.org/officeDocument/2006/relationships/hyperlink" Target="https://drive.google.com/file/d/1_CPs29RYYNwn0Rzv2cJuujKJ-aP8jJhG/view?usp=sharing" TargetMode="External"/><Relationship Id="rId197" Type="http://schemas.openxmlformats.org/officeDocument/2006/relationships/hyperlink" Target="https://portal.stf.jus.br/processos/detalhe.asp?incidente=5872124" TargetMode="External"/><Relationship Id="rId418" Type="http://schemas.openxmlformats.org/officeDocument/2006/relationships/hyperlink" Target="https://youtu.be/DkKLX9z2FlQ?si=VzyQQNwBTOSJyMLB&amp;t=597" TargetMode="External"/><Relationship Id="rId625" Type="http://schemas.openxmlformats.org/officeDocument/2006/relationships/hyperlink" Target="http://portal.stf.jus.br/hotsites/agenda-2030/index.html" TargetMode="External"/><Relationship Id="rId832" Type="http://schemas.openxmlformats.org/officeDocument/2006/relationships/hyperlink" Target="https://www2.al.rs.gov.br/dal/LinkClick.aspx?fileticket=WQdIfqNoXO4%3d&amp;tabid=3683&amp;mid=5359" TargetMode="External"/><Relationship Id="rId1048" Type="http://schemas.openxmlformats.org/officeDocument/2006/relationships/hyperlink" Target="https://portal.stf.jus.br/processos/detalhe.asp?incidente=2018199" TargetMode="External"/><Relationship Id="rId1255" Type="http://schemas.openxmlformats.org/officeDocument/2006/relationships/hyperlink" Target="https://portal.stf.jus.br/jurisprudenciaRepercussao/verAndamentoProcesso.asp?incidente=6984316&amp;numeroProcesso=1505031&amp;classeProcesso=RE&amp;numeroTema=1361" TargetMode="External"/><Relationship Id="rId1462" Type="http://schemas.openxmlformats.org/officeDocument/2006/relationships/hyperlink" Target="https://drive.google.com/file/d/1RbRgz4lFJeXtSWjtSHdcXdPJeXKvFwLL/view?usp=sharing" TargetMode="External"/><Relationship Id="rId264" Type="http://schemas.openxmlformats.org/officeDocument/2006/relationships/hyperlink" Target="http://portal.stf.jus.br/hotsites/agenda-2030/index.html" TargetMode="External"/><Relationship Id="rId471" Type="http://schemas.openxmlformats.org/officeDocument/2006/relationships/hyperlink" Target="https://portal.stf.jus.br/processos/detalhe.asp?incidente=4754991" TargetMode="External"/><Relationship Id="rId1115" Type="http://schemas.openxmlformats.org/officeDocument/2006/relationships/hyperlink" Target="https://drive.google.com/file/d/1QEhPEoFpIVCjo53A-kP2j8srHZvT44q3/view?usp=sharing" TargetMode="External"/><Relationship Id="rId1322" Type="http://schemas.openxmlformats.org/officeDocument/2006/relationships/hyperlink" Target="https://portal.stf.jus.br/processos/detalhe.asp?incidente=6311001" TargetMode="External"/><Relationship Id="rId59" Type="http://schemas.openxmlformats.org/officeDocument/2006/relationships/hyperlink" Target="https://arquivos.al.ma.leg.br:8443/ged/legislacao/LEI_11013" TargetMode="External"/><Relationship Id="rId124" Type="http://schemas.openxmlformats.org/officeDocument/2006/relationships/hyperlink" Target="https://www.planalto.gov.br/ccivil_03/_ato2011-2014/2011/lei/l12440.htm" TargetMode="External"/><Relationship Id="rId569" Type="http://schemas.openxmlformats.org/officeDocument/2006/relationships/hyperlink" Target="https://www.planalto.gov.br/ccivil_03/_Ato2015-2018/2016/Lei/L13344.htm" TargetMode="External"/><Relationship Id="rId776" Type="http://schemas.openxmlformats.org/officeDocument/2006/relationships/hyperlink" Target="https://www.al.to.leg.br/arquivos/documento_68367.PDF" TargetMode="External"/><Relationship Id="rId983" Type="http://schemas.openxmlformats.org/officeDocument/2006/relationships/hyperlink" Target="https://dflegis.df.gov.br/ato.php?co_data=5187&amp;p=lei-4274-de-18-de-dezembro-de-2008" TargetMode="External"/><Relationship Id="rId1199" Type="http://schemas.openxmlformats.org/officeDocument/2006/relationships/hyperlink" Target="http://portal.stf.jus.br/hotsites/agenda-2030/index.html" TargetMode="External"/><Relationship Id="rId331" Type="http://schemas.openxmlformats.org/officeDocument/2006/relationships/hyperlink" Target="https://portal.stf.jus.br/processos/detalhe.asp?incidente=2301669" TargetMode="External"/><Relationship Id="rId429" Type="http://schemas.openxmlformats.org/officeDocument/2006/relationships/hyperlink" Target="http://portal.stf.jus.br/hotsites/agenda-2030/index.html" TargetMode="External"/><Relationship Id="rId636" Type="http://schemas.openxmlformats.org/officeDocument/2006/relationships/hyperlink" Target="https://portal.stf.jus.br/processos/detalhe.asp?incidente=6608440" TargetMode="External"/><Relationship Id="rId1059" Type="http://schemas.openxmlformats.org/officeDocument/2006/relationships/hyperlink" Target="https://portal.stf.jus.br/processos/detalhe.asp?incidente=6776538" TargetMode="External"/><Relationship Id="rId1266" Type="http://schemas.openxmlformats.org/officeDocument/2006/relationships/hyperlink" Target="https://portal.stf.jus.br/processos/downloadPeca.asp?id=15367017190&amp;ext=.pdf" TargetMode="External"/><Relationship Id="rId1473" Type="http://schemas.openxmlformats.org/officeDocument/2006/relationships/hyperlink" Target="https://portal.stf.jus.br/processos/detalhe.asp?incidente=2294431" TargetMode="External"/><Relationship Id="rId843" Type="http://schemas.openxmlformats.org/officeDocument/2006/relationships/hyperlink" Target="https://www.youtube.com/watch?v=YLCFX6QUILo&amp;t=3011s" TargetMode="External"/><Relationship Id="rId1126" Type="http://schemas.openxmlformats.org/officeDocument/2006/relationships/hyperlink" Target="https://portal.stf.jus.br/jurisprudenciaRepercussao/verAndamentoProcesso.asp?incidente=6746168&amp;numeroProcesso=1459224&amp;classeProcesso=RE&amp;numeroTema=1304" TargetMode="External"/><Relationship Id="rId275" Type="http://schemas.openxmlformats.org/officeDocument/2006/relationships/hyperlink" Target="https://drive.google.com/file/d/1c_skS-DtWBaG0Uj4Aqf8AiXEioGCAsW4/view?usp=sharing" TargetMode="External"/><Relationship Id="rId482" Type="http://schemas.openxmlformats.org/officeDocument/2006/relationships/hyperlink" Target="https://www.youtube.com/live/Jy0iZk72M1Q?t=855s" TargetMode="External"/><Relationship Id="rId703" Type="http://schemas.openxmlformats.org/officeDocument/2006/relationships/hyperlink" Target="https://drive.google.com/file/d/1sY1jQsryq7xxnih9yRKYLtnU6PSH-2Xv/view?usp=sharing" TargetMode="External"/><Relationship Id="rId910" Type="http://schemas.openxmlformats.org/officeDocument/2006/relationships/hyperlink" Target="https://ww3.al.rs.gov.br/filerepository/replegiscomp/Lei%20n%C2%BA%2012.114.pdf" TargetMode="External"/><Relationship Id="rId1333" Type="http://schemas.openxmlformats.org/officeDocument/2006/relationships/hyperlink" Target="https://portal.stf.jus.br/processos/downloadPeca.asp?id=15339960714&amp;ext=.pdf" TargetMode="External"/><Relationship Id="rId1540" Type="http://schemas.openxmlformats.org/officeDocument/2006/relationships/hyperlink" Target="https://portal.stf.jus.br/processos/detalhe.asp?incidente=6275895" TargetMode="External"/><Relationship Id="rId135" Type="http://schemas.openxmlformats.org/officeDocument/2006/relationships/hyperlink" Target="https://portal.stf.jus.br/processos/detalhe.asp?incidente=6201037" TargetMode="External"/><Relationship Id="rId342" Type="http://schemas.openxmlformats.org/officeDocument/2006/relationships/hyperlink" Target="https://www.youtube.com/watch?v=FQQRePIPpU8&amp;t=10151s" TargetMode="External"/><Relationship Id="rId787" Type="http://schemas.openxmlformats.org/officeDocument/2006/relationships/hyperlink" Target="http://portal.stf.jus.br/hotsites/agenda-2030/index.html" TargetMode="External"/><Relationship Id="rId994" Type="http://schemas.openxmlformats.org/officeDocument/2006/relationships/hyperlink" Target="https://portal.stf.jus.br/processos/detalhe.asp?incidente=5204908" TargetMode="External"/><Relationship Id="rId1400" Type="http://schemas.openxmlformats.org/officeDocument/2006/relationships/hyperlink" Target="https://youtu.be/i0MGEqTjaK4?si=uMBDiDmKuXNvVEmR&amp;t=1893" TargetMode="External"/><Relationship Id="rId202" Type="http://schemas.openxmlformats.org/officeDocument/2006/relationships/hyperlink" Target="https://portal.stf.jus.br/jurisprudenciaRepercussao/verAndamentoProcesso.asp?incidente=6411925&amp;numeroProcesso=1385315&amp;classeProcesso=ARE&amp;numeroTema=1237" TargetMode="External"/><Relationship Id="rId647" Type="http://schemas.openxmlformats.org/officeDocument/2006/relationships/hyperlink" Target="https://drive.google.com/file/d/15W_vUhcAT_-W6tMHrAxYIFnbaiagcZig/view?usp=sharing" TargetMode="External"/><Relationship Id="rId854" Type="http://schemas.openxmlformats.org/officeDocument/2006/relationships/hyperlink" Target="http://portal.stf.jus.br/hotsites/agenda-2030/index.html" TargetMode="External"/><Relationship Id="rId1277" Type="http://schemas.openxmlformats.org/officeDocument/2006/relationships/hyperlink" Target="https://portal.stf.jus.br/processos/downloadPeca.asp?id=15364828283&amp;ext=.pdf" TargetMode="External"/><Relationship Id="rId1484" Type="http://schemas.openxmlformats.org/officeDocument/2006/relationships/hyperlink" Target="https://portal.stf.jus.br/processos/detalhe.asp?incidente=2294431" TargetMode="External"/><Relationship Id="rId286" Type="http://schemas.openxmlformats.org/officeDocument/2006/relationships/hyperlink" Target="https://drive.google.com/file/d/1HA-6ZQXJc9C9X96EvY6qxk0K8BaVLKZH/view?usp=sharing" TargetMode="External"/><Relationship Id="rId493" Type="http://schemas.openxmlformats.org/officeDocument/2006/relationships/hyperlink" Target="https://e-processos.camarauberlandia.mg.gov.br/consultas/norma_juridica/pasta_digital/?cod_norma=14146&amp;action=pasta" TargetMode="External"/><Relationship Id="rId507" Type="http://schemas.openxmlformats.org/officeDocument/2006/relationships/hyperlink" Target="http://portal.stf.jus.br/hotsites/agenda-2030/index.html" TargetMode="External"/><Relationship Id="rId714" Type="http://schemas.openxmlformats.org/officeDocument/2006/relationships/hyperlink" Target="http://bancodeleis.alepa.pa.gov.br:8080/lei86_2013_67835.pdf" TargetMode="External"/><Relationship Id="rId921" Type="http://schemas.openxmlformats.org/officeDocument/2006/relationships/hyperlink" Target="https://portal.stf.jus.br/hotsites/agenda-2030/index.html" TargetMode="External"/><Relationship Id="rId1137" Type="http://schemas.openxmlformats.org/officeDocument/2006/relationships/hyperlink" Target="http://portal.stf.jus.br/hotsites/agenda-2030/index.html" TargetMode="External"/><Relationship Id="rId1344" Type="http://schemas.openxmlformats.org/officeDocument/2006/relationships/hyperlink" Target="https://portal.stf.jus.br/jurisprudenciaRepercussao/verAndamentoProcesso.asp?incidente=5776893&amp;numeroProcesso=1235340&amp;classeProcesso=RE&amp;numeroTema=1068" TargetMode="External"/><Relationship Id="rId1551" Type="http://schemas.openxmlformats.org/officeDocument/2006/relationships/hyperlink" Target="https://youtu.be/BeMZdPgl3_U?si=NqcFilZoo_jaxaBD&amp;t=10470" TargetMode="External"/><Relationship Id="rId50" Type="http://schemas.openxmlformats.org/officeDocument/2006/relationships/hyperlink" Target="http://portal.stf.jus.br/hotsites/agenda-2030/index.html" TargetMode="External"/><Relationship Id="rId146" Type="http://schemas.openxmlformats.org/officeDocument/2006/relationships/hyperlink" Target="http://portal.stf.jus.br/hotsites/agenda-2030/index.html" TargetMode="External"/><Relationship Id="rId353" Type="http://schemas.openxmlformats.org/officeDocument/2006/relationships/hyperlink" Target="https://portal.stf.jus.br/processos/detalhe.asp?incidente=6801388" TargetMode="External"/><Relationship Id="rId560" Type="http://schemas.openxmlformats.org/officeDocument/2006/relationships/hyperlink" Target="http://portal.stf.jus.br/hotsites/agenda-2030/index.html" TargetMode="External"/><Relationship Id="rId798" Type="http://schemas.openxmlformats.org/officeDocument/2006/relationships/hyperlink" Target="https://portal.stf.jus.br/jurisprudenciaRepercussao/verAndamentoProcesso.asp?incidente=4219076&amp;numeroProcesso=678360&amp;classeProcesso=RE&amp;numeroTema=558" TargetMode="External"/><Relationship Id="rId1190" Type="http://schemas.openxmlformats.org/officeDocument/2006/relationships/hyperlink" Target="http://portal.stf.jus.br/hotsites/agenda-2030/index.html" TargetMode="External"/><Relationship Id="rId1204" Type="http://schemas.openxmlformats.org/officeDocument/2006/relationships/hyperlink" Target="http://portal.stf.jus.br/hotsites/agenda-2030/index.html" TargetMode="External"/><Relationship Id="rId1411" Type="http://schemas.openxmlformats.org/officeDocument/2006/relationships/hyperlink" Target="http://portal.stf.jus.br/hotsites/agenda-2030/index.html" TargetMode="External"/><Relationship Id="rId213" Type="http://schemas.openxmlformats.org/officeDocument/2006/relationships/hyperlink" Target="https://portal.stf.jus.br/processos/detalhe.asp?incidente=6208709" TargetMode="External"/><Relationship Id="rId420" Type="http://schemas.openxmlformats.org/officeDocument/2006/relationships/hyperlink" Target="https://youtu.be/wlSe3q-pUvs?si=13DQQ5-exEQ5pcGz&amp;t=36" TargetMode="External"/><Relationship Id="rId658" Type="http://schemas.openxmlformats.org/officeDocument/2006/relationships/hyperlink" Target="https://portal.stf.jus.br/processos/downloadPeca.asp?id=15369403119&amp;ext=.pdf" TargetMode="External"/><Relationship Id="rId865" Type="http://schemas.openxmlformats.org/officeDocument/2006/relationships/hyperlink" Target="https://portal.stf.jus.br/processos/detalhe.asp?incidente=11299" TargetMode="External"/><Relationship Id="rId1050" Type="http://schemas.openxmlformats.org/officeDocument/2006/relationships/hyperlink" Target="http://portal.stf.jus.br/hotsites/agenda-2030/index.html" TargetMode="External"/><Relationship Id="rId1288" Type="http://schemas.openxmlformats.org/officeDocument/2006/relationships/hyperlink" Target="https://portal.stf.jus.br/jurisprudenciaRepercussao/verAndamentoProcesso.asp?incidente=6693135&amp;numeroProcesso=1448742&amp;classeProcesso=RE&amp;numeroTema=1303" TargetMode="External"/><Relationship Id="rId1495" Type="http://schemas.openxmlformats.org/officeDocument/2006/relationships/hyperlink" Target="http://portal.stf.jus.br/hotsites/agenda-2030/index.html" TargetMode="External"/><Relationship Id="rId1509" Type="http://schemas.openxmlformats.org/officeDocument/2006/relationships/hyperlink" Target="https://portal.stf.jus.br/processos/detalhe.asp?incidente=5562726" TargetMode="External"/><Relationship Id="rId297" Type="http://schemas.openxmlformats.org/officeDocument/2006/relationships/hyperlink" Target="https://portal.stf.jus.br/processos/detalhe.asp?incidente=6479112" TargetMode="External"/><Relationship Id="rId518" Type="http://schemas.openxmlformats.org/officeDocument/2006/relationships/hyperlink" Target="https://drive.google.com/file/d/1LlpELp9ThbdGPhhVjDAckMTVOI73NRUE/view?usp=sharing" TargetMode="External"/><Relationship Id="rId725" Type="http://schemas.openxmlformats.org/officeDocument/2006/relationships/hyperlink" Target="https://portal.stf.jus.br/processos/downloadPeca.asp?id=15369161803&amp;ext=.pdf" TargetMode="External"/><Relationship Id="rId932" Type="http://schemas.openxmlformats.org/officeDocument/2006/relationships/hyperlink" Target="http://portal.stf.jus.br/hotsites/agenda-2030/index.html" TargetMode="External"/><Relationship Id="rId1148" Type="http://schemas.openxmlformats.org/officeDocument/2006/relationships/hyperlink" Target="https://www.planalto.gov.br/ccivil_03/leis/l4737compilado.htm" TargetMode="External"/><Relationship Id="rId1355" Type="http://schemas.openxmlformats.org/officeDocument/2006/relationships/hyperlink" Target="https://youtu.be/uoFrdecczuI?si=66whWMrGST9491GH&amp;t=10351" TargetMode="External"/><Relationship Id="rId1562" Type="http://schemas.openxmlformats.org/officeDocument/2006/relationships/hyperlink" Target="https://www.planalto.gov.br/ccivil_03/_ato2019-2022/2021/lei/l14183.htm" TargetMode="External"/><Relationship Id="rId157" Type="http://schemas.openxmlformats.org/officeDocument/2006/relationships/hyperlink" Target="https://portal.stf.jus.br/processos/detalhe.asp?incidente=6765066" TargetMode="External"/><Relationship Id="rId364" Type="http://schemas.openxmlformats.org/officeDocument/2006/relationships/hyperlink" Target="https://portal.stf.jus.br/processos/detalhe.asp?incidente=2322636" TargetMode="External"/><Relationship Id="rId1008" Type="http://schemas.openxmlformats.org/officeDocument/2006/relationships/hyperlink" Target="http://portal.stf.jus.br/hotsites/agenda-2030/index.html" TargetMode="External"/><Relationship Id="rId1215" Type="http://schemas.openxmlformats.org/officeDocument/2006/relationships/hyperlink" Target="http://portal.stf.jus.br/hotsites/agenda-2030/index.html" TargetMode="External"/><Relationship Id="rId1422" Type="http://schemas.openxmlformats.org/officeDocument/2006/relationships/hyperlink" Target="https://portal.stf.jus.br/processos/detalhe.asp?incidente=6483338" TargetMode="External"/><Relationship Id="rId61" Type="http://schemas.openxmlformats.org/officeDocument/2006/relationships/hyperlink" Target="https://portal.stf.jus.br/jurisprudenciaRepercussao/verAndamentoProcesso.asp?incidente=4245763&amp;numeroProcesso=688267&amp;classeProcesso=RE&amp;numeroTema=1022" TargetMode="External"/><Relationship Id="rId571" Type="http://schemas.openxmlformats.org/officeDocument/2006/relationships/hyperlink" Target="https://youtu.be/ULLxp2ahsHI?si=EFY5Ad2LtJO6ETS2&amp;t=62" TargetMode="External"/><Relationship Id="rId669" Type="http://schemas.openxmlformats.org/officeDocument/2006/relationships/hyperlink" Target="http://portal.stf.jus.br/hotsites/agenda-2030/index.html" TargetMode="External"/><Relationship Id="rId876" Type="http://schemas.openxmlformats.org/officeDocument/2006/relationships/hyperlink" Target="https://drive.google.com/file/d/1Xy287z3v5BNffOsGa31C2UPp0RoRp_yf/view?usp=sharing" TargetMode="External"/><Relationship Id="rId1299" Type="http://schemas.openxmlformats.org/officeDocument/2006/relationships/hyperlink" Target="https://www.youtube.com/live/_H04ZRSiOfY?si=qPpgEtpmNRmpDZNK&amp;t=743" TargetMode="External"/><Relationship Id="rId19" Type="http://schemas.openxmlformats.org/officeDocument/2006/relationships/hyperlink" Target="http://portal.stf.jus.br/hotsites/agenda-2030/index.html" TargetMode="External"/><Relationship Id="rId224" Type="http://schemas.openxmlformats.org/officeDocument/2006/relationships/hyperlink" Target="http://portal.stf.jus.br/hotsites/agenda-2030/index.html" TargetMode="External"/><Relationship Id="rId431" Type="http://schemas.openxmlformats.org/officeDocument/2006/relationships/hyperlink" Target="https://portal.stf.jus.br/processos/detalhe.asp?incidente=6007933" TargetMode="External"/><Relationship Id="rId529" Type="http://schemas.openxmlformats.org/officeDocument/2006/relationships/hyperlink" Target="https://www.planalto.gov.br/ccivil_03/_Ato2019-2022/2019/Decreto/D10177.htm" TargetMode="External"/><Relationship Id="rId736" Type="http://schemas.openxmlformats.org/officeDocument/2006/relationships/hyperlink" Target="https://portal.stf.jus.br/processos/detalhe.asp?incidente=5827249" TargetMode="External"/><Relationship Id="rId1061" Type="http://schemas.openxmlformats.org/officeDocument/2006/relationships/hyperlink" Target="http://portal.stf.jus.br/hotsites/agenda-2030/index.html" TargetMode="External"/><Relationship Id="rId1159" Type="http://schemas.openxmlformats.org/officeDocument/2006/relationships/hyperlink" Target="https://portal.stf.jus.br/processos/detalhe.asp?incidente=5169064" TargetMode="External"/><Relationship Id="rId1366" Type="http://schemas.openxmlformats.org/officeDocument/2006/relationships/hyperlink" Target="https://portal.stf.jus.br/processos/detalhe.asp?incidente=5584118" TargetMode="External"/><Relationship Id="rId168" Type="http://schemas.openxmlformats.org/officeDocument/2006/relationships/hyperlink" Target="https://portal.stf.jus.br/jurisprudenciaRepercussao/verAndamentoProcesso.asp?incidente=4226663&amp;numeroProcesso=680871&amp;classeProcesso=RE&amp;numeroTema=574" TargetMode="External"/><Relationship Id="rId943" Type="http://schemas.openxmlformats.org/officeDocument/2006/relationships/hyperlink" Target="https://portal.stf.jus.br/processos/detalhe.asp?incidente=6926299" TargetMode="External"/><Relationship Id="rId1019" Type="http://schemas.openxmlformats.org/officeDocument/2006/relationships/hyperlink" Target="https://portal.stf.jus.br/processos/detalhe.asp?incidente=6821133" TargetMode="External"/><Relationship Id="rId1573" Type="http://schemas.openxmlformats.org/officeDocument/2006/relationships/hyperlink" Target="https://www.planalto.gov.br/ccivil_03/_Ato2015-2018/2015/Lei/L13135.htm" TargetMode="External"/><Relationship Id="rId72" Type="http://schemas.openxmlformats.org/officeDocument/2006/relationships/hyperlink" Target="https://youtu.be/SVjdtqzp_mY?si=TCjgQjk9bNerKJ2z&amp;t=3543" TargetMode="External"/><Relationship Id="rId375" Type="http://schemas.openxmlformats.org/officeDocument/2006/relationships/hyperlink" Target="https://portal.stf.jus.br/processos/detalhe.asp?incidente=6062189" TargetMode="External"/><Relationship Id="rId582" Type="http://schemas.openxmlformats.org/officeDocument/2006/relationships/hyperlink" Target="https://portal.stf.jus.br/processos/detalhe.asp?incidente=4690513" TargetMode="External"/><Relationship Id="rId803" Type="http://schemas.openxmlformats.org/officeDocument/2006/relationships/hyperlink" Target="https://portal.stf.jus.br/jurisprudenciaRepercussao/verAndamentoProcesso.asp?incidente=6911552&amp;numeroProcesso=1491569&amp;classeProcesso=ARE&amp;numeroTema=1317" TargetMode="External"/><Relationship Id="rId1226" Type="http://schemas.openxmlformats.org/officeDocument/2006/relationships/hyperlink" Target="https://portal.stf.jus.br/jurisprudenciaRepercussao/verAndamentoProcesso.asp?incidente=6902459&amp;numeroProcesso=1489562&amp;classeProcesso=RE&amp;numeroTema=1338" TargetMode="External"/><Relationship Id="rId1433" Type="http://schemas.openxmlformats.org/officeDocument/2006/relationships/hyperlink" Target="https://portal.stf.jus.br/processos/downloadPeca.asp?id=15369875082&amp;ext=.pdf" TargetMode="External"/><Relationship Id="rId3" Type="http://schemas.openxmlformats.org/officeDocument/2006/relationships/customXml" Target="../customXml/item3.xml"/><Relationship Id="rId235" Type="http://schemas.openxmlformats.org/officeDocument/2006/relationships/hyperlink" Target="https://drive.google.com/file/d/12jhTSCV16HJkFD-qlg7V_TCPYWlDoXTS/view?usp=sharing" TargetMode="External"/><Relationship Id="rId442" Type="http://schemas.openxmlformats.org/officeDocument/2006/relationships/hyperlink" Target="https://portal.stf.jus.br/jurisprudenciaRepercussao/verAndamentoProcesso.asp?incidente=6096433&amp;numeroProcesso=1309642&amp;classeProcesso=ARE&amp;numeroTema=1236" TargetMode="External"/><Relationship Id="rId887" Type="http://schemas.openxmlformats.org/officeDocument/2006/relationships/hyperlink" Target="https://portal.stf.jus.br/processos/detalhe.asp?incidente=6090735" TargetMode="External"/><Relationship Id="rId1072" Type="http://schemas.openxmlformats.org/officeDocument/2006/relationships/hyperlink" Target="https://drive.google.com/file/d/1LsI7r4tcrTn4tEy6YDw3dr_W6SL_KPYV/view?usp=sharing" TargetMode="External"/><Relationship Id="rId1500" Type="http://schemas.openxmlformats.org/officeDocument/2006/relationships/hyperlink" Target="http://portal.stf.jus.br/hotsites/agenda-2030/index.html" TargetMode="External"/><Relationship Id="rId302" Type="http://schemas.openxmlformats.org/officeDocument/2006/relationships/hyperlink" Target="https://portal.stf.jus.br/processos/detalhe.asp?incidente=6771691" TargetMode="External"/><Relationship Id="rId747" Type="http://schemas.openxmlformats.org/officeDocument/2006/relationships/hyperlink" Target="https://www.planalto.gov.br/ccivil_03/_ato2007-2010/2009/lei/l12030.htm" TargetMode="External"/><Relationship Id="rId954" Type="http://schemas.openxmlformats.org/officeDocument/2006/relationships/hyperlink" Target="https://portal.stf.jus.br/processos/detalhe.asp?incidente=5082568" TargetMode="External"/><Relationship Id="rId1377" Type="http://schemas.openxmlformats.org/officeDocument/2006/relationships/hyperlink" Target="https://portal.stf.jus.br/jurisprudenciaRepercussao/verAndamentoProcesso.asp?incidente=5255826&amp;numeroProcesso=1072485&amp;classeProcesso=RE&amp;numeroTema=985" TargetMode="External"/><Relationship Id="rId1584" Type="http://schemas.openxmlformats.org/officeDocument/2006/relationships/hyperlink" Target="https://portal.stf.jus.br/processos/detalhe.asp?incidente=6176227" TargetMode="External"/><Relationship Id="rId83" Type="http://schemas.openxmlformats.org/officeDocument/2006/relationships/hyperlink" Target="https://www.youtube.com/watch?v=Vwv5yVvF-Jg&amp;t=20s" TargetMode="External"/><Relationship Id="rId179" Type="http://schemas.openxmlformats.org/officeDocument/2006/relationships/hyperlink" Target="https://www.planalto.gov.br/ccivil_03/Constituicao/Constituicao.htm" TargetMode="External"/><Relationship Id="rId386" Type="http://schemas.openxmlformats.org/officeDocument/2006/relationships/hyperlink" Target="https://portal.stf.jus.br/processos/detalhe.asp?incidente=6132005" TargetMode="External"/><Relationship Id="rId593" Type="http://schemas.openxmlformats.org/officeDocument/2006/relationships/hyperlink" Target="http://portal.stf.jus.br/hotsites/agenda-2030/index.html" TargetMode="External"/><Relationship Id="rId607" Type="http://schemas.openxmlformats.org/officeDocument/2006/relationships/hyperlink" Target="http://portal.stf.jus.br/hotsites/agenda-2030/index.html" TargetMode="External"/><Relationship Id="rId814" Type="http://schemas.openxmlformats.org/officeDocument/2006/relationships/hyperlink" Target="https://portal.stf.jus.br/processos/detalhe.asp?incidente=6761056" TargetMode="External"/><Relationship Id="rId1237" Type="http://schemas.openxmlformats.org/officeDocument/2006/relationships/hyperlink" Target="https://portal.stf.jus.br/jurisprudenciaRepercussao/verAndamentoProcesso.asp?incidente=4930112&amp;numeroProcesso=949297&amp;classeProcesso=RE&amp;numeroTema=881" TargetMode="External"/><Relationship Id="rId1444" Type="http://schemas.openxmlformats.org/officeDocument/2006/relationships/hyperlink" Target="https://pesquisa.apps.tcu.gov.br/documento/norma/018.851/NUMNORMA%253A201%2520ANONORMA%253A2022%2520/score%2520desc/0" TargetMode="External"/><Relationship Id="rId246" Type="http://schemas.openxmlformats.org/officeDocument/2006/relationships/hyperlink" Target="https://portal.stf.jus.br/jurisprudenciaRepercussao/verAndamentoProcesso.asp?incidente=6335939&amp;numeroProcesso=1366243&amp;classeProcesso=RE&amp;numeroTema=1234" TargetMode="External"/><Relationship Id="rId453" Type="http://schemas.openxmlformats.org/officeDocument/2006/relationships/hyperlink" Target="http://portal.stf.jus.br/hotsites/agenda-2030/index.html" TargetMode="External"/><Relationship Id="rId660" Type="http://schemas.openxmlformats.org/officeDocument/2006/relationships/hyperlink" Target="https://portal.stf.jus.br/processos/detalhe.asp?incidente=7005652" TargetMode="External"/><Relationship Id="rId898" Type="http://schemas.openxmlformats.org/officeDocument/2006/relationships/hyperlink" Target="http://portal.stf.jus.br/hotsites/agenda-2030/index.html" TargetMode="External"/><Relationship Id="rId1083" Type="http://schemas.openxmlformats.org/officeDocument/2006/relationships/hyperlink" Target="https://portal.stf.jus.br/processos/detalhe.asp?incidente=6004872" TargetMode="External"/><Relationship Id="rId1290" Type="http://schemas.openxmlformats.org/officeDocument/2006/relationships/hyperlink" Target="https://portal.stf.jus.br/processos/detalhe.asp?incidente=5191351" TargetMode="External"/><Relationship Id="rId1304" Type="http://schemas.openxmlformats.org/officeDocument/2006/relationships/hyperlink" Target="https://www.planalto.gov.br/ccivil_03/Decreto-Lei/Del3689.htm" TargetMode="External"/><Relationship Id="rId1511" Type="http://schemas.openxmlformats.org/officeDocument/2006/relationships/hyperlink" Target="http://portal.stf.jus.br/hotsites/agenda-2030/index.html" TargetMode="External"/><Relationship Id="rId106" Type="http://schemas.openxmlformats.org/officeDocument/2006/relationships/hyperlink" Target="https://www.planalto.gov.br/ccivil_03/_Ato2004-2006/2006/Lei/L11343.htm" TargetMode="External"/><Relationship Id="rId313" Type="http://schemas.openxmlformats.org/officeDocument/2006/relationships/hyperlink" Target="https://portal.stf.jus.br/processos/detalhe.asp?incidente=6212545" TargetMode="External"/><Relationship Id="rId758" Type="http://schemas.openxmlformats.org/officeDocument/2006/relationships/image" Target="media/image12.png"/><Relationship Id="rId965" Type="http://schemas.openxmlformats.org/officeDocument/2006/relationships/hyperlink" Target="https://portal.stf.jus.br/processos/detalhe.asp?incidente=7033375" TargetMode="External"/><Relationship Id="rId1150" Type="http://schemas.openxmlformats.org/officeDocument/2006/relationships/hyperlink" Target="https://www.planalto.gov.br/ccivil_03/leis/l4737compilado.htm" TargetMode="External"/><Relationship Id="rId1388" Type="http://schemas.openxmlformats.org/officeDocument/2006/relationships/hyperlink" Target="https://portal.stf.jus.br/processos/detalhe.asp?incidente=4149385" TargetMode="External"/><Relationship Id="rId10" Type="http://schemas.openxmlformats.org/officeDocument/2006/relationships/hyperlink" Target="Reforma_trabalhista" TargetMode="External"/><Relationship Id="rId94" Type="http://schemas.openxmlformats.org/officeDocument/2006/relationships/hyperlink" Target="https://portal.stf.jus.br/jurisprudenciaRepercussao/verAndamentoProcesso.asp?incidente=4138258&amp;numeroProcesso=656558&amp;classeProcesso=RE&amp;numeroTema=309" TargetMode="External"/><Relationship Id="rId397" Type="http://schemas.openxmlformats.org/officeDocument/2006/relationships/hyperlink" Target="https://portal.stf.jus.br/hotsites/agenda-2030/index.html" TargetMode="External"/><Relationship Id="rId520" Type="http://schemas.openxmlformats.org/officeDocument/2006/relationships/hyperlink" Target="https://portal.stf.jus.br/processos/detalhe.asp?incidente=6150300" TargetMode="External"/><Relationship Id="rId618" Type="http://schemas.openxmlformats.org/officeDocument/2006/relationships/hyperlink" Target="https://drive.google.com/file/d/1Ce8ZCzAZVdCjHxiKbFw5tcGascnqCVQ_/view?usp=sharing" TargetMode="External"/><Relationship Id="rId825" Type="http://schemas.openxmlformats.org/officeDocument/2006/relationships/hyperlink" Target="https://sapl.al.al.leg.br/media/sapl/public/normajuridica/2019/1732/emenda_constitucional_no_45-2019_-_acrescenta_inciso_xvi_ao_art._79_da_c.e.al..pdf" TargetMode="External"/><Relationship Id="rId1248" Type="http://schemas.openxmlformats.org/officeDocument/2006/relationships/hyperlink" Target="https://drive.google.com/file/d/12zpgtHT2QJ4Ad_k4IRRxZw-4K08abLGb/view?usp=sharing" TargetMode="External"/><Relationship Id="rId1455" Type="http://schemas.openxmlformats.org/officeDocument/2006/relationships/hyperlink" Target="https://drive.google.com/file/d/1Ptl6lDnmnpNrkB2yO_blxVkg_L8u0HLT/view?usp=sharing" TargetMode="External"/><Relationship Id="rId257" Type="http://schemas.openxmlformats.org/officeDocument/2006/relationships/hyperlink" Target="https://www3.al.es.gov.br/Arquivo/Documents/legislacao/html/lei114382021.html" TargetMode="External"/><Relationship Id="rId464" Type="http://schemas.openxmlformats.org/officeDocument/2006/relationships/hyperlink" Target="https://drive.google.com/file/d/1QFIKAzeIS4uRkdarTJ4Ul88AQGH5AvwM/view?usp=sharing" TargetMode="External"/><Relationship Id="rId1010" Type="http://schemas.openxmlformats.org/officeDocument/2006/relationships/hyperlink" Target="https://portal.stf.jus.br/processos/detalhe.asp?incidente=6933005" TargetMode="External"/><Relationship Id="rId1094" Type="http://schemas.openxmlformats.org/officeDocument/2006/relationships/hyperlink" Target="http://portal.stf.jus.br/hotsites/agenda-2030/index.html" TargetMode="External"/><Relationship Id="rId1108" Type="http://schemas.openxmlformats.org/officeDocument/2006/relationships/hyperlink" Target="https://portal.stf.jus.br/processos/detalhe.asp?incidente=4297918" TargetMode="External"/><Relationship Id="rId1315" Type="http://schemas.openxmlformats.org/officeDocument/2006/relationships/hyperlink" Target="https://www.youtube.com/watch?v=aRjmoE5lCD0&amp;t=88s" TargetMode="External"/><Relationship Id="rId117" Type="http://schemas.openxmlformats.org/officeDocument/2006/relationships/hyperlink" Target="https://youtu.be/y1lCdjdtG48?si=v6vf6ZaAA7UJyE8v&amp;t=2529" TargetMode="External"/><Relationship Id="rId671" Type="http://schemas.openxmlformats.org/officeDocument/2006/relationships/hyperlink" Target="https://portal.stf.jus.br/processos/detalhe.asp?incidente=6414019" TargetMode="External"/><Relationship Id="rId769" Type="http://schemas.openxmlformats.org/officeDocument/2006/relationships/hyperlink" Target="http://portal.stf.jus.br/hotsites/agenda-2030/index.html" TargetMode="External"/><Relationship Id="rId976" Type="http://schemas.openxmlformats.org/officeDocument/2006/relationships/hyperlink" Target="http://portal.stf.jus.br/hotsites/agenda-2030/index.html" TargetMode="External"/><Relationship Id="rId1399" Type="http://schemas.openxmlformats.org/officeDocument/2006/relationships/hyperlink" Target="https://youtu.be/e7oDXBiI7c4?si=VvPoIUZnERGtpfPz&amp;t=12395" TargetMode="External"/><Relationship Id="rId324" Type="http://schemas.openxmlformats.org/officeDocument/2006/relationships/hyperlink" Target="https://youtu.be/6HK81dUrPT0?si=h9Bv8hMJsP8bzg89&amp;t=11297" TargetMode="External"/><Relationship Id="rId531" Type="http://schemas.openxmlformats.org/officeDocument/2006/relationships/hyperlink" Target="https://portal.stf.jus.br/processos/detalhe.asp?incidente=6332808" TargetMode="External"/><Relationship Id="rId629" Type="http://schemas.openxmlformats.org/officeDocument/2006/relationships/hyperlink" Target="https://drive.google.com/file/d/1Fcfq5ScSvVgeBsv4W696bQtrpQlGjd3L/view?usp=sharing" TargetMode="External"/><Relationship Id="rId1161" Type="http://schemas.openxmlformats.org/officeDocument/2006/relationships/hyperlink" Target="https://drive.google.com/file/d/16yRFjGrPmzxUDmD_QdakmqbWOOVo7QJu/view?usp=sharing" TargetMode="External"/><Relationship Id="rId1259" Type="http://schemas.openxmlformats.org/officeDocument/2006/relationships/hyperlink" Target="http://portal.stf.jus.br/hotsites/agenda-2030/index.html" TargetMode="External"/><Relationship Id="rId1466" Type="http://schemas.openxmlformats.org/officeDocument/2006/relationships/hyperlink" Target="https://drive.google.com/file/d/1GP7mhemPq3dZ-Sg7PVf3TgCICtI1gThF/view?usp=sharing" TargetMode="External"/><Relationship Id="rId836" Type="http://schemas.openxmlformats.org/officeDocument/2006/relationships/hyperlink" Target="https://drive.google.com/file/d/11h1-qCpCqSdj8nsgCerMWgNmp0gEJuNo/view?usp=sharing" TargetMode="External"/><Relationship Id="rId1021" Type="http://schemas.openxmlformats.org/officeDocument/2006/relationships/hyperlink" Target="https://drive.google.com/file/d/16njiP0CMowWC9raWIFxNi5TVnOUtP85I/view?usp=sharing" TargetMode="External"/><Relationship Id="rId1119" Type="http://schemas.openxmlformats.org/officeDocument/2006/relationships/hyperlink" Target="https://portal.stf.jus.br/processos/detalhe.asp?incidente=5317595" TargetMode="External"/><Relationship Id="rId903" Type="http://schemas.openxmlformats.org/officeDocument/2006/relationships/hyperlink" Target="https://drive.google.com/file/d/1VY1YZLAk_UdPfBe4cW3rOERvohp0FrHU/view?usp=sharing" TargetMode="External"/><Relationship Id="rId1326" Type="http://schemas.openxmlformats.org/officeDocument/2006/relationships/hyperlink" Target="https://legisla.casacivil.go.gov.br/pesquisa_legislacao/103152/constituicao-estadual" TargetMode="External"/><Relationship Id="rId1533" Type="http://schemas.openxmlformats.org/officeDocument/2006/relationships/hyperlink" Target="https://www.planalto.gov.br/ccivil_03/_ato2023-2026/2023/lei/l14784.htm" TargetMode="External"/><Relationship Id="rId32" Type="http://schemas.openxmlformats.org/officeDocument/2006/relationships/hyperlink" Target="https://portal.stf.jus.br/processos/detalhe.asp?incidente=6930540" TargetMode="External"/><Relationship Id="rId181" Type="http://schemas.openxmlformats.org/officeDocument/2006/relationships/hyperlink" Target="https://portal.stf.jus.br/processos/detalhe.asp?incidente=6543865" TargetMode="External"/><Relationship Id="rId279" Type="http://schemas.openxmlformats.org/officeDocument/2006/relationships/hyperlink" Target="https://portal.stf.jus.br/processos/detalhe.asp?incidente=6949480" TargetMode="External"/><Relationship Id="rId486" Type="http://schemas.openxmlformats.org/officeDocument/2006/relationships/hyperlink" Target="http://portal.stf.jus.br/hotsites/agenda-2030/index.html" TargetMode="External"/><Relationship Id="rId693" Type="http://schemas.openxmlformats.org/officeDocument/2006/relationships/hyperlink" Target="https://drive.google.com/file/d/1ezdPu1Yw1DexXhBlkxKMWGHjSxfKQi6g/view?usp=sharing" TargetMode="External"/><Relationship Id="rId139" Type="http://schemas.openxmlformats.org/officeDocument/2006/relationships/hyperlink" Target="https://www.planalto.gov.br/ccivil_03/_Ato2019-2022/2021/Lei/L14133.htm" TargetMode="External"/><Relationship Id="rId346" Type="http://schemas.openxmlformats.org/officeDocument/2006/relationships/hyperlink" Target="https://portal.stf.jus.br/processos/detalhe.asp?incidente=6801388" TargetMode="External"/><Relationship Id="rId553" Type="http://schemas.openxmlformats.org/officeDocument/2006/relationships/hyperlink" Target="https://youtu.be/uoFrdecczuI?si=TYTtdg044UfzimPD&amp;t=3698" TargetMode="External"/><Relationship Id="rId760" Type="http://schemas.openxmlformats.org/officeDocument/2006/relationships/hyperlink" Target="https://atos.cnj.jus.br/files/original170252202009255f6e22bc9e0be.pdf" TargetMode="External"/><Relationship Id="rId998" Type="http://schemas.openxmlformats.org/officeDocument/2006/relationships/hyperlink" Target="https://www.almg.gov.br/legislacao-mineira/texto/LCP/167/2022/" TargetMode="External"/><Relationship Id="rId1183" Type="http://schemas.openxmlformats.org/officeDocument/2006/relationships/hyperlink" Target="https://drive.google.com/file/d/1SLaKd9TgAoYy5C1vTK2ByCNjSjt4LsNa/view?usp=sharing" TargetMode="External"/><Relationship Id="rId1390" Type="http://schemas.openxmlformats.org/officeDocument/2006/relationships/hyperlink" Target="https://drive.google.com/file/d/1kkWPG8DZK5QIOBn6-kacD_IwGEbwUOB1/view?usp=sharing" TargetMode="External"/><Relationship Id="rId206" Type="http://schemas.openxmlformats.org/officeDocument/2006/relationships/hyperlink" Target="https://portal.stf.jus.br/jurisprudenciaRepercussao/verAndamentoProcesso.asp?incidente=6727895&amp;numeroProcesso=1455038&amp;classeProcesso=RE&amp;numeroTema=1347" TargetMode="External"/><Relationship Id="rId413" Type="http://schemas.openxmlformats.org/officeDocument/2006/relationships/hyperlink" Target="https://portal.stf.jus.br/processos/detalhe.asp?incidente=6049993" TargetMode="External"/><Relationship Id="rId858" Type="http://schemas.openxmlformats.org/officeDocument/2006/relationships/hyperlink" Target="https://portal.stf.jus.br/processos/detalhe.asp?incidente=4408887" TargetMode="External"/><Relationship Id="rId1043" Type="http://schemas.openxmlformats.org/officeDocument/2006/relationships/hyperlink" Target="https://portal.stf.jus.br/processos/detalhe.asp?incidente=6884939" TargetMode="External"/><Relationship Id="rId1488" Type="http://schemas.openxmlformats.org/officeDocument/2006/relationships/hyperlink" Target="http://portal.stf.jus.br/hotsites/agenda-2030/index.html" TargetMode="External"/><Relationship Id="rId620" Type="http://schemas.openxmlformats.org/officeDocument/2006/relationships/hyperlink" Target="https://dspace.almg.gov.br/bitstream/11037/56450/1/CE%20Atualizada%202024-08-34%c2%aaed-Agosto_A.pdf" TargetMode="External"/><Relationship Id="rId718" Type="http://schemas.openxmlformats.org/officeDocument/2006/relationships/hyperlink" Target="https://portal.stf.jus.br/processos/detalhe.asp?incidente=6987935" TargetMode="External"/><Relationship Id="rId925" Type="http://schemas.openxmlformats.org/officeDocument/2006/relationships/hyperlink" Target="https://portal.stf.jus.br/processos/detalhe.asp?incidente=4425227" TargetMode="External"/><Relationship Id="rId1250" Type="http://schemas.openxmlformats.org/officeDocument/2006/relationships/hyperlink" Target="https://portal.stf.jus.br/jurisprudenciaRepercussao/verAndamentoProcesso.asp?incidente=6179584&amp;numeroProcesso=1327576&amp;classeProcesso=ARE&amp;numeroTema=1204" TargetMode="External"/><Relationship Id="rId1348" Type="http://schemas.openxmlformats.org/officeDocument/2006/relationships/hyperlink" Target="https://www.youtube.com/watch?v=5DkZrciAoCU&amp;t=3320s" TargetMode="External"/><Relationship Id="rId1555" Type="http://schemas.openxmlformats.org/officeDocument/2006/relationships/hyperlink" Target="http://portal.stf.jus.br/hotsites/agenda-2030/index.html"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redir.stf.jus.br/paginadorpub/paginador.jsp?docTP=TP&amp;docID=766294984" TargetMode="External"/><Relationship Id="rId671" Type="http://schemas.openxmlformats.org/officeDocument/2006/relationships/hyperlink" Target="https://redir.stf.jus.br/paginadorpub/paginador.jsp?docTP=TP&amp;docID=778377397" TargetMode="External"/><Relationship Id="rId769" Type="http://schemas.openxmlformats.org/officeDocument/2006/relationships/hyperlink" Target="https://redir.stf.jus.br/paginadorpub/paginador.jsp?docTP=TP&amp;docID=781171838" TargetMode="External"/><Relationship Id="rId976" Type="http://schemas.openxmlformats.org/officeDocument/2006/relationships/hyperlink" Target="https://www.planalto.gov.br/ccivil_03/leis/l9779.htm" TargetMode="External"/><Relationship Id="rId21" Type="http://schemas.openxmlformats.org/officeDocument/2006/relationships/hyperlink" Target="https://redir.stf.jus.br/paginadorpub/paginador.jsp?docTP=TP&amp;docID=754271469" TargetMode="External"/><Relationship Id="rId324" Type="http://schemas.openxmlformats.org/officeDocument/2006/relationships/hyperlink" Target="https://redir.stf.jus.br/paginadorpub/paginador.jsp?docTP=TP&amp;docID=756349191" TargetMode="External"/><Relationship Id="rId531" Type="http://schemas.openxmlformats.org/officeDocument/2006/relationships/hyperlink" Target="https://redir.stf.jus.br/paginadorpub/paginador.jsp?docTP=TP&amp;docID=753189469" TargetMode="External"/><Relationship Id="rId629" Type="http://schemas.openxmlformats.org/officeDocument/2006/relationships/hyperlink" Target="https://portal.stf.jus.br/processos/downloadPeca.asp?id=197743401&amp;ext=.pdf" TargetMode="External"/><Relationship Id="rId170" Type="http://schemas.openxmlformats.org/officeDocument/2006/relationships/hyperlink" Target="https://redir.stf.jus.br/paginadorpub/paginador.jsp?docTP=TP&amp;docID=759903459" TargetMode="External"/><Relationship Id="rId836" Type="http://schemas.openxmlformats.org/officeDocument/2006/relationships/hyperlink" Target="https://redir.stf.jus.br/paginadorpub/paginador.jsp?docTP=TP&amp;docID=750738453" TargetMode="External"/><Relationship Id="rId1021" Type="http://schemas.openxmlformats.org/officeDocument/2006/relationships/hyperlink" Target="https://www.planalto.gov.br/ccivil_03/_Ato2015-2018/2015/Lei/L13134.htm" TargetMode="External"/><Relationship Id="rId268" Type="http://schemas.openxmlformats.org/officeDocument/2006/relationships/hyperlink" Target="https://www.planalto.gov.br/ccivil_03/_ato2015-2018/2015/lei/l13105.htm" TargetMode="External"/><Relationship Id="rId475" Type="http://schemas.openxmlformats.org/officeDocument/2006/relationships/hyperlink" Target="https://sapl.al.al.leg.br/media/sapl/public/normajuridica/2013/501/501_texto_integral.pdf" TargetMode="External"/><Relationship Id="rId682" Type="http://schemas.openxmlformats.org/officeDocument/2006/relationships/hyperlink" Target="https://redir.stf.jus.br/paginadorpub/paginador.jsp?docTP=AC&amp;docID=602250" TargetMode="External"/><Relationship Id="rId903" Type="http://schemas.openxmlformats.org/officeDocument/2006/relationships/hyperlink" Target="https://www.planalto.gov.br/ccivil_03/constituicao/constituicao.htm" TargetMode="External"/><Relationship Id="rId32" Type="http://schemas.openxmlformats.org/officeDocument/2006/relationships/hyperlink" Target="https://www.planalto.gov.br/ccivil_03/constituicao/Emendas/Emc/emc104.htm" TargetMode="External"/><Relationship Id="rId128" Type="http://schemas.openxmlformats.org/officeDocument/2006/relationships/hyperlink" Target="https://redir.stf.jus.br/paginadorpub/paginador.jsp?docTP=TP&amp;docID=777574398" TargetMode="External"/><Relationship Id="rId335" Type="http://schemas.openxmlformats.org/officeDocument/2006/relationships/hyperlink" Target="https://redir.stf.jus.br/paginadorpub/paginador.jsp?docTP=AC&amp;docID=86800" TargetMode="External"/><Relationship Id="rId542" Type="http://schemas.openxmlformats.org/officeDocument/2006/relationships/hyperlink" Target="https://redir.stf.jus.br/paginadorpub/paginador.jsp?docTP=TP&amp;docID=756349190" TargetMode="External"/><Relationship Id="rId987" Type="http://schemas.openxmlformats.org/officeDocument/2006/relationships/hyperlink" Target="https://redir.stf.jus.br/paginadorpub/paginador.jsp?docTP=TP&amp;docID=761402976" TargetMode="External"/><Relationship Id="rId181" Type="http://schemas.openxmlformats.org/officeDocument/2006/relationships/hyperlink" Target="http://ditel.casacivil.ro.gov.br/COTEL/livros/CE1989-2014.pdf" TargetMode="External"/><Relationship Id="rId402" Type="http://schemas.openxmlformats.org/officeDocument/2006/relationships/hyperlink" Target="https://redir.stf.jus.br/paginadorpub/paginador.jsp?docTP=TP&amp;docID=6812428" TargetMode="External"/><Relationship Id="rId847" Type="http://schemas.openxmlformats.org/officeDocument/2006/relationships/hyperlink" Target="https://portal.stf.jus.br/jurisprudenciaRepercussao/verAndamentoProcesso.asp?incidente=2642284&amp;numeroProcesso=593849&amp;classeProcesso=RE&amp;numeroTema=201" TargetMode="External"/><Relationship Id="rId279" Type="http://schemas.openxmlformats.org/officeDocument/2006/relationships/hyperlink" Target="https://redir.stf.jus.br/paginadorpub/paginador.jsp?docTP=TP&amp;docID=754019240" TargetMode="External"/><Relationship Id="rId486" Type="http://schemas.openxmlformats.org/officeDocument/2006/relationships/hyperlink" Target="https://redir.stf.jus.br/paginadorpub/paginador.jsp?docTP=TP&amp;docID=749900672" TargetMode="External"/><Relationship Id="rId693" Type="http://schemas.openxmlformats.org/officeDocument/2006/relationships/hyperlink" Target="https://portal.stf.jus.br/jurisprudenciaRepercussao/verAndamentoProcesso.asp?incidente=6636875&amp;numeroProcesso=1436197&amp;classeProcesso=ARE&amp;numeroTema=1287" TargetMode="External"/><Relationship Id="rId707" Type="http://schemas.openxmlformats.org/officeDocument/2006/relationships/hyperlink" Target="https://www.planalto.gov.br/ccivil_03/constituicao/constituicaocompilado.htm" TargetMode="External"/><Relationship Id="rId914" Type="http://schemas.openxmlformats.org/officeDocument/2006/relationships/hyperlink" Target="http://bancodeleis.alepa.pa.gov.br:8080/lei1182_2014_88668.pdf" TargetMode="External"/><Relationship Id="rId43" Type="http://schemas.openxmlformats.org/officeDocument/2006/relationships/hyperlink" Target="https://portal.stf.jus.br/processos/downloadPeca.asp?id=15348112399&amp;ext=.pdf" TargetMode="External"/><Relationship Id="rId139" Type="http://schemas.openxmlformats.org/officeDocument/2006/relationships/hyperlink" Target="https://redir.stf.jus.br/paginadorpub/paginador.jsp?docTP=AC&amp;docID=409758" TargetMode="External"/><Relationship Id="rId346" Type="http://schemas.openxmlformats.org/officeDocument/2006/relationships/hyperlink" Target="https://redir.stf.jus.br/paginadorpub/paginador.jsp?docTP=TP&amp;docID=770009841" TargetMode="External"/><Relationship Id="rId553" Type="http://schemas.openxmlformats.org/officeDocument/2006/relationships/hyperlink" Target="https://www.planalto.gov.br/ccivil_03/constituicao/constituicao.htm" TargetMode="External"/><Relationship Id="rId760" Type="http://schemas.openxmlformats.org/officeDocument/2006/relationships/hyperlink" Target="https://redir.stf.jus.br/paginadorpub/paginador.jsp?docTP=TP&amp;docID=769626466" TargetMode="External"/><Relationship Id="rId998" Type="http://schemas.openxmlformats.org/officeDocument/2006/relationships/hyperlink" Target="https://portal.stf.jus.br/jurisprudenciaRepercussao/verAndamentoProcesso.asp?incidente=6543739&amp;numeroProcesso=1417155&amp;classeProcesso=RE&amp;numeroTema=1282" TargetMode="External"/><Relationship Id="rId192" Type="http://schemas.openxmlformats.org/officeDocument/2006/relationships/hyperlink" Target="https://portal.stf.jus.br/jurisprudenciaRepercussao/verAndamentoProcesso.asp?incidente=4482209&amp;numeroProcesso=778889&amp;classeProcesso=RE&amp;numeroTema=782" TargetMode="External"/><Relationship Id="rId206" Type="http://schemas.openxmlformats.org/officeDocument/2006/relationships/hyperlink" Target="https://redir.stf.jus.br/paginadorpub/paginador.jsp?docTP=TP&amp;docID=763952910" TargetMode="External"/><Relationship Id="rId413" Type="http://schemas.openxmlformats.org/officeDocument/2006/relationships/hyperlink" Target="https://portal.stf.jus.br/processos/downloadPeca.asp?id=15364812334&amp;ext=.pdf" TargetMode="External"/><Relationship Id="rId858" Type="http://schemas.openxmlformats.org/officeDocument/2006/relationships/hyperlink" Target="https://redir.stf.jus.br/paginadorpub/paginador.jsp?docTP=TP&amp;docID=770755992" TargetMode="External"/><Relationship Id="rId497" Type="http://schemas.openxmlformats.org/officeDocument/2006/relationships/hyperlink" Target="https://redir.stf.jus.br/paginadorpub/paginador.jsp?docTP=AC&amp;docID=266833" TargetMode="External"/><Relationship Id="rId620" Type="http://schemas.openxmlformats.org/officeDocument/2006/relationships/hyperlink" Target="https://redir.stf.jus.br/paginadorpub/paginador.jsp?docTP=TP&amp;docID=754105159" TargetMode="External"/><Relationship Id="rId718" Type="http://schemas.openxmlformats.org/officeDocument/2006/relationships/hyperlink" Target="https://www.camaraitirapina.sp.gov.br/proposicoes/pesquisa/0/1/0/498" TargetMode="External"/><Relationship Id="rId925" Type="http://schemas.openxmlformats.org/officeDocument/2006/relationships/hyperlink" Target="https://redir.stf.jus.br/paginadorpub/paginador.jsp?docTP=AC&amp;docID=546141" TargetMode="External"/><Relationship Id="rId357" Type="http://schemas.openxmlformats.org/officeDocument/2006/relationships/hyperlink" Target="https://www.cnmp.mp.br/portal/images/Resolucoes/Resoluo-181-1.pdf" TargetMode="External"/><Relationship Id="rId54" Type="http://schemas.openxmlformats.org/officeDocument/2006/relationships/hyperlink" Target="https://redir.stf.jus.br/paginadorpub/paginador.jsp?docTP=TP&amp;docID=760366419" TargetMode="External"/><Relationship Id="rId217" Type="http://schemas.openxmlformats.org/officeDocument/2006/relationships/hyperlink" Target="https://www2.senado.leg.br/bdsf/bitstream/handle/id/70441/CE_AP_EC_64-2022_com_EC_65_66.pdf?sequence=8&amp;isAllowed=y" TargetMode="External"/><Relationship Id="rId564" Type="http://schemas.openxmlformats.org/officeDocument/2006/relationships/hyperlink" Target="https://redir.stf.jus.br/paginadorpub/paginador.jsp?docTP=TP&amp;docID=753445537" TargetMode="External"/><Relationship Id="rId771" Type="http://schemas.openxmlformats.org/officeDocument/2006/relationships/hyperlink" Target="https://portal.stf.jus.br/processos/downloadPeca.asp?id=15369133680&amp;ext=.pdf" TargetMode="External"/><Relationship Id="rId869" Type="http://schemas.openxmlformats.org/officeDocument/2006/relationships/hyperlink" Target="https://redir.stf.jus.br/paginadorpub/paginador.jsp?docTP=AC&amp;docID=607432" TargetMode="External"/><Relationship Id="rId424" Type="http://schemas.openxmlformats.org/officeDocument/2006/relationships/hyperlink" Target="https://redir.stf.jus.br/paginadorpub/paginador.jsp?docTP=AC&amp;docID=266656" TargetMode="External"/><Relationship Id="rId631" Type="http://schemas.openxmlformats.org/officeDocument/2006/relationships/hyperlink" Target="https://publico.camararibeiraopreto.sp.gov.br/pysc/download_norma_pysc?cod_norma=11846&amp;texto_original=1" TargetMode="External"/><Relationship Id="rId729" Type="http://schemas.openxmlformats.org/officeDocument/2006/relationships/hyperlink" Target="https://www.planalto.gov.br/ccivil_03/decreto-lei/del3688.htm" TargetMode="External"/><Relationship Id="rId270" Type="http://schemas.openxmlformats.org/officeDocument/2006/relationships/hyperlink" Target="https://www.planalto.gov.br/ccivil_03/_ato2015-2018/2015/lei/l13105.htm" TargetMode="External"/><Relationship Id="rId936" Type="http://schemas.openxmlformats.org/officeDocument/2006/relationships/hyperlink" Target="https://www3.al.es.gov.br/Arquivo/Documents/legislacao/html/lec2982004.html" TargetMode="External"/><Relationship Id="rId65" Type="http://schemas.openxmlformats.org/officeDocument/2006/relationships/hyperlink" Target="https://redir.stf.jus.br/paginadorpub/paginador.jsp?docTP=TP&amp;docID=754952949" TargetMode="External"/><Relationship Id="rId130" Type="http://schemas.openxmlformats.org/officeDocument/2006/relationships/hyperlink" Target="https://redir.stf.jus.br/paginadorpub/paginador.jsp?docTP=AC&amp;docID=481946" TargetMode="External"/><Relationship Id="rId368" Type="http://schemas.openxmlformats.org/officeDocument/2006/relationships/hyperlink" Target="https://redir.stf.jus.br/paginadorpub/paginador.jsp?docTP=TP&amp;docID=763748713" TargetMode="External"/><Relationship Id="rId575" Type="http://schemas.openxmlformats.org/officeDocument/2006/relationships/hyperlink" Target="https://www.almg.gov.br/legislacao-mineira/texto/LCP/167/2022/" TargetMode="External"/><Relationship Id="rId782" Type="http://schemas.openxmlformats.org/officeDocument/2006/relationships/hyperlink" Target="https://redir.stf.jus.br/paginadorpub/paginador.jsp?docTP=TP&amp;docID=753408953" TargetMode="External"/><Relationship Id="rId228" Type="http://schemas.openxmlformats.org/officeDocument/2006/relationships/hyperlink" Target="https://www.planalto.gov.br/ccivil_03/_ato2007-2010/2010/lei/l12351.htm" TargetMode="External"/><Relationship Id="rId435" Type="http://schemas.openxmlformats.org/officeDocument/2006/relationships/hyperlink" Target="https://portal.stf.jus.br/jurisprudenciaRepercussao/verAndamentoProcesso.asp?incidente=5568791&amp;numeroProcesso=1169289&amp;classeProcesso=RE&amp;numeroTema=1037" TargetMode="External"/><Relationship Id="rId642" Type="http://schemas.openxmlformats.org/officeDocument/2006/relationships/hyperlink" Target="https://redir.stf.jus.br/paginadorpub/paginador.jsp?docTP=AC&amp;docID=266305" TargetMode="External"/><Relationship Id="rId281" Type="http://schemas.openxmlformats.org/officeDocument/2006/relationships/hyperlink" Target="https://redir.stf.jus.br/paginadorpub/paginador.jsp?docTP=TP&amp;docID=752834386" TargetMode="External"/><Relationship Id="rId502" Type="http://schemas.openxmlformats.org/officeDocument/2006/relationships/hyperlink" Target="https://redir.stf.jus.br/paginadorpub/paginador.jsp?docTP=TP&amp;docID=755756935" TargetMode="External"/><Relationship Id="rId947" Type="http://schemas.openxmlformats.org/officeDocument/2006/relationships/hyperlink" Target="https://www.planalto.gov.br/ccivil_03/leis/l5172compilado.htm" TargetMode="External"/><Relationship Id="rId76" Type="http://schemas.openxmlformats.org/officeDocument/2006/relationships/hyperlink" Target="https://redir.stf.jus.br/paginadorpub/paginador.jsp?docTP=TP&amp;docID=749756742" TargetMode="External"/><Relationship Id="rId141" Type="http://schemas.openxmlformats.org/officeDocument/2006/relationships/hyperlink" Target="https://www.planalto.gov.br/ccivil_03/leis/l9074cons.htm" TargetMode="External"/><Relationship Id="rId379" Type="http://schemas.openxmlformats.org/officeDocument/2006/relationships/hyperlink" Target="https://redir.stf.jus.br/paginadorpub/paginador.jsp?docTP=TP&amp;docID=748774351" TargetMode="External"/><Relationship Id="rId586" Type="http://schemas.openxmlformats.org/officeDocument/2006/relationships/hyperlink" Target="https://redir.stf.jus.br/paginadorpub/paginador.jsp?docTP=TP&amp;docID=775937524" TargetMode="External"/><Relationship Id="rId793" Type="http://schemas.openxmlformats.org/officeDocument/2006/relationships/hyperlink" Target="https://redir.stf.jus.br/paginadorpub/paginador.jsp?docTP=TP&amp;docID=749049106" TargetMode="External"/><Relationship Id="rId807" Type="http://schemas.openxmlformats.org/officeDocument/2006/relationships/hyperlink" Target="https://redir.stf.jus.br/paginadorpub/paginador.jsp?docTP=TP&amp;docID=754720589" TargetMode="External"/><Relationship Id="rId7" Type="http://schemas.openxmlformats.org/officeDocument/2006/relationships/hyperlink" Target="https://redir.stf.jus.br/paginadorpub/paginador.jsp?docTP=TP&amp;docID=751693046" TargetMode="External"/><Relationship Id="rId239" Type="http://schemas.openxmlformats.org/officeDocument/2006/relationships/hyperlink" Target="https://www.planalto.gov.br/ccivil_03/mpv/2170-36.htm" TargetMode="External"/><Relationship Id="rId446" Type="http://schemas.openxmlformats.org/officeDocument/2006/relationships/hyperlink" Target="https://redir.stf.jus.br/paginadorpub/paginador.jsp?docTP=TP&amp;docID=6903954" TargetMode="External"/><Relationship Id="rId653" Type="http://schemas.openxmlformats.org/officeDocument/2006/relationships/hyperlink" Target="https://portal.stf.jus.br/processos/downloadPeca.asp?id=15347471065&amp;ext=.pdf" TargetMode="External"/><Relationship Id="rId292" Type="http://schemas.openxmlformats.org/officeDocument/2006/relationships/hyperlink" Target="https://portal.stf.jus.br/jurisprudenciaRepercussao/verAndamentoProcesso.asp?incidente=6265210&amp;numeroProcesso=1348854&amp;classeProcesso=RE&amp;numeroTema=1182" TargetMode="External"/><Relationship Id="rId306" Type="http://schemas.openxmlformats.org/officeDocument/2006/relationships/hyperlink" Target="https://redir.stf.jus.br/paginadorpub/paginador.jsp?docTP=TP&amp;docID=756349187" TargetMode="External"/><Relationship Id="rId860" Type="http://schemas.openxmlformats.org/officeDocument/2006/relationships/hyperlink" Target="https://portal.stf.jus.br/jurisprudenciaRepercussao/verAndamentoProcesso.asp?incidente=2674757&amp;numeroProcesso=599658&amp;classeProcesso=RE&amp;numeroTema=630" TargetMode="External"/><Relationship Id="rId958" Type="http://schemas.openxmlformats.org/officeDocument/2006/relationships/hyperlink" Target="https://www.planalto.gov.br/ccivil_03/constituicao/constituicaocompilado.htm" TargetMode="External"/><Relationship Id="rId87" Type="http://schemas.openxmlformats.org/officeDocument/2006/relationships/hyperlink" Target="https://redir.stf.jus.br/paginadorpub/paginador.jsp?docTP=TP&amp;docID=766260681" TargetMode="External"/><Relationship Id="rId513" Type="http://schemas.openxmlformats.org/officeDocument/2006/relationships/hyperlink" Target="https://redir.stf.jus.br/paginadorpub/paginador.jsp?docTP=TP&amp;docID=751676424" TargetMode="External"/><Relationship Id="rId597" Type="http://schemas.openxmlformats.org/officeDocument/2006/relationships/hyperlink" Target="https://redir.stf.jus.br/paginadorpub/paginador.jsp?docTP=TP&amp;docID=766578288" TargetMode="External"/><Relationship Id="rId720" Type="http://schemas.openxmlformats.org/officeDocument/2006/relationships/hyperlink" Target="https://redir.stf.jus.br/paginadorpub/paginador.jsp?docTP=TP&amp;docID=773667178" TargetMode="External"/><Relationship Id="rId818" Type="http://schemas.openxmlformats.org/officeDocument/2006/relationships/hyperlink" Target="https://www.cjf.jus.br/publico/biblioteca/Res%20295-2014.pdf" TargetMode="External"/><Relationship Id="rId152" Type="http://schemas.openxmlformats.org/officeDocument/2006/relationships/hyperlink" Target="https://redir.stf.jus.br/paginadorpub/paginador.jsp?docTP=TP&amp;docID=750698372" TargetMode="External"/><Relationship Id="rId457" Type="http://schemas.openxmlformats.org/officeDocument/2006/relationships/hyperlink" Target="https://redir.stf.jus.br/paginadorpub/paginador.jsp?docTP=TP&amp;docID=753826907" TargetMode="External"/><Relationship Id="rId1003" Type="http://schemas.openxmlformats.org/officeDocument/2006/relationships/hyperlink" Target="https://redir.stf.jus.br/paginadorpub/paginador.jsp?docTP=TP&amp;docID=10499061" TargetMode="External"/><Relationship Id="rId664" Type="http://schemas.openxmlformats.org/officeDocument/2006/relationships/hyperlink" Target="https://www.legislacao.pr.gov.br/legislacao/listarAtosAno.do?action=iniciarProcesso&amp;tipoAto=10&amp;orgaoUnidade=1100&amp;retiraLista=true&amp;site=1" TargetMode="External"/><Relationship Id="rId871" Type="http://schemas.openxmlformats.org/officeDocument/2006/relationships/hyperlink" Target="https://www.planalto.gov.br/ccivil_03/_Ato2019-2022/2022/Decreto/D11322.htm" TargetMode="External"/><Relationship Id="rId969" Type="http://schemas.openxmlformats.org/officeDocument/2006/relationships/hyperlink" Target="https://www.planalto.gov.br/ccivil_03/constituicao/ConstituicaoCompilado.htm" TargetMode="External"/><Relationship Id="rId14" Type="http://schemas.openxmlformats.org/officeDocument/2006/relationships/hyperlink" Target="https://www.planalto.gov.br/ccivil_03/_ato2011-2014/2014/lei/l12990.htm" TargetMode="External"/><Relationship Id="rId317" Type="http://schemas.openxmlformats.org/officeDocument/2006/relationships/hyperlink" Target="https://redir.stf.jus.br/paginadorpub/paginador.jsp?docTP=AC&amp;docID=491156" TargetMode="External"/><Relationship Id="rId524" Type="http://schemas.openxmlformats.org/officeDocument/2006/relationships/hyperlink" Target="https://redir.stf.jus.br/paginadorpub/paginador.jsp?docTP=AC&amp;docID=346789" TargetMode="External"/><Relationship Id="rId731" Type="http://schemas.openxmlformats.org/officeDocument/2006/relationships/hyperlink" Target="https://www.al.mt.gov.br/norma-juridica/urn:lex:br;mato.grosso:estadual:lei.ordinaria:2015-09-15;10315" TargetMode="External"/><Relationship Id="rId98" Type="http://schemas.openxmlformats.org/officeDocument/2006/relationships/hyperlink" Target="http://www.planalto.gov.br/ccivil_03/constituicao/constituicao.htm" TargetMode="External"/><Relationship Id="rId163" Type="http://schemas.openxmlformats.org/officeDocument/2006/relationships/hyperlink" Target="http://jurisprudencia.stf.jus.br/pages/search/seq-sumula787/false" TargetMode="External"/><Relationship Id="rId370" Type="http://schemas.openxmlformats.org/officeDocument/2006/relationships/hyperlink" Target="http://bancodeleis.alepa.pa.gov.br:8080/lei9_1992_44854.pdf" TargetMode="External"/><Relationship Id="rId829" Type="http://schemas.openxmlformats.org/officeDocument/2006/relationships/hyperlink" Target="https://www.planalto.gov.br/ccivil_03/decreto-lei/del3689.htm" TargetMode="External"/><Relationship Id="rId1014" Type="http://schemas.openxmlformats.org/officeDocument/2006/relationships/hyperlink" Target="https://www.planalto.gov.br/ccivil_03/_Ato2015-2018/2015/Lei/L13134.htm" TargetMode="External"/><Relationship Id="rId230" Type="http://schemas.openxmlformats.org/officeDocument/2006/relationships/hyperlink" Target="https://www.planalto.gov.br/ccivil_03/decreto/1990-1994/d99556.htm" TargetMode="External"/><Relationship Id="rId468" Type="http://schemas.openxmlformats.org/officeDocument/2006/relationships/hyperlink" Target="https://sapl.al.al.leg.br/media/sapl/public/normajuridica/2012/377/377_texto_integral.pdf" TargetMode="External"/><Relationship Id="rId675" Type="http://schemas.openxmlformats.org/officeDocument/2006/relationships/hyperlink" Target="https://www.planalto.gov.br/ccivil_03/constituicao/constituicao.htm" TargetMode="External"/><Relationship Id="rId882" Type="http://schemas.openxmlformats.org/officeDocument/2006/relationships/hyperlink" Target="https://www.planalto.gov.br/ccivil_03/_Ato2023-2026/2023/Decreto/D11374.htm" TargetMode="External"/><Relationship Id="rId25" Type="http://schemas.openxmlformats.org/officeDocument/2006/relationships/hyperlink" Target="https://www.tceal.tc.br/view/documentos/Regimento-Interno.pdf" TargetMode="External"/><Relationship Id="rId328" Type="http://schemas.openxmlformats.org/officeDocument/2006/relationships/hyperlink" Target="https://redir.stf.jus.br/paginadorpub/paginador.jsp?docTP=AC&amp;docID=266391" TargetMode="External"/><Relationship Id="rId535" Type="http://schemas.openxmlformats.org/officeDocument/2006/relationships/hyperlink" Target="https://www.planalto.gov.br/ccivil_03/leis/L9717compilado.htm" TargetMode="External"/><Relationship Id="rId742" Type="http://schemas.openxmlformats.org/officeDocument/2006/relationships/hyperlink" Target="https://redir.stf.jus.br/paginadorpub/paginador.jsp?docTP=AC&amp;docID=385535" TargetMode="External"/><Relationship Id="rId174" Type="http://schemas.openxmlformats.org/officeDocument/2006/relationships/hyperlink" Target="https://www.planalto.gov.br/ccivil_03/constituicao/constituicao.htm" TargetMode="External"/><Relationship Id="rId381" Type="http://schemas.openxmlformats.org/officeDocument/2006/relationships/hyperlink" Target="https://redir.stf.jus.br/paginadorpub/paginador.jsp?docTP=TP&amp;docID=752292117" TargetMode="External"/><Relationship Id="rId602" Type="http://schemas.openxmlformats.org/officeDocument/2006/relationships/hyperlink" Target="https://redir.stf.jus.br/paginadorpub/paginador.jsp?docTP=TP&amp;docID=755779766" TargetMode="External"/><Relationship Id="rId241" Type="http://schemas.openxmlformats.org/officeDocument/2006/relationships/hyperlink" Target="https://redir.stf.jus.br/paginadorpub/paginador.jsp?docTP=TP&amp;docID=748171104" TargetMode="External"/><Relationship Id="rId479" Type="http://schemas.openxmlformats.org/officeDocument/2006/relationships/hyperlink" Target="https://redir.stf.jus.br/paginadorpub/paginador.jsp?docTP=TP&amp;docID=776612257" TargetMode="External"/><Relationship Id="rId686" Type="http://schemas.openxmlformats.org/officeDocument/2006/relationships/hyperlink" Target="https://legislacao.mt.gov.br/mt/emenda-constitucional-n-67-2013-mato-grosso-acrescenta-os-3-e-4-ao-art-92-da-constituicao-estadual" TargetMode="External"/><Relationship Id="rId893" Type="http://schemas.openxmlformats.org/officeDocument/2006/relationships/hyperlink" Target="https://redir.stf.jus.br/paginadorpub/paginador.jsp?docTP=TP&amp;docID=761327047" TargetMode="External"/><Relationship Id="rId907" Type="http://schemas.openxmlformats.org/officeDocument/2006/relationships/hyperlink" Target="https://redir.stf.jus.br/paginadorpub/paginador.jsp?docTP=AC&amp;docID=630052" TargetMode="External"/><Relationship Id="rId36" Type="http://schemas.openxmlformats.org/officeDocument/2006/relationships/hyperlink" Target="https://arquivos.al.ma.leg.br:8443/ged/legislacao/LEI_11013" TargetMode="External"/><Relationship Id="rId339" Type="http://schemas.openxmlformats.org/officeDocument/2006/relationships/hyperlink" Target="https://redir.stf.jus.br/paginadorpub/paginador.jsp?docTP=AC&amp;docID=225529" TargetMode="External"/><Relationship Id="rId546" Type="http://schemas.openxmlformats.org/officeDocument/2006/relationships/hyperlink" Target="https://redir.stf.jus.br/paginadorpub/paginador.jsp?docTP=TP&amp;docID=773518507" TargetMode="External"/><Relationship Id="rId753" Type="http://schemas.openxmlformats.org/officeDocument/2006/relationships/hyperlink" Target="https://redir.stf.jus.br/paginadorpub/paginador.jsp?docTP=TP&amp;docID=8399517" TargetMode="External"/><Relationship Id="rId101" Type="http://schemas.openxmlformats.org/officeDocument/2006/relationships/hyperlink" Target="https://redir.stf.jus.br/paginadorpub/paginador.jsp?docTP=TP&amp;docID=11428494" TargetMode="External"/><Relationship Id="rId185" Type="http://schemas.openxmlformats.org/officeDocument/2006/relationships/hyperlink" Target="https://redir.stf.jus.br/paginadorpub/paginador.jsp?docTP=TP&amp;docID=10744965" TargetMode="External"/><Relationship Id="rId406" Type="http://schemas.openxmlformats.org/officeDocument/2006/relationships/hyperlink" Target="https://portal.stf.jus.br/jurisprudenciaRepercussao/verAndamentoProcesso.asp?incidente=4143084&amp;numeroProcesso=657686&amp;classeProcesso=RE&amp;numeroTema=511" TargetMode="External"/><Relationship Id="rId960" Type="http://schemas.openxmlformats.org/officeDocument/2006/relationships/hyperlink" Target="https://portal.stf.jus.br/jurisprudenciaRepercussao/verAndamentoProcesso.asp?incidente=4983092&amp;numeroProcesso=970821&amp;classeProcesso=RE&amp;numeroTema=517" TargetMode="External"/><Relationship Id="rId392" Type="http://schemas.openxmlformats.org/officeDocument/2006/relationships/hyperlink" Target="https://www.planalto.gov.br/ccivil_03/leis/2003/l10.826.htm" TargetMode="External"/><Relationship Id="rId613" Type="http://schemas.openxmlformats.org/officeDocument/2006/relationships/hyperlink" Target="https://redir.stf.jus.br/paginadorpub/paginador.jsp?docTP=AC&amp;docID=621140" TargetMode="External"/><Relationship Id="rId697" Type="http://schemas.openxmlformats.org/officeDocument/2006/relationships/hyperlink" Target="https://portal.stf.jus.br/jurisprudenciaRepercussao/verAndamentoProcesso.asp?incidente=4352126&amp;numeroProcesso=729744&amp;classeProcesso=RE&amp;numeroTema=157" TargetMode="External"/><Relationship Id="rId820" Type="http://schemas.openxmlformats.org/officeDocument/2006/relationships/hyperlink" Target="https://redir.stf.jus.br/paginadorpub/paginador.jsp?docTP=TP&amp;docID=754357342" TargetMode="External"/><Relationship Id="rId918" Type="http://schemas.openxmlformats.org/officeDocument/2006/relationships/hyperlink" Target="https://redir.stf.jus.br/paginadorpub/paginador.jsp?docTP=TP&amp;docID=774544140" TargetMode="External"/><Relationship Id="rId252" Type="http://schemas.openxmlformats.org/officeDocument/2006/relationships/hyperlink" Target="https://redir.stf.jus.br/paginadorpub/paginador.jsp?docTP=TP&amp;docID=755517731" TargetMode="External"/><Relationship Id="rId47" Type="http://schemas.openxmlformats.org/officeDocument/2006/relationships/hyperlink" Target="https://www.planalto.gov.br/ccivil_03/constituicao/constituicao.htm" TargetMode="External"/><Relationship Id="rId112" Type="http://schemas.openxmlformats.org/officeDocument/2006/relationships/hyperlink" Target="https://www.planalto.gov.br/ccivil_03/_ato2011-2014/2011/lei/l12485.htm" TargetMode="External"/><Relationship Id="rId557" Type="http://schemas.openxmlformats.org/officeDocument/2006/relationships/hyperlink" Target="https://www.planalto.gov.br/ccivil_03/leis/l9847.htm" TargetMode="External"/><Relationship Id="rId764" Type="http://schemas.openxmlformats.org/officeDocument/2006/relationships/hyperlink" Target="https://redir.stf.jus.br/paginadorpub/paginador.jsp?docTP=TP&amp;docID=14080728" TargetMode="External"/><Relationship Id="rId971" Type="http://schemas.openxmlformats.org/officeDocument/2006/relationships/hyperlink" Target="https://redir.stf.jus.br/paginadorpub/paginador.jsp?docTP=TP&amp;docID=748775099" TargetMode="External"/><Relationship Id="rId196" Type="http://schemas.openxmlformats.org/officeDocument/2006/relationships/hyperlink" Target="https://portal.stf.jus.br/jurisprudenciaRepercussao/verAndamentoProcesso.asp?incidente=4650144&amp;numeroProcesso=842844&amp;classeProcesso=RE&amp;numeroTema=542" TargetMode="External"/><Relationship Id="rId417" Type="http://schemas.openxmlformats.org/officeDocument/2006/relationships/hyperlink" Target="https://portal.stf.jus.br/processos/downloadPeca.asp?id=15365463382&amp;ext=.pdf" TargetMode="External"/><Relationship Id="rId624" Type="http://schemas.openxmlformats.org/officeDocument/2006/relationships/hyperlink" Target="https://redir.stf.jus.br/paginadorpub/paginador.jsp?docTP=TP&amp;docID=753145918" TargetMode="External"/><Relationship Id="rId831" Type="http://schemas.openxmlformats.org/officeDocument/2006/relationships/hyperlink" Target="https://redir.stf.jus.br/paginadorpub/paginador.jsp?docTP=TP&amp;docID=750812190" TargetMode="External"/><Relationship Id="rId263" Type="http://schemas.openxmlformats.org/officeDocument/2006/relationships/hyperlink" Target="https://redir.stf.jus.br/paginadorpub/paginador.jsp?docTP=TP&amp;docID=754358850" TargetMode="External"/><Relationship Id="rId470" Type="http://schemas.openxmlformats.org/officeDocument/2006/relationships/hyperlink" Target="https://www.planalto.gov.br/ccivil_03/constituicao/constituicao.htm" TargetMode="External"/><Relationship Id="rId929" Type="http://schemas.openxmlformats.org/officeDocument/2006/relationships/hyperlink" Target="https://www.planalto.gov.br/ccivil_03/leis/lcp/Lcp63.htm" TargetMode="External"/><Relationship Id="rId58" Type="http://schemas.openxmlformats.org/officeDocument/2006/relationships/hyperlink" Target="https://portal.stf.jus.br/jurisprudenciaRepercussao/verAndamentoProcesso.asp?incidente=4804268&amp;numeroProcesso=898450&amp;classeProcesso=RE&amp;numeroTema=838" TargetMode="External"/><Relationship Id="rId123" Type="http://schemas.openxmlformats.org/officeDocument/2006/relationships/hyperlink" Target="https://www.planalto.gov.br/ccivil_03/constituicao/constituicao.htm" TargetMode="External"/><Relationship Id="rId330" Type="http://schemas.openxmlformats.org/officeDocument/2006/relationships/hyperlink" Target="https://redir.stf.jus.br/paginadorpub/paginador.jsp?docTP=AC&amp;docID=81731" TargetMode="External"/><Relationship Id="rId568" Type="http://schemas.openxmlformats.org/officeDocument/2006/relationships/hyperlink" Target="https://redir.stf.jus.br/paginadorpub/paginador.jsp?docTP=TP&amp;docID=749297200" TargetMode="External"/><Relationship Id="rId775" Type="http://schemas.openxmlformats.org/officeDocument/2006/relationships/hyperlink" Target="https://www.planalto.gov.br/ccivil_03/constituicao/constituicao.htm" TargetMode="External"/><Relationship Id="rId982" Type="http://schemas.openxmlformats.org/officeDocument/2006/relationships/hyperlink" Target="https://www.planalto.gov.br/ccivil_03/_ato2004-2006/2005/lei/L11196compilado.htm" TargetMode="External"/><Relationship Id="rId428" Type="http://schemas.openxmlformats.org/officeDocument/2006/relationships/hyperlink" Target="https://portal.stf.jus.br/processos/downloadPeca.asp?id=312602967&amp;ext=.pdf" TargetMode="External"/><Relationship Id="rId635" Type="http://schemas.openxmlformats.org/officeDocument/2006/relationships/hyperlink" Target="https://redir.stf.jus.br/paginadorpub/paginador.jsp?docTP=TP&amp;docID=751490300" TargetMode="External"/><Relationship Id="rId842" Type="http://schemas.openxmlformats.org/officeDocument/2006/relationships/hyperlink" Target="https://redir.stf.jus.br/paginadorpub/paginador.jsp?docTP=TP&amp;docID=750211164" TargetMode="External"/><Relationship Id="rId274" Type="http://schemas.openxmlformats.org/officeDocument/2006/relationships/hyperlink" Target="https://www.planalto.gov.br/ccivil_03/decreto-lei/del3689.htm" TargetMode="External"/><Relationship Id="rId481" Type="http://schemas.openxmlformats.org/officeDocument/2006/relationships/hyperlink" Target="https://www.planalto.gov.br/ccivil_03/_Ato2019-2022/2021/Lei/L14184.htm" TargetMode="External"/><Relationship Id="rId702" Type="http://schemas.openxmlformats.org/officeDocument/2006/relationships/hyperlink" Target="https://www.planalto.gov.br/ccivil_03/constituicao/emendas/emc/emc123.htm" TargetMode="External"/><Relationship Id="rId69" Type="http://schemas.openxmlformats.org/officeDocument/2006/relationships/hyperlink" Target="https://www.planalto.gov.br/ccivil_03/leis/l6880.htm" TargetMode="External"/><Relationship Id="rId134" Type="http://schemas.openxmlformats.org/officeDocument/2006/relationships/hyperlink" Target="https://redir.stf.jus.br/paginadorpub/paginador.jsp?docTP=TP&amp;docID=752620311" TargetMode="External"/><Relationship Id="rId579" Type="http://schemas.openxmlformats.org/officeDocument/2006/relationships/hyperlink" Target="https://alegodigital.al.go.leg.br/Arquivo/Documents/legislacao/html_impressao/L140122001.html?identificador=30003A004C00" TargetMode="External"/><Relationship Id="rId786" Type="http://schemas.openxmlformats.org/officeDocument/2006/relationships/hyperlink" Target="https://legisla.casacivil.go.gov.br/pesquisa_legislacao/108547/lei-22571" TargetMode="External"/><Relationship Id="rId993" Type="http://schemas.openxmlformats.org/officeDocument/2006/relationships/hyperlink" Target="https://www.planalto.gov.br/ccivil_03/leis/l9964.htm" TargetMode="External"/><Relationship Id="rId341" Type="http://schemas.openxmlformats.org/officeDocument/2006/relationships/hyperlink" Target="https://www.planalto.gov.br/ccivil_03/Constituicao/Constituicao.htm" TargetMode="External"/><Relationship Id="rId439" Type="http://schemas.openxmlformats.org/officeDocument/2006/relationships/hyperlink" Target="https://redir.stf.jus.br/paginadorpub/paginador.jsp?docTP=TP&amp;docID=776891271" TargetMode="External"/><Relationship Id="rId646" Type="http://schemas.openxmlformats.org/officeDocument/2006/relationships/hyperlink" Target="https://legislacao.mt.gov.br/lei/constituicao-estadual-mt?origin=instituicao" TargetMode="External"/><Relationship Id="rId201" Type="http://schemas.openxmlformats.org/officeDocument/2006/relationships/hyperlink" Target="https://redir.stf.jus.br/paginadorpub/paginador.jsp?docTP=TP&amp;docID=11338347" TargetMode="External"/><Relationship Id="rId285" Type="http://schemas.openxmlformats.org/officeDocument/2006/relationships/hyperlink" Target="https://redir.stf.jus.br/paginadorpub/paginador.jsp?docTP=TP&amp;docID=2792328" TargetMode="External"/><Relationship Id="rId506" Type="http://schemas.openxmlformats.org/officeDocument/2006/relationships/hyperlink" Target="https://redir.stf.jus.br/paginadorpub/paginador.jsp?docTP=AC&amp;docID=630010" TargetMode="External"/><Relationship Id="rId853" Type="http://schemas.openxmlformats.org/officeDocument/2006/relationships/hyperlink" Target="https://redir.stf.jus.br/paginadorpub/paginador.jsp?docTP=AC&amp;docID=261412" TargetMode="External"/><Relationship Id="rId492" Type="http://schemas.openxmlformats.org/officeDocument/2006/relationships/hyperlink" Target="https://redir.stf.jus.br/paginadorpub/paginador.jsp?docTP=TP&amp;docID=769482453" TargetMode="External"/><Relationship Id="rId713" Type="http://schemas.openxmlformats.org/officeDocument/2006/relationships/hyperlink" Target="https://redir.stf.jus.br/paginadorpub/paginador.jsp?docTP=TP&amp;docID=755032222" TargetMode="External"/><Relationship Id="rId797" Type="http://schemas.openxmlformats.org/officeDocument/2006/relationships/hyperlink" Target="https://portal.stf.jus.br/processos/downloadPeca.asp?id=15361808087&amp;ext=.pdf" TargetMode="External"/><Relationship Id="rId920" Type="http://schemas.openxmlformats.org/officeDocument/2006/relationships/hyperlink" Target="https://redir.stf.jus.br/paginadorpub/paginador.jsp?docTP=TP&amp;docID=753386303" TargetMode="External"/><Relationship Id="rId91" Type="http://schemas.openxmlformats.org/officeDocument/2006/relationships/hyperlink" Target="https://redir.stf.jus.br/paginadorpub/paginador.jsp?docTP=TP&amp;docID=751928800" TargetMode="External"/><Relationship Id="rId145" Type="http://schemas.openxmlformats.org/officeDocument/2006/relationships/hyperlink" Target="http://redir.stf.jus.br/paginadorpub/paginador.jsp?docTP=TP&amp;docID=754668721" TargetMode="External"/><Relationship Id="rId187" Type="http://schemas.openxmlformats.org/officeDocument/2006/relationships/hyperlink" Target="https://www.planalto.gov.br/ccivil_03/constituicao/constituicao.htm" TargetMode="External"/><Relationship Id="rId352" Type="http://schemas.openxmlformats.org/officeDocument/2006/relationships/hyperlink" Target="https://redir.stf.jus.br/paginadorpub/paginador.jsp?docTP=TP&amp;docID=756246306" TargetMode="External"/><Relationship Id="rId394" Type="http://schemas.openxmlformats.org/officeDocument/2006/relationships/hyperlink" Target="https://redir.stf.jus.br/paginadorpub/paginador.jsp?docTP=TP&amp;docID=776687225" TargetMode="External"/><Relationship Id="rId408" Type="http://schemas.openxmlformats.org/officeDocument/2006/relationships/hyperlink" Target="http://www.planalto.gov.br/ccivil_03/constituicao/constituicao.htm" TargetMode="External"/><Relationship Id="rId615" Type="http://schemas.openxmlformats.org/officeDocument/2006/relationships/hyperlink" Target="https://aleselegis.al.se.leg.br/Arquivo/Documents/legislacao/html/L91672023.html" TargetMode="External"/><Relationship Id="rId822" Type="http://schemas.openxmlformats.org/officeDocument/2006/relationships/hyperlink" Target="https://redir.stf.jus.br/paginadorpub/paginador.jsp?docTP=TP&amp;docID=754357888" TargetMode="External"/><Relationship Id="rId212" Type="http://schemas.openxmlformats.org/officeDocument/2006/relationships/hyperlink" Target="https://redir.stf.jus.br/paginadorpub/paginador.jsp?docTP=TP&amp;docID=754952957" TargetMode="External"/><Relationship Id="rId254" Type="http://schemas.openxmlformats.org/officeDocument/2006/relationships/hyperlink" Target="https://portal.stf.jus.br/jurisprudenciaRepercussao/verAndamentoProcesso.asp?incidente=5909870&amp;numeroProcesso=1267879&amp;classeProcesso=ARE&amp;numeroTema=1103" TargetMode="External"/><Relationship Id="rId657" Type="http://schemas.openxmlformats.org/officeDocument/2006/relationships/hyperlink" Target="https://redir.stf.jus.br/paginadorpub/paginador.jsp?docTP=TP&amp;docID=777500432" TargetMode="External"/><Relationship Id="rId699" Type="http://schemas.openxmlformats.org/officeDocument/2006/relationships/hyperlink" Target="https://www.planalto.gov.br/ccivil_03/Leis/L9504.htm" TargetMode="External"/><Relationship Id="rId864" Type="http://schemas.openxmlformats.org/officeDocument/2006/relationships/hyperlink" Target="https://portal.stf.jus.br/jurisprudenciaRepercussao/verAndamentoProcesso.asp?incidente=3869939&amp;numeroProcesso=612686&amp;classeProcesso=RE&amp;numeroTema=699" TargetMode="External"/><Relationship Id="rId49" Type="http://schemas.openxmlformats.org/officeDocument/2006/relationships/hyperlink" Target="https://redir.stf.jus.br/paginadorpub/paginador.jsp?docTP=TP&amp;docID=773144731" TargetMode="External"/><Relationship Id="rId114" Type="http://schemas.openxmlformats.org/officeDocument/2006/relationships/hyperlink" Target="https://www.planalto.gov.br/ccivil_03/constituicao/constituicao.htm" TargetMode="External"/><Relationship Id="rId296" Type="http://schemas.openxmlformats.org/officeDocument/2006/relationships/hyperlink" Target="https://portal.stf.jus.br/jurisprudenciaRepercussao/verAndamentoProcesso.asp?incidente=5701548&amp;numeroProcesso=1211446&amp;classeProcesso=RE&amp;numeroTema=1072" TargetMode="External"/><Relationship Id="rId461" Type="http://schemas.openxmlformats.org/officeDocument/2006/relationships/hyperlink" Target="https://www.planalto.gov.br/ccivil_03/_Ato2019-2022/2020/Lei/L14112.htm" TargetMode="External"/><Relationship Id="rId517" Type="http://schemas.openxmlformats.org/officeDocument/2006/relationships/hyperlink" Target="https://redir.stf.jus.br/paginadorpub/paginador.jsp?docTP=TP&amp;docID=5948584" TargetMode="External"/><Relationship Id="rId559" Type="http://schemas.openxmlformats.org/officeDocument/2006/relationships/hyperlink" Target="https://redir.stf.jus.br/paginadorpub/paginador.jsp?docTP=AC&amp;docID=583759" TargetMode="External"/><Relationship Id="rId724" Type="http://schemas.openxmlformats.org/officeDocument/2006/relationships/hyperlink" Target="https://redir.stf.jus.br/paginadorpub/paginador.jsp?docTP=TP&amp;docID=769783651" TargetMode="External"/><Relationship Id="rId766" Type="http://schemas.openxmlformats.org/officeDocument/2006/relationships/hyperlink" Target="https://redir.stf.jus.br/paginadorpub/paginador.jsp?docTP=TP&amp;docID=779297043" TargetMode="External"/><Relationship Id="rId931" Type="http://schemas.openxmlformats.org/officeDocument/2006/relationships/hyperlink" Target="https://redir.stf.jus.br/paginadorpub/paginador.jsp?docTP=AC&amp;docID=266694" TargetMode="External"/><Relationship Id="rId60" Type="http://schemas.openxmlformats.org/officeDocument/2006/relationships/hyperlink" Target="https://portal.stf.jus.br/jurisprudenciaRepercussao/verAndamentoProcesso.asp?incidente=4145394&amp;numeroProcesso=658312&amp;classeProcesso=RE&amp;numeroTema=528" TargetMode="External"/><Relationship Id="rId156" Type="http://schemas.openxmlformats.org/officeDocument/2006/relationships/hyperlink" Target="https://redir.stf.jus.br/paginadorpub/paginador.jsp?docTP=TP&amp;docID=4665017" TargetMode="External"/><Relationship Id="rId198" Type="http://schemas.openxmlformats.org/officeDocument/2006/relationships/hyperlink" Target="https://redir.stf.jus.br/paginadorpub/paginador.jsp?docTP=TP&amp;docID=775639970" TargetMode="External"/><Relationship Id="rId321" Type="http://schemas.openxmlformats.org/officeDocument/2006/relationships/hyperlink" Target="https://www.legislacao.pr.gov.br/legislacao/pesquisarAto.do?action=exibir&amp;codAto=3928&amp;indice=1&amp;totalRegistros=1&amp;dt=29.8.2024.15.0.17.38arpen-e-adota-outras-providencias" TargetMode="External"/><Relationship Id="rId363" Type="http://schemas.openxmlformats.org/officeDocument/2006/relationships/hyperlink" Target="https://www.al.sp.gov.br/repositorio/legislacao/lei.complementar/1993/lei.complementar-734-26.11.1993.html" TargetMode="External"/><Relationship Id="rId419" Type="http://schemas.openxmlformats.org/officeDocument/2006/relationships/hyperlink" Target="https://www.planalto.gov.br/ccivil_03/constituicao/constituicao.htm" TargetMode="External"/><Relationship Id="rId570" Type="http://schemas.openxmlformats.org/officeDocument/2006/relationships/hyperlink" Target="https://redir.stf.jus.br/paginadorpub/paginador.jsp?docTP=TP&amp;docID=770069653" TargetMode="External"/><Relationship Id="rId626" Type="http://schemas.openxmlformats.org/officeDocument/2006/relationships/hyperlink" Target="https://redir.stf.jus.br/paginadorpub/paginador.jsp?docTP=TP&amp;docID=771291666" TargetMode="External"/><Relationship Id="rId973" Type="http://schemas.openxmlformats.org/officeDocument/2006/relationships/hyperlink" Target="https://portal.stf.jus.br/jurisprudenciaRepercussao/verAndamentoProcesso.asp?incidente=4136181&amp;numeroProcesso=656089&amp;classeProcesso=RE&amp;numeroTema=515" TargetMode="External"/><Relationship Id="rId1007" Type="http://schemas.openxmlformats.org/officeDocument/2006/relationships/hyperlink" Target="https://www.planalto.gov.br/ccivil_03/decreto-lei/del0288.htm" TargetMode="External"/><Relationship Id="rId223" Type="http://schemas.openxmlformats.org/officeDocument/2006/relationships/hyperlink" Target="https://redir.stf.jus.br/paginadorpub/paginador.jsp?docTP=TP&amp;docID=773925958" TargetMode="External"/><Relationship Id="rId430" Type="http://schemas.openxmlformats.org/officeDocument/2006/relationships/hyperlink" Target="https://redir.stf.jus.br/paginadorpub/paginador.jsp?docTP=AC&amp;docID=621412" TargetMode="External"/><Relationship Id="rId668" Type="http://schemas.openxmlformats.org/officeDocument/2006/relationships/hyperlink" Target="https://redir.stf.jus.br/paginadorpub/paginador.jsp?docTP=TP&amp;docID=13197711" TargetMode="External"/><Relationship Id="rId833" Type="http://schemas.openxmlformats.org/officeDocument/2006/relationships/hyperlink" Target="https://redir.stf.jus.br/paginadorpub/paginador.jsp?docTP=TP&amp;docID=748643445" TargetMode="External"/><Relationship Id="rId875" Type="http://schemas.openxmlformats.org/officeDocument/2006/relationships/hyperlink" Target="https://portal.stf.jus.br/jurisprudenciaRepercussao/verAndamentoProcesso.asp?incidente=2672735&amp;numeroProcesso=599316&amp;classeProcesso=RE&amp;numeroTema=244" TargetMode="External"/><Relationship Id="rId18" Type="http://schemas.openxmlformats.org/officeDocument/2006/relationships/hyperlink" Target="https://portal.stf.jus.br/jurisprudenciaRepercussao/verAndamentoProcesso.asp?incidente=5240485&amp;numeroProcesso=1066677&amp;classeProcesso=RE&amp;numeroTema=551" TargetMode="External"/><Relationship Id="rId265" Type="http://schemas.openxmlformats.org/officeDocument/2006/relationships/hyperlink" Target="https://www.planalto.gov.br/ccivil_03/constituicao/constituicao.htm" TargetMode="External"/><Relationship Id="rId472" Type="http://schemas.openxmlformats.org/officeDocument/2006/relationships/hyperlink" Target="https://redir.stf.jus.br/paginadorpub/paginador.jsp?docTP=TP&amp;docID=748531150" TargetMode="External"/><Relationship Id="rId528" Type="http://schemas.openxmlformats.org/officeDocument/2006/relationships/hyperlink" Target="https://redir.stf.jus.br/paginadorpub/paginador.jsp?docTP=TP&amp;docID=752834386" TargetMode="External"/><Relationship Id="rId735" Type="http://schemas.openxmlformats.org/officeDocument/2006/relationships/hyperlink" Target="https://www.planalto.gov.br/ccivil_03/leis/L9876.htm" TargetMode="External"/><Relationship Id="rId900" Type="http://schemas.openxmlformats.org/officeDocument/2006/relationships/hyperlink" Target="http://redir.stf.jus.br/paginadorpub/paginador.jsp?docTP=AC&amp;docID=402368" TargetMode="External"/><Relationship Id="rId942" Type="http://schemas.openxmlformats.org/officeDocument/2006/relationships/hyperlink" Target="https://www.al.rs.gov.br/legis/M010/M0100099.asp?Hid_Tipo=TEXTO&amp;Hid_TodasNormas=3828&amp;hTexto=&amp;Hid_IDNorma=3828" TargetMode="External"/><Relationship Id="rId125" Type="http://schemas.openxmlformats.org/officeDocument/2006/relationships/hyperlink" Target="https://www.planalto.gov.br/cciviL_03/LEIS/L8935.htm" TargetMode="External"/><Relationship Id="rId167" Type="http://schemas.openxmlformats.org/officeDocument/2006/relationships/hyperlink" Target="https://redir.stf.jus.br/paginadorpub/paginador.jsp?docTP=TP&amp;docID=752382186" TargetMode="External"/><Relationship Id="rId332" Type="http://schemas.openxmlformats.org/officeDocument/2006/relationships/hyperlink" Target="https://redir.stf.jus.br/paginadorpub/paginador.jsp?docTP=TP&amp;docID=764109670" TargetMode="External"/><Relationship Id="rId374" Type="http://schemas.openxmlformats.org/officeDocument/2006/relationships/hyperlink" Target="https://redir.stf.jus.br/paginadorpub/paginador.jsp?docTP=TP&amp;docID=769477584" TargetMode="External"/><Relationship Id="rId581" Type="http://schemas.openxmlformats.org/officeDocument/2006/relationships/hyperlink" Target="https://redir.stf.jus.br/paginadorpub/paginador.jsp?docTP=TP&amp;docID=11828222" TargetMode="External"/><Relationship Id="rId777" Type="http://schemas.openxmlformats.org/officeDocument/2006/relationships/hyperlink" Target="https://portal.stf.jus.br/jurisprudenciaRepercussao/verAndamentoProcesso.asp?incidente=5068260&amp;numeroProcesso=1003433&amp;classeProcesso=RE&amp;numeroTema=642" TargetMode="External"/><Relationship Id="rId984" Type="http://schemas.openxmlformats.org/officeDocument/2006/relationships/hyperlink" Target="https://redir.stf.jus.br/paginadorpub/paginador.jsp?docTP=TP&amp;docID=751677726" TargetMode="External"/><Relationship Id="rId1018" Type="http://schemas.openxmlformats.org/officeDocument/2006/relationships/hyperlink" Target="https://redir.stf.jus.br/paginadorpub/paginador.jsp?docTP=AC&amp;docID=38443" TargetMode="External"/><Relationship Id="rId71" Type="http://schemas.openxmlformats.org/officeDocument/2006/relationships/hyperlink" Target="https://jurisprudencia.stf.jus.br/pages/search/despacho135203/false" TargetMode="External"/><Relationship Id="rId234" Type="http://schemas.openxmlformats.org/officeDocument/2006/relationships/hyperlink" Target="https://portal.stf.jus.br/jurisprudenciaRepercussao/verAndamentoProcesso.asp?incidente=4744004&amp;numeroProcesso=878694&amp;classeProcesso=RE&amp;numeroTema=809" TargetMode="External"/><Relationship Id="rId637" Type="http://schemas.openxmlformats.org/officeDocument/2006/relationships/hyperlink" Target="https://redir.stf.jus.br/paginadorpub/paginador.jsp?docTP=TP&amp;docID=763688182" TargetMode="External"/><Relationship Id="rId679" Type="http://schemas.openxmlformats.org/officeDocument/2006/relationships/hyperlink" Target="https://www.planalto.gov.br/ccivil_03/constituicao/constituicao.htm" TargetMode="External"/><Relationship Id="rId802" Type="http://schemas.openxmlformats.org/officeDocument/2006/relationships/hyperlink" Target="https://www.planalto.gov.br/ccivil_03/constituicao/constituicao.htm" TargetMode="External"/><Relationship Id="rId844" Type="http://schemas.openxmlformats.org/officeDocument/2006/relationships/hyperlink" Target="https://redir.stf.jus.br/paginadorpub/paginador.jsp?docTP=TP&amp;docID=750925421" TargetMode="External"/><Relationship Id="rId886" Type="http://schemas.openxmlformats.org/officeDocument/2006/relationships/hyperlink" Target="https://redir.stf.jus.br/paginadorpub/paginador.jsp?docTP=TP&amp;docID=776386659" TargetMode="External"/><Relationship Id="rId2" Type="http://schemas.openxmlformats.org/officeDocument/2006/relationships/hyperlink" Target="https://sapl.al.am.leg.br/media/sapl/public/normajuridica/2002/7205/7205_texto_integral.pdf" TargetMode="External"/><Relationship Id="rId29" Type="http://schemas.openxmlformats.org/officeDocument/2006/relationships/hyperlink" Target="https://redir.stf.jus.br/paginadorpub/paginador.jsp?docTP=TP&amp;docID=773237291" TargetMode="External"/><Relationship Id="rId276" Type="http://schemas.openxmlformats.org/officeDocument/2006/relationships/hyperlink" Target="https://www.planalto.gov.br/ccivil_03/decreto-lei/del2848compilado.htm" TargetMode="External"/><Relationship Id="rId441" Type="http://schemas.openxmlformats.org/officeDocument/2006/relationships/hyperlink" Target="https://portal.stf.jus.br/processos/downloadPeca.asp?id=15367792419&amp;ext=.pdf" TargetMode="External"/><Relationship Id="rId483" Type="http://schemas.openxmlformats.org/officeDocument/2006/relationships/hyperlink" Target="https://redir.stf.jus.br/paginadorpub/paginador.jsp?docTP=TP&amp;docID=754019368" TargetMode="External"/><Relationship Id="rId539" Type="http://schemas.openxmlformats.org/officeDocument/2006/relationships/hyperlink" Target="https://redir.stf.jus.br/paginadorpub/paginador.jsp?docTP=AC&amp;docID=266267" TargetMode="External"/><Relationship Id="rId690" Type="http://schemas.openxmlformats.org/officeDocument/2006/relationships/hyperlink" Target="https://www.planalto.gov.br/ccivil_03/leis/lcp/lcp101.htm" TargetMode="External"/><Relationship Id="rId704" Type="http://schemas.openxmlformats.org/officeDocument/2006/relationships/hyperlink" Target="https://www.planalto.gov.br/ccivil_03/leis/l4737compilado.htm" TargetMode="External"/><Relationship Id="rId746" Type="http://schemas.openxmlformats.org/officeDocument/2006/relationships/hyperlink" Target="https://portal.stf.jus.br/processos/downloadPeca.asp?id=15361513594&amp;ext=.pdf" TargetMode="External"/><Relationship Id="rId911" Type="http://schemas.openxmlformats.org/officeDocument/2006/relationships/hyperlink" Target="https://www.planalto.gov.br/ccivil_03/leis/lcp/Lcp63.htm" TargetMode="External"/><Relationship Id="rId40" Type="http://schemas.openxmlformats.org/officeDocument/2006/relationships/hyperlink" Target="https://www.planalto.gov.br/ccivil_03/Leis/L8036consol.htm" TargetMode="External"/><Relationship Id="rId136" Type="http://schemas.openxmlformats.org/officeDocument/2006/relationships/hyperlink" Target="https://www.planalto.gov.br/ccivil_03/leis/l8935.htm" TargetMode="External"/><Relationship Id="rId178" Type="http://schemas.openxmlformats.org/officeDocument/2006/relationships/hyperlink" Target="http://redir.stf.jus.br/paginadorpub/paginador.jsp?docTP=TP&amp;docID=15078139" TargetMode="External"/><Relationship Id="rId301" Type="http://schemas.openxmlformats.org/officeDocument/2006/relationships/hyperlink" Target="https://redir.stf.jus.br/paginadorpub/paginador.jsp?docTP=AC&amp;docID=346276" TargetMode="External"/><Relationship Id="rId343" Type="http://schemas.openxmlformats.org/officeDocument/2006/relationships/hyperlink" Target="https://www.planalto.gov.br/ccivil_03/constituicao/constituicao.htm" TargetMode="External"/><Relationship Id="rId550" Type="http://schemas.openxmlformats.org/officeDocument/2006/relationships/hyperlink" Target="https://redir.stf.jus.br/paginadorpub/paginador.jsp?docTP=AC&amp;docID=599170" TargetMode="External"/><Relationship Id="rId788" Type="http://schemas.openxmlformats.org/officeDocument/2006/relationships/hyperlink" Target="https://redir.stf.jus.br/paginadorpub/paginador.jsp?docTP=TP&amp;docID=771651688" TargetMode="External"/><Relationship Id="rId953" Type="http://schemas.openxmlformats.org/officeDocument/2006/relationships/hyperlink" Target="https://portal.stf.jus.br/jurisprudenciaRepercussao/verAndamentoProcesso.asp?incidente=2689108&amp;numeroProcesso=601314&amp;classeProcesso=RE&amp;numeroTema=225" TargetMode="External"/><Relationship Id="rId995" Type="http://schemas.openxmlformats.org/officeDocument/2006/relationships/hyperlink" Target="https://www.planalto.gov.br/ccivil_03/leis/L9430compilada.htm" TargetMode="External"/><Relationship Id="rId82" Type="http://schemas.openxmlformats.org/officeDocument/2006/relationships/hyperlink" Target="http://sapl.al.pb.leg.br/sapl/sapl_documentos/norma_juridica/4869_texto_integral" TargetMode="External"/><Relationship Id="rId203" Type="http://schemas.openxmlformats.org/officeDocument/2006/relationships/hyperlink" Target="https://redir.stf.jus.br/paginadorpub/paginador.jsp?docTP=TP&amp;docID=755760745" TargetMode="External"/><Relationship Id="rId385" Type="http://schemas.openxmlformats.org/officeDocument/2006/relationships/hyperlink" Target="https://redir.stf.jus.br/paginadorpub/paginador.jsp?docTP=TP&amp;docID=759875663" TargetMode="External"/><Relationship Id="rId592" Type="http://schemas.openxmlformats.org/officeDocument/2006/relationships/hyperlink" Target="https://redir.stf.jus.br/paginadorpub/paginador.jsp?docTP=TP&amp;docID=769482453" TargetMode="External"/><Relationship Id="rId606" Type="http://schemas.openxmlformats.org/officeDocument/2006/relationships/hyperlink" Target="https://redir.stf.jus.br/paginadorpub/paginador.jsp?docTP=TP&amp;docID=764109672" TargetMode="External"/><Relationship Id="rId648" Type="http://schemas.openxmlformats.org/officeDocument/2006/relationships/hyperlink" Target="https://redir.stf.jus.br/paginadorpub/paginador.jsp?docTP=TP&amp;docID=14309140" TargetMode="External"/><Relationship Id="rId813" Type="http://schemas.openxmlformats.org/officeDocument/2006/relationships/hyperlink" Target="https://legisla.casacivil.go.gov.br/pesquisa_legislacao/103152/constituicao-estadual" TargetMode="External"/><Relationship Id="rId855" Type="http://schemas.openxmlformats.org/officeDocument/2006/relationships/hyperlink" Target="https://redir.stf.jus.br/paginadorpub/paginador.jsp?docTP=AC&amp;docID=261694" TargetMode="External"/><Relationship Id="rId245" Type="http://schemas.openxmlformats.org/officeDocument/2006/relationships/hyperlink" Target="https://redir.stf.jus.br/paginadorpub/paginador.jsp?docTP=TP&amp;docID=750180761" TargetMode="External"/><Relationship Id="rId287" Type="http://schemas.openxmlformats.org/officeDocument/2006/relationships/hyperlink" Target="https://redir.stf.jus.br/paginadorpub/paginador.jsp?docTP=TP&amp;docID=11338347" TargetMode="External"/><Relationship Id="rId410" Type="http://schemas.openxmlformats.org/officeDocument/2006/relationships/hyperlink" Target="https://portal.stf.jus.br/jurisprudenciaRepercussao/verAndamentoProcesso.asp?incidente=2570455&amp;numeroProcesso=568645&amp;classeProcesso=RE&amp;numeroTema=148" TargetMode="External"/><Relationship Id="rId452" Type="http://schemas.openxmlformats.org/officeDocument/2006/relationships/hyperlink" Target="https://redir.stf.jus.br/paginadorpub/paginador.jsp?docTP=TP&amp;docID=760392904" TargetMode="External"/><Relationship Id="rId494" Type="http://schemas.openxmlformats.org/officeDocument/2006/relationships/hyperlink" Target="https://www.planalto.gov.br/ccivil_03/_ato2015-2018/2017/lei/l13416.htm" TargetMode="External"/><Relationship Id="rId508" Type="http://schemas.openxmlformats.org/officeDocument/2006/relationships/hyperlink" Target="https://redir.stf.jus.br/paginadorpub/paginador.jsp?docTP=AC&amp;docID=347553" TargetMode="External"/><Relationship Id="rId715" Type="http://schemas.openxmlformats.org/officeDocument/2006/relationships/hyperlink" Target="https://redir.stf.jus.br/paginadorpub/paginador.jsp?docTP=TP&amp;docID=759738022" TargetMode="External"/><Relationship Id="rId897" Type="http://schemas.openxmlformats.org/officeDocument/2006/relationships/hyperlink" Target="http://redir.stf.jus.br/paginadorpub/paginador.jsp?docTP=TP&amp;docID=750738448" TargetMode="External"/><Relationship Id="rId922" Type="http://schemas.openxmlformats.org/officeDocument/2006/relationships/hyperlink" Target="https://redir.stf.jus.br/paginadorpub/paginador.jsp?docTP=TP&amp;docID=13052039" TargetMode="External"/><Relationship Id="rId105" Type="http://schemas.openxmlformats.org/officeDocument/2006/relationships/hyperlink" Target="https://portal.stf.jus.br/jurisprudenciaRepercussao/verAndamentoProcesso.asp?incidente=4760969&amp;numeroProcesso=884325&amp;classeProcesso=ARE&amp;numeroTema=826" TargetMode="External"/><Relationship Id="rId147" Type="http://schemas.openxmlformats.org/officeDocument/2006/relationships/hyperlink" Target="https://www.planalto.gov.br/ccivil_03/_Ato2019-2022/2022/Lei/L14455.htm" TargetMode="External"/><Relationship Id="rId312" Type="http://schemas.openxmlformats.org/officeDocument/2006/relationships/hyperlink" Target="https://www.planalto.gov.br/ccivil_03/constituicao/constituicao.htm" TargetMode="External"/><Relationship Id="rId354" Type="http://schemas.openxmlformats.org/officeDocument/2006/relationships/hyperlink" Target="https://portal.stf.jus.br/processos/downloadPeca.asp?id=15341868938&amp;ext=.pdf" TargetMode="External"/><Relationship Id="rId757" Type="http://schemas.openxmlformats.org/officeDocument/2006/relationships/hyperlink" Target="https://www.stf.jus.br/ARQUIVO/NORMA/REGIMENTOINTERNO-C-1980.PDF" TargetMode="External"/><Relationship Id="rId799" Type="http://schemas.openxmlformats.org/officeDocument/2006/relationships/hyperlink" Target="https://portal.stf.jus.br/processos/downloadPeca.asp?id=15342778146&amp;ext=.pdf" TargetMode="External"/><Relationship Id="rId964" Type="http://schemas.openxmlformats.org/officeDocument/2006/relationships/hyperlink" Target="https://redir.stf.jus.br/paginadorpub/paginador.jsp?docTP=TP&amp;docID=752880880" TargetMode="External"/><Relationship Id="rId51" Type="http://schemas.openxmlformats.org/officeDocument/2006/relationships/hyperlink" Target="https://sapl.al.rr.leg.br/ta/214/text" TargetMode="External"/><Relationship Id="rId93" Type="http://schemas.openxmlformats.org/officeDocument/2006/relationships/hyperlink" Target="https://redir.stf.jus.br/paginadorpub/paginador.jsp?docTP=TP&amp;docID=750445883" TargetMode="External"/><Relationship Id="rId189" Type="http://schemas.openxmlformats.org/officeDocument/2006/relationships/hyperlink" Target="https://www2.al.ce.gov.br/legislativo/legislacao5/leis2004/13439.htm" TargetMode="External"/><Relationship Id="rId396" Type="http://schemas.openxmlformats.org/officeDocument/2006/relationships/hyperlink" Target="https://www.al.to.leg.br/arquivos/documento_68367.PDF" TargetMode="External"/><Relationship Id="rId561" Type="http://schemas.openxmlformats.org/officeDocument/2006/relationships/hyperlink" Target="https://redir.stf.jus.br/paginadorpub/paginador.jsp?docTP=TP&amp;docID=752834386" TargetMode="External"/><Relationship Id="rId617" Type="http://schemas.openxmlformats.org/officeDocument/2006/relationships/hyperlink" Target="http://alerjln1.alerj.rj.gov.br/CONTLEI.NSF/c8aa0900025feef6032564ec0060dfff/114998aea1e869f90325861b00726980?OpenDocument&amp;Highlight=0,9.078" TargetMode="External"/><Relationship Id="rId659" Type="http://schemas.openxmlformats.org/officeDocument/2006/relationships/hyperlink" Target="https://redir.stf.jus.br/paginadorpub/paginador.jsp?docTP=TP&amp;docID=770251897" TargetMode="External"/><Relationship Id="rId824" Type="http://schemas.openxmlformats.org/officeDocument/2006/relationships/hyperlink" Target="https://redir.stf.jus.br/paginadorpub/paginador.jsp?docTP=AC&amp;docID=102661" TargetMode="External"/><Relationship Id="rId866" Type="http://schemas.openxmlformats.org/officeDocument/2006/relationships/hyperlink" Target="https://www.planalto.gov.br/ccivil_03/leis/L9701.htm" TargetMode="External"/><Relationship Id="rId214" Type="http://schemas.openxmlformats.org/officeDocument/2006/relationships/hyperlink" Target="https://www3.al.es.gov.br/Arquivo/Documents/legislacao/html/LO6747.html" TargetMode="External"/><Relationship Id="rId256" Type="http://schemas.openxmlformats.org/officeDocument/2006/relationships/hyperlink" Target="https://www.planalto.gov.br/ccivil_03/constituicao/constituicao.htm" TargetMode="External"/><Relationship Id="rId298" Type="http://schemas.openxmlformats.org/officeDocument/2006/relationships/hyperlink" Target="https://www3.al.es.gov.br/arquivo/documents/legislacao/html/lec8552017.html" TargetMode="External"/><Relationship Id="rId421" Type="http://schemas.openxmlformats.org/officeDocument/2006/relationships/hyperlink" Target="https://portal.stf.jus.br/processos/downloadPeca.asp?id=15340357783&amp;ext=.pdf" TargetMode="External"/><Relationship Id="rId463" Type="http://schemas.openxmlformats.org/officeDocument/2006/relationships/hyperlink" Target="https://redir.stf.jus.br/paginadorpub/paginador.jsp?docTP=TP&amp;docID=778505267" TargetMode="External"/><Relationship Id="rId519" Type="http://schemas.openxmlformats.org/officeDocument/2006/relationships/hyperlink" Target="https://redir.stf.jus.br/paginadorpub/paginador.jsp?docTP=AC&amp;docID=242390" TargetMode="External"/><Relationship Id="rId670" Type="http://schemas.openxmlformats.org/officeDocument/2006/relationships/hyperlink" Target="https://portal.stf.jus.br/jurisprudenciaRepercussao/verAndamentoProcesso.asp?incidente=5068260&amp;numeroProcesso=1003433&amp;classeProcesso=RE&amp;numeroTema=642" TargetMode="External"/><Relationship Id="rId116" Type="http://schemas.openxmlformats.org/officeDocument/2006/relationships/hyperlink" Target="https://atos.cnj.jus.br/files/resolucao_81_09062009_05042019155052.pdf" TargetMode="External"/><Relationship Id="rId158" Type="http://schemas.openxmlformats.org/officeDocument/2006/relationships/hyperlink" Target="https://redir.stf.jus.br/paginadorpub/paginador.jsp?docTP=AC&amp;docID=409758" TargetMode="External"/><Relationship Id="rId323" Type="http://schemas.openxmlformats.org/officeDocument/2006/relationships/hyperlink" Target="https://redir.stf.jus.br/paginadorpub/paginador.jsp?docTP=AC&amp;docID=489852" TargetMode="External"/><Relationship Id="rId530" Type="http://schemas.openxmlformats.org/officeDocument/2006/relationships/hyperlink" Target="https://redir.stf.jus.br/paginadorpub/paginador.jsp?docTP=TP&amp;docID=753445537" TargetMode="External"/><Relationship Id="rId726" Type="http://schemas.openxmlformats.org/officeDocument/2006/relationships/hyperlink" Target="https://www.planalto.gov.br/ccivil_03/decreto-lei/del2848compilado.htm" TargetMode="External"/><Relationship Id="rId768" Type="http://schemas.openxmlformats.org/officeDocument/2006/relationships/hyperlink" Target="https://redir.stf.jus.br/paginadorpub/paginador.jsp?docTP=TP&amp;docID=777011384" TargetMode="External"/><Relationship Id="rId933" Type="http://schemas.openxmlformats.org/officeDocument/2006/relationships/hyperlink" Target="https://redir.stf.jus.br/paginadorpub/paginador.jsp?docTP=AC&amp;docID=459626" TargetMode="External"/><Relationship Id="rId975" Type="http://schemas.openxmlformats.org/officeDocument/2006/relationships/hyperlink" Target="https://www.planalto.gov.br/ccivil_03/constituicao/constituicao.htm" TargetMode="External"/><Relationship Id="rId1009" Type="http://schemas.openxmlformats.org/officeDocument/2006/relationships/hyperlink" Target="http://redir.stf.jus.br/paginadorpub/paginador.jsp?docTP=TP&amp;docID=759632153" TargetMode="External"/><Relationship Id="rId20" Type="http://schemas.openxmlformats.org/officeDocument/2006/relationships/hyperlink" Target="https://portal.stf.jus.br/jurisprudenciaRepercussao/verAndamentoProcesso.asp?incidente=4445850&amp;numeroProcesso=765320&amp;classeProcesso=RE&amp;numeroTema=916" TargetMode="External"/><Relationship Id="rId62" Type="http://schemas.openxmlformats.org/officeDocument/2006/relationships/hyperlink" Target="https://portal.stf.jus.br/jurisprudenciaRepercussao/verAndamentoProcesso.asp?incidente=5220068&amp;numeroProcesso=1058333&amp;classeProcesso=RE&amp;numeroTema=973" TargetMode="External"/><Relationship Id="rId365" Type="http://schemas.openxmlformats.org/officeDocument/2006/relationships/hyperlink" Target="https://redir.stf.jus.br/paginadorpub/paginador.jsp?docTP=AC&amp;docID=594658" TargetMode="External"/><Relationship Id="rId572" Type="http://schemas.openxmlformats.org/officeDocument/2006/relationships/hyperlink" Target="https://redir.stf.jus.br/paginadorpub/paginador.jsp?docTP=AC&amp;docID=625271" TargetMode="External"/><Relationship Id="rId628" Type="http://schemas.openxmlformats.org/officeDocument/2006/relationships/hyperlink" Target="https://redir.stf.jus.br/paginadorpub/paginador.jsp?docTP=AC&amp;docID=491806" TargetMode="External"/><Relationship Id="rId835" Type="http://schemas.openxmlformats.org/officeDocument/2006/relationships/hyperlink" Target="https://www.planalto.gov.br/ccivil_03/constituicao/constituicao.htm" TargetMode="External"/><Relationship Id="rId225" Type="http://schemas.openxmlformats.org/officeDocument/2006/relationships/hyperlink" Target="https://legislacao.mt.gov.br/mt/lei-ordinaria-n-9383-2010-mato-grosso-dispoe-sobre-a-reestruturacao-organizacional-dos-cargos-e-carreiras-do-quadro-permanente-a-criacao-de-cargos-de-provimento-em-comissao-e-fixa-o-subsidio-dos-servidores-do-tribunal-de-contas-do-estado-de-mato-grosso" TargetMode="External"/><Relationship Id="rId267" Type="http://schemas.openxmlformats.org/officeDocument/2006/relationships/hyperlink" Target="https://redir.stf.jus.br/paginadorpub/paginador.jsp?docTP=TP&amp;docID=770163526" TargetMode="External"/><Relationship Id="rId432" Type="http://schemas.openxmlformats.org/officeDocument/2006/relationships/hyperlink" Target="https://www.planalto.gov.br/ccivil_03/constituicao/constituicao.htm" TargetMode="External"/><Relationship Id="rId474" Type="http://schemas.openxmlformats.org/officeDocument/2006/relationships/hyperlink" Target="https://redir.stf.jus.br/paginadorpub/paginador.jsp?docTP=AC&amp;docID=613685" TargetMode="External"/><Relationship Id="rId877" Type="http://schemas.openxmlformats.org/officeDocument/2006/relationships/hyperlink" Target="https://portal.stf.jus.br/jurisprudenciaRepercussao/verAndamentoProcesso.asp?incidente=4647544&amp;numeroProcesso=841979&amp;classeProcesso=RE&amp;numeroTema=756" TargetMode="External"/><Relationship Id="rId1020" Type="http://schemas.openxmlformats.org/officeDocument/2006/relationships/hyperlink" Target="https://redir.stf.jus.br/paginadorpub/paginador.jsp?docTP=TP&amp;docID=8599420" TargetMode="External"/><Relationship Id="rId127" Type="http://schemas.openxmlformats.org/officeDocument/2006/relationships/hyperlink" Target="https://redir.stf.jus.br/paginadorpub/paginador.jsp?docTP=TP&amp;docID=776612257" TargetMode="External"/><Relationship Id="rId681" Type="http://schemas.openxmlformats.org/officeDocument/2006/relationships/hyperlink" Target="https://redir.stf.jus.br/paginadorpub/paginador.jsp?docTP=TP&amp;docID=15147410" TargetMode="External"/><Relationship Id="rId737" Type="http://schemas.openxmlformats.org/officeDocument/2006/relationships/hyperlink" Target="https://www.planalto.gov.br/ccivil_03/LEIS/L9506.htm" TargetMode="External"/><Relationship Id="rId779" Type="http://schemas.openxmlformats.org/officeDocument/2006/relationships/hyperlink" Target="https://redir.stf.jus.br/paginadorpub/paginador.jsp?docTP=TP&amp;docID=775103612" TargetMode="External"/><Relationship Id="rId902" Type="http://schemas.openxmlformats.org/officeDocument/2006/relationships/hyperlink" Target="http://redir.stf.jus.br/paginadorpub/paginador.jsp?docTP=AC&amp;docID=266728" TargetMode="External"/><Relationship Id="rId944" Type="http://schemas.openxmlformats.org/officeDocument/2006/relationships/hyperlink" Target="https://portal.stf.jus.br/jurisprudenciaRepercussao/verAndamentoProcesso.asp?incidente=1984213&amp;numeroProcesso=330817&amp;classeProcesso=RE&amp;numeroTema=593" TargetMode="External"/><Relationship Id="rId986" Type="http://schemas.openxmlformats.org/officeDocument/2006/relationships/hyperlink" Target="https://redir.stf.jus.br/paginadorpub/paginador.jsp?docTP=TP&amp;docID=759738022" TargetMode="External"/><Relationship Id="rId31" Type="http://schemas.openxmlformats.org/officeDocument/2006/relationships/hyperlink" Target="https://redir.stf.jus.br/paginadorpub/paginador.jsp?docTP=TP&amp;docID=753109429" TargetMode="External"/><Relationship Id="rId73" Type="http://schemas.openxmlformats.org/officeDocument/2006/relationships/hyperlink" Target="https://redir.stf.jus.br/paginadorpub/paginador.jsp?docTP=TP&amp;docID=750294436" TargetMode="External"/><Relationship Id="rId169" Type="http://schemas.openxmlformats.org/officeDocument/2006/relationships/hyperlink" Target="https://redir.stf.jus.br/paginadorpub/paginador.jsp?docTP=AC&amp;docID=510463" TargetMode="External"/><Relationship Id="rId334" Type="http://schemas.openxmlformats.org/officeDocument/2006/relationships/hyperlink" Target="https://redir.stf.jus.br/paginadorpub/paginador.jsp?docTP=TP&amp;docID=755760746" TargetMode="External"/><Relationship Id="rId376" Type="http://schemas.openxmlformats.org/officeDocument/2006/relationships/hyperlink" Target="https://redir.stf.jus.br/paginadorpub/paginador.jsp?docTP=TP&amp;docID=761343087" TargetMode="External"/><Relationship Id="rId541" Type="http://schemas.openxmlformats.org/officeDocument/2006/relationships/hyperlink" Target="https://redir.stf.jus.br/paginadorpub/paginador.jsp?docTP=TP&amp;docID=755971632" TargetMode="External"/><Relationship Id="rId583" Type="http://schemas.openxmlformats.org/officeDocument/2006/relationships/hyperlink" Target="https://redir.stf.jus.br/paginadorpub/paginador.jsp?docTP=TP&amp;docID=779536309" TargetMode="External"/><Relationship Id="rId639" Type="http://schemas.openxmlformats.org/officeDocument/2006/relationships/hyperlink" Target="https://redir.stf.jus.br/paginadorpub/paginador.jsp?docTP=TP&amp;docID=7708618" TargetMode="External"/><Relationship Id="rId790" Type="http://schemas.openxmlformats.org/officeDocument/2006/relationships/hyperlink" Target="https://portal.stf.jus.br/processos/downloadPeca.asp?id=15364140823&amp;ext=.pdf" TargetMode="External"/><Relationship Id="rId804" Type="http://schemas.openxmlformats.org/officeDocument/2006/relationships/hyperlink" Target="https://redir.stf.jus.br/paginadorpub/paginador.jsp?docTP=AC&amp;docID=78693" TargetMode="External"/><Relationship Id="rId4" Type="http://schemas.openxmlformats.org/officeDocument/2006/relationships/hyperlink" Target="https://sapl.al.am.leg.br/media/sapl/public/normajuridica/2002/7205/7205_texto_integral.pdf" TargetMode="External"/><Relationship Id="rId180" Type="http://schemas.openxmlformats.org/officeDocument/2006/relationships/hyperlink" Target="http://redir.stf.jus.br/paginadorpub/paginador.jsp?docTP=TP&amp;docID=750833039" TargetMode="External"/><Relationship Id="rId236" Type="http://schemas.openxmlformats.org/officeDocument/2006/relationships/hyperlink" Target="https://portal.stf.jus.br/jurisprudenciaRepercussao/verAndamentoProcesso.asp?incidente=2636792&amp;numeroProcesso=592377&amp;classeProcesso=RE&amp;numeroTema=33" TargetMode="External"/><Relationship Id="rId278" Type="http://schemas.openxmlformats.org/officeDocument/2006/relationships/hyperlink" Target="https://redir.stf.jus.br/paginadorpub/paginador.jsp?docTP=TP&amp;docID=749297200" TargetMode="External"/><Relationship Id="rId401" Type="http://schemas.openxmlformats.org/officeDocument/2006/relationships/hyperlink" Target="https://www.planalto.gov.br/ccivil_03/constituicao/emendas/emc/emc30.htm" TargetMode="External"/><Relationship Id="rId443" Type="http://schemas.openxmlformats.org/officeDocument/2006/relationships/hyperlink" Target="https://redir.stf.jus.br/paginadorpub/paginador.jsp?docTP=TP&amp;docID=758046462" TargetMode="External"/><Relationship Id="rId650" Type="http://schemas.openxmlformats.org/officeDocument/2006/relationships/hyperlink" Target="https://redir.stf.jus.br/paginadorpub/paginador.jsp?docTP=TP&amp;docID=756835520" TargetMode="External"/><Relationship Id="rId846" Type="http://schemas.openxmlformats.org/officeDocument/2006/relationships/hyperlink" Target="https://redir.stf.jus.br/paginadorpub/paginador.jsp?docTP=TP&amp;docID=12692057" TargetMode="External"/><Relationship Id="rId888" Type="http://schemas.openxmlformats.org/officeDocument/2006/relationships/hyperlink" Target="https://redir.stf.jus.br/paginadorpub/paginador.jsp?docTP=TP&amp;docID=777861546" TargetMode="External"/><Relationship Id="rId303" Type="http://schemas.openxmlformats.org/officeDocument/2006/relationships/hyperlink" Target="https://www.planalto.gov.br/ccivil_03/_ato2011-2014/2013/lei/l12871.htm" TargetMode="External"/><Relationship Id="rId485" Type="http://schemas.openxmlformats.org/officeDocument/2006/relationships/hyperlink" Target="https://redir.stf.jus.br/paginadorpub/paginador.jsp?docTP=AC&amp;docID=486692" TargetMode="External"/><Relationship Id="rId692" Type="http://schemas.openxmlformats.org/officeDocument/2006/relationships/hyperlink" Target="https://redir.stf.jus.br/paginadorpub/paginador.jsp?docTP=TP&amp;docID=774770386" TargetMode="External"/><Relationship Id="rId706" Type="http://schemas.openxmlformats.org/officeDocument/2006/relationships/hyperlink" Target="https://www.tse.jus.br/legislacao/compilada/res/2021/resolucao-no-23-677-de-16-de-dezembro-de-2021" TargetMode="External"/><Relationship Id="rId748" Type="http://schemas.openxmlformats.org/officeDocument/2006/relationships/hyperlink" Target="https://portal.stf.jus.br/processos/downloadPeca.asp?id=15347284289&amp;ext=.pdf" TargetMode="External"/><Relationship Id="rId913" Type="http://schemas.openxmlformats.org/officeDocument/2006/relationships/hyperlink" Target="http://bancodeleis.alepa.pa.gov.br:8080/lei4478_2001_89529.pdf" TargetMode="External"/><Relationship Id="rId955" Type="http://schemas.openxmlformats.org/officeDocument/2006/relationships/hyperlink" Target="https://redir.stf.jus.br/paginadorpub/paginador.jsp?docTP=TP&amp;docID=5067184" TargetMode="External"/><Relationship Id="rId42" Type="http://schemas.openxmlformats.org/officeDocument/2006/relationships/hyperlink" Target="https://www.planalto.gov.br/ccivil_03/leis/l8429.htm" TargetMode="External"/><Relationship Id="rId84" Type="http://schemas.openxmlformats.org/officeDocument/2006/relationships/hyperlink" Target="http://sapl.al.pb.leg.br/sapl/sapl_documentos/norma_juridica/8826_texto_integral" TargetMode="External"/><Relationship Id="rId138" Type="http://schemas.openxmlformats.org/officeDocument/2006/relationships/hyperlink" Target="https://redir.stf.jus.br/paginadorpub/paginador.jsp?docTP=AC&amp;docID=620339" TargetMode="External"/><Relationship Id="rId345" Type="http://schemas.openxmlformats.org/officeDocument/2006/relationships/hyperlink" Target="https://www.planalto.gov.br/ccivil_03/_ato2019-2022/2022/lei/l14344.htm" TargetMode="External"/><Relationship Id="rId387" Type="http://schemas.openxmlformats.org/officeDocument/2006/relationships/hyperlink" Target="https://www.planalto.gov.br/ccivil_03/_ato2007-2010/2009/lei/l12030.htm" TargetMode="External"/><Relationship Id="rId510" Type="http://schemas.openxmlformats.org/officeDocument/2006/relationships/hyperlink" Target="https://redir.stf.jus.br/paginadorpub/paginador.jsp?docTP=TP&amp;docID=748530878" TargetMode="External"/><Relationship Id="rId552" Type="http://schemas.openxmlformats.org/officeDocument/2006/relationships/hyperlink" Target="https://redir.stf.jus.br/paginadorpub/paginador.jsp?docTP=TP&amp;docID=750738489" TargetMode="External"/><Relationship Id="rId594" Type="http://schemas.openxmlformats.org/officeDocument/2006/relationships/hyperlink" Target="https://redir.stf.jus.br/paginadorpub/paginador.jsp?docTP=TP&amp;docID=753483772" TargetMode="External"/><Relationship Id="rId608" Type="http://schemas.openxmlformats.org/officeDocument/2006/relationships/hyperlink" Target="https://www3.al.es.gov.br/Arquivo/Documents/legislacao/html/LEI116882022.html?identificador=380031003100380038003A004C00" TargetMode="External"/><Relationship Id="rId815" Type="http://schemas.openxmlformats.org/officeDocument/2006/relationships/hyperlink" Target="https://redir.stf.jus.br/paginadorpub/paginador.jsp?docTP=TP&amp;docID=10924027" TargetMode="External"/><Relationship Id="rId997" Type="http://schemas.openxmlformats.org/officeDocument/2006/relationships/hyperlink" Target="https://redir.stf.jus.br/paginadorpub/paginador.jsp?docTP=TP&amp;docID=769155935" TargetMode="External"/><Relationship Id="rId191" Type="http://schemas.openxmlformats.org/officeDocument/2006/relationships/hyperlink" Target="https://redir.stf.jus.br/paginadorpub/paginador.jsp?docTP=TP&amp;docID=11338347" TargetMode="External"/><Relationship Id="rId205" Type="http://schemas.openxmlformats.org/officeDocument/2006/relationships/hyperlink" Target="https://www.planalto.gov.br/ccivil_03/constituicao/constituicao.htm" TargetMode="External"/><Relationship Id="rId247" Type="http://schemas.openxmlformats.org/officeDocument/2006/relationships/hyperlink" Target="https://www.planalto.gov.br/ccivil_03/leis/l8069.htm" TargetMode="External"/><Relationship Id="rId412" Type="http://schemas.openxmlformats.org/officeDocument/2006/relationships/hyperlink" Target="https://portal.stf.jus.br/processos/downloadPeca.asp?id=15365218459&amp;ext=.pdf" TargetMode="External"/><Relationship Id="rId857" Type="http://schemas.openxmlformats.org/officeDocument/2006/relationships/hyperlink" Target="https://portal.stf.jus.br/jurisprudenciaRepercussao/verAndamentoProcesso.asp?incidente=3840384&amp;numeroProcesso=609096&amp;classeProcesso=RE&amp;numeroTema=372" TargetMode="External"/><Relationship Id="rId899" Type="http://schemas.openxmlformats.org/officeDocument/2006/relationships/hyperlink" Target="http://redir.stf.jus.br/paginadorpub/paginador.jsp?docTP=AC&amp;docID=485452" TargetMode="External"/><Relationship Id="rId1000" Type="http://schemas.openxmlformats.org/officeDocument/2006/relationships/hyperlink" Target="https://portal.stf.jus.br/jurisprudenciaRepercussao/verAndamentoProcesso.asp?incidente=4084500&amp;numeroProcesso=643247&amp;classeProcesso=RE&amp;numeroTema=16" TargetMode="External"/><Relationship Id="rId107" Type="http://schemas.openxmlformats.org/officeDocument/2006/relationships/hyperlink" Target="https://portal.stf.jus.br/jurisprudenciaRepercussao/verAndamentoProcesso.asp?incidente=3838114&amp;numeroProcesso=608880&amp;classeProcesso=RE&amp;numeroTema=362" TargetMode="External"/><Relationship Id="rId289" Type="http://schemas.openxmlformats.org/officeDocument/2006/relationships/hyperlink" Target="https://redir.stf.jus.br/paginadorpub/paginador.jsp?docTP=TP&amp;docID=755760745" TargetMode="External"/><Relationship Id="rId454" Type="http://schemas.openxmlformats.org/officeDocument/2006/relationships/hyperlink" Target="https://www2.al.rs.gov.br/dal/LinkClick.aspx?fileticket=WQdIfqNoXO4%3d&amp;tabid=3683&amp;mid=5359" TargetMode="External"/><Relationship Id="rId496" Type="http://schemas.openxmlformats.org/officeDocument/2006/relationships/hyperlink" Target="https://redir.stf.jus.br/paginadorpub/paginador.jsp?docTP=AC&amp;docID=469712" TargetMode="External"/><Relationship Id="rId661" Type="http://schemas.openxmlformats.org/officeDocument/2006/relationships/hyperlink" Target="https://redir.stf.jus.br/paginadorpub/paginador.jsp?docTP=TP&amp;docID=765320026" TargetMode="External"/><Relationship Id="rId717" Type="http://schemas.openxmlformats.org/officeDocument/2006/relationships/hyperlink" Target="https://redir.stf.jus.br/paginadorpub/paginador.jsp?docTP=TP&amp;docID=758488036" TargetMode="External"/><Relationship Id="rId759" Type="http://schemas.openxmlformats.org/officeDocument/2006/relationships/hyperlink" Target="https://redir.stf.jus.br/paginadorpub/paginador.jsp?docTP=TP&amp;docID=768917607" TargetMode="External"/><Relationship Id="rId924" Type="http://schemas.openxmlformats.org/officeDocument/2006/relationships/hyperlink" Target="https://www.planalto.gov.br/ccivil_03/constituicao/constituicao.htm" TargetMode="External"/><Relationship Id="rId966" Type="http://schemas.openxmlformats.org/officeDocument/2006/relationships/hyperlink" Target="https://redir.stf.jus.br/paginadorpub/paginador.jsp?docTP=AC&amp;docID=618883" TargetMode="External"/><Relationship Id="rId11" Type="http://schemas.openxmlformats.org/officeDocument/2006/relationships/hyperlink" Target="https://portal.stf.jus.br/jurisprudenciaRepercussao/tema.asp?num=612" TargetMode="External"/><Relationship Id="rId53" Type="http://schemas.openxmlformats.org/officeDocument/2006/relationships/hyperlink" Target="https://redir.stf.jus.br/paginadorpub/paginador.jsp?docTP=TP&amp;docID=769376547" TargetMode="External"/><Relationship Id="rId149" Type="http://schemas.openxmlformats.org/officeDocument/2006/relationships/hyperlink" Target="https://redir.stf.jus.br/paginadorpub/paginador.jsp?docTP=TP&amp;docID=754668613" TargetMode="External"/><Relationship Id="rId314" Type="http://schemas.openxmlformats.org/officeDocument/2006/relationships/hyperlink" Target="https://redir.stf.jus.br/paginadorpub/paginador.jsp?docTP=TP&amp;docID=769233493" TargetMode="External"/><Relationship Id="rId356" Type="http://schemas.openxmlformats.org/officeDocument/2006/relationships/hyperlink" Target="https://redir.stf.jus.br/paginadorpub/paginador.jsp?docTP=AC&amp;docID=606518" TargetMode="External"/><Relationship Id="rId398" Type="http://schemas.openxmlformats.org/officeDocument/2006/relationships/hyperlink" Target="https://redir.stf.jus.br/paginadorpub/paginador.jsp?docTP=TP&amp;docID=754015545" TargetMode="External"/><Relationship Id="rId521" Type="http://schemas.openxmlformats.org/officeDocument/2006/relationships/hyperlink" Target="https://www.al.rs.gov.br/filerepository/repLegis/arquivos/DEC%2046.534.pdf" TargetMode="External"/><Relationship Id="rId563" Type="http://schemas.openxmlformats.org/officeDocument/2006/relationships/hyperlink" Target="https://redir.stf.jus.br/paginadorpub/paginador.jsp?docTP=TP&amp;docID=753189469" TargetMode="External"/><Relationship Id="rId619" Type="http://schemas.openxmlformats.org/officeDocument/2006/relationships/hyperlink" Target="https://redir.stf.jus.br/paginadorpub/paginador.jsp?docTP=TP&amp;docID=751377827" TargetMode="External"/><Relationship Id="rId770" Type="http://schemas.openxmlformats.org/officeDocument/2006/relationships/hyperlink" Target="https://redir.stf.jus.br/paginadorpub/paginador.jsp?docTP=TP&amp;docID=778343185" TargetMode="External"/><Relationship Id="rId95" Type="http://schemas.openxmlformats.org/officeDocument/2006/relationships/hyperlink" Target="https://portal.stf.jus.br/jurisprudenciaRepercussao/verAndamentoProcesso.asp?incidente=4168352&amp;numeroProcesso=663696&amp;classeProcesso=RE&amp;numeroTema=510" TargetMode="External"/><Relationship Id="rId160" Type="http://schemas.openxmlformats.org/officeDocument/2006/relationships/hyperlink" Target="https://sapl.al.pi.leg.br/media/sapl/public/normajuridica/2022/5333/doe_202207.06.pmd.pdf" TargetMode="External"/><Relationship Id="rId216" Type="http://schemas.openxmlformats.org/officeDocument/2006/relationships/hyperlink" Target="https://redir.stf.jus.br/paginadorpub/paginador.jsp?docTP=TP&amp;docID=758654048" TargetMode="External"/><Relationship Id="rId423" Type="http://schemas.openxmlformats.org/officeDocument/2006/relationships/hyperlink" Target="https://portal.stf.jus.br/processos/downloadPeca.asp?id=15366957375&amp;ext=.pdf" TargetMode="External"/><Relationship Id="rId826" Type="http://schemas.openxmlformats.org/officeDocument/2006/relationships/hyperlink" Target="https://portal.stf.jus.br/jurisprudencia/obterInteiroTeor.asp?idDocumento=748979180" TargetMode="External"/><Relationship Id="rId868" Type="http://schemas.openxmlformats.org/officeDocument/2006/relationships/hyperlink" Target="https://portal.stf.jus.br/jurisprudenciaRepercussao/verAndamentoProcesso.asp?incidente=2563606&amp;numeroProcesso=566032&amp;classeProcesso=RE&amp;numeroTema=51" TargetMode="External"/><Relationship Id="rId1011" Type="http://schemas.openxmlformats.org/officeDocument/2006/relationships/hyperlink" Target="https://www.planalto.gov.br/ccivil_03/_ato2019-2022/2021/lei/l14183.htm" TargetMode="External"/><Relationship Id="rId258" Type="http://schemas.openxmlformats.org/officeDocument/2006/relationships/hyperlink" Target="https://redir.stf.jus.br/paginadorpub/paginador.jsp?docTP=TP&amp;docID=2792328" TargetMode="External"/><Relationship Id="rId465" Type="http://schemas.openxmlformats.org/officeDocument/2006/relationships/hyperlink" Target="https://dflegis.df.gov.br/ato.php?co_data=3601&amp;p=lei-6618-de-08-de-junho-de-2020" TargetMode="External"/><Relationship Id="rId630" Type="http://schemas.openxmlformats.org/officeDocument/2006/relationships/hyperlink" Target="https://redir.stf.jus.br/paginadorpub/paginador.jsp?docTP=AC&amp;docID=282553" TargetMode="External"/><Relationship Id="rId672" Type="http://schemas.openxmlformats.org/officeDocument/2006/relationships/hyperlink" Target="https://legislacao.mt.gov.br/mt/lei-ordinaria-n-11085-2020-mato-grosso-acrescenta-dispositivos-ao-art-2o-da-lei-no-8-411-de-27-de-dezembro-de-2005-que-cria-o-fundo-de-reaparelhamento-e-modernizacao-do-tribunal-de-contas-do-estado-de-mato-grosso-e-da-outras-providencias?q=11085&amp;origin=instituicao" TargetMode="External"/><Relationship Id="rId728" Type="http://schemas.openxmlformats.org/officeDocument/2006/relationships/hyperlink" Target="https://www.planalto.gov.br/ccivil_03/leis/2003/L10.826compilado.htm" TargetMode="External"/><Relationship Id="rId935" Type="http://schemas.openxmlformats.org/officeDocument/2006/relationships/hyperlink" Target="https://redir.stf.jus.br/paginadorpub/paginador.jsp?docTP=TP&amp;docID=754015545" TargetMode="External"/><Relationship Id="rId22" Type="http://schemas.openxmlformats.org/officeDocument/2006/relationships/hyperlink" Target="https://portal.stf.jus.br/jurisprudenciaRepercussao/verAndamentoProcesso.asp?incidente=4297370&amp;numeroProcesso=710293&amp;classeProcesso=RE&amp;numeroTema=600" TargetMode="External"/><Relationship Id="rId64" Type="http://schemas.openxmlformats.org/officeDocument/2006/relationships/hyperlink" Target="https://sapl.al.am.leg.br/media/sapl/public/normajuridica/2021/11584/5671.pdf" TargetMode="External"/><Relationship Id="rId118" Type="http://schemas.openxmlformats.org/officeDocument/2006/relationships/hyperlink" Target="https://redir.stf.jus.br/paginadorpub/paginador.jsp?docTP=TP&amp;docID=766081760" TargetMode="External"/><Relationship Id="rId325" Type="http://schemas.openxmlformats.org/officeDocument/2006/relationships/hyperlink" Target="http://sapl.al.pb.leg.br/sapl/sapl_documentos/norma_juridica/7237_texto_integral" TargetMode="External"/><Relationship Id="rId367" Type="http://schemas.openxmlformats.org/officeDocument/2006/relationships/hyperlink" Target="https://redir.stf.jus.br/paginadorpub/paginador.jsp?docTP=TP&amp;docID=759654224" TargetMode="External"/><Relationship Id="rId532" Type="http://schemas.openxmlformats.org/officeDocument/2006/relationships/hyperlink" Target="https://redir.stf.jus.br/paginadorpub/paginador.jsp?docTP=TP&amp;docID=753886751" TargetMode="External"/><Relationship Id="rId574" Type="http://schemas.openxmlformats.org/officeDocument/2006/relationships/hyperlink" Target="https://redir.stf.jus.br/paginadorpub/paginador.jsp?docTP=TP&amp;docID=7261865" TargetMode="External"/><Relationship Id="rId977" Type="http://schemas.openxmlformats.org/officeDocument/2006/relationships/hyperlink" Target="https://www.planalto.gov.br/ccivil_03/_Ato2015-2018/2016/Lei/L13315.htm" TargetMode="External"/><Relationship Id="rId171" Type="http://schemas.openxmlformats.org/officeDocument/2006/relationships/hyperlink" Target="http://redir.stf.jus.br/paginadorpub/paginador.jsp?docTP=TP&amp;docID=752650398" TargetMode="External"/><Relationship Id="rId227" Type="http://schemas.openxmlformats.org/officeDocument/2006/relationships/hyperlink" Target="https://www.planalto.gov.br/ccivil_03/constituicao/constituicao.htm" TargetMode="External"/><Relationship Id="rId781" Type="http://schemas.openxmlformats.org/officeDocument/2006/relationships/hyperlink" Target="https://redir.stf.jus.br/paginadorpub/paginador.jsp?docTP=TP&amp;docID=753408952" TargetMode="External"/><Relationship Id="rId837" Type="http://schemas.openxmlformats.org/officeDocument/2006/relationships/hyperlink" Target="https://redir.stf.jus.br/paginadorpub/paginador.jsp?docTP=TP&amp;docID=765318558" TargetMode="External"/><Relationship Id="rId879" Type="http://schemas.openxmlformats.org/officeDocument/2006/relationships/hyperlink" Target="https://www.planalto.gov.br/ccivil_03/LEIS/2002/L10637.htm" TargetMode="External"/><Relationship Id="rId1022" Type="http://schemas.openxmlformats.org/officeDocument/2006/relationships/hyperlink" Target="https://redir.stf.jus.br/paginadorpub/paginador.jsp?docTP=TP&amp;docID=764458610" TargetMode="External"/><Relationship Id="rId269" Type="http://schemas.openxmlformats.org/officeDocument/2006/relationships/hyperlink" Target="https://www.planalto.gov.br/ccivil_03/leis/2002/l10406compilada.htm" TargetMode="External"/><Relationship Id="rId434" Type="http://schemas.openxmlformats.org/officeDocument/2006/relationships/hyperlink" Target="https://redir.stf.jus.br/paginadorpub/paginador.jsp?docTP=TP&amp;docID=753146129" TargetMode="External"/><Relationship Id="rId476" Type="http://schemas.openxmlformats.org/officeDocument/2006/relationships/hyperlink" Target="https://redir.stf.jus.br/paginadorpub/paginador.jsp?docTP=TP&amp;docID=765088672" TargetMode="External"/><Relationship Id="rId641" Type="http://schemas.openxmlformats.org/officeDocument/2006/relationships/hyperlink" Target="https://redir.stf.jus.br/paginadorpub/paginador.jsp?docTP=AC&amp;docID=266365" TargetMode="External"/><Relationship Id="rId683" Type="http://schemas.openxmlformats.org/officeDocument/2006/relationships/hyperlink" Target="https://www.planalto.gov.br/ccivil_03/leis/lcp/lcp35.htm" TargetMode="External"/><Relationship Id="rId739" Type="http://schemas.openxmlformats.org/officeDocument/2006/relationships/hyperlink" Target="https://www.planalto.gov.br/ccivil_03/constituicao/Constituicao.htm" TargetMode="External"/><Relationship Id="rId890" Type="http://schemas.openxmlformats.org/officeDocument/2006/relationships/hyperlink" Target="https://redir.stf.jus.br/paginadorpub/paginador.jsp?docTP=TP&amp;docID=754482395" TargetMode="External"/><Relationship Id="rId904" Type="http://schemas.openxmlformats.org/officeDocument/2006/relationships/hyperlink" Target="https://dtri.sefaz.to.gov.br/legislacao/ntributaria/Leis/Lei3.617.19.htm" TargetMode="External"/><Relationship Id="rId33" Type="http://schemas.openxmlformats.org/officeDocument/2006/relationships/hyperlink" Target="https://legis.ac.gov.br/detalhar_constituicao" TargetMode="External"/><Relationship Id="rId129" Type="http://schemas.openxmlformats.org/officeDocument/2006/relationships/hyperlink" Target="https://www3.al.es.gov.br/Arquivo/Documents/legislacao/html/lei114382021.html" TargetMode="External"/><Relationship Id="rId280" Type="http://schemas.openxmlformats.org/officeDocument/2006/relationships/hyperlink" Target="https://redir.stf.jus.br/paginadorpub/paginador.jsp?docTP=TP&amp;docID=753957476" TargetMode="External"/><Relationship Id="rId336" Type="http://schemas.openxmlformats.org/officeDocument/2006/relationships/hyperlink" Target="https://legislacao.mt.gov.br/mt/constituicao-estadual-n-1-1989-mato-grosso-constituicao-do-estado-de-mato-grosso" TargetMode="External"/><Relationship Id="rId501" Type="http://schemas.openxmlformats.org/officeDocument/2006/relationships/hyperlink" Target="https://redir.stf.jus.br/paginadorpub/paginador.jsp?docTP=TP&amp;docID=755445746" TargetMode="External"/><Relationship Id="rId543" Type="http://schemas.openxmlformats.org/officeDocument/2006/relationships/hyperlink" Target="https://redir.stf.jus.br/paginadorpub/paginador.jsp?docTP=TP&amp;docID=7081128" TargetMode="External"/><Relationship Id="rId946" Type="http://schemas.openxmlformats.org/officeDocument/2006/relationships/hyperlink" Target="https://www.planalto.gov.br/ccivil_03/leis/l5172compilado.htm" TargetMode="External"/><Relationship Id="rId988" Type="http://schemas.openxmlformats.org/officeDocument/2006/relationships/hyperlink" Target="https://redir.stf.jus.br/paginadorpub/paginador.jsp?docTP=TP&amp;docID=751470450" TargetMode="External"/><Relationship Id="rId75" Type="http://schemas.openxmlformats.org/officeDocument/2006/relationships/hyperlink" Target="https://redir.stf.jus.br/paginadorpub/paginador.jsp?docTP=TP&amp;docID=747903044" TargetMode="External"/><Relationship Id="rId140" Type="http://schemas.openxmlformats.org/officeDocument/2006/relationships/hyperlink" Target="https://redir.stf.jus.br/paginadorpub/paginador.jsp?docTP=AC&amp;docID=346192" TargetMode="External"/><Relationship Id="rId182" Type="http://schemas.openxmlformats.org/officeDocument/2006/relationships/hyperlink" Target="https://www.planalto.gov.br/ccivil_03/leis/l8906.htm" TargetMode="External"/><Relationship Id="rId378" Type="http://schemas.openxmlformats.org/officeDocument/2006/relationships/hyperlink" Target="https://redir.stf.jus.br/paginadorpub/paginador.jsp?docTP=TP&amp;docID=758046457" TargetMode="External"/><Relationship Id="rId403" Type="http://schemas.openxmlformats.org/officeDocument/2006/relationships/hyperlink" Target="https://redir.stf.jus.br/paginadorpub/paginador.jsp?docTP=TP&amp;docID=5067184" TargetMode="External"/><Relationship Id="rId585" Type="http://schemas.openxmlformats.org/officeDocument/2006/relationships/hyperlink" Target="https://redir.stf.jus.br/paginadorpub/paginador.jsp?docTP=TP&amp;docID=775439825" TargetMode="External"/><Relationship Id="rId750" Type="http://schemas.openxmlformats.org/officeDocument/2006/relationships/hyperlink" Target="https://portal.stf.jus.br/processos/downloadPeca.asp?id=15366665286&amp;ext=.pdf" TargetMode="External"/><Relationship Id="rId792" Type="http://schemas.openxmlformats.org/officeDocument/2006/relationships/hyperlink" Target="https://www.planalto.gov.br/ccivil_03/_ato2015-2018/2015/lei/l13105.htm" TargetMode="External"/><Relationship Id="rId806" Type="http://schemas.openxmlformats.org/officeDocument/2006/relationships/hyperlink" Target="https://redir.stf.jus.br/paginadorpub/paginador.jsp?docTP=TP&amp;docID=750449016" TargetMode="External"/><Relationship Id="rId848" Type="http://schemas.openxmlformats.org/officeDocument/2006/relationships/hyperlink" Target="https://portal.stf.jus.br/processos/downloadPeca.asp?id=15359444557&amp;ext=.pdf" TargetMode="External"/><Relationship Id="rId6" Type="http://schemas.openxmlformats.org/officeDocument/2006/relationships/hyperlink" Target="https://planalto.gov.br/ccivil_03/constituicao/constituicao.htm" TargetMode="External"/><Relationship Id="rId238" Type="http://schemas.openxmlformats.org/officeDocument/2006/relationships/hyperlink" Target="https://redir.stf.jus.br/paginadorpub/paginador.jsp?docTP=AC&amp;docID=266855" TargetMode="External"/><Relationship Id="rId445" Type="http://schemas.openxmlformats.org/officeDocument/2006/relationships/hyperlink" Target="https://redir.stf.jus.br/paginadorpub/paginador.jsp?docTP=TP&amp;docID=754482387" TargetMode="External"/><Relationship Id="rId487" Type="http://schemas.openxmlformats.org/officeDocument/2006/relationships/hyperlink" Target="https://portal.stf.jus.br/jurisprudenciaRepercussao/verAndamentoProcesso.asp?incidente=5171382&amp;numeroProcesso=1041210&amp;classeProcesso=RE&amp;numeroTema=1010" TargetMode="External"/><Relationship Id="rId610" Type="http://schemas.openxmlformats.org/officeDocument/2006/relationships/hyperlink" Target="https://redir.stf.jus.br/paginadorpub/paginador.jsp?docTP=TP&amp;docID=754512535" TargetMode="External"/><Relationship Id="rId652" Type="http://schemas.openxmlformats.org/officeDocument/2006/relationships/hyperlink" Target="https://portal.stf.jus.br/processos/downloadPeca.asp?id=15348042741&amp;ext=.pdf" TargetMode="External"/><Relationship Id="rId694" Type="http://schemas.openxmlformats.org/officeDocument/2006/relationships/hyperlink" Target="https://redir.stf.jus.br/paginadorpub/paginador.jsp?docTP=TP&amp;docID=13432838" TargetMode="External"/><Relationship Id="rId708" Type="http://schemas.openxmlformats.org/officeDocument/2006/relationships/hyperlink" Target="https://redir.stf.jus.br/paginadorpub/paginador.jsp?docTP=AC&amp;docID=607025" TargetMode="External"/><Relationship Id="rId915" Type="http://schemas.openxmlformats.org/officeDocument/2006/relationships/hyperlink" Target="http://bancodeleis.alepa.pa.gov.br:8080/lei1182_2014_88668.pdf" TargetMode="External"/><Relationship Id="rId291" Type="http://schemas.openxmlformats.org/officeDocument/2006/relationships/hyperlink" Target="https://redir.stf.jus.br/paginadorpub/paginador.jsp?docTP=TP&amp;docID=763952910" TargetMode="External"/><Relationship Id="rId305" Type="http://schemas.openxmlformats.org/officeDocument/2006/relationships/hyperlink" Target="https://www.planalto.gov.br/ccivil_03/constituicao/constituicao.htm" TargetMode="External"/><Relationship Id="rId347" Type="http://schemas.openxmlformats.org/officeDocument/2006/relationships/hyperlink" Target="https://redir.stf.jus.br/paginadorpub/paginador.jsp?docTP=TP&amp;docID=9336233" TargetMode="External"/><Relationship Id="rId512" Type="http://schemas.openxmlformats.org/officeDocument/2006/relationships/hyperlink" Target="https://redir.stf.jus.br/paginadorpub/paginador.jsp?docTP=TP&amp;docID=753169387" TargetMode="External"/><Relationship Id="rId957" Type="http://schemas.openxmlformats.org/officeDocument/2006/relationships/hyperlink" Target="https://online.sefaz.am.gov.br/silt/normas/legisla%E7%E3o%20estadual/Lei%20Estadual/Ano%202006/Arquivo/LE_3062_06.htm" TargetMode="External"/><Relationship Id="rId999" Type="http://schemas.openxmlformats.org/officeDocument/2006/relationships/hyperlink" Target="https://redir.stf.jus.br/paginadorpub/paginador.jsp?docTP=TP&amp;docID=14222458" TargetMode="External"/><Relationship Id="rId44" Type="http://schemas.openxmlformats.org/officeDocument/2006/relationships/hyperlink" Target="https://www.planalto.gov.br/ccivil_03/leis/l8666cons.htm" TargetMode="External"/><Relationship Id="rId86" Type="http://schemas.openxmlformats.org/officeDocument/2006/relationships/hyperlink" Target="http://sapl.al.pb.leg.br/sapl/sapl_documentos/norma_juridica/9121_texto_integral" TargetMode="External"/><Relationship Id="rId151" Type="http://schemas.openxmlformats.org/officeDocument/2006/relationships/hyperlink" Target="https://www.planalto.gov.br/ccivil_03/Leis/L7565compilado.htm" TargetMode="External"/><Relationship Id="rId389" Type="http://schemas.openxmlformats.org/officeDocument/2006/relationships/hyperlink" Target="https://www.al.rs.gov.br/legis/M010/M0100099.asp?Hid_Tipo=TEXTO&amp;Hid_TodasNormas=50994&amp;hTexto=&amp;Hid_IDNorma=50994" TargetMode="External"/><Relationship Id="rId554" Type="http://schemas.openxmlformats.org/officeDocument/2006/relationships/hyperlink" Target="https://redir.stf.jus.br/paginadorpub/paginador.jsp?docTP=AC&amp;docID=261185" TargetMode="External"/><Relationship Id="rId596" Type="http://schemas.openxmlformats.org/officeDocument/2006/relationships/hyperlink" Target="https://redir.stf.jus.br/paginadorpub/paginador.jsp?docTP=TP&amp;docID=749847083" TargetMode="External"/><Relationship Id="rId761" Type="http://schemas.openxmlformats.org/officeDocument/2006/relationships/hyperlink" Target="https://www.planalto.gov.br/ccivil_03/_ato2015-2018/2015/lei/l13105.htm" TargetMode="External"/><Relationship Id="rId817" Type="http://schemas.openxmlformats.org/officeDocument/2006/relationships/hyperlink" Target="https://atos.cnj.jus.br/files/resolucao_154_13072012_21012019172816.pdf" TargetMode="External"/><Relationship Id="rId859" Type="http://schemas.openxmlformats.org/officeDocument/2006/relationships/hyperlink" Target="https://redir.stf.jus.br/paginadorpub/paginador.jsp?docTP=TP&amp;docID=777635599" TargetMode="External"/><Relationship Id="rId1002" Type="http://schemas.openxmlformats.org/officeDocument/2006/relationships/hyperlink" Target="https://redir.stf.jus.br/paginadorpub/paginador.jsp?docTP=TP&amp;docID=761645797" TargetMode="External"/><Relationship Id="rId193" Type="http://schemas.openxmlformats.org/officeDocument/2006/relationships/hyperlink" Target="https://redir.stf.jus.br/paginadorpub/paginador.jsp?docTP=TP&amp;docID=763952910" TargetMode="External"/><Relationship Id="rId207" Type="http://schemas.openxmlformats.org/officeDocument/2006/relationships/hyperlink" Target="https://portal.stf.jus.br/jurisprudenciaRepercussao/verAndamentoProcesso.asp?incidente=6265210&amp;numeroProcesso=1348854&amp;classeProcesso=RE&amp;numeroTema=1182" TargetMode="External"/><Relationship Id="rId249" Type="http://schemas.openxmlformats.org/officeDocument/2006/relationships/hyperlink" Target="https://www.planalto.gov.br/ccivil_03/Constituicao/Constituicao.htm" TargetMode="External"/><Relationship Id="rId414" Type="http://schemas.openxmlformats.org/officeDocument/2006/relationships/hyperlink" Target="https://portal.stf.jus.br/processos/downloadPeca.asp?id=15364131148&amp;ext=.pdf" TargetMode="External"/><Relationship Id="rId456" Type="http://schemas.openxmlformats.org/officeDocument/2006/relationships/hyperlink" Target="https://redir.stf.jus.br/paginadorpub/paginador.jsp?docTP=AC&amp;docID=882" TargetMode="External"/><Relationship Id="rId498" Type="http://schemas.openxmlformats.org/officeDocument/2006/relationships/hyperlink" Target="http://leis.alesc.sc.gov.br/html/2003/12854_2003_Lei.html" TargetMode="External"/><Relationship Id="rId621" Type="http://schemas.openxmlformats.org/officeDocument/2006/relationships/hyperlink" Target="https://redir.stf.jus.br/paginadorpub/paginador.jsp?docTP=TP&amp;docID=753993811" TargetMode="External"/><Relationship Id="rId663" Type="http://schemas.openxmlformats.org/officeDocument/2006/relationships/hyperlink" Target="https://redir.stf.jus.br/paginadorpub/paginador.jsp?docTP=TP&amp;docID=1638025" TargetMode="External"/><Relationship Id="rId870" Type="http://schemas.openxmlformats.org/officeDocument/2006/relationships/hyperlink" Target="https://portal.stf.jus.br/jurisprudenciaRepercussao/verAndamentoProcesso.asp?incidente=2611094&amp;numeroProcesso=584100&amp;classeProcesso=RE&amp;numeroTema=91" TargetMode="External"/><Relationship Id="rId13" Type="http://schemas.openxmlformats.org/officeDocument/2006/relationships/hyperlink" Target="https://www.congressonacional.leg.br/materias/materias-bicamerais/-/ver/pl-1958-2021" TargetMode="External"/><Relationship Id="rId109" Type="http://schemas.openxmlformats.org/officeDocument/2006/relationships/hyperlink" Target="https://redir.stf.jus.br/paginadorpub/paginador.jsp?docTP=TP&amp;docID=754391739" TargetMode="External"/><Relationship Id="rId260" Type="http://schemas.openxmlformats.org/officeDocument/2006/relationships/hyperlink" Target="https://redir.stf.jus.br/paginadorpub/paginador.jsp?docTP=TP&amp;docID=754357772" TargetMode="External"/><Relationship Id="rId316" Type="http://schemas.openxmlformats.org/officeDocument/2006/relationships/hyperlink" Target="https://dspace.almg.gov.br/bitstream/11037/56450/1/CE%20Atualizada%202024-08-34%c2%aaed-Agosto_A.pdf" TargetMode="External"/><Relationship Id="rId523" Type="http://schemas.openxmlformats.org/officeDocument/2006/relationships/hyperlink" Target="https://legisla.casacivil.go.gov.br/pesquisa_legislacao/109450/lei-22978" TargetMode="External"/><Relationship Id="rId719" Type="http://schemas.openxmlformats.org/officeDocument/2006/relationships/hyperlink" Target="https://redir.stf.jus.br/paginadorpub/paginador.jsp?docTP=TP&amp;docID=780862216" TargetMode="External"/><Relationship Id="rId926" Type="http://schemas.openxmlformats.org/officeDocument/2006/relationships/hyperlink" Target="https://portal.stf.jus.br/jurisprudenciaRepercussao/verAndamentoProcesso.asp?incidente=2579935&amp;numeroProcesso=572762&amp;classeProcesso=RE&amp;numeroTema=42" TargetMode="External"/><Relationship Id="rId968" Type="http://schemas.openxmlformats.org/officeDocument/2006/relationships/hyperlink" Target="https://www.planalto.gov.br/ccivil_03/decreto-lei/Del0037compilado.htm" TargetMode="External"/><Relationship Id="rId55" Type="http://schemas.openxmlformats.org/officeDocument/2006/relationships/hyperlink" Target="https://redir.stf.jus.br/paginadorpub/paginador.jsp?docTP=TP&amp;docID=5719497" TargetMode="External"/><Relationship Id="rId97" Type="http://schemas.openxmlformats.org/officeDocument/2006/relationships/hyperlink" Target="https://legis.alepe.pe.gov.br/texto.aspx?tiponorma=12&amp;numero=1989&amp;complemento=0&amp;ano=1989&amp;tipo=&amp;url=" TargetMode="External"/><Relationship Id="rId120" Type="http://schemas.openxmlformats.org/officeDocument/2006/relationships/hyperlink" Target="https://redir.stf.jus.br/paginadorpub/paginador.jsp?docTP=TP&amp;docID=751418556" TargetMode="External"/><Relationship Id="rId358" Type="http://schemas.openxmlformats.org/officeDocument/2006/relationships/hyperlink" Target="https://www.cnmp.mp.br/portal/images/Resolucoes/Resoluo-181-1.pdf" TargetMode="External"/><Relationship Id="rId565" Type="http://schemas.openxmlformats.org/officeDocument/2006/relationships/hyperlink" Target="https://redir.stf.jus.br/paginadorpub/paginador.jsp?docTP=TP&amp;docID=753837206" TargetMode="External"/><Relationship Id="rId730" Type="http://schemas.openxmlformats.org/officeDocument/2006/relationships/hyperlink" Target="https://www.al.mt.gov.br/norma-juridica/urn:lex:br;mato.grosso:estadual:lei.ordinaria:2015-09-15;10315" TargetMode="External"/><Relationship Id="rId772" Type="http://schemas.openxmlformats.org/officeDocument/2006/relationships/hyperlink" Target="https://portal.stf.jus.br/processos/downloadPeca.asp?id=15370633784&amp;ext=.pdf" TargetMode="External"/><Relationship Id="rId828" Type="http://schemas.openxmlformats.org/officeDocument/2006/relationships/hyperlink" Target="https://www.planalto.gov.br/ccivil_03/decreto-lei/del3689.htm" TargetMode="External"/><Relationship Id="rId1013" Type="http://schemas.openxmlformats.org/officeDocument/2006/relationships/hyperlink" Target="https://redir.stf.jus.br/paginadorpub/paginador.jsp?docTP=TP&amp;docID=755551246" TargetMode="External"/><Relationship Id="rId162" Type="http://schemas.openxmlformats.org/officeDocument/2006/relationships/hyperlink" Target="https://www.planalto.gov.br/ccivil_03/constituicao/constituicao.htm" TargetMode="External"/><Relationship Id="rId218" Type="http://schemas.openxmlformats.org/officeDocument/2006/relationships/hyperlink" Target="https://www.al.ap.gov.br/ver_texto_consolidado.php?iddocumento=10550" TargetMode="External"/><Relationship Id="rId425" Type="http://schemas.openxmlformats.org/officeDocument/2006/relationships/hyperlink" Target="https://redir.stf.jus.br/paginadorpub/paginador.jsp?docTP=AC&amp;docID=485454" TargetMode="External"/><Relationship Id="rId467" Type="http://schemas.openxmlformats.org/officeDocument/2006/relationships/hyperlink" Target="https://portal.stf.jus.br/jurisprudenciaRepercussao/verAndamentoProcesso.asp?incidente=4744414&amp;numeroProcesso=878911&amp;classeProcesso=ARE&amp;numeroTema=917" TargetMode="External"/><Relationship Id="rId632" Type="http://schemas.openxmlformats.org/officeDocument/2006/relationships/hyperlink" Target="https://redir.stf.jus.br/paginadorpub/paginador.jsp?docTP=TP&amp;docID=751971999" TargetMode="External"/><Relationship Id="rId271" Type="http://schemas.openxmlformats.org/officeDocument/2006/relationships/hyperlink" Target="https://redir.stf.jus.br/paginadorpub/paginador.jsp?docTP=TP&amp;docID=755918124" TargetMode="External"/><Relationship Id="rId674" Type="http://schemas.openxmlformats.org/officeDocument/2006/relationships/hyperlink" Target="https://www.mpc.pr.gov.br/wp-content/uploads/2023/08/Lei-Organica-TCE-PR-LC-113-2005.pdf" TargetMode="External"/><Relationship Id="rId881" Type="http://schemas.openxmlformats.org/officeDocument/2006/relationships/hyperlink" Target="https://www.planalto.gov.br/ccivil_03/_Ato2019-2022/2022/Decreto/D11323.htm" TargetMode="External"/><Relationship Id="rId937" Type="http://schemas.openxmlformats.org/officeDocument/2006/relationships/hyperlink" Target="https://www3.al.es.gov.br/Arquivo/Documents/legislacao/html/LEI106842017.html?identificador=330033003300320032003A004C00" TargetMode="External"/><Relationship Id="rId979" Type="http://schemas.openxmlformats.org/officeDocument/2006/relationships/hyperlink" Target="https://redir.stf.jus.br/paginadorpub/paginador.jsp?docTP=TP&amp;docID=762441882" TargetMode="External"/><Relationship Id="rId24" Type="http://schemas.openxmlformats.org/officeDocument/2006/relationships/hyperlink" Target="https://redir.stf.jus.br/paginadorpub/paginador.jsp?docTP=TP&amp;docID=760967114" TargetMode="External"/><Relationship Id="rId66" Type="http://schemas.openxmlformats.org/officeDocument/2006/relationships/hyperlink" Target="https://www.planalto.gov.br/ccivil_03/constituicao/constituicao.htm" TargetMode="External"/><Relationship Id="rId131" Type="http://schemas.openxmlformats.org/officeDocument/2006/relationships/hyperlink" Target="https://redir.stf.jus.br/paginadorpub/paginador.jsp?docTP=TP&amp;docID=755601903" TargetMode="External"/><Relationship Id="rId327" Type="http://schemas.openxmlformats.org/officeDocument/2006/relationships/hyperlink" Target="https://www.planalto.gov.br/ccivil_03/constituicao/constituicao.htm" TargetMode="External"/><Relationship Id="rId369" Type="http://schemas.openxmlformats.org/officeDocument/2006/relationships/hyperlink" Target="https://redir.stf.jus.br/paginadorpub/paginador.jsp?docTP=TP&amp;docID=751972000" TargetMode="External"/><Relationship Id="rId534" Type="http://schemas.openxmlformats.org/officeDocument/2006/relationships/hyperlink" Target="https://www.camaraibirite.mg.gov.br/documento/lei-ordinaria-no-2342-de-30-de-agosto-de-2022-4602" TargetMode="External"/><Relationship Id="rId576" Type="http://schemas.openxmlformats.org/officeDocument/2006/relationships/hyperlink" Target="https://www.planalto.gov.br/ccivil_03/leis/l10029.htm" TargetMode="External"/><Relationship Id="rId741" Type="http://schemas.openxmlformats.org/officeDocument/2006/relationships/hyperlink" Target="https://www.planalto.gov.br/ccivil_03/constituicao/constituicao.htm" TargetMode="External"/><Relationship Id="rId783" Type="http://schemas.openxmlformats.org/officeDocument/2006/relationships/hyperlink" Target="https://redir.stf.jus.br/paginadorpub/paginador.jsp?docTP=TP&amp;docID=753408954" TargetMode="External"/><Relationship Id="rId839" Type="http://schemas.openxmlformats.org/officeDocument/2006/relationships/hyperlink" Target="https://www.planalto.gov.br/ccivil_03/Constituicao/Emendas/Emc/emc103.htm" TargetMode="External"/><Relationship Id="rId990" Type="http://schemas.openxmlformats.org/officeDocument/2006/relationships/hyperlink" Target="https://redir.stf.jus.br/paginadorpub/paginador.jsp?docTP=TP&amp;docID=764857208" TargetMode="External"/><Relationship Id="rId173" Type="http://schemas.openxmlformats.org/officeDocument/2006/relationships/hyperlink" Target="http://redir.stf.jus.br/paginadorpub/paginador.jsp?docTP=TP&amp;docID=756133108" TargetMode="External"/><Relationship Id="rId229" Type="http://schemas.openxmlformats.org/officeDocument/2006/relationships/hyperlink" Target="https://www.planalto.gov.br/ccivil_03/_ato2019-2022/2022/decreto/d10935.htm" TargetMode="External"/><Relationship Id="rId380" Type="http://schemas.openxmlformats.org/officeDocument/2006/relationships/hyperlink" Target="https://redir.stf.jus.br/paginadorpub/paginador.jsp?docTP=TP&amp;docID=755677469" TargetMode="External"/><Relationship Id="rId436" Type="http://schemas.openxmlformats.org/officeDocument/2006/relationships/hyperlink" Target="https://www.planalto.gov.br/ccivil_03/constituicao/constituicao.htm" TargetMode="External"/><Relationship Id="rId601" Type="http://schemas.openxmlformats.org/officeDocument/2006/relationships/hyperlink" Target="https://redir.stf.jus.br/paginadorpub/paginador.jsp?docTP=TP&amp;docID=774332625" TargetMode="External"/><Relationship Id="rId643" Type="http://schemas.openxmlformats.org/officeDocument/2006/relationships/hyperlink" Target="https://redir.stf.jus.br/paginadorpub/paginador.jsp?docTP=AC&amp;docID=266231" TargetMode="External"/><Relationship Id="rId1024" Type="http://schemas.openxmlformats.org/officeDocument/2006/relationships/hyperlink" Target="https://www.legislacao.pr.gov.br/legislacao/listarAtosAno.do?action=exibir&amp;codAto=245499&amp;indice=1&amp;totalRegistros=11&amp;anoSpan=2024&amp;anoSelecionado=2021&amp;mesSelecionado=0&amp;isPaginado=true" TargetMode="External"/><Relationship Id="rId240" Type="http://schemas.openxmlformats.org/officeDocument/2006/relationships/hyperlink" Target="https://dflegis.df.gov.br/ato.php?co_data=3505&amp;p=lei-4118-de-7-de-abril-de-2008" TargetMode="External"/><Relationship Id="rId478" Type="http://schemas.openxmlformats.org/officeDocument/2006/relationships/hyperlink" Target="https://redir.stf.jus.br/paginadorpub/paginador.jsp?docTP=TP&amp;docID=758462463" TargetMode="External"/><Relationship Id="rId685" Type="http://schemas.openxmlformats.org/officeDocument/2006/relationships/hyperlink" Target="https://redir.stf.jus.br/paginadorpub/paginador.jsp?docTP=AC&amp;docID=629864" TargetMode="External"/><Relationship Id="rId850" Type="http://schemas.openxmlformats.org/officeDocument/2006/relationships/hyperlink" Target="https://www.planalto.gov.br/ccivil_03/constituicao/constituicao.htm" TargetMode="External"/><Relationship Id="rId892" Type="http://schemas.openxmlformats.org/officeDocument/2006/relationships/hyperlink" Target="https://redir.stf.jus.br/paginadorpub/paginador.jsp?docTP=TP&amp;docID=753837224" TargetMode="External"/><Relationship Id="rId906" Type="http://schemas.openxmlformats.org/officeDocument/2006/relationships/hyperlink" Target="https://www.planalto.gov.br/ccivil_03/Constituicao/Constituicao.htm" TargetMode="External"/><Relationship Id="rId948" Type="http://schemas.openxmlformats.org/officeDocument/2006/relationships/hyperlink" Target="https://redir.stf.jus.br/paginadorpub/paginador.jsp?docTP=TP&amp;docID=11899857" TargetMode="External"/><Relationship Id="rId35" Type="http://schemas.openxmlformats.org/officeDocument/2006/relationships/hyperlink" Target="https://redir.stf.jus.br/paginadorpub/paginador.jsp?docTP=TP&amp;docID=764276032" TargetMode="External"/><Relationship Id="rId77" Type="http://schemas.openxmlformats.org/officeDocument/2006/relationships/hyperlink" Target="https://redir.stf.jus.br/paginadorpub/paginador.jsp?docTP=TP&amp;docID=750565615" TargetMode="External"/><Relationship Id="rId100" Type="http://schemas.openxmlformats.org/officeDocument/2006/relationships/hyperlink" Target="https://redir.stf.jus.br/paginadorpub/paginador.jsp?docTP=TP&amp;docID=767511347" TargetMode="External"/><Relationship Id="rId282" Type="http://schemas.openxmlformats.org/officeDocument/2006/relationships/hyperlink" Target="https://redir.stf.jus.br/paginadorpub/paginador.jsp?docTP=TP&amp;docID=752833807" TargetMode="External"/><Relationship Id="rId338" Type="http://schemas.openxmlformats.org/officeDocument/2006/relationships/hyperlink" Target="https://redir.stf.jus.br/paginadorpub/paginador.jsp?docTP=AC&amp;docID=583777" TargetMode="External"/><Relationship Id="rId503" Type="http://schemas.openxmlformats.org/officeDocument/2006/relationships/hyperlink" Target="https://redir.stf.jus.br/paginadorpub/paginador.jsp?docTP=TP&amp;docID=754018726" TargetMode="External"/><Relationship Id="rId545" Type="http://schemas.openxmlformats.org/officeDocument/2006/relationships/hyperlink" Target="https://dflegis.df.gov.br/ato.php?p=lei-complementar-769-de-30-de-junho-de-2008" TargetMode="External"/><Relationship Id="rId587" Type="http://schemas.openxmlformats.org/officeDocument/2006/relationships/hyperlink" Target="https://www.planalto.gov.br/ccivil_03/constituicao/constituicaocompilado.htm" TargetMode="External"/><Relationship Id="rId710" Type="http://schemas.openxmlformats.org/officeDocument/2006/relationships/hyperlink" Target="https://www.planalto.gov.br/ccivil_03/_ato2019-2022/2019/lei/l13818.htm" TargetMode="External"/><Relationship Id="rId752" Type="http://schemas.openxmlformats.org/officeDocument/2006/relationships/hyperlink" Target="https://redir.stf.jus.br/paginadorpub/paginador.jsp?docTP=TP&amp;docID=771756437" TargetMode="External"/><Relationship Id="rId808" Type="http://schemas.openxmlformats.org/officeDocument/2006/relationships/hyperlink" Target="https://www.planalto.gov.br/ccivil_03/decreto-lei/del2848compilado.htm" TargetMode="External"/><Relationship Id="rId8" Type="http://schemas.openxmlformats.org/officeDocument/2006/relationships/hyperlink" Target="https://redir.stf.jus.br/paginadorpub/paginador.jsp?docTP=TP&amp;docID=767817459" TargetMode="External"/><Relationship Id="rId142" Type="http://schemas.openxmlformats.org/officeDocument/2006/relationships/hyperlink" Target="https://redir.stf.jus.br/paginadorpub/paginador.jsp?docTP=TP&amp;docID=13259250" TargetMode="External"/><Relationship Id="rId184" Type="http://schemas.openxmlformats.org/officeDocument/2006/relationships/hyperlink" Target="https://redir.stf.jus.br/paginadorpub/paginador.jsp?docTP=AC&amp;docID=363283" TargetMode="External"/><Relationship Id="rId391" Type="http://schemas.openxmlformats.org/officeDocument/2006/relationships/hyperlink" Target="https://redir.stf.jus.br/paginadorpub/paginador.jsp?docTP=AC&amp;docID=584752" TargetMode="External"/><Relationship Id="rId405" Type="http://schemas.openxmlformats.org/officeDocument/2006/relationships/hyperlink" Target="https://redir.stf.jus.br/paginadorpub/paginador.jsp?docTP=TP&amp;docID=7419719" TargetMode="External"/><Relationship Id="rId447" Type="http://schemas.openxmlformats.org/officeDocument/2006/relationships/hyperlink" Target="https://redir.stf.jus.br/paginadorpub/paginador.jsp?docTP=TP&amp;docID=749226876" TargetMode="External"/><Relationship Id="rId612" Type="http://schemas.openxmlformats.org/officeDocument/2006/relationships/hyperlink" Target="https://redir.stf.jus.br/paginadorpub/paginador.jsp?docTP=TP&amp;docID=7695066" TargetMode="External"/><Relationship Id="rId794" Type="http://schemas.openxmlformats.org/officeDocument/2006/relationships/hyperlink" Target="https://redir.stf.jus.br/paginadorpub/paginador.jsp?docTP=TP&amp;docID=748841709" TargetMode="External"/><Relationship Id="rId251" Type="http://schemas.openxmlformats.org/officeDocument/2006/relationships/hyperlink" Target="https://redir.stf.jus.br/paginadorpub/paginador.jsp?docTP=TP&amp;docID=755517337" TargetMode="External"/><Relationship Id="rId489" Type="http://schemas.openxmlformats.org/officeDocument/2006/relationships/hyperlink" Target="https://www.al.ro.leg.br/downloads/constituicao-do-estado-de-rondonia" TargetMode="External"/><Relationship Id="rId654" Type="http://schemas.openxmlformats.org/officeDocument/2006/relationships/hyperlink" Target="https://portal.stf.jus.br/processos/downloadPeca.asp?id=15346686069&amp;ext=.pdf" TargetMode="External"/><Relationship Id="rId696" Type="http://schemas.openxmlformats.org/officeDocument/2006/relationships/hyperlink" Target="https://redir.stf.jus.br/paginadorpub/paginador.jsp?docTP=TP&amp;docID=13413353" TargetMode="External"/><Relationship Id="rId861" Type="http://schemas.openxmlformats.org/officeDocument/2006/relationships/hyperlink" Target="https://redir.stf.jus.br/paginadorpub/paginador.jsp?docTP=TP&amp;docID=777635658" TargetMode="External"/><Relationship Id="rId917" Type="http://schemas.openxmlformats.org/officeDocument/2006/relationships/hyperlink" Target="https://redir.stf.jus.br/paginadorpub/paginador.jsp?docTP=AC&amp;docID=547381" TargetMode="External"/><Relationship Id="rId959" Type="http://schemas.openxmlformats.org/officeDocument/2006/relationships/hyperlink" Target="https://redir.stf.jus.br/paginadorpub/paginador.jsp?docTP=TP&amp;docID=756835500" TargetMode="External"/><Relationship Id="rId46" Type="http://schemas.openxmlformats.org/officeDocument/2006/relationships/hyperlink" Target="https://www.planalto.gov.br/ccivil_03/_ato2011-2014/2011/lei/l12440.htm" TargetMode="External"/><Relationship Id="rId293" Type="http://schemas.openxmlformats.org/officeDocument/2006/relationships/hyperlink" Target="https://redir.stf.jus.br/paginadorpub/paginador.jsp?docTP=TP&amp;docID=773243814" TargetMode="External"/><Relationship Id="rId307" Type="http://schemas.openxmlformats.org/officeDocument/2006/relationships/hyperlink" Target="https://www.planalto.gov.br/ccivil_03/leis/l6880.htm" TargetMode="External"/><Relationship Id="rId349" Type="http://schemas.openxmlformats.org/officeDocument/2006/relationships/hyperlink" Target="https://redir.stf.jus.br/paginadorpub/paginador.jsp?docTP=AC&amp;docID=610576" TargetMode="External"/><Relationship Id="rId514" Type="http://schemas.openxmlformats.org/officeDocument/2006/relationships/hyperlink" Target="http://www3.alerj.rj.gov.br/lotus_notes/default.asp?id=2&amp;url=L0NPTlRMRUkuTlNGL2IyNGEyZGE1YTA3Nzg0N2MwMzI1NjRmNDAwNWQ0YmYyLzM1MmYxMTg0MWVlMGMxMTE4MzI1NzQ1NjAwNmNlMzVkP09wZW5Eb2N1bWVudA==" TargetMode="External"/><Relationship Id="rId556" Type="http://schemas.openxmlformats.org/officeDocument/2006/relationships/hyperlink" Target="http://aacpdappls.net.ms.gov.br/appls/legislacao/secoge/govato.nsf/1b758e65922af3e904256b220050342a/2e3c10444f2d2b480425884d00447da7?OpenDocument&amp;Highlight=2,5.885" TargetMode="External"/><Relationship Id="rId721" Type="http://schemas.openxmlformats.org/officeDocument/2006/relationships/hyperlink" Target="https://redir.stf.jus.br/paginadorpub/paginador.jsp?docTP=TP&amp;docID=771909787" TargetMode="External"/><Relationship Id="rId763" Type="http://schemas.openxmlformats.org/officeDocument/2006/relationships/hyperlink" Target="https://portal.stf.jus.br/jurisprudenciaRepercussao/verAndamentoProcesso.asp?incidente=6137386&amp;numeroProcesso=1317982&amp;classeProcesso=RE&amp;numeroTema=1170" TargetMode="External"/><Relationship Id="rId88" Type="http://schemas.openxmlformats.org/officeDocument/2006/relationships/hyperlink" Target="https://www.planalto.gov.br/ccivil_03/_ato2015-2018/2016/lei/l13303.htm" TargetMode="External"/><Relationship Id="rId111" Type="http://schemas.openxmlformats.org/officeDocument/2006/relationships/hyperlink" Target="https://www.planalto.gov.br/ccivil_03/_ato2011-2014/2011/lei/l12485.htm" TargetMode="External"/><Relationship Id="rId153" Type="http://schemas.openxmlformats.org/officeDocument/2006/relationships/hyperlink" Target="https://redir.stf.jus.br/paginadorpub/paginador.jsp?docTP=TP&amp;docID=750262429" TargetMode="External"/><Relationship Id="rId195" Type="http://schemas.openxmlformats.org/officeDocument/2006/relationships/hyperlink" Target="https://redir.stf.jus.br/paginadorpub/paginador.jsp?docTP=TP&amp;docID=773243814" TargetMode="External"/><Relationship Id="rId209" Type="http://schemas.openxmlformats.org/officeDocument/2006/relationships/hyperlink" Target="https://jurisprudencia.stf.jus.br/pages/search/seq-sumula787/false" TargetMode="External"/><Relationship Id="rId360" Type="http://schemas.openxmlformats.org/officeDocument/2006/relationships/hyperlink" Target="https://www.planalto.gov.br/ccivil_03/Leis/L8625.htm" TargetMode="External"/><Relationship Id="rId416" Type="http://schemas.openxmlformats.org/officeDocument/2006/relationships/hyperlink" Target="https://portal.stf.jus.br/processos/downloadPeca.asp?id=15364692651&amp;ext=.pdf" TargetMode="External"/><Relationship Id="rId598" Type="http://schemas.openxmlformats.org/officeDocument/2006/relationships/hyperlink" Target="https://redir.stf.jus.br/paginadorpub/paginador.jsp?docTP=TP&amp;docID=775827612" TargetMode="External"/><Relationship Id="rId819" Type="http://schemas.openxmlformats.org/officeDocument/2006/relationships/hyperlink" Target="https://www.planalto.gov.br/ccivil_03/decreto-lei/del3689.htm" TargetMode="External"/><Relationship Id="rId970" Type="http://schemas.openxmlformats.org/officeDocument/2006/relationships/hyperlink" Target="https://www.planalto.gov.br/ccivil_03/leis/l5172compilado.htm" TargetMode="External"/><Relationship Id="rId1004" Type="http://schemas.openxmlformats.org/officeDocument/2006/relationships/hyperlink" Target="https://www.itaqui.rs.gov.br/?action=legislacao-detalhe&amp;lId=681" TargetMode="External"/><Relationship Id="rId220" Type="http://schemas.openxmlformats.org/officeDocument/2006/relationships/hyperlink" Target="https://redir.stf.jus.br/paginadorpub/paginador.jsp?docTP=TP&amp;docID=753109429" TargetMode="External"/><Relationship Id="rId458" Type="http://schemas.openxmlformats.org/officeDocument/2006/relationships/hyperlink" Target="https://www.planalto.gov.br/ccivil_03/constituicao/constituicao.htm" TargetMode="External"/><Relationship Id="rId623" Type="http://schemas.openxmlformats.org/officeDocument/2006/relationships/hyperlink" Target="https://redir.stf.jus.br/paginadorpub/paginador.jsp?docTP=TP&amp;docID=751151472" TargetMode="External"/><Relationship Id="rId665" Type="http://schemas.openxmlformats.org/officeDocument/2006/relationships/hyperlink" Target="https://redir.stf.jus.br/paginadorpub/paginador.jsp?docTP=AC&amp;docID=250283" TargetMode="External"/><Relationship Id="rId830" Type="http://schemas.openxmlformats.org/officeDocument/2006/relationships/hyperlink" Target="https://redir.stf.jus.br/paginadorpub/paginador.jsp?docTP=TP&amp;docID=751388806" TargetMode="External"/><Relationship Id="rId872" Type="http://schemas.openxmlformats.org/officeDocument/2006/relationships/hyperlink" Target="https://www.planalto.gov.br/ccivil_03/_ato2023-2026/2023/decreto/D11374.htm" TargetMode="External"/><Relationship Id="rId928" Type="http://schemas.openxmlformats.org/officeDocument/2006/relationships/hyperlink" Target="https://portal.stf.jus.br/jurisprudenciaRepercussao/verAndamentoProcesso.asp?incidente=4284492&amp;numeroProcesso=705423&amp;classeProcesso=RE&amp;numeroTema=653" TargetMode="External"/><Relationship Id="rId15" Type="http://schemas.openxmlformats.org/officeDocument/2006/relationships/hyperlink" Target="https://www.planalto.gov.br/ccivil_03/constituicao/constituicao.htm" TargetMode="External"/><Relationship Id="rId57" Type="http://schemas.openxmlformats.org/officeDocument/2006/relationships/hyperlink" Target="https://redir.stf.jus.br/paginadorpub/paginador.jsp?docTP=TP&amp;docID=12977132" TargetMode="External"/><Relationship Id="rId262" Type="http://schemas.openxmlformats.org/officeDocument/2006/relationships/hyperlink" Target="https://redir.stf.jus.br/paginadorpub/paginador.jsp?docTP=TP&amp;docID=754358567" TargetMode="External"/><Relationship Id="rId318" Type="http://schemas.openxmlformats.org/officeDocument/2006/relationships/hyperlink" Target="https://www.planalto.gov.br/ccivil_03/Constituicao/Constituicao.htm" TargetMode="External"/><Relationship Id="rId525" Type="http://schemas.openxmlformats.org/officeDocument/2006/relationships/hyperlink" Target="https://portal.stf.jus.br/processos/detalhe.asp?incidente=6835332" TargetMode="External"/><Relationship Id="rId567" Type="http://schemas.openxmlformats.org/officeDocument/2006/relationships/hyperlink" Target="https://redir.stf.jus.br/paginadorpub/paginador.jsp?docTP=TP&amp;docID=753886751" TargetMode="External"/><Relationship Id="rId732" Type="http://schemas.openxmlformats.org/officeDocument/2006/relationships/hyperlink" Target="https://www.al.mt.gov.br/norma-juridica/urn:lex:br;mato.grosso:estadual:lei.ordinaria:2015-09-15;10315" TargetMode="External"/><Relationship Id="rId99" Type="http://schemas.openxmlformats.org/officeDocument/2006/relationships/hyperlink" Target="https://www.planalto.gov.br/ccivil_03/constituicao/constituicao.htm" TargetMode="External"/><Relationship Id="rId122" Type="http://schemas.openxmlformats.org/officeDocument/2006/relationships/hyperlink" Target="https://portal.stf.jus.br/jurisprudenciaRepercussao/verAndamentoProcesso.asp?incidente=4143144&amp;numeroProcesso=657718&amp;classeProcesso=RE&amp;numeroTema=500" TargetMode="External"/><Relationship Id="rId164" Type="http://schemas.openxmlformats.org/officeDocument/2006/relationships/hyperlink" Target="https://redir.stf.jus.br/paginadorpub/paginador.jsp?docTP=TP&amp;docID=754271469" TargetMode="External"/><Relationship Id="rId371" Type="http://schemas.openxmlformats.org/officeDocument/2006/relationships/hyperlink" Target="http://bancodeleis.alepa.pa.gov.br:8080/lei86_2013_67835.pdf" TargetMode="External"/><Relationship Id="rId774" Type="http://schemas.openxmlformats.org/officeDocument/2006/relationships/hyperlink" Target="https://portal.stf.jus.br/processos/downloadPeca.asp?id=15368302424&amp;ext=.pdf" TargetMode="External"/><Relationship Id="rId981" Type="http://schemas.openxmlformats.org/officeDocument/2006/relationships/hyperlink" Target="https://www.planalto.gov.br/ccivil_03/leis/2002/l10406compilada.htm" TargetMode="External"/><Relationship Id="rId1015" Type="http://schemas.openxmlformats.org/officeDocument/2006/relationships/hyperlink" Target="https://www.planalto.gov.br/ccivil_03/_Ato2015-2018/2015/Lei/L13134.htm" TargetMode="External"/><Relationship Id="rId427" Type="http://schemas.openxmlformats.org/officeDocument/2006/relationships/hyperlink" Target="https://portal.stf.jus.br/processos/downloadPeca.asp?id=313489126&amp;ext=.pdf" TargetMode="External"/><Relationship Id="rId469" Type="http://schemas.openxmlformats.org/officeDocument/2006/relationships/hyperlink" Target="https://www.planalto.gov.br/ccivil_03/constituicao/constituicao.htm" TargetMode="External"/><Relationship Id="rId634" Type="http://schemas.openxmlformats.org/officeDocument/2006/relationships/hyperlink" Target="https://www.legislacao.pr.gov.br/legislacao/pesquisarAto.do?action=exibir&amp;codAto=26913&amp;indice=1&amp;totalRegistros=1&amp;dt=5.9.2024.15.27.1.167" TargetMode="External"/><Relationship Id="rId676" Type="http://schemas.openxmlformats.org/officeDocument/2006/relationships/hyperlink" Target="https://redir.stf.jus.br/paginadorpub/paginador.jsp?docTP=TP&amp;docID=765551196" TargetMode="External"/><Relationship Id="rId841" Type="http://schemas.openxmlformats.org/officeDocument/2006/relationships/hyperlink" Target="https://www.planalto.gov.br/ccivil_03/_ato2015-2018/2015/lei/l13105.htm" TargetMode="External"/><Relationship Id="rId883" Type="http://schemas.openxmlformats.org/officeDocument/2006/relationships/hyperlink" Target="https://portal.stf.jus.br/processos/downloadPeca.asp?id=15371254154&amp;ext=.pdf" TargetMode="External"/><Relationship Id="rId26" Type="http://schemas.openxmlformats.org/officeDocument/2006/relationships/hyperlink" Target="https://www.planalto.gov.br/ccivil_03/constituicao/constituicao.htm" TargetMode="External"/><Relationship Id="rId231" Type="http://schemas.openxmlformats.org/officeDocument/2006/relationships/hyperlink" Target="https://www.planalto.gov.br/ccivil_03/leis/2002/l10406compilada.htm" TargetMode="External"/><Relationship Id="rId273" Type="http://schemas.openxmlformats.org/officeDocument/2006/relationships/hyperlink" Target="https://www.planalto.gov.br/ccivil_03/_Ato2019-2022/2021/Decreto/D10812.htm" TargetMode="External"/><Relationship Id="rId329" Type="http://schemas.openxmlformats.org/officeDocument/2006/relationships/hyperlink" Target="https://redir.stf.jus.br/paginadorpub/paginador.jsp?docTP=AC&amp;docID=614230" TargetMode="External"/><Relationship Id="rId480" Type="http://schemas.openxmlformats.org/officeDocument/2006/relationships/hyperlink" Target="https://redir.stf.jus.br/paginadorpub/paginador.jsp?docTP=TP&amp;docID=771756437" TargetMode="External"/><Relationship Id="rId536" Type="http://schemas.openxmlformats.org/officeDocument/2006/relationships/hyperlink" Target="https://www.planalto.gov.br/ccivil_03/constituicao/ConstituicaoCompilado.htm" TargetMode="External"/><Relationship Id="rId701" Type="http://schemas.openxmlformats.org/officeDocument/2006/relationships/hyperlink" Target="https://www.planalto.gov.br/ccivil_03/constituicao/emendas/emc/emc123.htm" TargetMode="External"/><Relationship Id="rId939" Type="http://schemas.openxmlformats.org/officeDocument/2006/relationships/hyperlink" Target="https://redir.stf.jus.br/paginadorpub/paginador.jsp?docTP=AC&amp;docID=459626" TargetMode="External"/><Relationship Id="rId68" Type="http://schemas.openxmlformats.org/officeDocument/2006/relationships/hyperlink" Target="https://www.planalto.gov.br/ccivil_03/leis/l8112cons.htm" TargetMode="External"/><Relationship Id="rId133" Type="http://schemas.openxmlformats.org/officeDocument/2006/relationships/hyperlink" Target="https://redir.stf.jus.br/paginadorpub/paginador.jsp?docTP=TP&amp;docID=772897025" TargetMode="External"/><Relationship Id="rId175" Type="http://schemas.openxmlformats.org/officeDocument/2006/relationships/hyperlink" Target="https://www.planalto.gov.br/ccivil_03/constituicao/constituicao.htm" TargetMode="External"/><Relationship Id="rId340" Type="http://schemas.openxmlformats.org/officeDocument/2006/relationships/hyperlink" Target="https://redir.stf.jus.br/paginadorpub/paginador.jsp?docTP=TP&amp;docID=749312202" TargetMode="External"/><Relationship Id="rId578" Type="http://schemas.openxmlformats.org/officeDocument/2006/relationships/hyperlink" Target="https://www.planalto.gov.br/ccivil_03/leis/l10029.htm" TargetMode="External"/><Relationship Id="rId743" Type="http://schemas.openxmlformats.org/officeDocument/2006/relationships/hyperlink" Target="https://redir.stf.jus.br/paginadorpub/paginador.jsp?docTP=AC&amp;docID=474620" TargetMode="External"/><Relationship Id="rId785" Type="http://schemas.openxmlformats.org/officeDocument/2006/relationships/hyperlink" Target="https://redir.stf.jus.br/paginadorpub/paginador.jsp?docTP=TP&amp;docID=753355422" TargetMode="External"/><Relationship Id="rId950" Type="http://schemas.openxmlformats.org/officeDocument/2006/relationships/hyperlink" Target="https://redir.stf.jus.br/paginadorpub/paginador.jsp?docTP=TP&amp;docID=11899949" TargetMode="External"/><Relationship Id="rId992" Type="http://schemas.openxmlformats.org/officeDocument/2006/relationships/hyperlink" Target="https://www.planalto.gov.br/ccivil_03/_ato2023-2026/2023/lei/l14784.htm" TargetMode="External"/><Relationship Id="rId200" Type="http://schemas.openxmlformats.org/officeDocument/2006/relationships/hyperlink" Target="https://www.planalto.gov.br/ccivil_03/_ato2015-2018/2016/decreto/d8737.htm" TargetMode="External"/><Relationship Id="rId382" Type="http://schemas.openxmlformats.org/officeDocument/2006/relationships/hyperlink" Target="https://redir.stf.jus.br/paginadorpub/paginador.jsp?docTP=TP&amp;docID=14713342" TargetMode="External"/><Relationship Id="rId438" Type="http://schemas.openxmlformats.org/officeDocument/2006/relationships/hyperlink" Target="https://redir.stf.jus.br/paginadorpub/paginador.jsp?docTP=TP&amp;docID=9016259" TargetMode="External"/><Relationship Id="rId603" Type="http://schemas.openxmlformats.org/officeDocument/2006/relationships/hyperlink" Target="https://redir.stf.jus.br/paginadorpub/paginador.jsp?docTP=TP&amp;docID=763501594" TargetMode="External"/><Relationship Id="rId645" Type="http://schemas.openxmlformats.org/officeDocument/2006/relationships/hyperlink" Target="https://redir.stf.jus.br/paginadorpub/paginador.jsp?docTP=TP&amp;docID=7695038" TargetMode="External"/><Relationship Id="rId687" Type="http://schemas.openxmlformats.org/officeDocument/2006/relationships/hyperlink" Target="https://www.planalto.gov.br/ccivil_03/constituicao/constituicao.htm" TargetMode="External"/><Relationship Id="rId810" Type="http://schemas.openxmlformats.org/officeDocument/2006/relationships/hyperlink" Target="https://redir.stf.jus.br/paginadorpub/paginador.jsp?docTP=TP&amp;docID=763049310" TargetMode="External"/><Relationship Id="rId852" Type="http://schemas.openxmlformats.org/officeDocument/2006/relationships/hyperlink" Target="https://redir.stf.jus.br/paginadorpub/paginador.jsp?docTP=AC&amp;docID=261096" TargetMode="External"/><Relationship Id="rId908" Type="http://schemas.openxmlformats.org/officeDocument/2006/relationships/hyperlink" Target="https://redir.stf.jus.br/paginadorpub/paginador.jsp?docTP=AC&amp;docID=387235" TargetMode="External"/><Relationship Id="rId242" Type="http://schemas.openxmlformats.org/officeDocument/2006/relationships/hyperlink" Target="https://redir.stf.jus.br/paginadorpub/paginador.jsp?docTP=TP&amp;docID=13596068" TargetMode="External"/><Relationship Id="rId284" Type="http://schemas.openxmlformats.org/officeDocument/2006/relationships/hyperlink" Target="https://redir.stf.jus.br/paginadorpub/paginador.jsp?docTP=AC&amp;docID=395790" TargetMode="External"/><Relationship Id="rId491" Type="http://schemas.openxmlformats.org/officeDocument/2006/relationships/hyperlink" Target="https://redir.stf.jus.br/paginadorpub/paginador.jsp?docTP=TP&amp;docID=755779766" TargetMode="External"/><Relationship Id="rId505" Type="http://schemas.openxmlformats.org/officeDocument/2006/relationships/hyperlink" Target="https://redir.stf.jus.br/paginadorpub/paginador.jsp?docTP=TP&amp;docID=7970935" TargetMode="External"/><Relationship Id="rId712" Type="http://schemas.openxmlformats.org/officeDocument/2006/relationships/hyperlink" Target="https://redir.stf.jus.br/paginadorpub/paginador.jsp?docTP=TP&amp;docID=751470450" TargetMode="External"/><Relationship Id="rId894" Type="http://schemas.openxmlformats.org/officeDocument/2006/relationships/hyperlink" Target="https://sapl.al.ro.leg.br/media/sapl/public/normajuridica/2023/11662/l5621.pdf" TargetMode="External"/><Relationship Id="rId37" Type="http://schemas.openxmlformats.org/officeDocument/2006/relationships/hyperlink" Target="https://redir.stf.jus.br/paginadorpub/paginador.jsp?docTP=TP&amp;docID=4499353" TargetMode="External"/><Relationship Id="rId79" Type="http://schemas.openxmlformats.org/officeDocument/2006/relationships/hyperlink" Target="http://sapl.al.pb.leg.br/sapl/sapl_documentos/norma_juridica/9072_texto_integral" TargetMode="External"/><Relationship Id="rId102" Type="http://schemas.openxmlformats.org/officeDocument/2006/relationships/hyperlink" Target="https://portal.stf.jus.br/jurisprudenciaRepercussao/verAndamentoProcesso.asp?incidente=4645403&amp;numeroProcesso=841526&amp;classeProcesso=RE&amp;numeroTema=592" TargetMode="External"/><Relationship Id="rId144" Type="http://schemas.openxmlformats.org/officeDocument/2006/relationships/hyperlink" Target="https://redir.stf.jus.br/paginadorpub/paginador.jsp?docTP=TP&amp;docID=754668613" TargetMode="External"/><Relationship Id="rId547" Type="http://schemas.openxmlformats.org/officeDocument/2006/relationships/hyperlink" Target="https://redir.stf.jus.br/paginadorpub/paginador.jsp?docTP=TP&amp;docID=766294941" TargetMode="External"/><Relationship Id="rId589" Type="http://schemas.openxmlformats.org/officeDocument/2006/relationships/hyperlink" Target="https://redir.stf.jus.br/paginadorpub/paginador.jsp?docTP=AC&amp;docID=491806" TargetMode="External"/><Relationship Id="rId754" Type="http://schemas.openxmlformats.org/officeDocument/2006/relationships/hyperlink" Target="https://redir.stf.jus.br/paginadorpub/paginador.jsp?docTP=TP&amp;docID=4299958" TargetMode="External"/><Relationship Id="rId796" Type="http://schemas.openxmlformats.org/officeDocument/2006/relationships/hyperlink" Target="https://portal.stf.jus.br/processos/downloadPeca.asp?id=15361448424&amp;ext=.pdf" TargetMode="External"/><Relationship Id="rId961" Type="http://schemas.openxmlformats.org/officeDocument/2006/relationships/hyperlink" Target="https://redir.stf.jus.br/paginadorpub/paginador.jsp?docTP=TP&amp;docID=754197360" TargetMode="External"/><Relationship Id="rId90" Type="http://schemas.openxmlformats.org/officeDocument/2006/relationships/hyperlink" Target="https://redir.stf.jus.br/paginadorpub/paginador.jsp?docTP=TP&amp;docID=756385639" TargetMode="External"/><Relationship Id="rId186" Type="http://schemas.openxmlformats.org/officeDocument/2006/relationships/hyperlink" Target="https://portal.stf.jus.br/jurisprudenciaRepercussao/verAndamentoProcesso.asp?incidente=4634356&amp;numeroProcesso=837311&amp;classeProcesso=RE&amp;numeroTema=784" TargetMode="External"/><Relationship Id="rId351" Type="http://schemas.openxmlformats.org/officeDocument/2006/relationships/hyperlink" Target="https://redir.stf.jus.br/paginadorpub/paginador.jsp?docTP=TP&amp;docID=9997546" TargetMode="External"/><Relationship Id="rId393" Type="http://schemas.openxmlformats.org/officeDocument/2006/relationships/hyperlink" Target="https://www.planalto.gov.br/ccivil_03/_ato2011-2014/2012/lei/L12694.htm" TargetMode="External"/><Relationship Id="rId407" Type="http://schemas.openxmlformats.org/officeDocument/2006/relationships/hyperlink" Target="https://www.planalto.gov.br/ccivil_03/constituicao/constituicao.htm" TargetMode="External"/><Relationship Id="rId449" Type="http://schemas.openxmlformats.org/officeDocument/2006/relationships/hyperlink" Target="https://redir.stf.jus.br/paginadorpub/paginador.jsp?docTP=TP&amp;docID=755386154" TargetMode="External"/><Relationship Id="rId614" Type="http://schemas.openxmlformats.org/officeDocument/2006/relationships/hyperlink" Target="https://redir.stf.jus.br/paginadorpub/paginador.jsp?docTP=TP&amp;docID=765014967" TargetMode="External"/><Relationship Id="rId656" Type="http://schemas.openxmlformats.org/officeDocument/2006/relationships/hyperlink" Target="https://portal.stf.jus.br/jurisprudenciaRepercussao/tema.asp?num=280" TargetMode="External"/><Relationship Id="rId821" Type="http://schemas.openxmlformats.org/officeDocument/2006/relationships/hyperlink" Target="https://redir.stf.jus.br/paginadorpub/paginador.jsp?docTP=TP&amp;docID=754357598" TargetMode="External"/><Relationship Id="rId863" Type="http://schemas.openxmlformats.org/officeDocument/2006/relationships/hyperlink" Target="https://redir.stf.jus.br/paginadorpub/paginador.jsp?docTP=TP&amp;docID=764581842" TargetMode="External"/><Relationship Id="rId211" Type="http://schemas.openxmlformats.org/officeDocument/2006/relationships/hyperlink" Target="https://redir.stf.jus.br/paginadorpub/paginador.jsp?docTP=AC&amp;docID=610999" TargetMode="External"/><Relationship Id="rId253" Type="http://schemas.openxmlformats.org/officeDocument/2006/relationships/hyperlink" Target="https://redir.stf.jus.br/paginadorpub/paginador.jsp?docTP=TP&amp;docID=755520674" TargetMode="External"/><Relationship Id="rId295" Type="http://schemas.openxmlformats.org/officeDocument/2006/relationships/hyperlink" Target="https://redir.stf.jus.br/paginadorpub/paginador.jsp?docTP=TP&amp;docID=777052102" TargetMode="External"/><Relationship Id="rId309" Type="http://schemas.openxmlformats.org/officeDocument/2006/relationships/hyperlink" Target="https://redir.stf.jus.br/paginadorpub/paginador.jsp?docTP=AC&amp;docID=409292" TargetMode="External"/><Relationship Id="rId460" Type="http://schemas.openxmlformats.org/officeDocument/2006/relationships/hyperlink" Target="https://www.planalto.gov.br/ccivil_03/constituicao/constituicao.htm" TargetMode="External"/><Relationship Id="rId516" Type="http://schemas.openxmlformats.org/officeDocument/2006/relationships/hyperlink" Target="https://redir.stf.jus.br/paginadorpub/paginador.jsp?docTP=TP&amp;docID=4317538" TargetMode="External"/><Relationship Id="rId698" Type="http://schemas.openxmlformats.org/officeDocument/2006/relationships/hyperlink" Target="https://www.planalto.gov.br/ccivil_03/leis/lcp/lcp64.htm" TargetMode="External"/><Relationship Id="rId919" Type="http://schemas.openxmlformats.org/officeDocument/2006/relationships/hyperlink" Target="https://redir.stf.jus.br/paginadorpub/paginador.jsp?docTP=TP&amp;docID=773855470" TargetMode="External"/><Relationship Id="rId48" Type="http://schemas.openxmlformats.org/officeDocument/2006/relationships/hyperlink" Target="https://www.planalto.gov.br/ccivil_03/_Ato2019-2022/2021/Lei/L14133.htm" TargetMode="External"/><Relationship Id="rId113" Type="http://schemas.openxmlformats.org/officeDocument/2006/relationships/hyperlink" Target="https://redir.stf.jus.br/paginadorpub/paginador.jsp?docTP=TP&amp;docID=767501769" TargetMode="External"/><Relationship Id="rId320" Type="http://schemas.openxmlformats.org/officeDocument/2006/relationships/hyperlink" Target="https://redir.stf.jus.br/paginadorpub/paginador.jsp?docTP=TP&amp;docID=756349191" TargetMode="External"/><Relationship Id="rId558" Type="http://schemas.openxmlformats.org/officeDocument/2006/relationships/hyperlink" Target="https://redir.stf.jus.br/paginadorpub/paginador.jsp?docTP=AC&amp;docID=583759" TargetMode="External"/><Relationship Id="rId723" Type="http://schemas.openxmlformats.org/officeDocument/2006/relationships/hyperlink" Target="https://redir.stf.jus.br/paginadorpub/paginador.jsp?docTP=TP&amp;docID=763998087" TargetMode="External"/><Relationship Id="rId765" Type="http://schemas.openxmlformats.org/officeDocument/2006/relationships/hyperlink" Target="https://portal.stf.jus.br/jurisprudenciaRepercussao/verAndamentoProcesso.asp?incidente=4723934&amp;numeroProcesso=870947&amp;classeProcesso=RE&amp;numeroTema=810" TargetMode="External"/><Relationship Id="rId930" Type="http://schemas.openxmlformats.org/officeDocument/2006/relationships/hyperlink" Target="https://redir.stf.jus.br/paginadorpub/paginador.jsp?docTP=AC&amp;docID=630079" TargetMode="External"/><Relationship Id="rId972" Type="http://schemas.openxmlformats.org/officeDocument/2006/relationships/hyperlink" Target="https://redir.stf.jus.br/paginadorpub/paginador.jsp?docTP=TP&amp;docID=751608713" TargetMode="External"/><Relationship Id="rId1006" Type="http://schemas.openxmlformats.org/officeDocument/2006/relationships/hyperlink" Target="https://www.itaqui.rs.gov.br/?action=legislacao-detalhe&amp;lId=681" TargetMode="External"/><Relationship Id="rId155" Type="http://schemas.openxmlformats.org/officeDocument/2006/relationships/hyperlink" Target="https://redir.stf.jus.br/paginadorpub/paginador.jsp?docTP=TP&amp;docID=12955430" TargetMode="External"/><Relationship Id="rId197" Type="http://schemas.openxmlformats.org/officeDocument/2006/relationships/hyperlink" Target="https://www.planalto.gov.br/ccivil_03/constituicao/constituicao.htm" TargetMode="External"/><Relationship Id="rId362" Type="http://schemas.openxmlformats.org/officeDocument/2006/relationships/hyperlink" Target="https://redir.stf.jus.br/paginadorpub/paginador.jsp?docTP=TP&amp;docID=751584199" TargetMode="External"/><Relationship Id="rId418" Type="http://schemas.openxmlformats.org/officeDocument/2006/relationships/hyperlink" Target="https://portal.stf.jus.br/processos/downloadPeca.asp?id=15365748786&amp;ext=.pdf" TargetMode="External"/><Relationship Id="rId625" Type="http://schemas.openxmlformats.org/officeDocument/2006/relationships/hyperlink" Target="https://www.planalto.gov.br/ccivil_03/constituicao/constituicao.htm" TargetMode="External"/><Relationship Id="rId832" Type="http://schemas.openxmlformats.org/officeDocument/2006/relationships/hyperlink" Target="https://redir.stf.jus.br/paginadorpub/paginador.jsp?docTP=TP&amp;docID=750782866" TargetMode="External"/><Relationship Id="rId222" Type="http://schemas.openxmlformats.org/officeDocument/2006/relationships/hyperlink" Target="https://redir.stf.jus.br/paginadorpub/paginador.jsp?docTP=TP&amp;docID=768205207" TargetMode="External"/><Relationship Id="rId264" Type="http://schemas.openxmlformats.org/officeDocument/2006/relationships/hyperlink" Target="https://www.planalto.gov.br/ccivil_03/leis/L9613compilado.htm" TargetMode="External"/><Relationship Id="rId471" Type="http://schemas.openxmlformats.org/officeDocument/2006/relationships/hyperlink" Target="https://www.planalto.gov.br/ccivil_03/constituicao/Emendas/Emc/emc19.htm" TargetMode="External"/><Relationship Id="rId667" Type="http://schemas.openxmlformats.org/officeDocument/2006/relationships/hyperlink" Target="https://portal.stf.jus.br/jurisprudenciaRepercussao/verAndamentoProcesso.asp?incidente=4598814&amp;numeroProcesso=823347&amp;classeProcesso=ARE&amp;numeroTema=768" TargetMode="External"/><Relationship Id="rId874" Type="http://schemas.openxmlformats.org/officeDocument/2006/relationships/hyperlink" Target="https://redir.stf.jus.br/paginadorpub/paginador.jsp?docTP=TP&amp;docID=754015540" TargetMode="External"/><Relationship Id="rId17" Type="http://schemas.openxmlformats.org/officeDocument/2006/relationships/hyperlink" Target="https://redir.stf.jus.br/paginadorpub/paginador.jsp?docTP=TP&amp;docID=753145917" TargetMode="External"/><Relationship Id="rId59" Type="http://schemas.openxmlformats.org/officeDocument/2006/relationships/hyperlink" Target="https://redir.stf.jus.br/paginadorpub/paginador.jsp?docTP=TP&amp;docID=758548020" TargetMode="External"/><Relationship Id="rId124" Type="http://schemas.openxmlformats.org/officeDocument/2006/relationships/hyperlink" Target="https://www.al.sp.gov.br/repositorio/legislacao/lei/2024/lei-17939-13.05.2024.html" TargetMode="External"/><Relationship Id="rId527" Type="http://schemas.openxmlformats.org/officeDocument/2006/relationships/hyperlink" Target="https://www.planalto.gov.br/ccivil_03/constituicao/constituicao.htm" TargetMode="External"/><Relationship Id="rId569" Type="http://schemas.openxmlformats.org/officeDocument/2006/relationships/hyperlink" Target="https://digital.camarablu.sc.gov.br/documento/lei-complementar-994-2015-22469" TargetMode="External"/><Relationship Id="rId734" Type="http://schemas.openxmlformats.org/officeDocument/2006/relationships/hyperlink" Target="https://www.planalto.gov.br/ccivil_03/leis/l8213cons.htm" TargetMode="External"/><Relationship Id="rId776" Type="http://schemas.openxmlformats.org/officeDocument/2006/relationships/hyperlink" Target="https://redir.stf.jus.br/paginadorpub/paginador.jsp?docTP=TP&amp;docID=757710428" TargetMode="External"/><Relationship Id="rId941" Type="http://schemas.openxmlformats.org/officeDocument/2006/relationships/hyperlink" Target="https://portal.stf.jus.br/jurisprudenciaRepercussao/verAndamentoProcesso.asp?incidente=2669747&amp;numeroProcesso=598677&amp;classeProcesso=RE&amp;numeroTema=456" TargetMode="External"/><Relationship Id="rId983" Type="http://schemas.openxmlformats.org/officeDocument/2006/relationships/hyperlink" Target="http://alerjln1.alerj.rj.gov.br/CONTLEI.NSF/c8aa0900025feef6032564ec0060dfff/38c6d405dd5c89fd83257f1f006deb65?OpenDocument" TargetMode="External"/><Relationship Id="rId70" Type="http://schemas.openxmlformats.org/officeDocument/2006/relationships/hyperlink" Target="https://jurisprudencia.stf.jus.br/pages/search/despacho128981/false" TargetMode="External"/><Relationship Id="rId166" Type="http://schemas.openxmlformats.org/officeDocument/2006/relationships/hyperlink" Target="https://redir.stf.jus.br/paginadorpub/paginador.jsp?docTP=TP&amp;docID=760786667" TargetMode="External"/><Relationship Id="rId331" Type="http://schemas.openxmlformats.org/officeDocument/2006/relationships/hyperlink" Target="https://redir.stf.jus.br/paginadorpub/paginador.jsp?docTP=TP&amp;docID=752454017" TargetMode="External"/><Relationship Id="rId373" Type="http://schemas.openxmlformats.org/officeDocument/2006/relationships/hyperlink" Target="https://www.planalto.gov.br/ccivil_03/constituicao/constituicao.htm" TargetMode="External"/><Relationship Id="rId429" Type="http://schemas.openxmlformats.org/officeDocument/2006/relationships/hyperlink" Target="https://portal.stf.jus.br/processos/downloadPeca.asp?id=251019060&amp;ext=.pdf" TargetMode="External"/><Relationship Id="rId580" Type="http://schemas.openxmlformats.org/officeDocument/2006/relationships/hyperlink" Target="https://redir.stf.jus.br/paginadorpub/paginador.jsp?docTP=TP&amp;docID=777696130" TargetMode="External"/><Relationship Id="rId636" Type="http://schemas.openxmlformats.org/officeDocument/2006/relationships/hyperlink" Target="https://redir.stf.jus.br/paginadorpub/paginador.jsp?docTP=TP&amp;docID=750833028" TargetMode="External"/><Relationship Id="rId801" Type="http://schemas.openxmlformats.org/officeDocument/2006/relationships/hyperlink" Target="https://www.planalto.gov.br/ccivil_03/_ato2011-2014/2014/lei/l12965.htm" TargetMode="External"/><Relationship Id="rId1017" Type="http://schemas.openxmlformats.org/officeDocument/2006/relationships/hyperlink" Target="https://www.planalto.gov.br/ccivil_03/_Ato2015-2018/2015/Lei/L13135.htm" TargetMode="External"/><Relationship Id="rId1" Type="http://schemas.openxmlformats.org/officeDocument/2006/relationships/hyperlink" Target="https://www.planalto.gov.br/ccivil_03/constituicao/constituicao.htm" TargetMode="External"/><Relationship Id="rId233" Type="http://schemas.openxmlformats.org/officeDocument/2006/relationships/hyperlink" Target="https://redir.stf.jus.br/paginadorpub/paginador.jsp?docTP=TP&amp;docID=14300644" TargetMode="External"/><Relationship Id="rId440" Type="http://schemas.openxmlformats.org/officeDocument/2006/relationships/hyperlink" Target="https://portal.stf.jus.br/processos/downloadPeca.asp?id=15370205676&amp;ext=.pdf" TargetMode="External"/><Relationship Id="rId678" Type="http://schemas.openxmlformats.org/officeDocument/2006/relationships/hyperlink" Target="https://www.se.gov.br/anexos/uploads/download/filename_novo/1460/462b6783ff2df0ed928ceb79410fc06b.pdf" TargetMode="External"/><Relationship Id="rId843" Type="http://schemas.openxmlformats.org/officeDocument/2006/relationships/hyperlink" Target="https://portal.stf.jus.br/jurisprudenciaRepercussao/verAndamentoProcesso.asp?incidente=4084500&amp;numeroProcesso=643247&amp;classeProcesso=RE&amp;numeroTema=16" TargetMode="External"/><Relationship Id="rId885" Type="http://schemas.openxmlformats.org/officeDocument/2006/relationships/hyperlink" Target="https://redir.stf.jus.br/paginadorpub/paginador.jsp?docTP=TP&amp;docID=777110447" TargetMode="External"/><Relationship Id="rId28" Type="http://schemas.openxmlformats.org/officeDocument/2006/relationships/hyperlink" Target="https://redir.stf.jus.br/paginadorpub/paginador.jsp?docTP=TP&amp;docID=774183495" TargetMode="External"/><Relationship Id="rId275" Type="http://schemas.openxmlformats.org/officeDocument/2006/relationships/hyperlink" Target="https://www.planalto.gov.br/ccivil_03/decreto-lei/del3689.htm" TargetMode="External"/><Relationship Id="rId300" Type="http://schemas.openxmlformats.org/officeDocument/2006/relationships/hyperlink" Target="https://www.planalto.gov.br/ccivil_03/constituicao/constituicao.htm" TargetMode="External"/><Relationship Id="rId482" Type="http://schemas.openxmlformats.org/officeDocument/2006/relationships/hyperlink" Target="https://www.planalto.gov.br/ccivil_03/_Ato2007-2010/2007/Lei/L11508.htm" TargetMode="External"/><Relationship Id="rId538" Type="http://schemas.openxmlformats.org/officeDocument/2006/relationships/hyperlink" Target="https://redir.stf.jus.br/paginadorpub/paginador.jsp?docTP=AC&amp;docID=266783" TargetMode="External"/><Relationship Id="rId703" Type="http://schemas.openxmlformats.org/officeDocument/2006/relationships/hyperlink" Target="https://www.planalto.gov.br/ccivil_03/leis/l4737compilado.htm" TargetMode="External"/><Relationship Id="rId745" Type="http://schemas.openxmlformats.org/officeDocument/2006/relationships/hyperlink" Target="https://www.planalto.gov.br/cciviL_03/LEIS/L5478.htm" TargetMode="External"/><Relationship Id="rId910" Type="http://schemas.openxmlformats.org/officeDocument/2006/relationships/hyperlink" Target="https://redir.stf.jus.br/paginadorpub/paginador.jsp?docTP=AC&amp;docID=266905" TargetMode="External"/><Relationship Id="rId952" Type="http://schemas.openxmlformats.org/officeDocument/2006/relationships/hyperlink" Target="https://redir.stf.jus.br/paginadorpub/paginador.jsp?docTP=TP&amp;docID=11668355" TargetMode="External"/><Relationship Id="rId81" Type="http://schemas.openxmlformats.org/officeDocument/2006/relationships/hyperlink" Target="http://sapl.al.pb.leg.br/sapl/sapl_documentos/norma_juridica/9072_texto_integral" TargetMode="External"/><Relationship Id="rId135" Type="http://schemas.openxmlformats.org/officeDocument/2006/relationships/hyperlink" Target="https://redir.stf.jus.br/paginadorpub/paginador.jsp?docTP=TP&amp;docID=767297791" TargetMode="External"/><Relationship Id="rId177" Type="http://schemas.openxmlformats.org/officeDocument/2006/relationships/hyperlink" Target="http://redir.stf.jus.br/paginadorpub/paginador.jsp?docTP=TP&amp;docID=758972666" TargetMode="External"/><Relationship Id="rId342" Type="http://schemas.openxmlformats.org/officeDocument/2006/relationships/hyperlink" Target="https://www.planalto.gov.br/ccivil_03/Decreto-Lei/Del5452compilado.htm" TargetMode="External"/><Relationship Id="rId384" Type="http://schemas.openxmlformats.org/officeDocument/2006/relationships/hyperlink" Target="https://redir.stf.jus.br/paginadorpub/paginador.jsp?docTP=TP&amp;docID=752030446" TargetMode="External"/><Relationship Id="rId591" Type="http://schemas.openxmlformats.org/officeDocument/2006/relationships/hyperlink" Target="https://redir.stf.jus.br/paginadorpub/paginador.jsp?docTP=TP&amp;docID=772844078" TargetMode="External"/><Relationship Id="rId605" Type="http://schemas.openxmlformats.org/officeDocument/2006/relationships/hyperlink" Target="https://redir.stf.jus.br/paginadorpub/paginador.jsp?docTP=TP&amp;docID=762280540" TargetMode="External"/><Relationship Id="rId787" Type="http://schemas.openxmlformats.org/officeDocument/2006/relationships/hyperlink" Target="https://legisla.casacivil.go.gov.br/pesquisa_legislacao/108546/lei-22572" TargetMode="External"/><Relationship Id="rId812" Type="http://schemas.openxmlformats.org/officeDocument/2006/relationships/hyperlink" Target="https://redir.stf.jus.br/paginadorpub/paginador.jsp?docTP=TP&amp;docID=762280539" TargetMode="External"/><Relationship Id="rId994" Type="http://schemas.openxmlformats.org/officeDocument/2006/relationships/hyperlink" Target="https://www.planalto.gov.br/ccivil_03/leis/L4502.htm" TargetMode="External"/><Relationship Id="rId202" Type="http://schemas.openxmlformats.org/officeDocument/2006/relationships/hyperlink" Target="https://portal.stf.jus.br/jurisprudenciaRepercussao/verAndamentoProcesso.asp?incidente=4482209&amp;numeroProcesso=778889&amp;classeProcesso=RE&amp;numeroTema=782" TargetMode="External"/><Relationship Id="rId244" Type="http://schemas.openxmlformats.org/officeDocument/2006/relationships/hyperlink" Target="http://alerjln1.alerj.rj.gov.br/contlei.nsf/c1eb7d14b66cd425032565000049f541/b8caadeac5b6df1283257e22006ce58e?OpenDocument" TargetMode="External"/><Relationship Id="rId647" Type="http://schemas.openxmlformats.org/officeDocument/2006/relationships/hyperlink" Target="https://iframe.leisestaduais.com.br/mt/lei-complementar-n-22-1992-mato-grosso-institui-o-codigo-estadual-de-saude-dispoe-a-organizacao-a-regulamentacao-a-fiscalizacao-e-o-controle-das-acoes-e-dos-servicos-de-saude-no-estado-caracteriza-o-sistema-unico-de-saude-nos-niveis-estadual-e-municipal-e-da-outras-providencias?origin=instituicao" TargetMode="External"/><Relationship Id="rId689" Type="http://schemas.openxmlformats.org/officeDocument/2006/relationships/hyperlink" Target="http://www3.alerj.rj.gov.br/lotus_notes/default.asp?id=73&amp;url=L2NvbnRsZWkubnNmL2MxZWI3ZDE0YjY2Y2Q0MjUwMzI1NjUwMDAwNDlmNTQxL2FlM2MzZjlkYmQxNDhlMWE4MzI1ODFmZDAwNmVmNjY5P09wZW5Eb2N1bWVudA==" TargetMode="External"/><Relationship Id="rId854" Type="http://schemas.openxmlformats.org/officeDocument/2006/relationships/hyperlink" Target="https://redir.stf.jus.br/paginadorpub/paginador.jsp?docTP=AC&amp;docID=261421" TargetMode="External"/><Relationship Id="rId896" Type="http://schemas.openxmlformats.org/officeDocument/2006/relationships/hyperlink" Target="http://redir.stf.jus.br/paginadorpub/paginador.jsp?docTP=TP&amp;docID=752158083" TargetMode="External"/><Relationship Id="rId39" Type="http://schemas.openxmlformats.org/officeDocument/2006/relationships/hyperlink" Target="https://www.planalto.gov.br/ccivil_03/constituicao/constituicao.htm" TargetMode="External"/><Relationship Id="rId286" Type="http://schemas.openxmlformats.org/officeDocument/2006/relationships/hyperlink" Target="https://www.planalto.gov.br/ccivil_03/_ato2015-2018/2016/lei/l13344.htm" TargetMode="External"/><Relationship Id="rId451" Type="http://schemas.openxmlformats.org/officeDocument/2006/relationships/hyperlink" Target="https://redir.stf.jus.br/paginadorpub/paginador.jsp?docTP=AC&amp;docID=387264" TargetMode="External"/><Relationship Id="rId493" Type="http://schemas.openxmlformats.org/officeDocument/2006/relationships/hyperlink" Target="https://www3.al.es.gov.br/Arquivo/Documents/legislacao/html/LEC10172022.html?identificador=380031003000330035003A004C00" TargetMode="External"/><Relationship Id="rId507" Type="http://schemas.openxmlformats.org/officeDocument/2006/relationships/hyperlink" Target="https://redir.stf.jus.br/paginadorpub/paginador.jsp?docTP=AC&amp;docID=347529" TargetMode="External"/><Relationship Id="rId549" Type="http://schemas.openxmlformats.org/officeDocument/2006/relationships/hyperlink" Target="https://www.al.mt.gov.br/norma-juridica/urn:lex:br;mato.grosso:estadual:lei.ordinaria:2024-02-05;12430/gerar-pdf-redacao" TargetMode="External"/><Relationship Id="rId714" Type="http://schemas.openxmlformats.org/officeDocument/2006/relationships/hyperlink" Target="https://redir.stf.jus.br/paginadorpub/paginador.jsp?docTP=TP&amp;docID=755164024" TargetMode="External"/><Relationship Id="rId756" Type="http://schemas.openxmlformats.org/officeDocument/2006/relationships/hyperlink" Target="https://www.planalto.gov.br/ccivil_03/_ato2015-2018/2015/lei/l13105.htm" TargetMode="External"/><Relationship Id="rId921" Type="http://schemas.openxmlformats.org/officeDocument/2006/relationships/hyperlink" Target="https://redir.stf.jus.br/paginadorpub/paginador.jsp?docTP=TP&amp;docID=753421148" TargetMode="External"/><Relationship Id="rId50" Type="http://schemas.openxmlformats.org/officeDocument/2006/relationships/hyperlink" Target="https://aleselegis.al.se.leg.br/Arquivo/Documents/legislacao/html_impressao/L78232014.html?identificador=30003A004C00" TargetMode="External"/><Relationship Id="rId104" Type="http://schemas.openxmlformats.org/officeDocument/2006/relationships/hyperlink" Target="https://redir.stf.jus.br/paginadorpub/paginador.jsp?docTP=TP&amp;docID=753727956" TargetMode="External"/><Relationship Id="rId146" Type="http://schemas.openxmlformats.org/officeDocument/2006/relationships/hyperlink" Target="http://redir.stf.jus.br/paginadorpub/paginador.jsp?docTP=TP&amp;docID=754666943" TargetMode="External"/><Relationship Id="rId188" Type="http://schemas.openxmlformats.org/officeDocument/2006/relationships/hyperlink" Target="https://www.planalto.gov.br/ccivil_03/constituicao/constituicao.htm" TargetMode="External"/><Relationship Id="rId311" Type="http://schemas.openxmlformats.org/officeDocument/2006/relationships/hyperlink" Target="https://redir.stf.jus.br/paginadorpub/paginador.jsp?docTP=TP&amp;docID=14714054" TargetMode="External"/><Relationship Id="rId353" Type="http://schemas.openxmlformats.org/officeDocument/2006/relationships/hyperlink" Target="https://redir.stf.jus.br/paginadorpub/paginador.jsp?docTP=AC&amp;docID=102770" TargetMode="External"/><Relationship Id="rId395" Type="http://schemas.openxmlformats.org/officeDocument/2006/relationships/hyperlink" Target="https://www.al.rn.leg.br/regimento-interno/Regimento_Interno_ALRN_junho_2024_DL.pdf" TargetMode="External"/><Relationship Id="rId409" Type="http://schemas.openxmlformats.org/officeDocument/2006/relationships/hyperlink" Target="https://redir.stf.jus.br/paginadorpub/paginador.jsp?docTP=TP&amp;docID=7218057" TargetMode="External"/><Relationship Id="rId560" Type="http://schemas.openxmlformats.org/officeDocument/2006/relationships/hyperlink" Target="https://dflegis.df.gov.br/ato.php?co_data=5187&amp;p=lei-4274-de-18-de-dezembro-de-2008" TargetMode="External"/><Relationship Id="rId798" Type="http://schemas.openxmlformats.org/officeDocument/2006/relationships/hyperlink" Target="https://portal.stf.jus.br/processos/downloadPeca.asp?id=15361745258&amp;ext=.pdf" TargetMode="External"/><Relationship Id="rId963" Type="http://schemas.openxmlformats.org/officeDocument/2006/relationships/hyperlink" Target="https://redir.stf.jus.br/paginadorpub/paginador.jsp?docTP=TP&amp;docID=5737627" TargetMode="External"/><Relationship Id="rId92" Type="http://schemas.openxmlformats.org/officeDocument/2006/relationships/hyperlink" Target="https://redir.stf.jus.br/paginadorpub/paginador.jsp?docTP=TP&amp;docID=750384666" TargetMode="External"/><Relationship Id="rId213" Type="http://schemas.openxmlformats.org/officeDocument/2006/relationships/hyperlink" Target="https://redir.stf.jus.br/paginadorpub/paginador.jsp?docTP=AC&amp;docID=266951" TargetMode="External"/><Relationship Id="rId420" Type="http://schemas.openxmlformats.org/officeDocument/2006/relationships/hyperlink" Target="https://portal.stf.jus.br/processos/downloadPeca.asp?id=15340064066&amp;ext=.pdf" TargetMode="External"/><Relationship Id="rId616" Type="http://schemas.openxmlformats.org/officeDocument/2006/relationships/hyperlink" Target="https://www.planalto.gov.br/ccivil_03/leis/l8212cons.htm" TargetMode="External"/><Relationship Id="rId658" Type="http://schemas.openxmlformats.org/officeDocument/2006/relationships/hyperlink" Target="https://redir.stf.jus.br/paginadorpub/paginador.jsp?docTP=TP&amp;docID=774504540" TargetMode="External"/><Relationship Id="rId823" Type="http://schemas.openxmlformats.org/officeDocument/2006/relationships/hyperlink" Target="https://redir.stf.jus.br/paginadorpub/paginador.jsp?docTP=TP&amp;docID=3678648" TargetMode="External"/><Relationship Id="rId865" Type="http://schemas.openxmlformats.org/officeDocument/2006/relationships/hyperlink" Target="https://www.planalto.gov.br/ccivil_03/leis/l9718.htm" TargetMode="External"/><Relationship Id="rId255" Type="http://schemas.openxmlformats.org/officeDocument/2006/relationships/hyperlink" Target="https://e-processos.camarauberlandia.mg.gov.br/consultas/norma_juridica/pasta_digital/?cod_norma=14146&amp;action=pasta" TargetMode="External"/><Relationship Id="rId297" Type="http://schemas.openxmlformats.org/officeDocument/2006/relationships/hyperlink" Target="https://www3.al.es.gov.br/arquivo/documents/legislacao/html/lec461994.html" TargetMode="External"/><Relationship Id="rId462" Type="http://schemas.openxmlformats.org/officeDocument/2006/relationships/hyperlink" Target="https://redir.stf.jus.br/paginadorpub/paginador.jsp?docTP=TP&amp;docID=775145255" TargetMode="External"/><Relationship Id="rId518" Type="http://schemas.openxmlformats.org/officeDocument/2006/relationships/hyperlink" Target="https://redir.stf.jus.br/paginadorpub/paginador.jsp?docTP=AC&amp;docID=497504" TargetMode="External"/><Relationship Id="rId725" Type="http://schemas.openxmlformats.org/officeDocument/2006/relationships/hyperlink" Target="https://www.planalto.gov.br/ccivil_03/_ato2004-2006/2006/lei/l11343.htm?hidemenu=true" TargetMode="External"/><Relationship Id="rId932" Type="http://schemas.openxmlformats.org/officeDocument/2006/relationships/hyperlink" Target="https://www.planalto.gov.br/ccivil_03/leis/lcp/lcp87.htm" TargetMode="External"/><Relationship Id="rId115" Type="http://schemas.openxmlformats.org/officeDocument/2006/relationships/hyperlink" Target="https://atos.cnj.jus.br/files/resolucao_80_09062009_10102012213909.pdf" TargetMode="External"/><Relationship Id="rId157" Type="http://schemas.openxmlformats.org/officeDocument/2006/relationships/hyperlink" Target="https://redir.stf.jus.br/paginadorpub/paginador.jsp?docTP=TP&amp;docID=758645353" TargetMode="External"/><Relationship Id="rId322" Type="http://schemas.openxmlformats.org/officeDocument/2006/relationships/hyperlink" Target="https://redir.stf.jus.br/paginadorpub/paginador.jsp?docTP=AC&amp;docID=488644" TargetMode="External"/><Relationship Id="rId364" Type="http://schemas.openxmlformats.org/officeDocument/2006/relationships/hyperlink" Target="https://redir.stf.jus.br/paginadorpub/paginador.jsp?docTP=AC&amp;docID=266534" TargetMode="External"/><Relationship Id="rId767" Type="http://schemas.openxmlformats.org/officeDocument/2006/relationships/hyperlink" Target="https://redir.stf.jus.br/paginadorpub/paginador.jsp?docTP=TP&amp;docID=779299567" TargetMode="External"/><Relationship Id="rId974" Type="http://schemas.openxmlformats.org/officeDocument/2006/relationships/hyperlink" Target="https://redir.stf.jus.br/paginadorpub/paginador.jsp?docTP=TP&amp;docID=748266440" TargetMode="External"/><Relationship Id="rId1008" Type="http://schemas.openxmlformats.org/officeDocument/2006/relationships/hyperlink" Target="http://redir.stf.jus.br/paginadorpub/paginador.jsp?docTP=TP&amp;docID=6671640" TargetMode="External"/><Relationship Id="rId61" Type="http://schemas.openxmlformats.org/officeDocument/2006/relationships/hyperlink" Target="https://redir.stf.jus.br/paginadorpub/paginador.jsp?docTP=TP&amp;docID=753327328" TargetMode="External"/><Relationship Id="rId199" Type="http://schemas.openxmlformats.org/officeDocument/2006/relationships/hyperlink" Target="https://www.planalto.gov.br/ccivil_03/_ato2007-2010/2008/lei/l11770.htm" TargetMode="External"/><Relationship Id="rId571" Type="http://schemas.openxmlformats.org/officeDocument/2006/relationships/hyperlink" Target="https://redir.stf.jus.br/paginadorpub/paginador.jsp?docTP=TP&amp;docID=748052387" TargetMode="External"/><Relationship Id="rId627" Type="http://schemas.openxmlformats.org/officeDocument/2006/relationships/hyperlink" Target="https://sapl.al.al.leg.br/media/sapl/public/normajuridica/2023/2548/lei_no_8.880_de_30_de_junho_de_2023.pdf" TargetMode="External"/><Relationship Id="rId669" Type="http://schemas.openxmlformats.org/officeDocument/2006/relationships/hyperlink" Target="https://redir.stf.jus.br/paginadorpub/paginador.jsp?docTP=TP&amp;docID=757710428" TargetMode="External"/><Relationship Id="rId834" Type="http://schemas.openxmlformats.org/officeDocument/2006/relationships/hyperlink" Target="https://www.planalto.gov.br/ccivil_03/_ato2011-2014/2014/lei/l13043.htm" TargetMode="External"/><Relationship Id="rId876" Type="http://schemas.openxmlformats.org/officeDocument/2006/relationships/hyperlink" Target="https://redir.stf.jus.br/paginadorpub/paginador.jsp?docTP=TP&amp;docID=765428170" TargetMode="External"/><Relationship Id="rId19" Type="http://schemas.openxmlformats.org/officeDocument/2006/relationships/hyperlink" Target="https://redir.stf.jus.br/paginadorpub/paginador.jsp?docTP=TP&amp;docID=11702753" TargetMode="External"/><Relationship Id="rId224" Type="http://schemas.openxmlformats.org/officeDocument/2006/relationships/hyperlink" Target="https://redir.stf.jus.br/paginadorpub/paginador.jsp?docTP=TP&amp;docID=780455732" TargetMode="External"/><Relationship Id="rId266" Type="http://schemas.openxmlformats.org/officeDocument/2006/relationships/hyperlink" Target="https://redir.stf.jus.br/paginadorpub/paginador.jsp?docTP=AC&amp;docID=485460" TargetMode="External"/><Relationship Id="rId431" Type="http://schemas.openxmlformats.org/officeDocument/2006/relationships/hyperlink" Target="https://portal.stf.jus.br/jurisprudenciaRepercussao/verAndamentoProcesso.asp?incidente=2630458&amp;numeroProcesso=590751&amp;classeProcesso=RE&amp;numeroTema=132" TargetMode="External"/><Relationship Id="rId473" Type="http://schemas.openxmlformats.org/officeDocument/2006/relationships/hyperlink" Target="https://redir.stf.jus.br/paginadorpub/paginador.jsp?docTP=TP&amp;docID=14713616" TargetMode="External"/><Relationship Id="rId529" Type="http://schemas.openxmlformats.org/officeDocument/2006/relationships/hyperlink" Target="https://redir.stf.jus.br/paginadorpub/paginador.jsp?docTP=TP&amp;docID=752833807" TargetMode="External"/><Relationship Id="rId680" Type="http://schemas.openxmlformats.org/officeDocument/2006/relationships/hyperlink" Target="https://redir.stf.jus.br/paginadorpub/paginador.jsp?docTP=TP&amp;docID=751630956" TargetMode="External"/><Relationship Id="rId736" Type="http://schemas.openxmlformats.org/officeDocument/2006/relationships/hyperlink" Target="https://www.planalto.gov.br/ccivil_03/constituicao/emendas/emc/emc103.htm" TargetMode="External"/><Relationship Id="rId901" Type="http://schemas.openxmlformats.org/officeDocument/2006/relationships/hyperlink" Target="http://redir.stf.jus.br/paginadorpub/paginador.jsp?docTP=AC&amp;docID=266750" TargetMode="External"/><Relationship Id="rId30" Type="http://schemas.openxmlformats.org/officeDocument/2006/relationships/hyperlink" Target="https://redir.stf.jus.br/paginadorpub/paginador.jsp?docTP=TP&amp;docID=768205207" TargetMode="External"/><Relationship Id="rId126" Type="http://schemas.openxmlformats.org/officeDocument/2006/relationships/hyperlink" Target="https://redir.stf.jus.br/paginadorpub/paginador.jsp?docTP=TP&amp;docID=765088672" TargetMode="External"/><Relationship Id="rId168" Type="http://schemas.openxmlformats.org/officeDocument/2006/relationships/hyperlink" Target="https://redir.stf.jus.br/paginadorpub/paginador.jsp?docTP=TP&amp;docID=10561639" TargetMode="External"/><Relationship Id="rId333" Type="http://schemas.openxmlformats.org/officeDocument/2006/relationships/hyperlink" Target="https://redir.stf.jus.br/paginadorpub/paginador.jsp?docTP=TP&amp;docID=755350171" TargetMode="External"/><Relationship Id="rId540" Type="http://schemas.openxmlformats.org/officeDocument/2006/relationships/hyperlink" Target="https://redir.stf.jus.br/paginadorpub/paginador.jsp?docTP=AC&amp;docID=266577" TargetMode="External"/><Relationship Id="rId778" Type="http://schemas.openxmlformats.org/officeDocument/2006/relationships/hyperlink" Target="https://redir.stf.jus.br/paginadorpub/paginador.jsp?docTP=TP&amp;docID=775103614" TargetMode="External"/><Relationship Id="rId943" Type="http://schemas.openxmlformats.org/officeDocument/2006/relationships/hyperlink" Target="https://redir.stf.jus.br/paginadorpub/paginador.jsp?docTP=TP&amp;docID=13501630" TargetMode="External"/><Relationship Id="rId985" Type="http://schemas.openxmlformats.org/officeDocument/2006/relationships/hyperlink" Target="https://redir.stf.jus.br/paginadorpub/paginador.jsp?docTP=TP&amp;docID=772302786" TargetMode="External"/><Relationship Id="rId1019" Type="http://schemas.openxmlformats.org/officeDocument/2006/relationships/hyperlink" Target="https://redir.stf.jus.br/paginadorpub/paginador.jsp?docTP=AC&amp;docID=335376" TargetMode="External"/><Relationship Id="rId72" Type="http://schemas.openxmlformats.org/officeDocument/2006/relationships/hyperlink" Target="https://redir.stf.jus.br/paginadorpub/paginador.jsp?docTP=TP&amp;docID=751151465" TargetMode="External"/><Relationship Id="rId375" Type="http://schemas.openxmlformats.org/officeDocument/2006/relationships/hyperlink" Target="https://redir.stf.jus.br/paginadorpub/paginador.jsp?docTP=TP&amp;docID=757455469" TargetMode="External"/><Relationship Id="rId582" Type="http://schemas.openxmlformats.org/officeDocument/2006/relationships/hyperlink" Target="https://portal.stf.jus.br/jurisprudenciaRepercussao/verAndamentoProcesso.asp?incidente=4744414&amp;numeroProcesso=878911&amp;classeProcesso=ARE&amp;numeroTema=917" TargetMode="External"/><Relationship Id="rId638" Type="http://schemas.openxmlformats.org/officeDocument/2006/relationships/hyperlink" Target="https://dflegis.df.gov.br/ato.php?co_data=7483&amp;p=lei-3963-de-27-de-fevereiro-de-2007" TargetMode="External"/><Relationship Id="rId803" Type="http://schemas.openxmlformats.org/officeDocument/2006/relationships/hyperlink" Target="https://www.planalto.gov.br/ccivil_03/Decreto-Lei/Del3689.htm" TargetMode="External"/><Relationship Id="rId845" Type="http://schemas.openxmlformats.org/officeDocument/2006/relationships/hyperlink" Target="https://portal.stf.jus.br/jurisprudenciaRepercussao/verAndamentoProcesso.asp?incidente=2644649&amp;numeroProcesso=594435&amp;classeProcesso=RE&amp;numeroTema=149" TargetMode="External"/><Relationship Id="rId3" Type="http://schemas.openxmlformats.org/officeDocument/2006/relationships/hyperlink" Target="https://sapl.al.am.leg.br/media/sapl/public/normajuridica/2010/7955/7955_texto_integral.pdf" TargetMode="External"/><Relationship Id="rId235" Type="http://schemas.openxmlformats.org/officeDocument/2006/relationships/hyperlink" Target="https://redir.stf.jus.br/paginadorpub/paginador.jsp?docTP=TP&amp;docID=8051145" TargetMode="External"/><Relationship Id="rId277" Type="http://schemas.openxmlformats.org/officeDocument/2006/relationships/hyperlink" Target="https://redir.stf.jus.br/paginadorpub/paginador.jsp?docTP=AC&amp;docID=628635" TargetMode="External"/><Relationship Id="rId400" Type="http://schemas.openxmlformats.org/officeDocument/2006/relationships/hyperlink" Target="https://www.planalto.gov.br/ccivil_03/Constituicao/Constituicao.htm" TargetMode="External"/><Relationship Id="rId442" Type="http://schemas.openxmlformats.org/officeDocument/2006/relationships/hyperlink" Target="https://redir.stf.jus.br/paginadorpub/paginador.jsp?docTP=AC&amp;docID=266967" TargetMode="External"/><Relationship Id="rId484" Type="http://schemas.openxmlformats.org/officeDocument/2006/relationships/hyperlink" Target="https://redir.stf.jus.br/paginadorpub/paginador.jsp?docTP=TP&amp;docID=751842712" TargetMode="External"/><Relationship Id="rId705" Type="http://schemas.openxmlformats.org/officeDocument/2006/relationships/hyperlink" Target="https://www.planalto.gov.br/ccivil_03/leis/l4737compilado.htm" TargetMode="External"/><Relationship Id="rId887" Type="http://schemas.openxmlformats.org/officeDocument/2006/relationships/hyperlink" Target="https://redir.stf.jus.br/paginadorpub/paginador.jsp?docTP=TP&amp;docID=765014967" TargetMode="External"/><Relationship Id="rId137" Type="http://schemas.openxmlformats.org/officeDocument/2006/relationships/hyperlink" Target="https://www3.al.es.gov.br/Arquivo/Documents/legislacao/html/lei114382021.html" TargetMode="External"/><Relationship Id="rId302" Type="http://schemas.openxmlformats.org/officeDocument/2006/relationships/hyperlink" Target="https://redir.stf.jus.br/paginadorpub/paginador.jsp?docTP=AC&amp;docID=346801" TargetMode="External"/><Relationship Id="rId344" Type="http://schemas.openxmlformats.org/officeDocument/2006/relationships/hyperlink" Target="https://redir.stf.jus.br/paginadorpub/paginador.jsp?docTP=TP&amp;docID=12798874" TargetMode="External"/><Relationship Id="rId691" Type="http://schemas.openxmlformats.org/officeDocument/2006/relationships/hyperlink" Target="https://www.planalto.gov.br/ccivil_03/_ato2011-2014/2012/lei/l12690.htm" TargetMode="External"/><Relationship Id="rId747" Type="http://schemas.openxmlformats.org/officeDocument/2006/relationships/hyperlink" Target="https://portal.stf.jus.br/jurisprudenciaRepercussao/verAndamentoProcesso.asp?incidente=6715995&amp;numeroProcesso=1452421&amp;classeProcesso=RE&amp;numeroTema=1279" TargetMode="External"/><Relationship Id="rId789" Type="http://schemas.openxmlformats.org/officeDocument/2006/relationships/hyperlink" Target="https://portal.stf.jus.br/processos/downloadPeca.asp?id=15342873870&amp;ext=.pdf" TargetMode="External"/><Relationship Id="rId912" Type="http://schemas.openxmlformats.org/officeDocument/2006/relationships/hyperlink" Target="http://antigo.sefa.pa.gov.br/legislacao/interna/lei/lp1991_05645.pdf" TargetMode="External"/><Relationship Id="rId954" Type="http://schemas.openxmlformats.org/officeDocument/2006/relationships/hyperlink" Target="https://redir.stf.jus.br/paginadorpub/paginador.jsp?docTP=TP&amp;docID=6812428" TargetMode="External"/><Relationship Id="rId996" Type="http://schemas.openxmlformats.org/officeDocument/2006/relationships/hyperlink" Target="https://redir.stf.jus.br/paginadorpub/paginador.jsp?docTP=TP&amp;docID=751318187" TargetMode="External"/><Relationship Id="rId41" Type="http://schemas.openxmlformats.org/officeDocument/2006/relationships/hyperlink" Target="https://www.planalto.gov.br/ccivil_03/Leis/L8036consol.htm" TargetMode="External"/><Relationship Id="rId83" Type="http://schemas.openxmlformats.org/officeDocument/2006/relationships/hyperlink" Target="http://sapl.al.pb.leg.br/sapl/sapl_documentos/norma_juridica/4916_texto_integral" TargetMode="External"/><Relationship Id="rId179" Type="http://schemas.openxmlformats.org/officeDocument/2006/relationships/hyperlink" Target="http://redir.stf.jus.br/paginadorpub/paginador.jsp?docTP=TP&amp;docID=753134978" TargetMode="External"/><Relationship Id="rId386" Type="http://schemas.openxmlformats.org/officeDocument/2006/relationships/hyperlink" Target="https://redir.stf.jus.br/paginadorpub/paginador.jsp?docTP=TP&amp;docID=759690743" TargetMode="External"/><Relationship Id="rId551" Type="http://schemas.openxmlformats.org/officeDocument/2006/relationships/hyperlink" Target="https://redir.stf.jus.br/paginadorpub/paginador.jsp?docTP=AC&amp;docID=534975" TargetMode="External"/><Relationship Id="rId593" Type="http://schemas.openxmlformats.org/officeDocument/2006/relationships/hyperlink" Target="https://redir.stf.jus.br/paginadorpub/paginador.jsp?docTP=TP&amp;docID=762280540" TargetMode="External"/><Relationship Id="rId607" Type="http://schemas.openxmlformats.org/officeDocument/2006/relationships/hyperlink" Target="https://redir.stf.jus.br/paginadorpub/paginador.jsp?docTP=TP&amp;docID=767421511" TargetMode="External"/><Relationship Id="rId649" Type="http://schemas.openxmlformats.org/officeDocument/2006/relationships/hyperlink" Target="https://portal.stf.jus.br/jurisprudenciaRepercussao/tema.asp?num=544" TargetMode="External"/><Relationship Id="rId814" Type="http://schemas.openxmlformats.org/officeDocument/2006/relationships/hyperlink" Target="https://www.planalto.gov.br/ccivil_03/Constituicao/Constituicao.htm" TargetMode="External"/><Relationship Id="rId856" Type="http://schemas.openxmlformats.org/officeDocument/2006/relationships/hyperlink" Target="https://redir.stf.jus.br/paginadorpub/paginador.jsp?docTP=TP&amp;docID=769156285" TargetMode="External"/><Relationship Id="rId190" Type="http://schemas.openxmlformats.org/officeDocument/2006/relationships/hyperlink" Target="https://redir.stf.jus.br/paginadorpub/paginador.jsp?docTP=AC&amp;docID=628635" TargetMode="External"/><Relationship Id="rId204" Type="http://schemas.openxmlformats.org/officeDocument/2006/relationships/hyperlink" Target="https://redir.stf.jus.br/paginadorpub/paginador.jsp?docTP=TP&amp;docID=763427632" TargetMode="External"/><Relationship Id="rId246" Type="http://schemas.openxmlformats.org/officeDocument/2006/relationships/hyperlink" Target="https://redir.stf.jus.br/paginadorpub/paginador.jsp?docTP=AC&amp;docID=229661" TargetMode="External"/><Relationship Id="rId288" Type="http://schemas.openxmlformats.org/officeDocument/2006/relationships/hyperlink" Target="https://portal.stf.jus.br/jurisprudenciaRepercussao/verAndamentoProcesso.asp?incidente=4482209&amp;numeroProcesso=778889&amp;classeProcesso=RE&amp;numeroTema=782" TargetMode="External"/><Relationship Id="rId411" Type="http://schemas.openxmlformats.org/officeDocument/2006/relationships/hyperlink" Target="https://portal.stf.jus.br/processos/downloadPeca.asp?id=15365847602&amp;ext=.pdf" TargetMode="External"/><Relationship Id="rId453" Type="http://schemas.openxmlformats.org/officeDocument/2006/relationships/hyperlink" Target="https://www.al.rs.gov.br/legis/M010/M0100099.asp?Hid_Tipo=TEXTO&amp;Hid_TodasNormas=65414&amp;hTexto=&amp;Hid_IDNorma=65414" TargetMode="External"/><Relationship Id="rId509" Type="http://schemas.openxmlformats.org/officeDocument/2006/relationships/hyperlink" Target="http://proconjp.pb.gov.br/wp-content/uploads/2015/06/LEI-9.323-2011.pdf" TargetMode="External"/><Relationship Id="rId660" Type="http://schemas.openxmlformats.org/officeDocument/2006/relationships/hyperlink" Target="https://redir.stf.jus.br/paginadorpub/paginador.jsp?docTP=TP&amp;docID=765918931" TargetMode="External"/><Relationship Id="rId898" Type="http://schemas.openxmlformats.org/officeDocument/2006/relationships/hyperlink" Target="http://redir.stf.jus.br/paginadorpub/paginador.jsp?docTP=TP&amp;docID=749147639" TargetMode="External"/><Relationship Id="rId106" Type="http://schemas.openxmlformats.org/officeDocument/2006/relationships/hyperlink" Target="https://redir.stf.jus.br/paginadorpub/paginador.jsp?docTP=TP&amp;docID=753981868" TargetMode="External"/><Relationship Id="rId313" Type="http://schemas.openxmlformats.org/officeDocument/2006/relationships/hyperlink" Target="https://redir.stf.jus.br/paginadorpub/paginador.jsp?docTP=AC&amp;docID=597160" TargetMode="External"/><Relationship Id="rId495" Type="http://schemas.openxmlformats.org/officeDocument/2006/relationships/hyperlink" Target="https://redir.stf.jus.br/paginadorpub/paginador.jsp?docTP=AC&amp;docID=628634" TargetMode="External"/><Relationship Id="rId716" Type="http://schemas.openxmlformats.org/officeDocument/2006/relationships/hyperlink" Target="https://redir.stf.jus.br/paginadorpub/paginador.jsp?docTP=TP&amp;docID=757622006" TargetMode="External"/><Relationship Id="rId758" Type="http://schemas.openxmlformats.org/officeDocument/2006/relationships/hyperlink" Target="https://redir.stf.jus.br/paginadorpub/paginador.jsp?docTP=AC&amp;docID=484298" TargetMode="External"/><Relationship Id="rId923" Type="http://schemas.openxmlformats.org/officeDocument/2006/relationships/hyperlink" Target="https://redir.stf.jus.br/paginadorpub/paginador.jsp?docTP=AC&amp;docID=611098" TargetMode="External"/><Relationship Id="rId965" Type="http://schemas.openxmlformats.org/officeDocument/2006/relationships/hyperlink" Target="https://www.planalto.gov.br/ccivil_03/leis/lcp/lcp123.htm?origin=instituicao" TargetMode="External"/><Relationship Id="rId10" Type="http://schemas.openxmlformats.org/officeDocument/2006/relationships/hyperlink" Target="https://redir.stf.jus.br/paginadorpub/paginador.jsp?docTP=TP&amp;docID=7098736" TargetMode="External"/><Relationship Id="rId52" Type="http://schemas.openxmlformats.org/officeDocument/2006/relationships/hyperlink" Target="https://www.ceara.gov.br/wp-content/uploads/2019/01/do20190113p01.pdf" TargetMode="External"/><Relationship Id="rId94" Type="http://schemas.openxmlformats.org/officeDocument/2006/relationships/hyperlink" Target="https://redir.stf.jus.br/paginadorpub/paginador.jsp?docTP=TP&amp;docID=750595051" TargetMode="External"/><Relationship Id="rId148" Type="http://schemas.openxmlformats.org/officeDocument/2006/relationships/hyperlink" Target="https://www.planalto.gov.br/ccivil_03/constituicao/constituicao.htm" TargetMode="External"/><Relationship Id="rId355" Type="http://schemas.openxmlformats.org/officeDocument/2006/relationships/hyperlink" Target="https://redir.stf.jus.br/paginadorpub/paginador.jsp?docTP=AC&amp;docID=618106" TargetMode="External"/><Relationship Id="rId397" Type="http://schemas.openxmlformats.org/officeDocument/2006/relationships/hyperlink" Target="https://www.al.to.leg.br/arquivos/publicacao-interna_365_65833.PDF" TargetMode="External"/><Relationship Id="rId520" Type="http://schemas.openxmlformats.org/officeDocument/2006/relationships/hyperlink" Target="https://www.planalto.gov.br/ccivil_03/decreto-lei/del2848compilado.htm" TargetMode="External"/><Relationship Id="rId562" Type="http://schemas.openxmlformats.org/officeDocument/2006/relationships/hyperlink" Target="https://redir.stf.jus.br/paginadorpub/paginador.jsp?docTP=TP&amp;docID=752833807" TargetMode="External"/><Relationship Id="rId618" Type="http://schemas.openxmlformats.org/officeDocument/2006/relationships/hyperlink" Target="https://www.planalto.gov.br/ccivil_03/constituicao/constituicao.htm" TargetMode="External"/><Relationship Id="rId825" Type="http://schemas.openxmlformats.org/officeDocument/2006/relationships/hyperlink" Target="https://portal.stf.jus.br/jurisprudencia/obterInteiroTeor.asp?idDocumento=12769406" TargetMode="External"/><Relationship Id="rId215" Type="http://schemas.openxmlformats.org/officeDocument/2006/relationships/hyperlink" Target="https://redir.stf.jus.br/paginadorpub/paginador.jsp?docTP=TP&amp;docID=755343465" TargetMode="External"/><Relationship Id="rId257" Type="http://schemas.openxmlformats.org/officeDocument/2006/relationships/hyperlink" Target="https://redir.stf.jus.br/paginadorpub/paginador.jsp?docTP=AC&amp;docID=395790" TargetMode="External"/><Relationship Id="rId422" Type="http://schemas.openxmlformats.org/officeDocument/2006/relationships/hyperlink" Target="https://portal.stf.jus.br/processos/downloadPeca.asp?id=15356853559&amp;ext=.pdf" TargetMode="External"/><Relationship Id="rId464" Type="http://schemas.openxmlformats.org/officeDocument/2006/relationships/hyperlink" Target="https://redir.stf.jus.br/paginadorpub/paginador.jsp?docTP=TP&amp;docID=778909694" TargetMode="External"/><Relationship Id="rId867" Type="http://schemas.openxmlformats.org/officeDocument/2006/relationships/hyperlink" Target="https://redir.stf.jus.br/paginadorpub/paginador.jsp?docTP=AC&amp;docID=604697" TargetMode="External"/><Relationship Id="rId1010" Type="http://schemas.openxmlformats.org/officeDocument/2006/relationships/hyperlink" Target="https://www.planalto.gov.br/ccivil_03/_ato2019-2022/2021/lei/l14183.htm" TargetMode="External"/><Relationship Id="rId299" Type="http://schemas.openxmlformats.org/officeDocument/2006/relationships/hyperlink" Target="https://www.planalto.gov.br/ccivil_03/constituicao/constituicao.htm" TargetMode="External"/><Relationship Id="rId727" Type="http://schemas.openxmlformats.org/officeDocument/2006/relationships/hyperlink" Target="https://www.planalto.gov.br/ccivil_03/leis/L9437impressao.htm" TargetMode="External"/><Relationship Id="rId934" Type="http://schemas.openxmlformats.org/officeDocument/2006/relationships/hyperlink" Target="https://redir.stf.jus.br/paginadorpub/paginador.jsp?docTP=TP&amp;docID=13194050" TargetMode="External"/><Relationship Id="rId63" Type="http://schemas.openxmlformats.org/officeDocument/2006/relationships/hyperlink" Target="https://sapl.al.am.leg.br/media/sapl/public/normajuridica/2010/7953/7953_texto_integral.pdf" TargetMode="External"/><Relationship Id="rId159" Type="http://schemas.openxmlformats.org/officeDocument/2006/relationships/hyperlink" Target="https://www.planalto.gov.br/ccivil_03/constituicao/constituicao.htm" TargetMode="External"/><Relationship Id="rId366" Type="http://schemas.openxmlformats.org/officeDocument/2006/relationships/hyperlink" Target="https://redir.stf.jus.br/paginadorpub/paginador.jsp?docTP=AC&amp;docID=485450" TargetMode="External"/><Relationship Id="rId573" Type="http://schemas.openxmlformats.org/officeDocument/2006/relationships/hyperlink" Target="https://redir.stf.jus.br/paginadorpub/paginador.jsp?docTP=AC&amp;docID=627565" TargetMode="External"/><Relationship Id="rId780" Type="http://schemas.openxmlformats.org/officeDocument/2006/relationships/hyperlink" Target="https://redir.stf.jus.br/paginadorpub/paginador.jsp?docTP=TP&amp;docID=765014967" TargetMode="External"/><Relationship Id="rId226" Type="http://schemas.openxmlformats.org/officeDocument/2006/relationships/hyperlink" Target="https://www.planalto.gov.br/ccivil_03/_Ato2004-2006/2006/Lei/L11284.htm" TargetMode="External"/><Relationship Id="rId433" Type="http://schemas.openxmlformats.org/officeDocument/2006/relationships/hyperlink" Target="https://jurisprudencia.stf.jus.br/pages/search/seq-sumula765/false" TargetMode="External"/><Relationship Id="rId878" Type="http://schemas.openxmlformats.org/officeDocument/2006/relationships/hyperlink" Target="https://www.planalto.gov.br/ccivil_03/_ato2004-2006/2004/lei/l10.865.htm" TargetMode="External"/><Relationship Id="rId640" Type="http://schemas.openxmlformats.org/officeDocument/2006/relationships/hyperlink" Target="https://redir.stf.jus.br/paginadorpub/paginador.jsp?docTP=AC&amp;docID=363288" TargetMode="External"/><Relationship Id="rId738" Type="http://schemas.openxmlformats.org/officeDocument/2006/relationships/hyperlink" Target="https://www.planalto.gov.br/ccivil_03/constituicao/Constituicao.htm" TargetMode="External"/><Relationship Id="rId945" Type="http://schemas.openxmlformats.org/officeDocument/2006/relationships/hyperlink" Target="https://www.planalto.gov.br/ccivil_03/constituicao/constituicao.htm" TargetMode="External"/><Relationship Id="rId74" Type="http://schemas.openxmlformats.org/officeDocument/2006/relationships/hyperlink" Target="https://redir.stf.jus.br/paginadorpub/paginador.jsp?docTP=TP&amp;docID=760902741" TargetMode="External"/><Relationship Id="rId377" Type="http://schemas.openxmlformats.org/officeDocument/2006/relationships/hyperlink" Target="https://www2.senado.leg.br/bdsf/bitstream/handle/id/70444/CE_MT_EC_107-2022.pdf?sequence=5&amp;isAllowed=y" TargetMode="External"/><Relationship Id="rId500" Type="http://schemas.openxmlformats.org/officeDocument/2006/relationships/hyperlink" Target="https://redir.stf.jus.br/paginadorpub/paginador.jsp?docTP=AC&amp;docID=493836" TargetMode="External"/><Relationship Id="rId584" Type="http://schemas.openxmlformats.org/officeDocument/2006/relationships/hyperlink" Target="https://redir.stf.jus.br/paginadorpub/paginador.jsp?docTP=TP&amp;docID=779794167" TargetMode="External"/><Relationship Id="rId805" Type="http://schemas.openxmlformats.org/officeDocument/2006/relationships/hyperlink" Target="https://www.planalto.gov.br/ccivil_03/decreto-lei/del3689compilado.htm" TargetMode="External"/><Relationship Id="rId5" Type="http://schemas.openxmlformats.org/officeDocument/2006/relationships/hyperlink" Target="https://sapl.al.am.leg.br/media/sapl/public/normajuridica/2022/12104/5994.pdf" TargetMode="External"/><Relationship Id="rId237" Type="http://schemas.openxmlformats.org/officeDocument/2006/relationships/hyperlink" Target="https://www.planalto.gov.br/ccivil_03/constituicao/constituicao.htm" TargetMode="External"/><Relationship Id="rId791" Type="http://schemas.openxmlformats.org/officeDocument/2006/relationships/hyperlink" Target="https://www.planalto.gov.br/ccivil_03/_ato2015-2018/2015/lei/l13105.htm" TargetMode="External"/><Relationship Id="rId889" Type="http://schemas.openxmlformats.org/officeDocument/2006/relationships/hyperlink" Target="https://redir.stf.jus.br/paginadorpub/paginador.jsp?docTP=TP&amp;docID=753355422" TargetMode="External"/><Relationship Id="rId444" Type="http://schemas.openxmlformats.org/officeDocument/2006/relationships/hyperlink" Target="https://redir.stf.jus.br/paginadorpub/paginador.jsp?docTP=TP&amp;docID=758207438" TargetMode="External"/><Relationship Id="rId651" Type="http://schemas.openxmlformats.org/officeDocument/2006/relationships/hyperlink" Target="https://portal.stf.jus.br/processos/downloadPeca.asp?id=15348080670&amp;ext=.pdf" TargetMode="External"/><Relationship Id="rId749" Type="http://schemas.openxmlformats.org/officeDocument/2006/relationships/hyperlink" Target="https://portal.stf.jus.br/jurisprudenciaRepercussao/verAndamentoProcesso.asp?incidente=2585258&amp;numeroProcesso=574706&amp;classeProcesso=RE&amp;numeroTema=69" TargetMode="External"/><Relationship Id="rId290" Type="http://schemas.openxmlformats.org/officeDocument/2006/relationships/hyperlink" Target="https://redir.stf.jus.br/paginadorpub/paginador.jsp?docTP=TP&amp;docID=763427632" TargetMode="External"/><Relationship Id="rId304" Type="http://schemas.openxmlformats.org/officeDocument/2006/relationships/hyperlink" Target="https://www.planalto.gov.br/ccivil_03/leis/lcp/lcp97.htm" TargetMode="External"/><Relationship Id="rId388" Type="http://schemas.openxmlformats.org/officeDocument/2006/relationships/hyperlink" Target="https://arquivos.al.ma.leg.br:8443/ged/legislacao/LEI_11236" TargetMode="External"/><Relationship Id="rId511" Type="http://schemas.openxmlformats.org/officeDocument/2006/relationships/hyperlink" Target="https://redir.stf.jus.br/paginadorpub/paginador.jsp?docTP=TP&amp;docID=9975891" TargetMode="External"/><Relationship Id="rId609" Type="http://schemas.openxmlformats.org/officeDocument/2006/relationships/hyperlink" Target="https://redir.stf.jus.br/paginadorpub/paginador.jsp?docTP=TP&amp;docID=8649396" TargetMode="External"/><Relationship Id="rId956" Type="http://schemas.openxmlformats.org/officeDocument/2006/relationships/hyperlink" Target="https://redir.stf.jus.br/paginadorpub/paginador.jsp?docTP=TP&amp;docID=780847517" TargetMode="External"/><Relationship Id="rId85" Type="http://schemas.openxmlformats.org/officeDocument/2006/relationships/hyperlink" Target="http://sapl.al.pb.leg.br/sapl/sapl_documentos/norma_juridica/9051_texto_integral" TargetMode="External"/><Relationship Id="rId150" Type="http://schemas.openxmlformats.org/officeDocument/2006/relationships/hyperlink" Target="https://redir.stf.jus.br/paginadorpub/paginador.jsp?docTP=TP&amp;docID=754668721" TargetMode="External"/><Relationship Id="rId595" Type="http://schemas.openxmlformats.org/officeDocument/2006/relationships/hyperlink" Target="https://redir.stf.jus.br/paginadorpub/paginador.jsp?docTP=TP&amp;docID=752030446" TargetMode="External"/><Relationship Id="rId816" Type="http://schemas.openxmlformats.org/officeDocument/2006/relationships/hyperlink" Target="https://portal.stf.jus.br/jurisprudenciaRepercussao/verAndamentoProcesso.asp?incidente=3774503&amp;numeroProcesso=603616&amp;classeProcesso=RE&amp;numeroTema=280" TargetMode="External"/><Relationship Id="rId1001" Type="http://schemas.openxmlformats.org/officeDocument/2006/relationships/hyperlink" Target="https://redir.stf.jus.br/paginadorpub/paginador.jsp?docTP=TP&amp;docID=753910256" TargetMode="External"/><Relationship Id="rId248" Type="http://schemas.openxmlformats.org/officeDocument/2006/relationships/hyperlink" Target="https://portal.stf.jus.br/jurisprudencia/sumariosumulas.asp?base=26&amp;sumula=1220" TargetMode="External"/><Relationship Id="rId455" Type="http://schemas.openxmlformats.org/officeDocument/2006/relationships/hyperlink" Target="https://redir.stf.jus.br/paginadorpub/paginador.jsp?docTP=AC&amp;docID=614087" TargetMode="External"/><Relationship Id="rId662" Type="http://schemas.openxmlformats.org/officeDocument/2006/relationships/hyperlink" Target="https://redir.stf.jus.br/paginadorpub/paginador.jsp?docTP=TP&amp;docID=750191556" TargetMode="External"/><Relationship Id="rId12" Type="http://schemas.openxmlformats.org/officeDocument/2006/relationships/hyperlink" Target="https://www.planalto.gov.br/ccivil_03/constituicao/constituicao.htm" TargetMode="External"/><Relationship Id="rId108" Type="http://schemas.openxmlformats.org/officeDocument/2006/relationships/hyperlink" Target="https://portal.stf.jus.br/processos/downloadPeca.asp?id=15342847445&amp;ext=.pdf" TargetMode="External"/><Relationship Id="rId315" Type="http://schemas.openxmlformats.org/officeDocument/2006/relationships/hyperlink" Target="https://redir.stf.jus.br/paginadorpub/paginador.jsp?docTP=TP&amp;docID=771663439" TargetMode="External"/><Relationship Id="rId522" Type="http://schemas.openxmlformats.org/officeDocument/2006/relationships/hyperlink" Target="https://www.al.rs.gov.br/filerepository/repLegis/arquivos/DEC%2047.594.pdf" TargetMode="External"/><Relationship Id="rId967" Type="http://schemas.openxmlformats.org/officeDocument/2006/relationships/hyperlink" Target="https://portal.stf.jus.br/jurisprudenciaRepercussao/verAndamentoProcesso.asp?incidente=2555009&amp;numeroProcesso=562276&amp;classeProcesso=RE&amp;numeroTema=13" TargetMode="External"/><Relationship Id="rId96" Type="http://schemas.openxmlformats.org/officeDocument/2006/relationships/hyperlink" Target="https://legis.alepe.pe.gov.br/texto.aspx?tiponorma=12&amp;numero=1989&amp;complemento=0&amp;ano=1989&amp;tipo=&amp;url=" TargetMode="External"/><Relationship Id="rId161" Type="http://schemas.openxmlformats.org/officeDocument/2006/relationships/hyperlink" Target="https://www.planalto.gov.br/ccivil_03/leis/L5809.htm" TargetMode="External"/><Relationship Id="rId399" Type="http://schemas.openxmlformats.org/officeDocument/2006/relationships/hyperlink" Target="https://redir.stf.jus.br/paginadorpub/paginador.jsp?docTP=AC&amp;docID=485460" TargetMode="External"/><Relationship Id="rId827" Type="http://schemas.openxmlformats.org/officeDocument/2006/relationships/hyperlink" Target="https://portal.stf.jus.br/jurisprudencia/obterInteiroTeor.asp?idDocumento=749756476" TargetMode="External"/><Relationship Id="rId1012" Type="http://schemas.openxmlformats.org/officeDocument/2006/relationships/hyperlink" Target="https://redir.stf.jus.br/paginadorpub/paginador.jsp?docTP=TP&amp;docID=760424389" TargetMode="External"/><Relationship Id="rId259" Type="http://schemas.openxmlformats.org/officeDocument/2006/relationships/hyperlink" Target="https://redir.stf.jus.br/paginadorpub/paginador.jsp?docTP=TP&amp;docID=754357629" TargetMode="External"/><Relationship Id="rId466" Type="http://schemas.openxmlformats.org/officeDocument/2006/relationships/hyperlink" Target="https://redir.stf.jus.br/paginadorpub/paginador.jsp?docTP=TP&amp;docID=11828222" TargetMode="External"/><Relationship Id="rId673" Type="http://schemas.openxmlformats.org/officeDocument/2006/relationships/hyperlink" Target="https://www.planalto.gov.br/CCIVIL_03/LEIS/L8443.htm" TargetMode="External"/><Relationship Id="rId880" Type="http://schemas.openxmlformats.org/officeDocument/2006/relationships/hyperlink" Target="https://www.planalto.gov.br/ccivil_03/_ato2015-2018/2015/decreto/d8426.htm" TargetMode="External"/><Relationship Id="rId23" Type="http://schemas.openxmlformats.org/officeDocument/2006/relationships/hyperlink" Target="https://www.planalto.gov.br/ccivil_03/constituicao/constituicao.htm" TargetMode="External"/><Relationship Id="rId119" Type="http://schemas.openxmlformats.org/officeDocument/2006/relationships/hyperlink" Target="https://redir.stf.jus.br/paginadorpub/paginador.jsp?docTP=TP&amp;docID=754018727" TargetMode="External"/><Relationship Id="rId326" Type="http://schemas.openxmlformats.org/officeDocument/2006/relationships/hyperlink" Target="https://www.planalto.gov.br/ccivil_03/constituicao/constituicao.htm" TargetMode="External"/><Relationship Id="rId533" Type="http://schemas.openxmlformats.org/officeDocument/2006/relationships/hyperlink" Target="https://legislacao.aguaslindasdegoias.go.gov.br/leis/1319/lei-1528-2021?previousFilters=search__1.528" TargetMode="External"/><Relationship Id="rId978" Type="http://schemas.openxmlformats.org/officeDocument/2006/relationships/hyperlink" Target="https://redir.stf.jus.br/paginadorpub/paginador.jsp?docTP=TP&amp;docID=7331049" TargetMode="External"/><Relationship Id="rId740" Type="http://schemas.openxmlformats.org/officeDocument/2006/relationships/hyperlink" Target="https://www.planalto.gov.br/ccivil_03/constituicao/Constituicao.htm" TargetMode="External"/><Relationship Id="rId838" Type="http://schemas.openxmlformats.org/officeDocument/2006/relationships/hyperlink" Target="https://redir.stf.jus.br/paginadorpub/paginador.jsp?docTP=TP&amp;docID=749609804" TargetMode="External"/><Relationship Id="rId1023" Type="http://schemas.openxmlformats.org/officeDocument/2006/relationships/hyperlink" Target="https://redir.stf.jus.br/paginadorpub/paginador.jsp?docTP=TP&amp;docID=755573170" TargetMode="External"/><Relationship Id="rId172" Type="http://schemas.openxmlformats.org/officeDocument/2006/relationships/hyperlink" Target="http://redir.stf.jus.br/paginadorpub/paginador.jsp?docTP=TP&amp;docID=753837177" TargetMode="External"/><Relationship Id="rId477" Type="http://schemas.openxmlformats.org/officeDocument/2006/relationships/hyperlink" Target="https://redir.stf.jus.br/paginadorpub/paginador.jsp?docTP=TP&amp;docID=14274790" TargetMode="External"/><Relationship Id="rId600" Type="http://schemas.openxmlformats.org/officeDocument/2006/relationships/hyperlink" Target="https://www3.al.es.gov.br/arquivo/documents/legislacao/html/lec551994.html" TargetMode="External"/><Relationship Id="rId684" Type="http://schemas.openxmlformats.org/officeDocument/2006/relationships/hyperlink" Target="https://www.planalto.gov.br/ccivil_03/constituicao/constituicao.htm" TargetMode="External"/><Relationship Id="rId337" Type="http://schemas.openxmlformats.org/officeDocument/2006/relationships/hyperlink" Target="https://www.planalto.gov.br/ccivil_03/leis/l9696.htm" TargetMode="External"/><Relationship Id="rId891" Type="http://schemas.openxmlformats.org/officeDocument/2006/relationships/hyperlink" Target="https://redir.stf.jus.br/paginadorpub/paginador.jsp?docTP=TP&amp;docID=757622007" TargetMode="External"/><Relationship Id="rId905" Type="http://schemas.openxmlformats.org/officeDocument/2006/relationships/hyperlink" Target="https://www.planalto.gov.br/ccivil_03/leis/lcp/lcp91.htm" TargetMode="External"/><Relationship Id="rId989" Type="http://schemas.openxmlformats.org/officeDocument/2006/relationships/hyperlink" Target="https://redir.stf.jus.br/paginadorpub/paginador.jsp?docTP=TP&amp;docID=755255404" TargetMode="External"/><Relationship Id="rId34" Type="http://schemas.openxmlformats.org/officeDocument/2006/relationships/hyperlink" Target="https://legis.ac.gov.br/detalhar_constituicao" TargetMode="External"/><Relationship Id="rId544" Type="http://schemas.openxmlformats.org/officeDocument/2006/relationships/hyperlink" Target="https://www.planalto.gov.br/ccivil_03/constituicao/constituicao.htm" TargetMode="External"/><Relationship Id="rId751" Type="http://schemas.openxmlformats.org/officeDocument/2006/relationships/hyperlink" Target="https://portal.stf.jus.br/processos/downloadPeca.asp?id=15367488808&amp;ext=.pdf" TargetMode="External"/><Relationship Id="rId849" Type="http://schemas.openxmlformats.org/officeDocument/2006/relationships/hyperlink" Target="https://portal.stf.jus.br/jurisprudenciaRepercussao/verAndamentoProcesso.asp?incidente=3840384&amp;numeroProcesso=609096&amp;classeProcesso=RE&amp;numeroTema=372" TargetMode="External"/><Relationship Id="rId183" Type="http://schemas.openxmlformats.org/officeDocument/2006/relationships/hyperlink" Target="https://www.planalto.gov.br/ccivil_03/constituicao/constituicao.htm" TargetMode="External"/><Relationship Id="rId390" Type="http://schemas.openxmlformats.org/officeDocument/2006/relationships/hyperlink" Target="https://redir.stf.jus.br/paginadorpub/paginador.jsp?docTP=TP&amp;docID=755878926" TargetMode="External"/><Relationship Id="rId404" Type="http://schemas.openxmlformats.org/officeDocument/2006/relationships/hyperlink" Target="https://redir.stf.jus.br/paginadorpub/paginador.jsp?docTP=TP&amp;docID=773551133" TargetMode="External"/><Relationship Id="rId611" Type="http://schemas.openxmlformats.org/officeDocument/2006/relationships/hyperlink" Target="https://redir.stf.jus.br/paginadorpub/paginador.jsp?docTP=TP&amp;docID=751544359" TargetMode="External"/><Relationship Id="rId250" Type="http://schemas.openxmlformats.org/officeDocument/2006/relationships/hyperlink" Target="https://www.planalto.gov.br/ccivil_03/leis/l8069.htm" TargetMode="External"/><Relationship Id="rId488" Type="http://schemas.openxmlformats.org/officeDocument/2006/relationships/hyperlink" Target="https://redir.stf.jus.br/paginadorpub/paginador.jsp?docTP=TP&amp;docID=767177120" TargetMode="External"/><Relationship Id="rId695" Type="http://schemas.openxmlformats.org/officeDocument/2006/relationships/hyperlink" Target="https://portal.stf.jus.br/jurisprudenciaRepercussao/verAndamentoProcesso.asp?incidente=4662945&amp;numeroProcesso=848826&amp;classeProcesso=RE&amp;numeroTema=835" TargetMode="External"/><Relationship Id="rId709" Type="http://schemas.openxmlformats.org/officeDocument/2006/relationships/hyperlink" Target="https://portal.stf.jus.br/jurisprudenciaRepercussao/verAndamentoProcesso.asp?incidente=2610668&amp;numeroProcesso=583937&amp;classeProcesso=RE&amp;numeroTema=237" TargetMode="External"/><Relationship Id="rId916" Type="http://schemas.openxmlformats.org/officeDocument/2006/relationships/hyperlink" Target="https://www.planalto.gov.br/ccivil_03/constituicao/emendas/emc/emc42.htm" TargetMode="External"/><Relationship Id="rId45" Type="http://schemas.openxmlformats.org/officeDocument/2006/relationships/hyperlink" Target="https://www.planalto.gov.br/ccivil_03/_Ato2004-2006/2006/Lei/L11343.htm" TargetMode="External"/><Relationship Id="rId110" Type="http://schemas.openxmlformats.org/officeDocument/2006/relationships/hyperlink" Target="https://redir.stf.jus.br/paginadorpub/paginador.jsp?docTP=TP&amp;docID=754359227" TargetMode="External"/><Relationship Id="rId348" Type="http://schemas.openxmlformats.org/officeDocument/2006/relationships/hyperlink" Target="https://portal.stf.jus.br/jurisprudenciaRepercussao/verAndamentoProcesso.asp?incidente=2641697&amp;numeroProcesso=593727&amp;classeProcesso=RE&amp;numeroTema=184" TargetMode="External"/><Relationship Id="rId555" Type="http://schemas.openxmlformats.org/officeDocument/2006/relationships/hyperlink" Target="https://redir.stf.jus.br/paginadorpub/paginador.jsp?docTP=AC&amp;docID=619813" TargetMode="External"/><Relationship Id="rId762" Type="http://schemas.openxmlformats.org/officeDocument/2006/relationships/hyperlink" Target="https://redir.stf.jus.br/paginadorpub/paginador.jsp?docTP=TP&amp;docID=773584336" TargetMode="External"/><Relationship Id="rId194" Type="http://schemas.openxmlformats.org/officeDocument/2006/relationships/hyperlink" Target="https://portal.stf.jus.br/jurisprudenciaRepercussao/verAndamentoProcesso.asp?incidente=6265210&amp;numeroProcesso=1348854&amp;classeProcesso=RE&amp;numeroTema=1182" TargetMode="External"/><Relationship Id="rId208" Type="http://schemas.openxmlformats.org/officeDocument/2006/relationships/hyperlink" Target="https://www.al.ba.gov.br/fserver/:imagensAlbanet:upload:RegimentoInterno_22_03_2023.pdf" TargetMode="External"/><Relationship Id="rId415" Type="http://schemas.openxmlformats.org/officeDocument/2006/relationships/hyperlink" Target="https://portal.stf.jus.br/processos/downloadPeca.asp?id=15364754234&amp;ext=.pdf" TargetMode="External"/><Relationship Id="rId622" Type="http://schemas.openxmlformats.org/officeDocument/2006/relationships/hyperlink" Target="https://redir.stf.jus.br/paginadorpub/paginador.jsp?docTP=AC&amp;docID=486694" TargetMode="External"/><Relationship Id="rId261" Type="http://schemas.openxmlformats.org/officeDocument/2006/relationships/hyperlink" Target="https://redir.stf.jus.br/paginadorpub/paginador.jsp?docTP=TP&amp;docID=754358482" TargetMode="External"/><Relationship Id="rId499" Type="http://schemas.openxmlformats.org/officeDocument/2006/relationships/hyperlink" Target="https://ww3.al.rs.gov.br/filerepository/replegiscomp/Lei%20n%C2%BA%2012.114.pdf" TargetMode="External"/><Relationship Id="rId927" Type="http://schemas.openxmlformats.org/officeDocument/2006/relationships/hyperlink" Target="https://redir.stf.jus.br/paginadorpub/paginador.jsp?docTP=TP&amp;docID=14291555" TargetMode="External"/><Relationship Id="rId56" Type="http://schemas.openxmlformats.org/officeDocument/2006/relationships/hyperlink" Target="https://redir.stf.jus.br/paginadorpub/paginador.jsp?docTP=TP&amp;docID=749298313" TargetMode="External"/><Relationship Id="rId359" Type="http://schemas.openxmlformats.org/officeDocument/2006/relationships/hyperlink" Target="https://www.planalto.gov.br/ccivil_03/Constituicao/Constituicao.htm" TargetMode="External"/><Relationship Id="rId566" Type="http://schemas.openxmlformats.org/officeDocument/2006/relationships/hyperlink" Target="https://redir.stf.jus.br/paginadorpub/paginador.jsp?docTP=TP&amp;docID=753837225" TargetMode="External"/><Relationship Id="rId773" Type="http://schemas.openxmlformats.org/officeDocument/2006/relationships/hyperlink" Target="https://portal.stf.jus.br/processos/downloadPeca.asp?id=15369041683&amp;ext=.pdf" TargetMode="External"/><Relationship Id="rId121" Type="http://schemas.openxmlformats.org/officeDocument/2006/relationships/hyperlink" Target="https://redir.stf.jus.br/paginadorpub/paginador.jsp?docTP=TP&amp;docID=754312026" TargetMode="External"/><Relationship Id="rId219" Type="http://schemas.openxmlformats.org/officeDocument/2006/relationships/hyperlink" Target="https://app.tce.ap.gov.br/storage/outras-legislacoes/TCE_REGIMENTO%20INTERNO_ATUALIZADO.pdf" TargetMode="External"/><Relationship Id="rId426" Type="http://schemas.openxmlformats.org/officeDocument/2006/relationships/hyperlink" Target="https://portal.stf.jus.br/processos/downloadPeca.asp?id=310692669&amp;ext=.pdf" TargetMode="External"/><Relationship Id="rId633" Type="http://schemas.openxmlformats.org/officeDocument/2006/relationships/hyperlink" Target="https://www.legislacao.pr.gov.br/legislacao/pesquisarAto.do?action=exibir&amp;codAto=4256&amp;indice=1&amp;totalRegistros=1&amp;dt=5.9.2024.15.26.18.478" TargetMode="External"/><Relationship Id="rId980" Type="http://schemas.openxmlformats.org/officeDocument/2006/relationships/hyperlink" Target="https://www.planalto.gov.br/ccivil_03/leis/2002/l10406compilada.htm" TargetMode="External"/><Relationship Id="rId840" Type="http://schemas.openxmlformats.org/officeDocument/2006/relationships/hyperlink" Target="https://doe.to.gov.br/diario/4164/download" TargetMode="External"/><Relationship Id="rId938" Type="http://schemas.openxmlformats.org/officeDocument/2006/relationships/hyperlink" Target="https://www.planalto.gov.br/ccivil_03/constituicao/ConstituicaoCompilado.htm" TargetMode="External"/><Relationship Id="rId67" Type="http://schemas.openxmlformats.org/officeDocument/2006/relationships/hyperlink" Target="https://legis.alepe.pe.gov.br/texto.aspx?tiponorma=2&amp;numero=49&amp;complemento=0&amp;ano=2003&amp;tipo=&amp;url=" TargetMode="External"/><Relationship Id="rId272" Type="http://schemas.openxmlformats.org/officeDocument/2006/relationships/hyperlink" Target="https://www.planalto.gov.br/ccivil_03/_Ato2019-2022/2019/Decreto/D10177.htm" TargetMode="External"/><Relationship Id="rId577" Type="http://schemas.openxmlformats.org/officeDocument/2006/relationships/hyperlink" Target="https://redir.stf.jus.br/paginadorpub/paginador.jsp?docTP=TP&amp;docID=749226322" TargetMode="External"/><Relationship Id="rId700" Type="http://schemas.openxmlformats.org/officeDocument/2006/relationships/hyperlink" Target="https://www.planalto.gov.br/ccivil_03/constituicao/constituicao.htm" TargetMode="External"/><Relationship Id="rId132" Type="http://schemas.openxmlformats.org/officeDocument/2006/relationships/hyperlink" Target="https://redir.stf.jus.br/paginadorpub/paginador.jsp?docTP=TP&amp;docID=754015498" TargetMode="External"/><Relationship Id="rId784" Type="http://schemas.openxmlformats.org/officeDocument/2006/relationships/hyperlink" Target="https://redir.stf.jus.br/paginadorpub/paginador.jsp?docTP=TP&amp;docID=753408955" TargetMode="External"/><Relationship Id="rId991" Type="http://schemas.openxmlformats.org/officeDocument/2006/relationships/hyperlink" Target="https://redir.stf.jus.br/paginadorpub/paginador.jsp?docTP=TP&amp;docID=765088694" TargetMode="External"/><Relationship Id="rId437" Type="http://schemas.openxmlformats.org/officeDocument/2006/relationships/hyperlink" Target="https://redir.stf.jus.br/paginadorpub/paginador.jsp?docTP=TP&amp;docID=9057687" TargetMode="External"/><Relationship Id="rId644" Type="http://schemas.openxmlformats.org/officeDocument/2006/relationships/hyperlink" Target="https://redir.stf.jus.br/paginadorpub/paginador.jsp?docTP=TP&amp;docID=753515291" TargetMode="External"/><Relationship Id="rId851" Type="http://schemas.openxmlformats.org/officeDocument/2006/relationships/hyperlink" Target="https://www.planalto.gov.br/ccivil_03/leis/l9718.htm" TargetMode="External"/><Relationship Id="rId283" Type="http://schemas.openxmlformats.org/officeDocument/2006/relationships/hyperlink" Target="https://www.planalto.gov.br/ccivil_03/_ato2011-2014/2014/lei/l13005.htm" TargetMode="External"/><Relationship Id="rId490" Type="http://schemas.openxmlformats.org/officeDocument/2006/relationships/hyperlink" Target="https://redir.stf.jus.br/paginadorpub/paginador.jsp?docTP=AC&amp;docID=630054" TargetMode="External"/><Relationship Id="rId504" Type="http://schemas.openxmlformats.org/officeDocument/2006/relationships/hyperlink" Target="https://redir.stf.jus.br/paginadorpub/paginador.jsp?docTP=AC&amp;docID=622697" TargetMode="External"/><Relationship Id="rId711" Type="http://schemas.openxmlformats.org/officeDocument/2006/relationships/hyperlink" Target="https://www.planalto.gov.br/ccivil_03/constituicao/constituicao.htm" TargetMode="External"/><Relationship Id="rId949" Type="http://schemas.openxmlformats.org/officeDocument/2006/relationships/hyperlink" Target="https://redir.stf.jus.br/paginadorpub/paginador.jsp?docTP=TP&amp;docID=11899835" TargetMode="External"/><Relationship Id="rId78" Type="http://schemas.openxmlformats.org/officeDocument/2006/relationships/hyperlink" Target="http://sapl.al.pb.leg.br/sapl/sapl_documentos/norma_juridica/8858_texto_integral" TargetMode="External"/><Relationship Id="rId143" Type="http://schemas.openxmlformats.org/officeDocument/2006/relationships/hyperlink" Target="https://dflegis.df.gov.br/ato.php?co_data=7506&amp;p=lei-3978-de-29-de-mar%C3%A7o-de-2007" TargetMode="External"/><Relationship Id="rId350" Type="http://schemas.openxmlformats.org/officeDocument/2006/relationships/hyperlink" Target="https://redir.stf.jus.br/paginadorpub/paginador.jsp?docTP=AC&amp;docID=368530" TargetMode="External"/><Relationship Id="rId588" Type="http://schemas.openxmlformats.org/officeDocument/2006/relationships/hyperlink" Target="http://www4.cmsandre.sp.gov.br:9000/normas/29995" TargetMode="External"/><Relationship Id="rId795" Type="http://schemas.openxmlformats.org/officeDocument/2006/relationships/hyperlink" Target="https://redir.stf.jus.br/paginadorpub/paginador.jsp?docTP=TP&amp;docID=763785923" TargetMode="External"/><Relationship Id="rId809" Type="http://schemas.openxmlformats.org/officeDocument/2006/relationships/hyperlink" Target="https://www.stf.jus.br/ARQUIVO/NORMA/REGIMENTOINTERNO-C-1980.PDF" TargetMode="External"/><Relationship Id="rId9" Type="http://schemas.openxmlformats.org/officeDocument/2006/relationships/hyperlink" Target="https://redir.stf.jus.br/paginadorpub/paginador.jsp?docTP=AC&amp;docID=626961" TargetMode="External"/><Relationship Id="rId210" Type="http://schemas.openxmlformats.org/officeDocument/2006/relationships/hyperlink" Target="https://www.planalto.gov.br/ccivil_03/constituicao/ConstituicaoCompilado.htm" TargetMode="External"/><Relationship Id="rId448" Type="http://schemas.openxmlformats.org/officeDocument/2006/relationships/hyperlink" Target="https://sapl.al.al.leg.br/media/sapl/public/normajuridica/2019/1732/emenda_constitucional_no_45-2019_-_acrescenta_inciso_xvi_ao_art._79_da_c.e.al..pdf" TargetMode="External"/><Relationship Id="rId655" Type="http://schemas.openxmlformats.org/officeDocument/2006/relationships/hyperlink" Target="https://redir.stf.jus.br/paginadorpub/paginador.jsp?docTP=TP&amp;docID=10924027" TargetMode="External"/><Relationship Id="rId862" Type="http://schemas.openxmlformats.org/officeDocument/2006/relationships/hyperlink" Target="https://portal.stf.jus.br/jurisprudenciaRepercussao/verAndamentoProcesso.asp?incidente=4149385&amp;numeroProcesso=659412&amp;classeProcesso=RE&amp;numeroTema=684" TargetMode="External"/><Relationship Id="rId294" Type="http://schemas.openxmlformats.org/officeDocument/2006/relationships/hyperlink" Target="https://portal.stf.jus.br/jurisprudenciaRepercussao/verAndamentoProcesso.asp?incidente=4650144&amp;numeroProcesso=842844&amp;classeProcesso=RE&amp;numeroTema=542" TargetMode="External"/><Relationship Id="rId308" Type="http://schemas.openxmlformats.org/officeDocument/2006/relationships/hyperlink" Target="https://www.planalto.gov.br/ccivil_03/decreto/2002/d4346.htm" TargetMode="External"/><Relationship Id="rId515" Type="http://schemas.openxmlformats.org/officeDocument/2006/relationships/hyperlink" Target="https://redir.stf.jus.br/paginadorpub/paginador.jsp?docTP=AC&amp;docID=599288" TargetMode="External"/><Relationship Id="rId722" Type="http://schemas.openxmlformats.org/officeDocument/2006/relationships/hyperlink" Target="https://redir.stf.jus.br/paginadorpub/paginador.jsp?docTP=TP&amp;docID=757268728" TargetMode="External"/><Relationship Id="rId89" Type="http://schemas.openxmlformats.org/officeDocument/2006/relationships/hyperlink" Target="https://redir.stf.jus.br/paginadorpub/paginador.jsp?docTP=TP&amp;docID=749829051" TargetMode="External"/><Relationship Id="rId154" Type="http://schemas.openxmlformats.org/officeDocument/2006/relationships/hyperlink" Target="https://redir.stf.jus.br/paginadorpub/paginador.jsp?docTP=AC&amp;docID=513627" TargetMode="External"/><Relationship Id="rId361" Type="http://schemas.openxmlformats.org/officeDocument/2006/relationships/hyperlink" Target="https://redir.stf.jus.br/paginadorpub/paginador.jsp?docTP=TP&amp;docID=752569025" TargetMode="External"/><Relationship Id="rId599" Type="http://schemas.openxmlformats.org/officeDocument/2006/relationships/hyperlink" Target="https://redir.stf.jus.br/paginadorpub/paginador.jsp?docTP=TP&amp;docID=764109672" TargetMode="External"/><Relationship Id="rId1005" Type="http://schemas.openxmlformats.org/officeDocument/2006/relationships/hyperlink" Target="https://www.itaqui.rs.gov.br/?action=legislacao-detalhe&amp;lId=681" TargetMode="External"/><Relationship Id="rId459" Type="http://schemas.openxmlformats.org/officeDocument/2006/relationships/hyperlink" Target="https://www.planalto.gov.br/ccivil_03/_ato2004-2006/2005/lei/l11101.htm" TargetMode="External"/><Relationship Id="rId666" Type="http://schemas.openxmlformats.org/officeDocument/2006/relationships/hyperlink" Target="https://redir.stf.jus.br/paginadorpub/paginador.jsp?docTP=TP&amp;docID=7044506" TargetMode="External"/><Relationship Id="rId873" Type="http://schemas.openxmlformats.org/officeDocument/2006/relationships/hyperlink" Target="https://www.planalto.gov.br/ccivil_03/_Ato2015-2018/2015/Decreto/D8426.htm" TargetMode="External"/><Relationship Id="rId16" Type="http://schemas.openxmlformats.org/officeDocument/2006/relationships/hyperlink" Target="https://jurisprudencia.stf.jus.br/pages/search/seq-sumula787/false" TargetMode="External"/><Relationship Id="rId221" Type="http://schemas.openxmlformats.org/officeDocument/2006/relationships/hyperlink" Target="https://redir.stf.jus.br/paginadorpub/paginador.jsp?docTP=TP&amp;docID=774183495" TargetMode="External"/><Relationship Id="rId319" Type="http://schemas.openxmlformats.org/officeDocument/2006/relationships/hyperlink" Target="https://www.planalto.gov.br/ccivil_03/Leis/LCP/Lcp75.htm" TargetMode="External"/><Relationship Id="rId526" Type="http://schemas.openxmlformats.org/officeDocument/2006/relationships/hyperlink" Target="https://auniao.pb.gov.br/servicos/doe/2024/fevereiro/diario-oficial-27-02-2024-portal.pdf/view" TargetMode="External"/><Relationship Id="rId733" Type="http://schemas.openxmlformats.org/officeDocument/2006/relationships/hyperlink" Target="https://www.planalto.gov.br/ccivil_03/leis/l8213cons.htm" TargetMode="External"/><Relationship Id="rId940" Type="http://schemas.openxmlformats.org/officeDocument/2006/relationships/hyperlink" Target="http://redir.stf.jus.br/paginadorpub/paginador.jsp?docTP=TP&amp;docID=755764192" TargetMode="External"/><Relationship Id="rId1016" Type="http://schemas.openxmlformats.org/officeDocument/2006/relationships/hyperlink" Target="https://www.planalto.gov.br/ccivil_03/_Ato2015-2018/2015/Lei/L13135.htm" TargetMode="External"/><Relationship Id="rId165" Type="http://schemas.openxmlformats.org/officeDocument/2006/relationships/hyperlink" Target="https://portal.stf.jus.br/jurisprudenciaRepercussao/verAndamentoProcesso.asp?incidente=4297370&amp;numeroProcesso=710293&amp;classeProcesso=RE&amp;numeroTema=600" TargetMode="External"/><Relationship Id="rId372" Type="http://schemas.openxmlformats.org/officeDocument/2006/relationships/hyperlink" Target="https://redir.stf.jus.br/paginadorpub/paginador.jsp?docTP=TP&amp;docID=767276926" TargetMode="External"/><Relationship Id="rId677" Type="http://schemas.openxmlformats.org/officeDocument/2006/relationships/hyperlink" Target="https://www.planalto.gov.br/ccivil_03/constituicao/constituicao.htm" TargetMode="External"/><Relationship Id="rId800" Type="http://schemas.openxmlformats.org/officeDocument/2006/relationships/hyperlink" Target="https://www.al.rn.leg.br/storage/legislacao/2019/05/15/f190c163c2e09efe7bc59781801d0f67.pdf" TargetMode="External"/><Relationship Id="rId232" Type="http://schemas.openxmlformats.org/officeDocument/2006/relationships/hyperlink" Target="https://www.planalto.gov.br/ccivil_03/constituicao/constituicao.htm" TargetMode="External"/><Relationship Id="rId884" Type="http://schemas.openxmlformats.org/officeDocument/2006/relationships/hyperlink" Target="https://redir.stf.jus.br/paginadorpub/paginador.jsp?docTP=TP&amp;docID=778166257" TargetMode="External"/><Relationship Id="rId27" Type="http://schemas.openxmlformats.org/officeDocument/2006/relationships/hyperlink" Target="https://redir.stf.jus.br/paginadorpub/paginador.jsp?docTP=TP&amp;docID=755779766" TargetMode="External"/><Relationship Id="rId537" Type="http://schemas.openxmlformats.org/officeDocument/2006/relationships/hyperlink" Target="https://jurisprudencia.stf.jus.br/pages/search/seq-sumula791/false" TargetMode="External"/><Relationship Id="rId744" Type="http://schemas.openxmlformats.org/officeDocument/2006/relationships/hyperlink" Target="https://redir.stf.jus.br/paginadorpub/paginador.jsp?docTP=TP&amp;docID=767273122" TargetMode="External"/><Relationship Id="rId951" Type="http://schemas.openxmlformats.org/officeDocument/2006/relationships/hyperlink" Target="https://redir.stf.jus.br/paginadorpub/paginador.jsp?docTP=TP&amp;docID=11899965" TargetMode="External"/><Relationship Id="rId80" Type="http://schemas.openxmlformats.org/officeDocument/2006/relationships/hyperlink" Target="https://www.planalto.gov.br/ccivil_03/constituicao/constituicao.htm" TargetMode="External"/><Relationship Id="rId176" Type="http://schemas.openxmlformats.org/officeDocument/2006/relationships/hyperlink" Target="http://redir.stf.jus.br/paginadorpub/paginador.jsp?docTP=TP&amp;docID=751151464" TargetMode="External"/><Relationship Id="rId383" Type="http://schemas.openxmlformats.org/officeDocument/2006/relationships/hyperlink" Target="https://redir.stf.jus.br/paginadorpub/paginador.jsp?docTP=TP&amp;docID=749847083" TargetMode="External"/><Relationship Id="rId590" Type="http://schemas.openxmlformats.org/officeDocument/2006/relationships/hyperlink" Target="https://redir.stf.jus.br/paginadorpub/paginador.jsp?docTP=TP&amp;docID=773968842" TargetMode="External"/><Relationship Id="rId604" Type="http://schemas.openxmlformats.org/officeDocument/2006/relationships/hyperlink" Target="https://redir.stf.jus.br/paginadorpub/paginador.jsp?docTP=TP&amp;docID=762280542" TargetMode="External"/><Relationship Id="rId811" Type="http://schemas.openxmlformats.org/officeDocument/2006/relationships/hyperlink" Target="https://redir.stf.jus.br/paginadorpub/paginador.jsp?docTP=TP&amp;docID=760902739" TargetMode="External"/><Relationship Id="rId243" Type="http://schemas.openxmlformats.org/officeDocument/2006/relationships/hyperlink" Target="https://redir.stf.jus.br/paginadorpub/paginador.jsp?docTP=TP&amp;docID=765264556" TargetMode="External"/><Relationship Id="rId450" Type="http://schemas.openxmlformats.org/officeDocument/2006/relationships/hyperlink" Target="https://redir.stf.jus.br/paginadorpub/paginador.jsp?docTP=TP&amp;docID=752398287" TargetMode="External"/><Relationship Id="rId688" Type="http://schemas.openxmlformats.org/officeDocument/2006/relationships/hyperlink" Target="https://redir.stf.jus.br/paginadorpub/paginador.jsp?docTP=TP&amp;docID=756195014" TargetMode="External"/><Relationship Id="rId895" Type="http://schemas.openxmlformats.org/officeDocument/2006/relationships/hyperlink" Target="https://www.planalto.gov.br/ccivil_03/constituicao/constituicao.htm" TargetMode="External"/><Relationship Id="rId909" Type="http://schemas.openxmlformats.org/officeDocument/2006/relationships/hyperlink" Target="https://redir.stf.jus.br/paginadorpub/paginador.jsp?docTP=AC&amp;docID=258328" TargetMode="External"/><Relationship Id="rId38" Type="http://schemas.openxmlformats.org/officeDocument/2006/relationships/hyperlink" Target="https://portal.stf.jus.br/jurisprudenciaRepercussao/verAndamentoProcesso.asp?incidente=2627681&amp;numeroProcesso=589998&amp;classeProcesso=RE&amp;numeroTema=131" TargetMode="External"/><Relationship Id="rId103" Type="http://schemas.openxmlformats.org/officeDocument/2006/relationships/hyperlink" Target="https://redir.stf.jus.br/paginadorpub/paginador.jsp?docTP=TP&amp;docID=761112340" TargetMode="External"/><Relationship Id="rId310" Type="http://schemas.openxmlformats.org/officeDocument/2006/relationships/hyperlink" Target="https://redir.stf.jus.br/paginadorpub/paginador.jsp?docTP=TP&amp;docID=5580667" TargetMode="External"/><Relationship Id="rId548" Type="http://schemas.openxmlformats.org/officeDocument/2006/relationships/hyperlink" Target="https://redir.stf.jus.br/paginadorpub/paginador.jsp?docTP=TP&amp;docID=4633567" TargetMode="External"/><Relationship Id="rId755" Type="http://schemas.openxmlformats.org/officeDocument/2006/relationships/hyperlink" Target="https://redir.stf.jus.br/paginadorpub/paginador.jsp?docTP=TP&amp;docID=12548893" TargetMode="External"/><Relationship Id="rId962" Type="http://schemas.openxmlformats.org/officeDocument/2006/relationships/hyperlink" Target="https://redir.stf.jus.br/paginadorpub/paginador.jsp?docTP=AC&amp;docID=3470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3E80D1F660834892E216AD42448A7C" ma:contentTypeVersion="18" ma:contentTypeDescription="Crie um novo documento." ma:contentTypeScope="" ma:versionID="f42a5f084d4321d230c1a5e915b58d6f">
  <xsd:schema xmlns:xsd="http://www.w3.org/2001/XMLSchema" xmlns:xs="http://www.w3.org/2001/XMLSchema" xmlns:p="http://schemas.microsoft.com/office/2006/metadata/properties" xmlns:ns2="ee930af7-980a-4675-bf59-73a6e27d9f53" xmlns:ns3="73923070-4016-49f8-b42f-4a5d64df9528" targetNamespace="http://schemas.microsoft.com/office/2006/metadata/properties" ma:root="true" ma:fieldsID="83440f9806da8c62ac2cf7592a70c384" ns2:_="" ns3:_="">
    <xsd:import namespace="ee930af7-980a-4675-bf59-73a6e27d9f53"/>
    <xsd:import namespace="73923070-4016-49f8-b42f-4a5d64df95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30af7-980a-4675-bf59-73a6e27d9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ce77dc9d-246c-4684-9ddd-3ebcf6afca3f"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923070-4016-49f8-b42f-4a5d64df9528"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ca861a66-9fe7-4f91-b58a-6b56be1d4dac}" ma:internalName="TaxCatchAll" ma:showField="CatchAllData" ma:web="73923070-4016-49f8-b42f-4a5d64df95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1D0A7-162B-4A17-926B-0FB0D90AF59D}">
  <ds:schemaRefs>
    <ds:schemaRef ds:uri="http://schemas.microsoft.com/sharepoint/v3/contenttype/forms"/>
  </ds:schemaRefs>
</ds:datastoreItem>
</file>

<file path=customXml/itemProps2.xml><?xml version="1.0" encoding="utf-8"?>
<ds:datastoreItem xmlns:ds="http://schemas.openxmlformats.org/officeDocument/2006/customXml" ds:itemID="{25773B88-4425-4C65-AD8C-F29EECA1D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930af7-980a-4675-bf59-73a6e27d9f53"/>
    <ds:schemaRef ds:uri="73923070-4016-49f8-b42f-4a5d64df95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DC4B3A-59B8-49F5-A16A-9A41BEF5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4164</TotalTime>
  <Pages>375</Pages>
  <Words>119474</Words>
  <Characters>645160</Characters>
  <Application>Microsoft Office Word</Application>
  <DocSecurity>0</DocSecurity>
  <Lines>5376</Lines>
  <Paragraphs>1526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Arakawa Pamplona</dc:creator>
  <cp:keywords/>
  <dc:description/>
  <cp:lastModifiedBy>Renan Arakawa Pamplona</cp:lastModifiedBy>
  <cp:revision>33</cp:revision>
  <dcterms:created xsi:type="dcterms:W3CDTF">2025-01-27T18:25:00Z</dcterms:created>
  <dcterms:modified xsi:type="dcterms:W3CDTF">2025-02-03T15:14:00Z</dcterms:modified>
</cp:coreProperties>
</file>